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header3.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Letterhead"/>
        <w:tblW w:w="9480" w:type="dxa"/>
        <w:tblLook w:val="04A0" w:firstRow="1" w:lastRow="0" w:firstColumn="1" w:lastColumn="0" w:noHBand="0" w:noVBand="1"/>
      </w:tblPr>
      <w:tblGrid>
        <w:gridCol w:w="2400"/>
        <w:gridCol w:w="7080"/>
      </w:tblGrid>
      <w:bookmarkStart w:id="0" w:name="_Hlk119580129" w:displacedByCustomXml="next"/>
      <w:bookmarkEnd w:id="0" w:displacedByCustomXml="next"/>
      <w:sdt>
        <w:sdtPr>
          <w:rPr>
            <w:sz w:val="16"/>
          </w:rPr>
          <w:alias w:val="EC Headers - Header"/>
          <w:tag w:val="A4pCgmOjXaoPaysOY21Ij7-5QkCVxYFQ4ANGFaoRKN4I2"/>
          <w:id w:val="1882596983"/>
        </w:sdtPr>
        <w:sdtContent>
          <w:bookmarkStart w:id="1" w:name="_Ref185499732" w:displacedByCustomXml="prev"/>
          <w:bookmarkEnd w:id="1" w:displacedByCustomXml="prev"/>
          <w:tr w:rsidR="0010590B" w:rsidRPr="00F64B49" w14:paraId="716EEC7A" w14:textId="77777777">
            <w:tc>
              <w:tcPr>
                <w:tcW w:w="2400" w:type="dxa"/>
              </w:tcPr>
              <w:p w14:paraId="09953FB6" w14:textId="494339A3" w:rsidR="00BA342B" w:rsidRPr="00982519" w:rsidRDefault="00BA342B">
                <w:pPr>
                  <w:pStyle w:val="ZFlag"/>
                  <w:rPr>
                    <w:sz w:val="16"/>
                    <w:lang w:val="el-GR"/>
                  </w:rPr>
                </w:pPr>
              </w:p>
              <w:p w14:paraId="012E32F4" w14:textId="77777777" w:rsidR="00E0016D" w:rsidRPr="00E0016D" w:rsidRDefault="00E0016D" w:rsidP="00E0016D"/>
              <w:p w14:paraId="5106F5F9" w14:textId="3E7AD6F5" w:rsidR="0010590B" w:rsidRPr="00F64B49" w:rsidRDefault="007701A5">
                <w:pPr>
                  <w:pStyle w:val="ZFlag"/>
                </w:pPr>
                <w:r w:rsidRPr="00F64B49">
                  <w:rPr>
                    <w:noProof/>
                    <w:lang w:val="pt-PT" w:eastAsia="pt-PT"/>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F64B49" w:rsidRDefault="00000000">
                <w:pPr>
                  <w:pStyle w:val="ZCom"/>
                </w:pPr>
                <w:sdt>
                  <w:sdtPr>
                    <w:id w:val="-1386793855"/>
                    <w:dataBinding w:xpath="/Texts/OrgaRoot" w:storeItemID="{4EF90DE6-88B6-4264-9629-4D8DFDFE87D2}"/>
                    <w:text w:multiLine="1"/>
                  </w:sdtPr>
                  <w:sdtContent>
                    <w:r w:rsidR="008907E4">
                      <w:t>EUROPEAN COMMISSION</w:t>
                    </w:r>
                  </w:sdtContent>
                </w:sdt>
              </w:p>
              <w:p w14:paraId="7D06FBB5" w14:textId="77777777" w:rsidR="0010590B" w:rsidRPr="00F64B49" w:rsidRDefault="00000000">
                <w:pPr>
                  <w:pStyle w:val="ZDGName"/>
                </w:pPr>
                <w:sdt>
                  <w:sdtPr>
                    <w:id w:val="-1932349742"/>
                    <w:dataBinding w:xpath="/Author/OrgaEntity1/HeadLine1" w:storeItemID="{EE044946-5330-43F7-8D16-AA78684F2938}"/>
                    <w:text w:multiLine="1"/>
                  </w:sdtPr>
                  <w:sdtContent>
                    <w:r w:rsidR="008907E4">
                      <w:t>DIRECTORATE-GENERAL</w:t>
                    </w:r>
                  </w:sdtContent>
                </w:sdt>
              </w:p>
              <w:p w14:paraId="0FF33EC6" w14:textId="77777777" w:rsidR="0010590B" w:rsidRPr="00F64B49" w:rsidRDefault="00000000">
                <w:pPr>
                  <w:pStyle w:val="ZDGName"/>
                </w:pPr>
                <w:sdt>
                  <w:sdtPr>
                    <w:id w:val="376353688"/>
                    <w:dataBinding w:xpath="/Author/OrgaEntity1/HeadLine2" w:storeItemID="{EE044946-5330-43F7-8D16-AA78684F2938}"/>
                    <w:text w:multiLine="1"/>
                  </w:sdtPr>
                  <w:sdtContent>
                    <w:r w:rsidR="008907E4">
                      <w:t>TAXATION AND CUSTOMS UNION</w:t>
                    </w:r>
                  </w:sdtContent>
                </w:sdt>
              </w:p>
              <w:p w14:paraId="01BBFAB0" w14:textId="4487C038" w:rsidR="0010590B" w:rsidRPr="00F64B49" w:rsidRDefault="00000000">
                <w:pPr>
                  <w:pStyle w:val="ZDGName"/>
                </w:pPr>
                <w:sdt>
                  <w:sdtPr>
                    <w:id w:val="759096951"/>
                    <w:dataBinding w:xpath="/Author/OrgaEntity2/HeadLine1" w:storeItemID="{EE044946-5330-43F7-8D16-AA78684F2938}"/>
                    <w:text w:multiLine="1"/>
                  </w:sdtPr>
                  <w:sdtContent>
                    <w:r w:rsidR="008907E4">
                      <w:t>Digital Delivery of Customs and Taxation Policies</w:t>
                    </w:r>
                  </w:sdtContent>
                </w:sdt>
              </w:p>
              <w:p w14:paraId="238CF3BA" w14:textId="082C87C9" w:rsidR="0010590B" w:rsidRPr="00F64B49" w:rsidRDefault="00000000"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Content>
                    <w:r w:rsidR="003A1D6A">
                      <w:rPr>
                        <w:b/>
                      </w:rPr>
                      <w:t>Taxation Systems &amp; Digital Governance</w:t>
                    </w:r>
                  </w:sdtContent>
                </w:sdt>
              </w:p>
            </w:tc>
          </w:tr>
        </w:sdtContent>
      </w:sdt>
    </w:tbl>
    <w:sdt>
      <w:sdtPr>
        <w:rPr>
          <w:rFonts w:ascii="Times New Roman" w:hAnsi="Times New Roman"/>
          <w:sz w:val="40"/>
          <w:szCs w:val="40"/>
        </w:rPr>
        <w:alias w:val="Titles - Title and Subtitle"/>
        <w:tag w:val="20VJyCZsNoL1O30TqXpiB2-kVgCMpw2xqUNygTR2zyFO4"/>
        <w:id w:val="1015114815"/>
      </w:sdtPr>
      <w:sdtEndPr>
        <w:rPr>
          <w:rFonts w:ascii="Arial" w:hAnsi="Arial"/>
          <w:sz w:val="28"/>
          <w:szCs w:val="28"/>
        </w:rPr>
      </w:sdtEndPr>
      <w:sdtContent>
        <w:p w14:paraId="7EDE3C3D" w14:textId="575B2FEB" w:rsidR="00E36210" w:rsidRPr="005C252F" w:rsidRDefault="00E36210" w:rsidP="00E36210">
          <w:pPr>
            <w:pStyle w:val="TitlePageStyle"/>
            <w:rPr>
              <w:rFonts w:ascii="Times New Roman" w:hAnsi="Times New Roman"/>
            </w:rPr>
          </w:pPr>
          <w:r w:rsidRPr="005C252F">
            <w:rPr>
              <w:rFonts w:ascii="Times New Roman" w:hAnsi="Times New Roman"/>
            </w:rPr>
            <w:t>Taxation and customs Union DG</w:t>
          </w:r>
          <w:r w:rsidRPr="005C252F">
            <w:rPr>
              <w:rFonts w:ascii="Times New Roman" w:hAnsi="Times New Roman"/>
            </w:rPr>
            <w:br/>
            <w:t>EMCS Computerisation Project</w:t>
          </w:r>
          <w:r w:rsidRPr="005C252F">
            <w:rPr>
              <w:rFonts w:ascii="Times New Roman" w:hAnsi="Times New Roman"/>
            </w:rPr>
            <w:br/>
            <w:t xml:space="preserve">Phase </w:t>
          </w:r>
          <w:r w:rsidR="0099694E" w:rsidRPr="005C252F">
            <w:rPr>
              <w:rFonts w:ascii="Times New Roman" w:hAnsi="Times New Roman"/>
            </w:rPr>
            <w:t>4</w:t>
          </w:r>
        </w:p>
        <w:p w14:paraId="604A281B" w14:textId="4C97E990" w:rsidR="005906B7" w:rsidRDefault="00000000" w:rsidP="00E36210">
          <w:pPr>
            <w:pStyle w:val="TitlePageStyle"/>
          </w:pPr>
          <w:sdt>
            <w:sdtPr>
              <w:rPr>
                <w:rFonts w:ascii="Times New Roman" w:hAnsi="Times New Roman"/>
              </w:rPr>
              <w:alias w:val="Title"/>
              <w:tag w:val=""/>
              <w:id w:val="1682086870"/>
              <w:placeholder>
                <w:docPart w:val="13186DCC2D4D45479CF1FB7EA1AE79E3"/>
              </w:placeholder>
              <w:dataBinding w:prefixMappings="xmlns:ns0='http://purl.org/dc/elements/1.1/' xmlns:ns1='http://schemas.openxmlformats.org/package/2006/metadata/core-properties' " w:xpath="/ns1:coreProperties[1]/ns0:title[1]" w:storeItemID="{6C3C8BC8-F283-45AE-878A-BAB7291924A1}"/>
              <w:text/>
            </w:sdtPr>
            <w:sdtContent>
              <w:r w:rsidR="00A42B72">
                <w:rPr>
                  <w:rFonts w:ascii="Times New Roman" w:hAnsi="Times New Roman"/>
                </w:rPr>
                <w:t>DDNEA for EMCS Phase 4.2</w:t>
              </w:r>
            </w:sdtContent>
          </w:sdt>
        </w:p>
        <w:p w14:paraId="22E8D5C6" w14:textId="429BE75D" w:rsidR="0010590B" w:rsidRPr="00F64B49" w:rsidRDefault="00000000" w:rsidP="00E36210">
          <w:pPr>
            <w:pStyle w:val="TitlePageStyle"/>
          </w:pPr>
        </w:p>
      </w:sdtContent>
    </w:sdt>
    <w:sdt>
      <w:sdtPr>
        <w:alias w:val="Properties Table"/>
        <w:tag w:val="ZmBdss0Rs4YTyKKEh8M5n5"/>
        <w:id w:val="-1307233586"/>
      </w:sdtPr>
      <w:sdtContent>
        <w:tbl>
          <w:tblPr>
            <w:tblStyle w:val="PropertiesTable"/>
            <w:tblW w:w="6400" w:type="dxa"/>
            <w:tblLook w:val="04A0" w:firstRow="1" w:lastRow="0" w:firstColumn="1" w:lastColumn="0" w:noHBand="0" w:noVBand="1"/>
          </w:tblPr>
          <w:tblGrid>
            <w:gridCol w:w="2400"/>
            <w:gridCol w:w="4000"/>
          </w:tblGrid>
          <w:tr w:rsidR="0010590B" w:rsidRPr="00F64B49" w14:paraId="11B78396" w14:textId="77777777" w:rsidTr="239F9EF9">
            <w:tc>
              <w:tcPr>
                <w:tcW w:w="2400" w:type="dxa"/>
              </w:tcPr>
              <w:p w14:paraId="595DCC05" w14:textId="77777777" w:rsidR="0010590B" w:rsidRPr="00F64B49" w:rsidRDefault="00000000">
                <w:sdt>
                  <w:sdtPr>
                    <w:id w:val="52131817"/>
                    <w:dataBinding w:xpath="/Texts/TechPropsDate" w:storeItemID="{4EF90DE6-88B6-4264-9629-4D8DFDFE87D2}"/>
                    <w:text w:multiLine="1"/>
                  </w:sdtPr>
                  <w:sdtContent>
                    <w:r w:rsidR="008907E4">
                      <w:t>Date:</w:t>
                    </w:r>
                  </w:sdtContent>
                </w:sdt>
              </w:p>
            </w:tc>
            <w:tc>
              <w:tcPr>
                <w:tcW w:w="4000" w:type="dxa"/>
              </w:tcPr>
              <w:sdt>
                <w:sdtPr>
                  <w:rPr>
                    <w:rStyle w:val="PlaceholderText"/>
                    <w:color w:val="auto"/>
                    <w:lang w:val="el-GR"/>
                  </w:rPr>
                  <w:alias w:val="Date"/>
                  <w:tag w:val="Date"/>
                  <w:id w:val="-1985143283"/>
                  <w:dataBinding w:xpath="/EurolookProperties/DocumentDate" w:storeItemID="{D3EA5527-7367-4268-9D83-5125C98D0ED2}"/>
                  <w:date w:fullDate="2025-01-08T00:00:00Z">
                    <w:dateFormat w:val="dd/MM/yyyy"/>
                    <w:lid w:val="en-GB"/>
                    <w:storeMappedDataAs w:val="dateTime"/>
                    <w:calendar w:val="gregorian"/>
                  </w:date>
                </w:sdtPr>
                <w:sdtContent>
                  <w:p w14:paraId="7E68B367" w14:textId="2BBB87E7" w:rsidR="0010590B" w:rsidRPr="00F92008" w:rsidRDefault="00B615B8" w:rsidP="006F24AA">
                    <w:pPr>
                      <w:jc w:val="left"/>
                      <w:rPr>
                        <w:rStyle w:val="PlaceholderText"/>
                        <w:color w:val="auto"/>
                        <w:lang w:val="el-GR"/>
                      </w:rPr>
                    </w:pPr>
                    <w:r>
                      <w:rPr>
                        <w:rStyle w:val="PlaceholderText"/>
                        <w:color w:val="auto"/>
                      </w:rPr>
                      <w:t>08/01/2025</w:t>
                    </w:r>
                  </w:p>
                </w:sdtContent>
              </w:sdt>
            </w:tc>
          </w:tr>
          <w:tr w:rsidR="00BD4AAD" w:rsidRPr="00F64B49" w14:paraId="71BAC00C" w14:textId="77777777" w:rsidTr="239F9EF9">
            <w:tc>
              <w:tcPr>
                <w:tcW w:w="2400" w:type="dxa"/>
              </w:tcPr>
              <w:p w14:paraId="46FED22F" w14:textId="77432509" w:rsidR="00BD4AAD" w:rsidRPr="00F64B49" w:rsidRDefault="00BD4AAD">
                <w:r w:rsidRPr="00F64B49">
                  <w:t>Status:</w:t>
                </w:r>
              </w:p>
            </w:tc>
            <w:sdt>
              <w:sdtPr>
                <w:rPr>
                  <w:rStyle w:val="PlaceholderText"/>
                  <w:color w:val="auto"/>
                </w:rPr>
                <w:alias w:val="Status"/>
                <w:tag w:val="Status"/>
                <w:id w:val="403725961"/>
                <w:placeholder>
                  <w:docPart w:val="FB915219699B4BE795016D20E974AEE3"/>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Content>
                <w:tc>
                  <w:tcPr>
                    <w:tcW w:w="4000" w:type="dxa"/>
                  </w:tcPr>
                  <w:p w14:paraId="38D22AA5" w14:textId="78DFAE41" w:rsidR="00BD4AAD" w:rsidRPr="00F64B49" w:rsidRDefault="00821CED" w:rsidP="239F9EF9">
                    <w:pPr>
                      <w:jc w:val="left"/>
                      <w:rPr>
                        <w:rStyle w:val="PlaceholderText"/>
                        <w:color w:val="auto"/>
                      </w:rPr>
                    </w:pPr>
                    <w:r>
                      <w:rPr>
                        <w:rStyle w:val="PlaceholderText"/>
                        <w:color w:val="auto"/>
                      </w:rPr>
                      <w:t>Submitted for acceptance (SfA)</w:t>
                    </w:r>
                  </w:p>
                </w:tc>
              </w:sdtContent>
            </w:sdt>
          </w:tr>
          <w:tr w:rsidR="0010590B" w:rsidRPr="00613142" w14:paraId="770DF7C8" w14:textId="77777777" w:rsidTr="239F9EF9">
            <w:tc>
              <w:tcPr>
                <w:tcW w:w="2400" w:type="dxa"/>
              </w:tcPr>
              <w:p w14:paraId="483FCD0F" w14:textId="77777777" w:rsidR="0010590B" w:rsidRPr="00A167FF" w:rsidRDefault="00000000">
                <w:sdt>
                  <w:sdtPr>
                    <w:id w:val="653036614"/>
                    <w:dataBinding w:xpath="/Texts/TechPropsVersion" w:storeItemID="{4EF90DE6-88B6-4264-9629-4D8DFDFE87D2}"/>
                    <w:text w:multiLine="1"/>
                  </w:sdtPr>
                  <w:sdtContent>
                    <w:r w:rsidR="008907E4" w:rsidRPr="00A167FF">
                      <w:t>Version:</w:t>
                    </w:r>
                  </w:sdtContent>
                </w:sdt>
              </w:p>
            </w:tc>
            <w:tc>
              <w:tcPr>
                <w:tcW w:w="4000" w:type="dxa"/>
              </w:tcPr>
              <w:p w14:paraId="52AAA1CC" w14:textId="54596EC0" w:rsidR="007050D7" w:rsidRPr="00A167FF" w:rsidRDefault="00000000" w:rsidP="00D0681F">
                <w:pPr>
                  <w:jc w:val="left"/>
                  <w:rPr>
                    <w:rStyle w:val="PlaceholderText"/>
                    <w:color w:val="auto"/>
                  </w:rPr>
                </w:pPr>
                <w:sdt>
                  <w:sdtPr>
                    <w:rPr>
                      <w:rStyle w:val="PlaceholderText"/>
                      <w:color w:val="auto"/>
                    </w:rPr>
                    <w:alias w:val="Version"/>
                    <w:id w:val="-1306858941"/>
                    <w:dataBinding w:xpath="/EurolookProperties/DocumentVersion" w:storeItemID="{D3EA5527-7367-4268-9D83-5125C98D0ED2}"/>
                    <w:text w:multiLine="1"/>
                  </w:sdtPr>
                  <w:sdtContent>
                    <w:r w:rsidR="00223C0A">
                      <w:rPr>
                        <w:rStyle w:val="PlaceholderText"/>
                        <w:color w:val="auto"/>
                      </w:rPr>
                      <w:t>3.23 EN</w:t>
                    </w:r>
                  </w:sdtContent>
                </w:sdt>
              </w:p>
            </w:tc>
          </w:tr>
          <w:tr w:rsidR="0010590B" w:rsidRPr="00F64B49" w14:paraId="78BFA891" w14:textId="77777777" w:rsidTr="239F9EF9">
            <w:tc>
              <w:tcPr>
                <w:tcW w:w="2400" w:type="dxa"/>
              </w:tcPr>
              <w:p w14:paraId="6DE7AA57" w14:textId="2E7480A6" w:rsidR="0010590B" w:rsidRPr="00F64B49" w:rsidRDefault="00000000" w:rsidP="00040C02">
                <w:sdt>
                  <w:sdtPr>
                    <w:id w:val="1928931003"/>
                    <w:dataBinding w:xpath="/Texts/TechPropsAuthors" w:storeItemID="{4EF90DE6-88B6-4264-9629-4D8DFDFE87D2}"/>
                    <w:text w:multiLine="1"/>
                  </w:sdtPr>
                  <w:sdtContent>
                    <w:r w:rsidR="008907E4">
                      <w:t>Author:</w:t>
                    </w:r>
                  </w:sdtContent>
                </w:sdt>
              </w:p>
            </w:tc>
            <w:tc>
              <w:tcPr>
                <w:tcW w:w="4000" w:type="dxa"/>
              </w:tcPr>
              <w:p w14:paraId="6B7EC104" w14:textId="614CF362" w:rsidR="0010590B" w:rsidRPr="00F64B49" w:rsidRDefault="00000000" w:rsidP="006F24AA">
                <w:pPr>
                  <w:jc w:val="left"/>
                  <w:rPr>
                    <w:rStyle w:val="PlaceholderText"/>
                    <w:color w:val="auto"/>
                  </w:rPr>
                </w:pPr>
                <w:sdt>
                  <w:sdtPr>
                    <w:rPr>
                      <w:color w:val="2C8F6C"/>
                      <w:shd w:val="clear" w:color="auto" w:fill="FFFFFF" w:themeFill="background1"/>
                    </w:rPr>
                    <w:alias w:val="Author"/>
                    <w:tag w:val="Author"/>
                    <w:id w:val="344604971"/>
                    <w:dataBinding w:xpath="/Author/Names/DocumentScript/FullName" w:storeItemID="{EE044946-5330-43F7-8D16-AA78684F2938}"/>
                    <w:text w:multiLine="1"/>
                  </w:sdtPr>
                  <w:sdtEndPr>
                    <w:rPr>
                      <w:color w:val="auto"/>
                    </w:rPr>
                  </w:sdtEndPr>
                  <w:sdtContent>
                    <w:r w:rsidR="005478C2">
                      <w:rPr>
                        <w:shd w:val="clear" w:color="auto" w:fill="FFFFFF" w:themeFill="background1"/>
                      </w:rPr>
                      <w:t>SOFT-DEV</w:t>
                    </w:r>
                  </w:sdtContent>
                </w:sdt>
              </w:p>
            </w:tc>
          </w:tr>
          <w:tr w:rsidR="0010590B" w:rsidRPr="00F64B49" w14:paraId="6F52AC17" w14:textId="77777777" w:rsidTr="239F9EF9">
            <w:tc>
              <w:tcPr>
                <w:tcW w:w="2400" w:type="dxa"/>
              </w:tcPr>
              <w:p w14:paraId="53CD7672" w14:textId="77777777" w:rsidR="0010590B" w:rsidRPr="00F64B49" w:rsidRDefault="00000000">
                <w:sdt>
                  <w:sdtPr>
                    <w:id w:val="-656603245"/>
                    <w:dataBinding w:xpath="/Texts/TechPropsApproved" w:storeItemID="{4EF90DE6-88B6-4264-9629-4D8DFDFE87D2}"/>
                    <w:text w:multiLine="1"/>
                  </w:sdtPr>
                  <w:sdtContent>
                    <w:r w:rsidR="008907E4">
                      <w:t>Approved by:</w:t>
                    </w:r>
                  </w:sdtContent>
                </w:sdt>
              </w:p>
            </w:tc>
            <w:tc>
              <w:tcPr>
                <w:tcW w:w="4000" w:type="dxa"/>
              </w:tcPr>
              <w:p w14:paraId="0C45DD97" w14:textId="673BDA56" w:rsidR="0010590B" w:rsidRPr="00F64B49" w:rsidRDefault="00000000" w:rsidP="00417D3E">
                <w:pPr>
                  <w:jc w:val="left"/>
                </w:pPr>
                <w:sdt>
                  <w:sdtPr>
                    <w:alias w:val="Approved by"/>
                    <w:tag w:val="Approved by"/>
                    <w:id w:val="-1491857343"/>
                    <w:placeholder>
                      <w:docPart w:val="E522F8A849254428B717D268491E703B"/>
                    </w:placeholder>
                    <w:showingPlcHdr/>
                  </w:sdtPr>
                  <w:sdtContent>
                    <w:r w:rsidR="00417D3E" w:rsidRPr="00F64B49">
                      <w:rPr>
                        <w:rStyle w:val="PlaceholderText"/>
                        <w:color w:val="auto"/>
                      </w:rPr>
                      <w:t>DG TAXUD</w:t>
                    </w:r>
                  </w:sdtContent>
                </w:sdt>
              </w:p>
            </w:tc>
          </w:tr>
          <w:tr w:rsidR="0010590B" w:rsidRPr="00F64B49" w14:paraId="617B2B57" w14:textId="77777777" w:rsidTr="239F9EF9">
            <w:tc>
              <w:tcPr>
                <w:tcW w:w="2400" w:type="dxa"/>
              </w:tcPr>
              <w:p w14:paraId="154019AE" w14:textId="0C1AEFD6" w:rsidR="0010590B" w:rsidRPr="00F64B49" w:rsidRDefault="004B3DEF" w:rsidP="00922DBF">
                <w:r w:rsidRPr="00F64B49">
                  <w:t>Reference number:</w:t>
                </w:r>
              </w:p>
            </w:tc>
            <w:tc>
              <w:tcPr>
                <w:tcW w:w="4000" w:type="dxa"/>
              </w:tcPr>
              <w:p w14:paraId="5725D577" w14:textId="08D50CDD" w:rsidR="006E0817" w:rsidRPr="00136B94" w:rsidRDefault="00C16CAC" w:rsidP="00182757">
                <w:r w:rsidRPr="00C16CAC">
                  <w:t>DLV-776-7.4.3-100-1-1</w:t>
                </w:r>
              </w:p>
            </w:tc>
          </w:tr>
          <w:tr w:rsidR="005C3460" w:rsidRPr="00F64B49" w14:paraId="374AA003" w14:textId="77777777" w:rsidTr="239F9EF9">
            <w:tc>
              <w:tcPr>
                <w:tcW w:w="2400" w:type="dxa"/>
              </w:tcPr>
              <w:p w14:paraId="4DE4E3D9" w14:textId="23329E12" w:rsidR="005C3460" w:rsidRPr="00F64B49" w:rsidRDefault="005C3460" w:rsidP="00445962">
                <w:pPr>
                  <w:rPr>
                    <w:szCs w:val="22"/>
                  </w:rPr>
                </w:pPr>
                <w:r w:rsidRPr="00F64B49">
                  <w:rPr>
                    <w:szCs w:val="22"/>
                  </w:rPr>
                  <w:t>Public:</w:t>
                </w:r>
              </w:p>
            </w:tc>
            <w:sdt>
              <w:sdtPr>
                <w:rPr>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Content>
                <w:tc>
                  <w:tcPr>
                    <w:tcW w:w="4000" w:type="dxa"/>
                  </w:tcPr>
                  <w:p w14:paraId="6105D1B3" w14:textId="45E5DEC8" w:rsidR="005C3460" w:rsidRPr="00F64B49" w:rsidRDefault="00C72C56" w:rsidP="005C3460">
                    <w:pPr>
                      <w:spacing w:after="0" w:line="276" w:lineRule="auto"/>
                      <w:jc w:val="left"/>
                      <w:rPr>
                        <w:bCs/>
                        <w:szCs w:val="22"/>
                        <w:lang w:eastAsia="en-US"/>
                      </w:rPr>
                    </w:pPr>
                    <w:r w:rsidRPr="001274A6">
                      <w:rPr>
                        <w:bCs/>
                        <w:szCs w:val="22"/>
                        <w:lang w:eastAsia="en-US"/>
                      </w:rPr>
                      <w:t>DG TAXUD external</w:t>
                    </w:r>
                  </w:p>
                </w:tc>
              </w:sdtContent>
            </w:sdt>
          </w:tr>
          <w:tr w:rsidR="00445962" w:rsidRPr="00F64B49" w14:paraId="627FF8E5" w14:textId="77777777" w:rsidTr="239F9EF9">
            <w:tc>
              <w:tcPr>
                <w:tcW w:w="2400" w:type="dxa"/>
              </w:tcPr>
              <w:p w14:paraId="7B547DB5" w14:textId="23A53B83" w:rsidR="00445962" w:rsidRPr="00F64B49" w:rsidRDefault="00445962" w:rsidP="00445962">
                <w:pPr>
                  <w:rPr>
                    <w:szCs w:val="22"/>
                  </w:rPr>
                </w:pPr>
                <w:r w:rsidRPr="00F64B49">
                  <w:rPr>
                    <w:szCs w:val="22"/>
                  </w:rPr>
                  <w:t>Confidentiality</w:t>
                </w:r>
                <w:r w:rsidR="009A07DA" w:rsidRPr="00F64B49">
                  <w:rPr>
                    <w:szCs w:val="22"/>
                  </w:rPr>
                  <w:t>:</w:t>
                </w:r>
              </w:p>
            </w:tc>
            <w:tc>
              <w:tcPr>
                <w:tcW w:w="4000" w:type="dxa"/>
              </w:tcPr>
              <w:p w14:paraId="736771A7" w14:textId="5878E0FB" w:rsidR="00445962" w:rsidRPr="00F64B49" w:rsidRDefault="00000000"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22"/>
                        <w:lang w:eastAsia="en-US"/>
                      </w:rPr>
                      <w:t>Commission use (CU)</w:t>
                    </w:r>
                  </w:sdtContent>
                </w:sdt>
              </w:p>
            </w:tc>
          </w:tr>
        </w:tbl>
        <w:p w14:paraId="4D3AA523" w14:textId="77777777" w:rsidR="0010590B" w:rsidRPr="00F64B49" w:rsidRDefault="007701A5">
          <w:r w:rsidRPr="00F64B49">
            <w:br w:type="page"/>
          </w:r>
        </w:p>
      </w:sdtContent>
    </w:sdt>
    <w:p w14:paraId="5DDE0535" w14:textId="58460D57" w:rsidR="00BC709B" w:rsidRPr="00F64B49" w:rsidRDefault="00BC709B" w:rsidP="008F6F83">
      <w:pPr>
        <w:pStyle w:val="HeadingTOC"/>
      </w:pPr>
      <w:r w:rsidRPr="00F64B49">
        <w:rPr>
          <w:noProof/>
          <w:lang w:val="pt-PT" w:eastAsia="pt-PT"/>
        </w:rPr>
        <w:lastRenderedPageBreak/>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AA0A19" w:rsidRDefault="00AA0A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AA0A19" w:rsidRDefault="00AA0A19" w:rsidP="00BC709B">
                      <w:pPr>
                        <w:jc w:val="center"/>
                      </w:pPr>
                    </w:p>
                  </w:txbxContent>
                </v:textbox>
              </v:rect>
            </w:pict>
          </mc:Fallback>
        </mc:AlternateContent>
      </w:r>
      <w:r w:rsidRPr="00F64B49">
        <w:rPr>
          <w:rFonts w:eastAsia="Calibri"/>
        </w:rPr>
        <w:t xml:space="preserve">Document </w:t>
      </w:r>
      <w:r w:rsidR="00C375AF" w:rsidRPr="00F64B49">
        <w:rPr>
          <w:rFonts w:eastAsia="Calibri"/>
        </w:rPr>
        <w:t>c</w:t>
      </w:r>
      <w:r w:rsidRPr="00F64B49">
        <w:rPr>
          <w:rFonts w:eastAsia="Calibri"/>
        </w:rPr>
        <w:t xml:space="preserve">ontrol </w:t>
      </w:r>
      <w:r w:rsidR="00C375AF" w:rsidRPr="00F64B49">
        <w:rPr>
          <w:rFonts w:eastAsia="Calibri"/>
        </w:rPr>
        <w:t>i</w:t>
      </w:r>
      <w:r w:rsidRPr="00F64B49">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4"/>
        <w:gridCol w:w="6186"/>
      </w:tblGrid>
      <w:tr w:rsidR="00BC709B" w:rsidRPr="00F64B49" w14:paraId="6BBA2F9C" w14:textId="77777777" w:rsidTr="00A168AD">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F64B49" w:rsidRDefault="009A07DA" w:rsidP="00A9020C">
            <w:pPr>
              <w:spacing w:after="0" w:line="276" w:lineRule="auto"/>
              <w:jc w:val="left"/>
              <w:rPr>
                <w:rFonts w:ascii="Times New Roman Bold" w:eastAsia="PMingLiU" w:hAnsi="Times New Roman Bold" w:hint="eastAsia"/>
                <w:b/>
                <w:sz w:val="20"/>
                <w:lang w:val="en-GB"/>
              </w:rPr>
            </w:pPr>
            <w:r w:rsidRPr="00F64B49">
              <w:rPr>
                <w:rFonts w:ascii="Times New Roman Bold" w:hAnsi="Times New Roman Bold"/>
                <w:b/>
                <w:sz w:val="20"/>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F64B49" w:rsidRDefault="00BC709B" w:rsidP="00A9020C">
            <w:pPr>
              <w:spacing w:after="0" w:line="276" w:lineRule="auto"/>
              <w:jc w:val="left"/>
              <w:rPr>
                <w:rFonts w:ascii="Times New Roman Bold" w:eastAsia="PMingLiU" w:hAnsi="Times New Roman Bold" w:hint="eastAsia"/>
                <w:b/>
                <w:sz w:val="20"/>
                <w:lang w:val="en-GB"/>
              </w:rPr>
            </w:pPr>
            <w:r w:rsidRPr="00F64B49">
              <w:rPr>
                <w:rFonts w:ascii="Times New Roman Bold" w:hAnsi="Times New Roman Bold"/>
                <w:b/>
                <w:sz w:val="20"/>
                <w:lang w:val="en-GB"/>
              </w:rPr>
              <w:t>Value</w:t>
            </w:r>
          </w:p>
        </w:tc>
      </w:tr>
      <w:tr w:rsidR="00BC709B" w:rsidRPr="00F64B49" w14:paraId="7A5AAE06"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F64B49" w:rsidRDefault="00AF2E57" w:rsidP="00AF2E57">
            <w:pPr>
              <w:spacing w:after="0" w:line="276" w:lineRule="auto"/>
              <w:jc w:val="left"/>
              <w:rPr>
                <w:rFonts w:eastAsia="Arial"/>
                <w:b/>
                <w:sz w:val="20"/>
                <w:szCs w:val="22"/>
                <w:lang w:val="en-GB"/>
              </w:rPr>
            </w:pPr>
            <w:r w:rsidRPr="00F64B49">
              <w:rPr>
                <w:b/>
                <w:bCs/>
                <w:sz w:val="20"/>
                <w:szCs w:val="22"/>
                <w:lang w:val="en-GB"/>
              </w:rPr>
              <w:t>T</w:t>
            </w:r>
            <w:r w:rsidR="00C375AF" w:rsidRPr="00F64B49">
              <w:rPr>
                <w:b/>
                <w:bCs/>
                <w:sz w:val="20"/>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3811D09" w:rsidR="00BC709B" w:rsidRPr="00F64B49" w:rsidRDefault="00000000" w:rsidP="00F13F74">
            <w:pPr>
              <w:spacing w:after="0" w:line="276" w:lineRule="auto"/>
              <w:jc w:val="left"/>
              <w:rPr>
                <w:rFonts w:eastAsia="Arial"/>
                <w:sz w:val="20"/>
                <w:szCs w:val="22"/>
                <w:lang w:val="en-GB"/>
              </w:rPr>
            </w:pPr>
            <w:sdt>
              <w:sdtPr>
                <w:rPr>
                  <w:sz w:val="20"/>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sz w:val="20"/>
                    <w:szCs w:val="22"/>
                  </w:rPr>
                  <w:t>DDNEA for EMCS Phase 4.2</w:t>
                </w:r>
              </w:sdtContent>
            </w:sdt>
          </w:p>
        </w:tc>
      </w:tr>
      <w:tr w:rsidR="00BC709B" w:rsidRPr="00F64B49" w14:paraId="241148E9"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F64B49" w:rsidRDefault="00393CA0" w:rsidP="00C375AF">
            <w:pPr>
              <w:spacing w:after="0" w:line="276" w:lineRule="auto"/>
              <w:jc w:val="left"/>
              <w:rPr>
                <w:rFonts w:eastAsia="Arial"/>
                <w:b/>
                <w:sz w:val="20"/>
                <w:szCs w:val="22"/>
                <w:lang w:val="en-GB"/>
              </w:rPr>
            </w:pPr>
            <w:r w:rsidRPr="00F64B49">
              <w:rPr>
                <w:b/>
                <w:sz w:val="20"/>
                <w:szCs w:val="22"/>
                <w:lang w:val="en-GB"/>
              </w:rPr>
              <w:t>A</w:t>
            </w:r>
            <w:r w:rsidR="00C375AF" w:rsidRPr="00F64B49">
              <w:rPr>
                <w:b/>
                <w:sz w:val="20"/>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0D47E828" w:rsidR="00BC709B" w:rsidRPr="00F64B49" w:rsidRDefault="00000000" w:rsidP="00F13F74">
            <w:pPr>
              <w:spacing w:after="0" w:line="276" w:lineRule="auto"/>
              <w:jc w:val="left"/>
              <w:rPr>
                <w:rFonts w:eastAsia="Arial"/>
                <w:sz w:val="20"/>
                <w:szCs w:val="22"/>
                <w:lang w:val="en-GB"/>
              </w:rPr>
            </w:pPr>
            <w:sdt>
              <w:sdtPr>
                <w:rPr>
                  <w:sz w:val="20"/>
                  <w:szCs w:val="22"/>
                </w:rPr>
                <w:alias w:val="Author"/>
                <w:tag w:val="Author"/>
                <w:id w:val="-2064014578"/>
                <w:dataBinding w:xpath="/Author/Names/DocumentScript/FullName" w:storeItemID="{EE044946-5330-43F7-8D16-AA78684F2938}"/>
                <w:text w:multiLine="1"/>
              </w:sdtPr>
              <w:sdtContent>
                <w:r w:rsidR="005478C2">
                  <w:rPr>
                    <w:sz w:val="20"/>
                    <w:szCs w:val="22"/>
                  </w:rPr>
                  <w:t>SOFT-DEV</w:t>
                </w:r>
              </w:sdtContent>
            </w:sdt>
          </w:p>
        </w:tc>
      </w:tr>
      <w:tr w:rsidR="00BC709B" w:rsidRPr="00F64B49" w14:paraId="0F65930C"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F64B49" w:rsidRDefault="00BC709B" w:rsidP="00C375AF">
            <w:pPr>
              <w:spacing w:after="0" w:line="276" w:lineRule="auto"/>
              <w:jc w:val="left"/>
              <w:rPr>
                <w:rFonts w:eastAsia="Arial"/>
                <w:b/>
                <w:sz w:val="20"/>
                <w:szCs w:val="22"/>
                <w:lang w:val="en-GB"/>
              </w:rPr>
            </w:pPr>
            <w:r w:rsidRPr="00F64B49">
              <w:rPr>
                <w:b/>
                <w:bCs/>
                <w:sz w:val="20"/>
                <w:szCs w:val="22"/>
                <w:lang w:val="en-GB"/>
              </w:rPr>
              <w:t xml:space="preserve">Project </w:t>
            </w:r>
            <w:r w:rsidR="00C375AF" w:rsidRPr="00F64B49">
              <w:rPr>
                <w:b/>
                <w:bCs/>
                <w:sz w:val="20"/>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57DBAEB" w:rsidR="00BC709B" w:rsidRPr="00F64B49" w:rsidRDefault="00C273C6" w:rsidP="00D639F6">
            <w:pPr>
              <w:spacing w:after="0" w:line="276" w:lineRule="auto"/>
              <w:jc w:val="left"/>
              <w:rPr>
                <w:rFonts w:eastAsia="Arial"/>
                <w:sz w:val="20"/>
                <w:szCs w:val="20"/>
                <w:lang w:val="en-GB"/>
              </w:rPr>
            </w:pPr>
            <w:r w:rsidRPr="05339E02">
              <w:rPr>
                <w:sz w:val="20"/>
                <w:szCs w:val="20"/>
              </w:rPr>
              <w:t>Head of Unit of the DG TAXUD Unit</w:t>
            </w:r>
            <w:r w:rsidR="00985E46" w:rsidRPr="05339E02">
              <w:rPr>
                <w:sz w:val="20"/>
                <w:szCs w:val="20"/>
              </w:rPr>
              <w:t xml:space="preserve"> C3 Behavioural Taxation and Other Indirect Taxes</w:t>
            </w:r>
          </w:p>
        </w:tc>
      </w:tr>
      <w:tr w:rsidR="00BC709B" w:rsidRPr="00F64B49" w14:paraId="2BC473EB"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F64B49" w:rsidRDefault="00BC709B" w:rsidP="00C375AF">
            <w:pPr>
              <w:spacing w:after="0" w:line="276" w:lineRule="auto"/>
              <w:jc w:val="left"/>
              <w:rPr>
                <w:b/>
                <w:color w:val="000000" w:themeColor="text1"/>
                <w:sz w:val="20"/>
                <w:szCs w:val="22"/>
                <w:lang w:val="en-GB" w:eastAsia="ar-SA"/>
              </w:rPr>
            </w:pPr>
            <w:r w:rsidRPr="00F64B49">
              <w:rPr>
                <w:b/>
                <w:color w:val="000000" w:themeColor="text1"/>
                <w:sz w:val="20"/>
                <w:szCs w:val="22"/>
                <w:lang w:val="en-GB" w:eastAsia="ar-SA"/>
              </w:rPr>
              <w:t xml:space="preserve">Solution </w:t>
            </w:r>
            <w:r w:rsidR="00C375AF" w:rsidRPr="00F64B49">
              <w:rPr>
                <w:b/>
                <w:color w:val="000000" w:themeColor="text1"/>
                <w:sz w:val="20"/>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4FAB7252" w:rsidR="00BC709B" w:rsidRPr="00F64B49" w:rsidRDefault="00A04B4C" w:rsidP="00262E23">
            <w:pPr>
              <w:spacing w:after="0" w:line="276" w:lineRule="auto"/>
              <w:jc w:val="left"/>
              <w:rPr>
                <w:rFonts w:eastAsia="Arial"/>
                <w:color w:val="984806"/>
                <w:sz w:val="20"/>
                <w:szCs w:val="22"/>
                <w:lang w:val="en-GB"/>
              </w:rPr>
            </w:pPr>
            <w:r>
              <w:rPr>
                <w:sz w:val="20"/>
                <w:szCs w:val="22"/>
              </w:rPr>
              <w:t xml:space="preserve">DG TAXUD Unit </w:t>
            </w:r>
            <w:sdt>
              <w:sdtPr>
                <w:rPr>
                  <w:sz w:val="20"/>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Content>
                <w:r w:rsidR="00C72C56">
                  <w:rPr>
                    <w:sz w:val="20"/>
                  </w:rPr>
                  <w:t>B4 Taxation Systems &amp; Digital Governance</w:t>
                </w:r>
              </w:sdtContent>
            </w:sdt>
          </w:p>
        </w:tc>
      </w:tr>
      <w:tr w:rsidR="00A04B4C" w:rsidRPr="00F64B49" w14:paraId="78093B0D"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A04B4C" w:rsidRPr="00F64B49" w:rsidRDefault="00A04B4C" w:rsidP="00A04B4C">
            <w:pPr>
              <w:spacing w:after="0" w:line="276" w:lineRule="auto"/>
              <w:jc w:val="left"/>
              <w:rPr>
                <w:rFonts w:eastAsia="Arial"/>
                <w:b/>
                <w:color w:val="808080" w:themeColor="background1" w:themeShade="80"/>
                <w:sz w:val="20"/>
                <w:szCs w:val="22"/>
                <w:lang w:val="en-GB"/>
              </w:rPr>
            </w:pPr>
            <w:r w:rsidRPr="00F64B49">
              <w:rPr>
                <w:b/>
                <w:color w:val="000000" w:themeColor="text1"/>
                <w:sz w:val="20"/>
                <w:szCs w:val="22"/>
                <w:lang w:val="en-GB" w:eastAsia="ar-SA"/>
              </w:rPr>
              <w:t>DG 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21A74380" w:rsidR="00A04B4C" w:rsidRPr="00F64B49" w:rsidRDefault="00A04B4C" w:rsidP="00A04B4C">
            <w:pPr>
              <w:spacing w:after="0" w:line="276" w:lineRule="auto"/>
              <w:jc w:val="left"/>
              <w:rPr>
                <w:rFonts w:eastAsia="Arial"/>
                <w:color w:val="808080" w:themeColor="background1" w:themeShade="80"/>
                <w:sz w:val="20"/>
                <w:szCs w:val="22"/>
                <w:lang w:val="en-GB"/>
              </w:rPr>
            </w:pPr>
            <w:r>
              <w:rPr>
                <w:sz w:val="20"/>
                <w:szCs w:val="22"/>
              </w:rPr>
              <w:t xml:space="preserve">DG TAXUD Unit </w:t>
            </w:r>
            <w:sdt>
              <w:sdtPr>
                <w:rPr>
                  <w:sz w:val="20"/>
                </w:rPr>
                <w:alias w:val="Solution provider"/>
                <w:tag w:val="Solution provider"/>
                <w:id w:val="1719940793"/>
                <w:placeholder>
                  <w:docPart w:val="F40BFC97644644D3BDC178637A4194A0"/>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Content>
                <w:r>
                  <w:rPr>
                    <w:sz w:val="20"/>
                  </w:rPr>
                  <w:t>B4 Taxation Systems &amp; Digital Governance</w:t>
                </w:r>
              </w:sdtContent>
            </w:sdt>
          </w:p>
        </w:tc>
      </w:tr>
      <w:tr w:rsidR="00A04B4C" w:rsidRPr="00F64B49" w14:paraId="1392055C"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A04B4C" w:rsidRPr="00F64B49" w:rsidRDefault="00A04B4C" w:rsidP="00A04B4C">
            <w:pPr>
              <w:spacing w:after="0" w:line="276" w:lineRule="auto"/>
              <w:jc w:val="left"/>
              <w:rPr>
                <w:rFonts w:eastAsia="Arial"/>
                <w:b/>
                <w:sz w:val="20"/>
                <w:szCs w:val="22"/>
                <w:lang w:val="en-GB"/>
              </w:rPr>
            </w:pPr>
            <w:r w:rsidRPr="00F64B49">
              <w:rPr>
                <w:rFonts w:eastAsia="Arial"/>
                <w:b/>
                <w:sz w:val="20"/>
                <w:szCs w:val="22"/>
                <w:lang w:val="en-GB"/>
              </w:rPr>
              <w:t>Version</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2AAA1679" w:rsidR="00A04B4C" w:rsidRPr="00F64B49" w:rsidRDefault="00000000" w:rsidP="00A04B4C">
            <w:pPr>
              <w:spacing w:after="0" w:line="276" w:lineRule="auto"/>
              <w:jc w:val="left"/>
              <w:rPr>
                <w:sz w:val="20"/>
                <w:szCs w:val="22"/>
                <w:lang w:val="en-GB"/>
              </w:rPr>
            </w:pPr>
            <w:sdt>
              <w:sdtPr>
                <w:rPr>
                  <w:sz w:val="20"/>
                  <w:szCs w:val="22"/>
                </w:rPr>
                <w:alias w:val="Version"/>
                <w:id w:val="135308593"/>
                <w:dataBinding w:xpath="/EurolookProperties/DocumentVersion" w:storeItemID="{D3EA5527-7367-4268-9D83-5125C98D0ED2}"/>
                <w:text w:multiLine="1"/>
              </w:sdtPr>
              <w:sdtContent>
                <w:r w:rsidR="00223C0A">
                  <w:rPr>
                    <w:sz w:val="20"/>
                    <w:szCs w:val="22"/>
                  </w:rPr>
                  <w:t>3.23 EN</w:t>
                </w:r>
              </w:sdtContent>
            </w:sdt>
          </w:p>
        </w:tc>
      </w:tr>
      <w:tr w:rsidR="00A04B4C" w:rsidRPr="00F64B49" w14:paraId="05FE1E16"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A04B4C" w:rsidRPr="00F64B49" w:rsidRDefault="00A04B4C" w:rsidP="00A04B4C">
            <w:pPr>
              <w:spacing w:after="0" w:line="276" w:lineRule="auto"/>
              <w:jc w:val="left"/>
              <w:rPr>
                <w:rFonts w:eastAsia="Arial"/>
                <w:b/>
                <w:sz w:val="20"/>
                <w:szCs w:val="22"/>
                <w:lang w:val="en-GB"/>
              </w:rPr>
            </w:pPr>
            <w:r w:rsidRPr="00F64B49">
              <w:rPr>
                <w:b/>
                <w:bCs/>
                <w:sz w:val="20"/>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4DBFF714" w:rsidR="00A04B4C" w:rsidRPr="00F64B49" w:rsidRDefault="00000000" w:rsidP="00A04B4C">
            <w:pPr>
              <w:spacing w:after="0" w:line="276" w:lineRule="auto"/>
              <w:jc w:val="left"/>
              <w:rPr>
                <w:bCs/>
                <w:sz w:val="20"/>
                <w:szCs w:val="20"/>
                <w:lang w:val="en-GB"/>
              </w:rPr>
            </w:pPr>
            <w:sdt>
              <w:sdtPr>
                <w:rPr>
                  <w:bCs/>
                  <w:sz w:val="20"/>
                  <w:szCs w:val="22"/>
                </w:rPr>
                <w:alias w:val="Confidentiality"/>
                <w:tag w:val="Confidentiality"/>
                <w:id w:val="1024136762"/>
                <w:placeholder>
                  <w:docPart w:val="6760058F5C4F4ACDAD6B0B110CAD0A91"/>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 w:val="20"/>
                    <w:szCs w:val="22"/>
                  </w:rPr>
                  <w:t>Commission use (CU)</w:t>
                </w:r>
              </w:sdtContent>
            </w:sdt>
          </w:p>
        </w:tc>
      </w:tr>
      <w:tr w:rsidR="00A04B4C" w:rsidRPr="00F64B49" w14:paraId="7619FB2A" w14:textId="77777777" w:rsidTr="004057B7">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A04B4C" w:rsidRPr="00F64B49" w:rsidRDefault="00A04B4C" w:rsidP="00A04B4C">
            <w:pPr>
              <w:spacing w:after="0" w:line="276" w:lineRule="auto"/>
              <w:jc w:val="left"/>
              <w:rPr>
                <w:rFonts w:eastAsia="Arial"/>
                <w:b/>
                <w:sz w:val="20"/>
                <w:szCs w:val="22"/>
                <w:lang w:val="en-GB"/>
              </w:rPr>
            </w:pPr>
            <w:r w:rsidRPr="00F64B49">
              <w:rPr>
                <w:b/>
                <w:bCs/>
                <w:sz w:val="20"/>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10D69B16" w:rsidR="00A04B4C" w:rsidRPr="00182757" w:rsidRDefault="00000000" w:rsidP="00A04B4C">
            <w:pPr>
              <w:spacing w:after="0" w:line="276" w:lineRule="auto"/>
              <w:jc w:val="left"/>
              <w:rPr>
                <w:rFonts w:eastAsia="Arial"/>
                <w:color w:val="385623" w:themeColor="accent6" w:themeShade="80"/>
                <w:sz w:val="20"/>
                <w:szCs w:val="22"/>
                <w:lang w:val="en-GB"/>
              </w:rPr>
            </w:pPr>
            <w:sdt>
              <w:sdtPr>
                <w:rPr>
                  <w:rStyle w:val="PlaceholderText"/>
                  <w:color w:val="auto"/>
                  <w:sz w:val="20"/>
                </w:rPr>
                <w:alias w:val="Date"/>
                <w:tag w:val="Date"/>
                <w:id w:val="-1823420915"/>
                <w:dataBinding w:xpath="/EurolookProperties/DocumentDate" w:storeItemID="{D3EA5527-7367-4268-9D83-5125C98D0ED2}"/>
                <w:date w:fullDate="2025-01-08T00:00:00Z">
                  <w:dateFormat w:val="dd/MM/yyyy"/>
                  <w:lid w:val="en-GB"/>
                  <w:storeMappedDataAs w:val="dateTime"/>
                  <w:calendar w:val="gregorian"/>
                </w:date>
              </w:sdtPr>
              <w:sdtContent>
                <w:r w:rsidR="00B615B8">
                  <w:rPr>
                    <w:rStyle w:val="PlaceholderText"/>
                    <w:color w:val="auto"/>
                    <w:sz w:val="20"/>
                    <w:lang w:val="en-GB"/>
                  </w:rPr>
                  <w:t>08/01/2025</w:t>
                </w:r>
              </w:sdtContent>
            </w:sdt>
          </w:p>
        </w:tc>
      </w:tr>
    </w:tbl>
    <w:p w14:paraId="10B3ABD9" w14:textId="4EB84FBC" w:rsidR="006B7047" w:rsidRPr="00586279" w:rsidRDefault="006B7047" w:rsidP="004057B7">
      <w:pPr>
        <w:rPr>
          <w:rFonts w:eastAsia="Calibri"/>
          <w:lang w:val="el-GR"/>
        </w:rPr>
      </w:pPr>
    </w:p>
    <w:p w14:paraId="69F62364" w14:textId="77777777" w:rsidR="00B20B5B" w:rsidRPr="00F64B49" w:rsidRDefault="00B20B5B" w:rsidP="00B20B5B">
      <w:pPr>
        <w:pStyle w:val="HeadingTOC"/>
        <w:rPr>
          <w:rFonts w:eastAsia="Calibri"/>
        </w:rPr>
      </w:pPr>
      <w:r w:rsidRPr="00F64B49">
        <w:rPr>
          <w:noProof/>
          <w:lang w:val="pt-PT" w:eastAsia="pt-PT"/>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AA0A19" w:rsidRDefault="00AA0A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AA0A19" w:rsidRDefault="00AA0A19" w:rsidP="00B20B5B">
                      <w:pPr>
                        <w:jc w:val="center"/>
                      </w:pPr>
                    </w:p>
                  </w:txbxContent>
                </v:textbox>
              </v:rect>
            </w:pict>
          </mc:Fallback>
        </mc:AlternateContent>
      </w:r>
      <w:r w:rsidRPr="00F64B49">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4"/>
        <w:gridCol w:w="6186"/>
      </w:tblGrid>
      <w:tr w:rsidR="00B20B5B" w:rsidRPr="00F64B49" w14:paraId="0C3F9C02" w14:textId="77777777" w:rsidTr="00A168AD">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47FD4E3" w:rsidR="00B20B5B" w:rsidRPr="00F64B49" w:rsidRDefault="00B20B5B" w:rsidP="004052FF">
            <w:pPr>
              <w:spacing w:after="0" w:line="276" w:lineRule="auto"/>
              <w:jc w:val="left"/>
              <w:rPr>
                <w:rFonts w:ascii="Times New Roman Bold" w:eastAsia="PMingLiU" w:hAnsi="Times New Roman Bold" w:hint="eastAsia"/>
                <w:b/>
                <w:sz w:val="20"/>
                <w:lang w:val="en-GB"/>
              </w:rPr>
            </w:pPr>
            <w:r w:rsidRPr="00F64B49">
              <w:rPr>
                <w:rFonts w:ascii="Times New Roman Bold" w:hAnsi="Times New Roman Bold"/>
                <w:b/>
                <w:sz w:val="20"/>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F64B49" w:rsidRDefault="00B20B5B" w:rsidP="004052FF">
            <w:pPr>
              <w:spacing w:after="0" w:line="276" w:lineRule="auto"/>
              <w:jc w:val="left"/>
              <w:rPr>
                <w:rFonts w:ascii="Times New Roman Bold" w:eastAsia="PMingLiU" w:hAnsi="Times New Roman Bold" w:hint="eastAsia"/>
                <w:b/>
                <w:sz w:val="20"/>
                <w:lang w:val="en-GB"/>
              </w:rPr>
            </w:pPr>
            <w:r w:rsidRPr="00F64B49">
              <w:rPr>
                <w:rFonts w:ascii="Times New Roman Bold" w:hAnsi="Times New Roman Bold"/>
                <w:b/>
                <w:sz w:val="20"/>
                <w:lang w:val="en-GB"/>
              </w:rPr>
              <w:t>Value</w:t>
            </w:r>
          </w:p>
        </w:tc>
      </w:tr>
      <w:tr w:rsidR="00B20B5B" w:rsidRPr="00F64B49" w14:paraId="6E17F758" w14:textId="77777777" w:rsidTr="004052FF">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F64B49" w:rsidRDefault="00B20B5B" w:rsidP="004052FF">
            <w:pPr>
              <w:spacing w:after="0" w:line="276" w:lineRule="auto"/>
              <w:jc w:val="left"/>
              <w:rPr>
                <w:b/>
                <w:bCs/>
                <w:sz w:val="20"/>
                <w:lang w:val="en-GB"/>
              </w:rPr>
            </w:pPr>
            <w:r w:rsidRPr="00F64B49">
              <w:rPr>
                <w:b/>
                <w:bCs/>
                <w:sz w:val="20"/>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0CE3052A" w:rsidR="00B20B5B" w:rsidRPr="00182757" w:rsidRDefault="00C72C56" w:rsidP="004052FF">
            <w:pPr>
              <w:spacing w:after="0" w:line="276" w:lineRule="auto"/>
              <w:jc w:val="left"/>
              <w:rPr>
                <w:rFonts w:eastAsia="Arial"/>
                <w:color w:val="385623" w:themeColor="accent6" w:themeShade="80"/>
                <w:sz w:val="20"/>
                <w:lang w:val="en-GB"/>
              </w:rPr>
            </w:pPr>
            <w:r w:rsidRPr="00A40680">
              <w:rPr>
                <w:sz w:val="20"/>
              </w:rPr>
              <w:t>TAXUD/20</w:t>
            </w:r>
            <w:r w:rsidR="007A361E">
              <w:rPr>
                <w:sz w:val="20"/>
              </w:rPr>
              <w:t>21</w:t>
            </w:r>
            <w:r w:rsidRPr="00A40680">
              <w:rPr>
                <w:sz w:val="20"/>
              </w:rPr>
              <w:t>/CC/1</w:t>
            </w:r>
            <w:r w:rsidR="007A361E">
              <w:rPr>
                <w:sz w:val="20"/>
              </w:rPr>
              <w:t>62</w:t>
            </w:r>
          </w:p>
        </w:tc>
      </w:tr>
      <w:tr w:rsidR="00B20B5B" w:rsidRPr="00F64B49" w14:paraId="7F8E2042" w14:textId="77777777" w:rsidTr="004052FF">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23114EB0" w:rsidR="00B20B5B" w:rsidRPr="00F64B49" w:rsidRDefault="00B20B5B" w:rsidP="004052FF">
            <w:pPr>
              <w:spacing w:after="0" w:line="276" w:lineRule="auto"/>
              <w:jc w:val="left"/>
              <w:rPr>
                <w:b/>
                <w:bCs/>
                <w:sz w:val="20"/>
                <w:lang w:val="en-GB"/>
              </w:rPr>
            </w:pPr>
            <w:r w:rsidRPr="00F64B49">
              <w:rPr>
                <w:b/>
                <w:bCs/>
                <w:sz w:val="20"/>
                <w:lang w:val="en-GB"/>
              </w:rPr>
              <w:t>Specific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28D0CD90" w:rsidR="00B20B5B" w:rsidRPr="008B609C" w:rsidRDefault="003B226F" w:rsidP="004052FF">
            <w:pPr>
              <w:spacing w:after="0" w:line="276" w:lineRule="auto"/>
              <w:jc w:val="left"/>
              <w:rPr>
                <w:color w:val="385623" w:themeColor="accent6" w:themeShade="80"/>
                <w:sz w:val="20"/>
                <w:highlight w:val="yellow"/>
                <w:lang w:val="el-GR"/>
              </w:rPr>
            </w:pPr>
            <w:r w:rsidRPr="003B226F">
              <w:rPr>
                <w:rStyle w:val="Style1"/>
                <w:sz w:val="20"/>
                <w:szCs w:val="22"/>
              </w:rPr>
              <w:t>SC</w:t>
            </w:r>
            <w:r w:rsidR="00D42200">
              <w:rPr>
                <w:rStyle w:val="Style1"/>
                <w:sz w:val="20"/>
                <w:szCs w:val="22"/>
                <w:lang w:val="el-GR"/>
              </w:rPr>
              <w:t>20</w:t>
            </w:r>
          </w:p>
        </w:tc>
      </w:tr>
    </w:tbl>
    <w:p w14:paraId="3B916A70" w14:textId="5D25628A" w:rsidR="002672CD" w:rsidRPr="00F64B49" w:rsidRDefault="002672CD" w:rsidP="004057B7">
      <w:pPr>
        <w:rPr>
          <w:rFonts w:eastAsia="Calibri"/>
        </w:rPr>
      </w:pPr>
    </w:p>
    <w:p w14:paraId="2C1DD8F4" w14:textId="6E2D286A" w:rsidR="00BC709B" w:rsidRPr="00F64B49" w:rsidRDefault="00000000" w:rsidP="008F6F83">
      <w:pPr>
        <w:pStyle w:val="HeadingTOC"/>
      </w:pPr>
      <w:sdt>
        <w:sdtPr>
          <w:rPr>
            <w:rFonts w:eastAsia="Calibri"/>
          </w:rPr>
          <w:id w:val="1255482192"/>
          <w:dataBinding w:xpath="/Texts/TechHistory" w:storeItemID="{4EF90DE6-88B6-4264-9629-4D8DFDFE87D2}"/>
          <w:text w:multiLine="1"/>
        </w:sdtPr>
        <w:sdtContent>
          <w:r w:rsidR="008907E4">
            <w:rPr>
              <w:rFonts w:eastAsia="Calibri"/>
            </w:rPr>
            <w:t>Document history</w:t>
          </w:r>
        </w:sdtContent>
      </w:sdt>
    </w:p>
    <w:p w14:paraId="1018CBEE" w14:textId="1941C3E6" w:rsidR="00BC709B" w:rsidRPr="00F64B49" w:rsidRDefault="00BC709B" w:rsidP="007A4282">
      <w:pPr>
        <w:spacing w:after="0" w:line="276" w:lineRule="auto"/>
        <w:jc w:val="left"/>
        <w:rPr>
          <w:rFonts w:eastAsia="Calibri"/>
          <w:szCs w:val="22"/>
        </w:rPr>
      </w:pPr>
      <w:r w:rsidRPr="00F64B49">
        <w:rPr>
          <w:rFonts w:eastAsia="Calibri"/>
          <w:szCs w:val="22"/>
        </w:rPr>
        <w:t xml:space="preserve">The </w:t>
      </w:r>
      <w:r w:rsidR="00C375AF" w:rsidRPr="00F64B49">
        <w:rPr>
          <w:rFonts w:eastAsia="Calibri"/>
          <w:szCs w:val="22"/>
        </w:rPr>
        <w:t>d</w:t>
      </w:r>
      <w:r w:rsidRPr="00F64B49">
        <w:rPr>
          <w:rFonts w:eastAsia="Calibri"/>
          <w:szCs w:val="22"/>
        </w:rPr>
        <w:t xml:space="preserve">ocument </w:t>
      </w:r>
      <w:r w:rsidR="00C375AF" w:rsidRPr="00F64B49">
        <w:rPr>
          <w:rFonts w:eastAsia="Calibri"/>
          <w:szCs w:val="22"/>
        </w:rPr>
        <w:t>a</w:t>
      </w:r>
      <w:r w:rsidRPr="00F64B49">
        <w:rPr>
          <w:rFonts w:eastAsia="Calibri"/>
          <w:szCs w:val="22"/>
        </w:rPr>
        <w:t>uthor is authori</w:t>
      </w:r>
      <w:r w:rsidR="0090171C" w:rsidRPr="00F64B49">
        <w:rPr>
          <w:rFonts w:eastAsia="Calibri"/>
          <w:szCs w:val="22"/>
        </w:rPr>
        <w:t>s</w:t>
      </w:r>
      <w:r w:rsidRPr="00F64B49">
        <w:rPr>
          <w:rFonts w:eastAsia="Calibri"/>
          <w:szCs w:val="22"/>
        </w:rPr>
        <w:t>ed to make the following types of changes to the document without requiring that the document be re-approved:</w:t>
      </w:r>
    </w:p>
    <w:p w14:paraId="22542149" w14:textId="46828A57" w:rsidR="00BC709B" w:rsidRPr="00F64B49" w:rsidRDefault="00BC709B" w:rsidP="00D76942">
      <w:pPr>
        <w:pStyle w:val="ListBullet"/>
        <w:spacing w:after="0"/>
        <w:ind w:left="714" w:hanging="357"/>
      </w:pPr>
      <w:r w:rsidRPr="00F64B49">
        <w:t>Editorial, formatting, and spelling</w:t>
      </w:r>
      <w:r w:rsidR="00110594" w:rsidRPr="00F64B49">
        <w:t>;</w:t>
      </w:r>
    </w:p>
    <w:p w14:paraId="108DAD5D" w14:textId="5FB5ED1D" w:rsidR="00BC709B" w:rsidRPr="00F64B49" w:rsidRDefault="00BC709B" w:rsidP="00D76942">
      <w:pPr>
        <w:pStyle w:val="ListBullet"/>
        <w:spacing w:after="0"/>
        <w:ind w:left="714" w:hanging="357"/>
      </w:pPr>
      <w:r w:rsidRPr="00F64B49">
        <w:t>Clarification</w:t>
      </w:r>
      <w:r w:rsidR="00110594" w:rsidRPr="00F64B49">
        <w:t>.</w:t>
      </w:r>
    </w:p>
    <w:p w14:paraId="264072F9" w14:textId="5EF650EB" w:rsidR="00BC709B" w:rsidRPr="00F64B49" w:rsidRDefault="00BC709B" w:rsidP="007A4282">
      <w:pPr>
        <w:spacing w:after="0" w:line="276" w:lineRule="auto"/>
        <w:jc w:val="left"/>
        <w:rPr>
          <w:rFonts w:eastAsia="Calibri"/>
          <w:color w:val="000000"/>
          <w:szCs w:val="22"/>
        </w:rPr>
      </w:pPr>
      <w:r w:rsidRPr="00F64B49">
        <w:rPr>
          <w:rFonts w:eastAsia="Calibri"/>
          <w:color w:val="000000"/>
          <w:szCs w:val="22"/>
        </w:rPr>
        <w:t xml:space="preserve">To request a change to this document, contact the </w:t>
      </w:r>
      <w:r w:rsidR="00C375AF" w:rsidRPr="00F64B49">
        <w:rPr>
          <w:rFonts w:eastAsia="Calibri"/>
          <w:color w:val="000000"/>
          <w:szCs w:val="22"/>
        </w:rPr>
        <w:t>d</w:t>
      </w:r>
      <w:r w:rsidRPr="00F64B49">
        <w:rPr>
          <w:rFonts w:eastAsia="Calibri"/>
          <w:color w:val="000000"/>
          <w:szCs w:val="22"/>
        </w:rPr>
        <w:t xml:space="preserve">ocument </w:t>
      </w:r>
      <w:r w:rsidR="00C375AF" w:rsidRPr="00F64B49">
        <w:rPr>
          <w:rFonts w:eastAsia="Calibri"/>
          <w:color w:val="000000"/>
          <w:szCs w:val="22"/>
        </w:rPr>
        <w:t>a</w:t>
      </w:r>
      <w:r w:rsidRPr="00F64B49">
        <w:rPr>
          <w:rFonts w:eastAsia="Calibri"/>
          <w:color w:val="000000"/>
          <w:szCs w:val="22"/>
        </w:rPr>
        <w:t>uthor or</w:t>
      </w:r>
      <w:r w:rsidR="00C375AF" w:rsidRPr="00F64B49">
        <w:rPr>
          <w:rFonts w:eastAsia="Calibri"/>
          <w:color w:val="000000"/>
          <w:szCs w:val="22"/>
        </w:rPr>
        <w:t xml:space="preserve"> project o</w:t>
      </w:r>
      <w:r w:rsidRPr="00F64B49">
        <w:rPr>
          <w:rFonts w:eastAsia="Calibri"/>
          <w:color w:val="000000"/>
          <w:szCs w:val="22"/>
        </w:rPr>
        <w:t>wner.</w:t>
      </w:r>
    </w:p>
    <w:p w14:paraId="6E82F0C8" w14:textId="732DD622" w:rsidR="00BD4AAD" w:rsidRPr="00F64B49" w:rsidRDefault="00BC709B" w:rsidP="007A4282">
      <w:pPr>
        <w:spacing w:after="0" w:line="276" w:lineRule="auto"/>
        <w:jc w:val="left"/>
        <w:rPr>
          <w:rFonts w:eastAsia="Calibri"/>
          <w:color w:val="000000"/>
          <w:szCs w:val="22"/>
        </w:rPr>
      </w:pPr>
      <w:r w:rsidRPr="00F64B49">
        <w:rPr>
          <w:rFonts w:eastAsia="Calibri"/>
          <w:color w:val="000000"/>
          <w:szCs w:val="22"/>
        </w:rPr>
        <w:t>Chang</w:t>
      </w:r>
      <w:r w:rsidR="00E1075B" w:rsidRPr="00F64B49">
        <w:rPr>
          <w:rFonts w:eastAsia="Calibri"/>
          <w:color w:val="000000"/>
          <w:szCs w:val="22"/>
        </w:rPr>
        <w:t>es to this document are summaris</w:t>
      </w:r>
      <w:r w:rsidRPr="00F64B49">
        <w:rPr>
          <w:rFonts w:eastAsia="Calibri"/>
          <w:color w:val="000000"/>
          <w:szCs w:val="22"/>
        </w:rPr>
        <w:t>ed in the table in reverse chronological order (latest version first).</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747"/>
        <w:gridCol w:w="992"/>
        <w:gridCol w:w="5526"/>
        <w:gridCol w:w="726"/>
        <w:gridCol w:w="1069"/>
      </w:tblGrid>
      <w:tr w:rsidR="00A93683" w:rsidRPr="00F64B49" w14:paraId="65F8A842" w14:textId="77777777" w:rsidTr="00D96998">
        <w:trPr>
          <w:tblHeader/>
        </w:trPr>
        <w:tc>
          <w:tcPr>
            <w:tcW w:w="412"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hideMark/>
          </w:tcPr>
          <w:p w14:paraId="2F83E486" w14:textId="77777777" w:rsidR="00A93683" w:rsidRPr="00F64B49" w:rsidRDefault="00A93683" w:rsidP="00A9020C">
            <w:pPr>
              <w:spacing w:after="0" w:line="276" w:lineRule="auto"/>
              <w:jc w:val="left"/>
              <w:rPr>
                <w:rFonts w:ascii="Times New Roman Bold" w:eastAsia="PMingLiU" w:hAnsi="Times New Roman Bold" w:hint="eastAsia"/>
                <w:b/>
                <w:bCs/>
                <w:color w:val="000000"/>
                <w:sz w:val="20"/>
              </w:rPr>
            </w:pPr>
            <w:r w:rsidRPr="00F64B49">
              <w:rPr>
                <w:rFonts w:ascii="Times New Roman Bold" w:eastAsia="Calibri" w:hAnsi="Times New Roman Bold"/>
                <w:b/>
                <w:bCs/>
                <w:color w:val="000000"/>
                <w:sz w:val="20"/>
              </w:rPr>
              <w:t>Version</w:t>
            </w:r>
          </w:p>
        </w:tc>
        <w:tc>
          <w:tcPr>
            <w:tcW w:w="54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hideMark/>
          </w:tcPr>
          <w:p w14:paraId="71E2BFAB" w14:textId="77777777" w:rsidR="00A93683" w:rsidRPr="00F64B49" w:rsidRDefault="00A93683" w:rsidP="00A9020C">
            <w:pPr>
              <w:spacing w:after="0" w:line="276" w:lineRule="auto"/>
              <w:jc w:val="left"/>
              <w:rPr>
                <w:rFonts w:ascii="Times New Roman Bold" w:eastAsia="PMingLiU" w:hAnsi="Times New Roman Bold" w:hint="eastAsia"/>
                <w:b/>
                <w:bCs/>
                <w:color w:val="000000"/>
                <w:sz w:val="20"/>
              </w:rPr>
            </w:pPr>
            <w:r w:rsidRPr="00F64B49">
              <w:rPr>
                <w:rFonts w:ascii="Times New Roman Bold" w:eastAsia="Calibri" w:hAnsi="Times New Roman Bold"/>
                <w:b/>
                <w:bCs/>
                <w:color w:val="000000"/>
                <w:sz w:val="20"/>
              </w:rPr>
              <w:t>Date</w:t>
            </w:r>
          </w:p>
        </w:tc>
        <w:tc>
          <w:tcPr>
            <w:tcW w:w="3061"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hideMark/>
          </w:tcPr>
          <w:p w14:paraId="22DFFEE8" w14:textId="77777777" w:rsidR="00A93683" w:rsidRPr="00F64B49" w:rsidRDefault="00A93683" w:rsidP="00A9020C">
            <w:pPr>
              <w:spacing w:after="0" w:line="276" w:lineRule="auto"/>
              <w:jc w:val="left"/>
              <w:rPr>
                <w:rFonts w:ascii="Times New Roman Bold" w:eastAsia="Calibri" w:hAnsi="Times New Roman Bold"/>
                <w:b/>
                <w:bCs/>
                <w:color w:val="000000"/>
                <w:sz w:val="20"/>
              </w:rPr>
            </w:pPr>
            <w:r w:rsidRPr="00F64B49">
              <w:rPr>
                <w:rFonts w:ascii="Times New Roman Bold" w:eastAsia="Calibri" w:hAnsi="Times New Roman Bold"/>
                <w:b/>
                <w:bCs/>
                <w:color w:val="000000"/>
                <w:sz w:val="20"/>
              </w:rPr>
              <w:t>Description</w:t>
            </w:r>
          </w:p>
        </w:tc>
        <w:tc>
          <w:tcPr>
            <w:tcW w:w="4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0642C075" w14:textId="77777777" w:rsidR="00A93683" w:rsidRPr="00F64B49" w:rsidRDefault="00A93683" w:rsidP="00FF5E56">
            <w:pPr>
              <w:spacing w:after="0" w:line="276" w:lineRule="auto"/>
              <w:jc w:val="left"/>
              <w:rPr>
                <w:rFonts w:ascii="Times New Roman Bold" w:eastAsia="Calibri" w:hAnsi="Times New Roman Bold"/>
                <w:b/>
                <w:bCs/>
                <w:color w:val="000000"/>
                <w:sz w:val="20"/>
              </w:rPr>
            </w:pPr>
            <w:r w:rsidRPr="00F64B49">
              <w:rPr>
                <w:rFonts w:ascii="Times New Roman Bold" w:eastAsia="Calibri" w:hAnsi="Times New Roman Bold"/>
                <w:b/>
                <w:bCs/>
                <w:color w:val="000000"/>
                <w:sz w:val="20"/>
              </w:rPr>
              <w:t>Action</w:t>
            </w:r>
          </w:p>
        </w:tc>
        <w:tc>
          <w:tcPr>
            <w:tcW w:w="566"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9DE087E" w14:textId="77777777" w:rsidR="00A93683" w:rsidRPr="00F64B49" w:rsidRDefault="00A93683" w:rsidP="00A9020C">
            <w:pPr>
              <w:spacing w:after="0" w:line="276" w:lineRule="auto"/>
              <w:jc w:val="left"/>
              <w:rPr>
                <w:rFonts w:ascii="Times New Roman Bold" w:eastAsia="Calibri" w:hAnsi="Times New Roman Bold"/>
                <w:b/>
                <w:bCs/>
                <w:color w:val="000000"/>
                <w:sz w:val="20"/>
              </w:rPr>
            </w:pPr>
            <w:r w:rsidRPr="00F64B49">
              <w:rPr>
                <w:rFonts w:ascii="Times New Roman Bold" w:eastAsia="Calibri" w:hAnsi="Times New Roman Bold"/>
                <w:b/>
                <w:bCs/>
                <w:color w:val="000000"/>
                <w:sz w:val="20"/>
              </w:rPr>
              <w:t>Section</w:t>
            </w:r>
          </w:p>
        </w:tc>
      </w:tr>
      <w:tr w:rsidR="00C52E75" w:rsidRPr="00EF2D26" w14:paraId="7DC578DF"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33DDCD04" w14:textId="3B4429E8" w:rsidR="00C52E75" w:rsidRPr="001622DA" w:rsidRDefault="00C52E75" w:rsidP="002B3C76">
            <w:pPr>
              <w:spacing w:after="0" w:line="276" w:lineRule="auto"/>
              <w:jc w:val="left"/>
              <w:rPr>
                <w:rFonts w:eastAsia="Arial"/>
                <w:color w:val="000000"/>
                <w:sz w:val="20"/>
                <w:lang w:val="en-US"/>
              </w:rPr>
            </w:pPr>
            <w:r>
              <w:rPr>
                <w:rFonts w:eastAsia="Arial"/>
                <w:color w:val="000000"/>
                <w:sz w:val="20"/>
                <w:lang w:val="en-US"/>
              </w:rPr>
              <w:t>3.23</w:t>
            </w:r>
          </w:p>
        </w:tc>
        <w:tc>
          <w:tcPr>
            <w:tcW w:w="547" w:type="pct"/>
            <w:tcBorders>
              <w:top w:val="single" w:sz="4" w:space="0" w:color="7F7F7F"/>
              <w:left w:val="single" w:sz="4" w:space="0" w:color="7F7F7F"/>
              <w:bottom w:val="single" w:sz="4" w:space="0" w:color="7F7F7F"/>
              <w:right w:val="single" w:sz="4" w:space="0" w:color="7F7F7F"/>
            </w:tcBorders>
          </w:tcPr>
          <w:p w14:paraId="5F0EE52C" w14:textId="5AB9BCDF" w:rsidR="00C52E75" w:rsidRPr="001622DA" w:rsidRDefault="00C52E75" w:rsidP="00B70809">
            <w:pPr>
              <w:spacing w:after="0" w:line="276" w:lineRule="auto"/>
              <w:jc w:val="left"/>
              <w:rPr>
                <w:rFonts w:eastAsia="Arial"/>
                <w:color w:val="000000"/>
                <w:sz w:val="20"/>
                <w:lang w:val="en-US"/>
              </w:rPr>
            </w:pPr>
            <w:r>
              <w:rPr>
                <w:rFonts w:eastAsia="Arial"/>
                <w:color w:val="000000"/>
                <w:sz w:val="20"/>
                <w:lang w:val="en-US"/>
              </w:rPr>
              <w:t>08/01/2025</w:t>
            </w:r>
          </w:p>
        </w:tc>
        <w:tc>
          <w:tcPr>
            <w:tcW w:w="3061" w:type="pct"/>
            <w:tcBorders>
              <w:top w:val="single" w:sz="4" w:space="0" w:color="7F7F7F"/>
              <w:left w:val="single" w:sz="4" w:space="0" w:color="7F7F7F"/>
              <w:bottom w:val="single" w:sz="4" w:space="0" w:color="7F7F7F"/>
              <w:right w:val="single" w:sz="4" w:space="0" w:color="7F7F7F"/>
            </w:tcBorders>
          </w:tcPr>
          <w:p w14:paraId="38C50F53" w14:textId="3E131A02" w:rsidR="00C52E75" w:rsidRDefault="00C52E75" w:rsidP="00C52E75">
            <w:pPr>
              <w:spacing w:after="0" w:line="276" w:lineRule="auto"/>
              <w:jc w:val="left"/>
              <w:rPr>
                <w:rFonts w:eastAsia="Calibri"/>
                <w:bCs/>
                <w:color w:val="000000"/>
                <w:sz w:val="20"/>
                <w:szCs w:val="20"/>
                <w:lang w:val="en-US"/>
              </w:rPr>
            </w:pPr>
            <w:r>
              <w:rPr>
                <w:rFonts w:eastAsia="Calibri"/>
                <w:bCs/>
                <w:color w:val="000000"/>
                <w:sz w:val="20"/>
                <w:szCs w:val="20"/>
                <w:lang w:val="en-US"/>
              </w:rPr>
              <w:t xml:space="preserve">Incorporating minor comments </w:t>
            </w:r>
            <w:r w:rsidR="008B7C5B">
              <w:rPr>
                <w:rFonts w:eastAsia="Calibri"/>
                <w:bCs/>
                <w:color w:val="000000"/>
                <w:sz w:val="20"/>
                <w:szCs w:val="20"/>
                <w:lang w:val="en-US"/>
              </w:rPr>
              <w:t>and</w:t>
            </w:r>
            <w:r w:rsidR="006E3B30">
              <w:rPr>
                <w:rFonts w:eastAsia="Calibri"/>
                <w:bCs/>
                <w:color w:val="000000"/>
                <w:sz w:val="20"/>
                <w:szCs w:val="20"/>
                <w:lang w:val="en-US"/>
              </w:rPr>
              <w:t xml:space="preserve"> additional comments concerning the </w:t>
            </w:r>
            <w:r>
              <w:rPr>
                <w:rFonts w:eastAsia="Calibri"/>
                <w:bCs/>
                <w:color w:val="000000"/>
                <w:sz w:val="20"/>
                <w:szCs w:val="20"/>
                <w:lang w:val="en-US"/>
              </w:rPr>
              <w:t xml:space="preserve">numbering </w:t>
            </w:r>
            <w:r w:rsidR="006E3B30">
              <w:rPr>
                <w:rFonts w:eastAsia="Calibri"/>
                <w:bCs/>
                <w:color w:val="000000"/>
                <w:sz w:val="20"/>
                <w:szCs w:val="20"/>
                <w:lang w:val="en-US"/>
              </w:rPr>
              <w:t>of figures</w:t>
            </w:r>
            <w:r>
              <w:rPr>
                <w:rFonts w:eastAsia="Calibri"/>
                <w:bCs/>
                <w:color w:val="000000"/>
                <w:sz w:val="20"/>
                <w:szCs w:val="20"/>
                <w:lang w:val="en-US"/>
              </w:rPr>
              <w:t>(</w:t>
            </w:r>
            <w:r w:rsidRPr="00E80583">
              <w:rPr>
                <w:rFonts w:eastAsia="Calibri"/>
                <w:bCs/>
                <w:color w:val="000000"/>
                <w:sz w:val="20"/>
                <w:szCs w:val="20"/>
                <w:lang w:val="en-US"/>
              </w:rPr>
              <w:t>QC55200</w:t>
            </w:r>
            <w:r>
              <w:rPr>
                <w:rFonts w:eastAsia="Calibri"/>
                <w:bCs/>
                <w:color w:val="000000"/>
                <w:sz w:val="20"/>
                <w:szCs w:val="20"/>
                <w:lang w:val="en-US"/>
              </w:rPr>
              <w:t>)</w:t>
            </w:r>
            <w:r w:rsidRPr="00CD2AA4">
              <w:rPr>
                <w:rFonts w:eastAsia="Calibri"/>
                <w:bCs/>
                <w:color w:val="000000"/>
                <w:sz w:val="20"/>
                <w:szCs w:val="20"/>
                <w:lang w:val="en-US"/>
              </w:rPr>
              <w:t>.</w:t>
            </w:r>
            <w:r>
              <w:rPr>
                <w:rFonts w:eastAsia="Calibri"/>
                <w:bCs/>
                <w:color w:val="000000"/>
                <w:sz w:val="20"/>
                <w:szCs w:val="20"/>
                <w:lang w:val="en-US"/>
              </w:rPr>
              <w:t xml:space="preserve"> </w:t>
            </w:r>
          </w:p>
          <w:p w14:paraId="597AB734" w14:textId="7AE9C5D4" w:rsidR="00C52E75" w:rsidRDefault="00C52E75" w:rsidP="00C52E75">
            <w:pPr>
              <w:spacing w:after="0" w:line="276" w:lineRule="auto"/>
              <w:jc w:val="left"/>
              <w:rPr>
                <w:rFonts w:eastAsia="Calibri"/>
                <w:bCs/>
                <w:color w:val="000000"/>
                <w:sz w:val="20"/>
                <w:szCs w:val="20"/>
                <w:lang w:val="en-US"/>
              </w:rPr>
            </w:pPr>
            <w:r>
              <w:rPr>
                <w:rFonts w:eastAsia="Calibri"/>
                <w:bCs/>
                <w:color w:val="000000"/>
                <w:sz w:val="20"/>
                <w:szCs w:val="20"/>
                <w:lang w:val="en-US"/>
              </w:rPr>
              <w:t>Re-submitted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3D32726" w14:textId="419ED7CE" w:rsidR="00C52E75" w:rsidRDefault="00C52E75" w:rsidP="002B3C76">
            <w:pPr>
              <w:spacing w:after="0" w:line="276" w:lineRule="auto"/>
              <w:jc w:val="left"/>
              <w:rPr>
                <w:rFonts w:eastAsia="Calibri"/>
                <w:bCs/>
                <w:color w:val="000000"/>
                <w:sz w:val="20"/>
                <w:lang w:val="en-US"/>
              </w:rPr>
            </w:pPr>
            <w:r>
              <w:rPr>
                <w:rFonts w:eastAsia="Calibri"/>
                <w:bCs/>
                <w:color w:val="000000"/>
                <w:sz w:val="20"/>
                <w:lang w:val="en-US"/>
              </w:rPr>
              <w:t>I,R</w:t>
            </w:r>
          </w:p>
        </w:tc>
        <w:tc>
          <w:tcPr>
            <w:tcW w:w="566" w:type="pct"/>
            <w:tcBorders>
              <w:top w:val="single" w:sz="4" w:space="0" w:color="7F7F7F"/>
              <w:left w:val="single" w:sz="4" w:space="0" w:color="7F7F7F"/>
              <w:bottom w:val="single" w:sz="4" w:space="0" w:color="7F7F7F"/>
              <w:right w:val="single" w:sz="4" w:space="0" w:color="7F7F7F"/>
            </w:tcBorders>
          </w:tcPr>
          <w:p w14:paraId="6691ADCD" w14:textId="7D94EA49" w:rsidR="00C52E75" w:rsidRDefault="00C52E75" w:rsidP="002B3C76">
            <w:pPr>
              <w:spacing w:after="0" w:line="276" w:lineRule="auto"/>
              <w:jc w:val="left"/>
              <w:rPr>
                <w:rFonts w:eastAsia="Calibri"/>
                <w:bCs/>
                <w:color w:val="000000"/>
                <w:sz w:val="20"/>
                <w:szCs w:val="20"/>
              </w:rPr>
            </w:pPr>
            <w:r>
              <w:rPr>
                <w:rFonts w:eastAsia="Calibri"/>
                <w:bCs/>
                <w:color w:val="000000"/>
                <w:sz w:val="20"/>
                <w:szCs w:val="20"/>
              </w:rPr>
              <w:t>As required</w:t>
            </w:r>
          </w:p>
        </w:tc>
      </w:tr>
      <w:tr w:rsidR="005D2633" w:rsidRPr="00EF2D26" w14:paraId="26306DFB"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46DB82BB" w14:textId="0F02B78A" w:rsidR="005D2633" w:rsidRPr="003442FE" w:rsidRDefault="005D2633" w:rsidP="002B3C76">
            <w:pPr>
              <w:spacing w:after="0" w:line="276" w:lineRule="auto"/>
              <w:jc w:val="left"/>
              <w:rPr>
                <w:rFonts w:eastAsia="Arial"/>
                <w:color w:val="000000"/>
                <w:sz w:val="20"/>
                <w:lang w:val="el-GR"/>
              </w:rPr>
            </w:pPr>
            <w:r>
              <w:rPr>
                <w:rFonts w:eastAsia="Arial"/>
                <w:color w:val="000000"/>
                <w:sz w:val="20"/>
                <w:lang w:val="el-GR"/>
              </w:rPr>
              <w:t>3.22</w:t>
            </w:r>
          </w:p>
        </w:tc>
        <w:tc>
          <w:tcPr>
            <w:tcW w:w="547" w:type="pct"/>
            <w:tcBorders>
              <w:top w:val="single" w:sz="4" w:space="0" w:color="7F7F7F"/>
              <w:left w:val="single" w:sz="4" w:space="0" w:color="7F7F7F"/>
              <w:bottom w:val="single" w:sz="4" w:space="0" w:color="7F7F7F"/>
              <w:right w:val="single" w:sz="4" w:space="0" w:color="7F7F7F"/>
            </w:tcBorders>
          </w:tcPr>
          <w:p w14:paraId="6E3327EE" w14:textId="3B337693" w:rsidR="005D2633" w:rsidRPr="003442FE" w:rsidRDefault="005D2633" w:rsidP="00B70809">
            <w:pPr>
              <w:spacing w:after="0" w:line="276" w:lineRule="auto"/>
              <w:jc w:val="left"/>
              <w:rPr>
                <w:rFonts w:eastAsia="Arial"/>
                <w:color w:val="000000"/>
                <w:sz w:val="20"/>
                <w:lang w:val="el-GR"/>
              </w:rPr>
            </w:pPr>
            <w:r>
              <w:rPr>
                <w:rFonts w:eastAsia="Arial"/>
                <w:color w:val="000000"/>
                <w:sz w:val="20"/>
                <w:lang w:val="el-GR"/>
              </w:rPr>
              <w:t>07/01/2025</w:t>
            </w:r>
          </w:p>
        </w:tc>
        <w:tc>
          <w:tcPr>
            <w:tcW w:w="3061" w:type="pct"/>
            <w:tcBorders>
              <w:top w:val="single" w:sz="4" w:space="0" w:color="7F7F7F"/>
              <w:left w:val="single" w:sz="4" w:space="0" w:color="7F7F7F"/>
              <w:bottom w:val="single" w:sz="4" w:space="0" w:color="7F7F7F"/>
              <w:right w:val="single" w:sz="4" w:space="0" w:color="7F7F7F"/>
            </w:tcBorders>
          </w:tcPr>
          <w:p w14:paraId="04532F28" w14:textId="48581CC3" w:rsidR="00CE1002" w:rsidRDefault="00CE1002" w:rsidP="00CE1002">
            <w:pPr>
              <w:spacing w:after="0" w:line="276" w:lineRule="auto"/>
              <w:jc w:val="left"/>
              <w:rPr>
                <w:rFonts w:eastAsia="Calibri"/>
                <w:bCs/>
                <w:color w:val="000000"/>
                <w:sz w:val="20"/>
                <w:szCs w:val="20"/>
                <w:lang w:val="en-US"/>
              </w:rPr>
            </w:pPr>
            <w:r>
              <w:rPr>
                <w:rFonts w:eastAsia="Calibri"/>
                <w:bCs/>
                <w:color w:val="000000"/>
                <w:sz w:val="20"/>
                <w:szCs w:val="20"/>
                <w:lang w:val="en-US"/>
              </w:rPr>
              <w:t>Incorporating minor comments concerning the numbering and typos</w:t>
            </w:r>
            <w:r w:rsidRPr="007367F4">
              <w:rPr>
                <w:rFonts w:eastAsia="Calibri"/>
                <w:color w:val="000000"/>
                <w:sz w:val="20"/>
                <w:szCs w:val="20"/>
                <w:lang w:val="en-US"/>
              </w:rPr>
              <w:t xml:space="preserve"> </w:t>
            </w:r>
            <w:r w:rsidR="008B4FC4">
              <w:rPr>
                <w:rFonts w:eastAsia="Calibri"/>
                <w:bCs/>
                <w:color w:val="000000"/>
                <w:sz w:val="20"/>
                <w:szCs w:val="20"/>
                <w:lang w:val="en-US"/>
              </w:rPr>
              <w:t>(</w:t>
            </w:r>
            <w:r w:rsidR="008B4FC4" w:rsidRPr="00E80583">
              <w:rPr>
                <w:rFonts w:eastAsia="Calibri"/>
                <w:bCs/>
                <w:color w:val="000000"/>
                <w:sz w:val="20"/>
                <w:szCs w:val="20"/>
                <w:lang w:val="en-US"/>
              </w:rPr>
              <w:t>QC55200</w:t>
            </w:r>
            <w:r w:rsidR="008B4FC4">
              <w:rPr>
                <w:rFonts w:eastAsia="Calibri"/>
                <w:bCs/>
                <w:color w:val="000000"/>
                <w:sz w:val="20"/>
                <w:szCs w:val="20"/>
                <w:lang w:val="en-US"/>
              </w:rPr>
              <w:t>)</w:t>
            </w:r>
            <w:r w:rsidR="008B4FC4" w:rsidRPr="00CD2AA4">
              <w:rPr>
                <w:rFonts w:eastAsia="Calibri"/>
                <w:bCs/>
                <w:color w:val="000000"/>
                <w:sz w:val="20"/>
                <w:szCs w:val="20"/>
                <w:lang w:val="en-US"/>
              </w:rPr>
              <w:t>.</w:t>
            </w:r>
            <w:r>
              <w:rPr>
                <w:rFonts w:eastAsia="Calibri"/>
                <w:bCs/>
                <w:color w:val="000000"/>
                <w:sz w:val="20"/>
                <w:szCs w:val="20"/>
                <w:lang w:val="en-US"/>
              </w:rPr>
              <w:t xml:space="preserve"> </w:t>
            </w:r>
          </w:p>
          <w:p w14:paraId="3B8FDA29" w14:textId="1871E08B" w:rsidR="00CE1002" w:rsidRDefault="00CE1002" w:rsidP="00776540">
            <w:pPr>
              <w:spacing w:after="0" w:line="276" w:lineRule="auto"/>
              <w:jc w:val="left"/>
              <w:rPr>
                <w:rFonts w:eastAsia="Calibri"/>
                <w:bCs/>
                <w:color w:val="000000"/>
                <w:sz w:val="20"/>
                <w:szCs w:val="20"/>
                <w:lang w:val="en-US"/>
              </w:rPr>
            </w:pPr>
            <w:r>
              <w:rPr>
                <w:rFonts w:eastAsia="Calibri"/>
                <w:bCs/>
                <w:color w:val="000000"/>
                <w:sz w:val="20"/>
                <w:szCs w:val="20"/>
                <w:lang w:val="en-US"/>
              </w:rPr>
              <w:t>Re-submitted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8B124BF" w14:textId="602FF3AE" w:rsidR="005D2633" w:rsidRDefault="00CE1002" w:rsidP="002B3C76">
            <w:pPr>
              <w:spacing w:after="0" w:line="276" w:lineRule="auto"/>
              <w:jc w:val="left"/>
              <w:rPr>
                <w:rFonts w:eastAsia="Calibri"/>
                <w:bCs/>
                <w:color w:val="000000"/>
                <w:sz w:val="20"/>
                <w:lang w:val="en-US"/>
              </w:rPr>
            </w:pPr>
            <w:r>
              <w:rPr>
                <w:rFonts w:eastAsia="Calibri"/>
                <w:bCs/>
                <w:color w:val="000000"/>
                <w:sz w:val="20"/>
                <w:lang w:val="en-US"/>
              </w:rPr>
              <w:t>I,R</w:t>
            </w:r>
          </w:p>
        </w:tc>
        <w:tc>
          <w:tcPr>
            <w:tcW w:w="566" w:type="pct"/>
            <w:tcBorders>
              <w:top w:val="single" w:sz="4" w:space="0" w:color="7F7F7F"/>
              <w:left w:val="single" w:sz="4" w:space="0" w:color="7F7F7F"/>
              <w:bottom w:val="single" w:sz="4" w:space="0" w:color="7F7F7F"/>
              <w:right w:val="single" w:sz="4" w:space="0" w:color="7F7F7F"/>
            </w:tcBorders>
          </w:tcPr>
          <w:p w14:paraId="5EDB82A9" w14:textId="4521CB3F" w:rsidR="005D2633" w:rsidRDefault="00CE1002" w:rsidP="002B3C76">
            <w:pPr>
              <w:spacing w:after="0" w:line="276" w:lineRule="auto"/>
              <w:jc w:val="left"/>
              <w:rPr>
                <w:rFonts w:eastAsia="Calibri"/>
                <w:bCs/>
                <w:color w:val="000000"/>
                <w:sz w:val="20"/>
                <w:szCs w:val="20"/>
              </w:rPr>
            </w:pPr>
            <w:r>
              <w:rPr>
                <w:rFonts w:eastAsia="Calibri"/>
                <w:bCs/>
                <w:color w:val="000000"/>
                <w:sz w:val="20"/>
                <w:szCs w:val="20"/>
              </w:rPr>
              <w:t>As required</w:t>
            </w:r>
          </w:p>
        </w:tc>
      </w:tr>
      <w:tr w:rsidR="00881E65" w:rsidRPr="00EF2D26" w14:paraId="766F116B"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3FA0A8BD" w14:textId="4236ED1A" w:rsidR="00881E65" w:rsidRDefault="00A97756" w:rsidP="002B3C76">
            <w:pPr>
              <w:spacing w:after="0" w:line="276" w:lineRule="auto"/>
              <w:jc w:val="left"/>
              <w:rPr>
                <w:rFonts w:eastAsia="Arial"/>
                <w:color w:val="000000"/>
                <w:sz w:val="20"/>
                <w:lang w:val="en-US"/>
              </w:rPr>
            </w:pPr>
            <w:r>
              <w:rPr>
                <w:rFonts w:eastAsia="Arial"/>
                <w:color w:val="000000"/>
                <w:sz w:val="20"/>
                <w:lang w:val="en-US"/>
              </w:rPr>
              <w:t>3.2</w:t>
            </w:r>
            <w:r w:rsidR="00821CED">
              <w:rPr>
                <w:rFonts w:eastAsia="Arial"/>
                <w:color w:val="000000"/>
                <w:sz w:val="20"/>
                <w:lang w:val="en-US"/>
              </w:rPr>
              <w:t>1</w:t>
            </w:r>
          </w:p>
        </w:tc>
        <w:tc>
          <w:tcPr>
            <w:tcW w:w="547" w:type="pct"/>
            <w:tcBorders>
              <w:top w:val="single" w:sz="4" w:space="0" w:color="7F7F7F"/>
              <w:left w:val="single" w:sz="4" w:space="0" w:color="7F7F7F"/>
              <w:bottom w:val="single" w:sz="4" w:space="0" w:color="7F7F7F"/>
              <w:right w:val="single" w:sz="4" w:space="0" w:color="7F7F7F"/>
            </w:tcBorders>
          </w:tcPr>
          <w:p w14:paraId="11763973" w14:textId="08E09F48" w:rsidR="00881E65" w:rsidRDefault="00A97756" w:rsidP="00B70809">
            <w:pPr>
              <w:spacing w:after="0" w:line="276" w:lineRule="auto"/>
              <w:jc w:val="left"/>
              <w:rPr>
                <w:rFonts w:eastAsia="Arial"/>
                <w:color w:val="000000"/>
                <w:sz w:val="20"/>
                <w:lang w:val="en-US"/>
              </w:rPr>
            </w:pPr>
            <w:r>
              <w:rPr>
                <w:rFonts w:eastAsia="Arial"/>
                <w:color w:val="000000"/>
                <w:sz w:val="20"/>
                <w:lang w:val="en-US"/>
              </w:rPr>
              <w:t>20/12/2024</w:t>
            </w:r>
          </w:p>
        </w:tc>
        <w:tc>
          <w:tcPr>
            <w:tcW w:w="3061" w:type="pct"/>
            <w:tcBorders>
              <w:top w:val="single" w:sz="4" w:space="0" w:color="7F7F7F"/>
              <w:left w:val="single" w:sz="4" w:space="0" w:color="7F7F7F"/>
              <w:bottom w:val="single" w:sz="4" w:space="0" w:color="7F7F7F"/>
              <w:right w:val="single" w:sz="4" w:space="0" w:color="7F7F7F"/>
            </w:tcBorders>
          </w:tcPr>
          <w:p w14:paraId="6BFDEC72" w14:textId="49F67650" w:rsidR="00E80583" w:rsidRDefault="00E80583" w:rsidP="00776540">
            <w:pPr>
              <w:spacing w:after="0" w:line="276" w:lineRule="auto"/>
              <w:jc w:val="left"/>
              <w:rPr>
                <w:rFonts w:eastAsia="Calibri"/>
                <w:bCs/>
                <w:color w:val="000000"/>
                <w:sz w:val="20"/>
                <w:szCs w:val="20"/>
                <w:lang w:val="en-US"/>
              </w:rPr>
            </w:pPr>
            <w:r>
              <w:rPr>
                <w:rFonts w:eastAsia="Calibri"/>
                <w:bCs/>
                <w:color w:val="000000"/>
                <w:sz w:val="20"/>
                <w:szCs w:val="20"/>
                <w:lang w:val="en-US"/>
              </w:rPr>
              <w:t>Implementation of review comments (</w:t>
            </w:r>
            <w:r w:rsidRPr="00E80583">
              <w:rPr>
                <w:rFonts w:eastAsia="Calibri"/>
                <w:bCs/>
                <w:color w:val="000000"/>
                <w:sz w:val="20"/>
                <w:szCs w:val="20"/>
                <w:lang w:val="en-US"/>
              </w:rPr>
              <w:t>QC55200</w:t>
            </w:r>
            <w:r w:rsidR="00E51EA2">
              <w:rPr>
                <w:rFonts w:eastAsia="Calibri"/>
                <w:bCs/>
                <w:color w:val="000000"/>
                <w:sz w:val="20"/>
                <w:szCs w:val="20"/>
                <w:lang w:val="en-US"/>
              </w:rPr>
              <w:t>)</w:t>
            </w:r>
            <w:r w:rsidR="00A97756" w:rsidRPr="00CD2AA4">
              <w:rPr>
                <w:rFonts w:eastAsia="Calibri"/>
                <w:bCs/>
                <w:color w:val="000000"/>
                <w:sz w:val="20"/>
                <w:szCs w:val="20"/>
                <w:lang w:val="en-US"/>
              </w:rPr>
              <w:t>.</w:t>
            </w:r>
            <w:r w:rsidR="00A97756">
              <w:rPr>
                <w:rFonts w:eastAsia="Calibri"/>
                <w:bCs/>
                <w:color w:val="000000"/>
                <w:sz w:val="20"/>
                <w:szCs w:val="20"/>
                <w:lang w:val="en-US"/>
              </w:rPr>
              <w:t xml:space="preserve"> </w:t>
            </w:r>
          </w:p>
          <w:p w14:paraId="7F869BA2" w14:textId="5FA22F50" w:rsidR="00881E65" w:rsidRPr="00586279" w:rsidRDefault="00A97756" w:rsidP="00776540">
            <w:pPr>
              <w:spacing w:after="0" w:line="276" w:lineRule="auto"/>
              <w:jc w:val="left"/>
              <w:rPr>
                <w:rFonts w:eastAsia="Calibri"/>
                <w:bCs/>
                <w:color w:val="000000"/>
                <w:sz w:val="20"/>
                <w:szCs w:val="20"/>
                <w:lang w:val="en-US"/>
              </w:rPr>
            </w:pPr>
            <w:r w:rsidRPr="00CD2AA4">
              <w:rPr>
                <w:rFonts w:eastAsia="Calibri"/>
                <w:bCs/>
                <w:color w:val="000000"/>
                <w:sz w:val="20"/>
                <w:szCs w:val="20"/>
                <w:lang w:val="en-US"/>
              </w:rPr>
              <w:t xml:space="preserve">Submitted for </w:t>
            </w:r>
            <w:r>
              <w:rPr>
                <w:rFonts w:eastAsia="Calibri"/>
                <w:bCs/>
                <w:color w:val="000000"/>
                <w:sz w:val="20"/>
                <w:szCs w:val="20"/>
                <w:lang w:val="en-US"/>
              </w:rPr>
              <w:t>A</w:t>
            </w:r>
            <w:r w:rsidRPr="00CD2AA4">
              <w:rPr>
                <w:rFonts w:eastAsia="Calibri"/>
                <w:bCs/>
                <w:color w:val="000000"/>
                <w:sz w:val="20"/>
                <w:szCs w:val="20"/>
                <w:lang w:val="en-US"/>
              </w:rPr>
              <w:t>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A0D9228" w14:textId="57CF661D" w:rsidR="00881E65" w:rsidRDefault="00A97756" w:rsidP="002B3C76">
            <w:pPr>
              <w:spacing w:after="0" w:line="276" w:lineRule="auto"/>
              <w:jc w:val="left"/>
              <w:rPr>
                <w:rFonts w:eastAsia="Calibri"/>
                <w:bCs/>
                <w:color w:val="000000"/>
                <w:sz w:val="20"/>
                <w:lang w:val="en-US"/>
              </w:rPr>
            </w:pPr>
            <w:r>
              <w:rPr>
                <w:rFonts w:eastAsia="Calibri"/>
                <w:bCs/>
                <w:color w:val="000000"/>
                <w:sz w:val="20"/>
                <w:lang w:val="en-US"/>
              </w:rPr>
              <w:t>I.R</w:t>
            </w:r>
          </w:p>
        </w:tc>
        <w:tc>
          <w:tcPr>
            <w:tcW w:w="566" w:type="pct"/>
            <w:tcBorders>
              <w:top w:val="single" w:sz="4" w:space="0" w:color="7F7F7F"/>
              <w:left w:val="single" w:sz="4" w:space="0" w:color="7F7F7F"/>
              <w:bottom w:val="single" w:sz="4" w:space="0" w:color="7F7F7F"/>
              <w:right w:val="single" w:sz="4" w:space="0" w:color="7F7F7F"/>
            </w:tcBorders>
          </w:tcPr>
          <w:p w14:paraId="25ACEF8F" w14:textId="5491B7BD" w:rsidR="00881E65" w:rsidRDefault="00A97756" w:rsidP="002B3C76">
            <w:pPr>
              <w:spacing w:after="0" w:line="276" w:lineRule="auto"/>
              <w:jc w:val="left"/>
              <w:rPr>
                <w:rFonts w:eastAsia="Calibri"/>
                <w:bCs/>
                <w:color w:val="000000"/>
                <w:sz w:val="20"/>
                <w:szCs w:val="20"/>
              </w:rPr>
            </w:pPr>
            <w:r>
              <w:rPr>
                <w:rFonts w:eastAsia="Calibri"/>
                <w:bCs/>
                <w:color w:val="000000"/>
                <w:sz w:val="20"/>
                <w:szCs w:val="20"/>
              </w:rPr>
              <w:t>As required</w:t>
            </w:r>
          </w:p>
        </w:tc>
      </w:tr>
      <w:tr w:rsidR="002B1C31" w:rsidRPr="00EF2D26" w14:paraId="11A58DED"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757F912C" w14:textId="2DBA39B1" w:rsidR="002B1C31" w:rsidRPr="008B609C" w:rsidRDefault="002B1C31" w:rsidP="002B3C76">
            <w:pPr>
              <w:spacing w:after="0" w:line="276" w:lineRule="auto"/>
              <w:jc w:val="left"/>
              <w:rPr>
                <w:rFonts w:eastAsia="Arial"/>
                <w:color w:val="000000"/>
                <w:sz w:val="20"/>
                <w:lang w:val="en-US"/>
              </w:rPr>
            </w:pPr>
            <w:r>
              <w:rPr>
                <w:rFonts w:eastAsia="Arial"/>
                <w:color w:val="000000"/>
                <w:sz w:val="20"/>
                <w:lang w:val="en-US"/>
              </w:rPr>
              <w:t>3.20</w:t>
            </w:r>
          </w:p>
        </w:tc>
        <w:tc>
          <w:tcPr>
            <w:tcW w:w="547" w:type="pct"/>
            <w:tcBorders>
              <w:top w:val="single" w:sz="4" w:space="0" w:color="7F7F7F"/>
              <w:left w:val="single" w:sz="4" w:space="0" w:color="7F7F7F"/>
              <w:bottom w:val="single" w:sz="4" w:space="0" w:color="7F7F7F"/>
              <w:right w:val="single" w:sz="4" w:space="0" w:color="7F7F7F"/>
            </w:tcBorders>
          </w:tcPr>
          <w:p w14:paraId="39F14D5B" w14:textId="260C9723" w:rsidR="002B1C31" w:rsidRPr="008B609C" w:rsidRDefault="002B1C31" w:rsidP="00B70809">
            <w:pPr>
              <w:spacing w:after="0" w:line="276" w:lineRule="auto"/>
              <w:jc w:val="left"/>
              <w:rPr>
                <w:rFonts w:eastAsia="Arial"/>
                <w:color w:val="000000"/>
                <w:sz w:val="20"/>
                <w:lang w:val="en-US"/>
              </w:rPr>
            </w:pPr>
            <w:r>
              <w:rPr>
                <w:rFonts w:eastAsia="Arial"/>
                <w:color w:val="000000"/>
                <w:sz w:val="20"/>
                <w:lang w:val="en-US"/>
              </w:rPr>
              <w:t>06/12/2024</w:t>
            </w:r>
          </w:p>
        </w:tc>
        <w:tc>
          <w:tcPr>
            <w:tcW w:w="3061" w:type="pct"/>
            <w:tcBorders>
              <w:top w:val="single" w:sz="4" w:space="0" w:color="7F7F7F"/>
              <w:left w:val="single" w:sz="4" w:space="0" w:color="7F7F7F"/>
              <w:bottom w:val="single" w:sz="4" w:space="0" w:color="7F7F7F"/>
              <w:right w:val="single" w:sz="4" w:space="0" w:color="7F7F7F"/>
            </w:tcBorders>
          </w:tcPr>
          <w:p w14:paraId="6DA31FE1" w14:textId="77777777" w:rsidR="00803643" w:rsidRDefault="00803643" w:rsidP="00776540">
            <w:pPr>
              <w:spacing w:after="0" w:line="276" w:lineRule="auto"/>
              <w:jc w:val="left"/>
              <w:rPr>
                <w:rFonts w:eastAsia="Calibri"/>
                <w:bCs/>
                <w:color w:val="000000"/>
                <w:sz w:val="20"/>
                <w:szCs w:val="20"/>
                <w:lang w:val="da-DK"/>
              </w:rPr>
            </w:pPr>
            <w:r w:rsidRPr="00803643">
              <w:rPr>
                <w:rFonts w:eastAsia="Calibri"/>
                <w:bCs/>
                <w:color w:val="000000"/>
                <w:sz w:val="20"/>
                <w:szCs w:val="20"/>
                <w:lang w:val="da-DK"/>
              </w:rPr>
              <w:t>QC55200</w:t>
            </w:r>
          </w:p>
          <w:p w14:paraId="481FE55A" w14:textId="653998AD" w:rsidR="002B1C31" w:rsidRDefault="00F70173" w:rsidP="00776540">
            <w:pPr>
              <w:spacing w:after="0" w:line="276" w:lineRule="auto"/>
              <w:jc w:val="left"/>
              <w:rPr>
                <w:rFonts w:eastAsia="Calibri"/>
                <w:bCs/>
                <w:color w:val="000000"/>
                <w:sz w:val="20"/>
                <w:szCs w:val="20"/>
                <w:lang w:val="da-DK"/>
              </w:rPr>
            </w:pPr>
            <w:r w:rsidRPr="008B609C">
              <w:rPr>
                <w:rFonts w:eastAsia="Calibri"/>
                <w:bCs/>
                <w:color w:val="000000"/>
                <w:sz w:val="20"/>
                <w:szCs w:val="20"/>
                <w:lang w:val="da-DK"/>
              </w:rPr>
              <w:t>Incorporating DDNEA RFCs #</w:t>
            </w:r>
            <w:r w:rsidR="00915CA8" w:rsidRPr="008B609C">
              <w:rPr>
                <w:rFonts w:eastAsia="Calibri"/>
                <w:bCs/>
                <w:color w:val="000000"/>
                <w:sz w:val="20"/>
                <w:szCs w:val="20"/>
                <w:lang w:val="da-DK"/>
              </w:rPr>
              <w:t>359</w:t>
            </w:r>
            <w:r w:rsidR="00D9791D" w:rsidRPr="008B609C">
              <w:rPr>
                <w:rFonts w:eastAsia="Calibri"/>
                <w:bCs/>
                <w:color w:val="000000"/>
                <w:sz w:val="20"/>
                <w:szCs w:val="20"/>
                <w:lang w:val="da-DK"/>
              </w:rPr>
              <w:t>/Rev1</w:t>
            </w:r>
            <w:r w:rsidR="00915CA8" w:rsidRPr="008B609C">
              <w:rPr>
                <w:rFonts w:eastAsia="Calibri"/>
                <w:bCs/>
                <w:color w:val="000000"/>
                <w:sz w:val="20"/>
                <w:szCs w:val="20"/>
                <w:lang w:val="da-DK"/>
              </w:rPr>
              <w:t>, #</w:t>
            </w:r>
            <w:r w:rsidR="00C47BCB" w:rsidRPr="008B609C">
              <w:rPr>
                <w:rFonts w:eastAsia="Calibri"/>
                <w:bCs/>
                <w:color w:val="000000"/>
                <w:sz w:val="20"/>
                <w:szCs w:val="20"/>
                <w:lang w:val="da-DK"/>
              </w:rPr>
              <w:t>360</w:t>
            </w:r>
            <w:r w:rsidR="00B40026" w:rsidRPr="008B609C">
              <w:rPr>
                <w:rFonts w:eastAsia="Calibri"/>
                <w:bCs/>
                <w:color w:val="000000"/>
                <w:sz w:val="20"/>
                <w:szCs w:val="20"/>
                <w:lang w:val="da-DK"/>
              </w:rPr>
              <w:t>/Rev1</w:t>
            </w:r>
            <w:r w:rsidR="00C47BCB" w:rsidRPr="008B609C">
              <w:rPr>
                <w:rFonts w:eastAsia="Calibri"/>
                <w:bCs/>
                <w:color w:val="000000"/>
                <w:sz w:val="20"/>
                <w:szCs w:val="20"/>
                <w:lang w:val="da-DK"/>
              </w:rPr>
              <w:t>, #361</w:t>
            </w:r>
            <w:r w:rsidR="00AF1E88" w:rsidRPr="008B609C">
              <w:rPr>
                <w:rFonts w:eastAsia="Calibri"/>
                <w:bCs/>
                <w:color w:val="000000"/>
                <w:sz w:val="20"/>
                <w:szCs w:val="20"/>
                <w:lang w:val="da-DK"/>
              </w:rPr>
              <w:t>/Rev1</w:t>
            </w:r>
            <w:r w:rsidR="006573E5" w:rsidRPr="008B609C">
              <w:rPr>
                <w:rFonts w:eastAsia="Calibri"/>
                <w:bCs/>
                <w:color w:val="000000"/>
                <w:sz w:val="20"/>
                <w:szCs w:val="20"/>
                <w:lang w:val="da-DK"/>
              </w:rPr>
              <w:t>,</w:t>
            </w:r>
            <w:r w:rsidR="00AC4602" w:rsidRPr="008B609C">
              <w:rPr>
                <w:rFonts w:eastAsia="Calibri"/>
                <w:bCs/>
                <w:color w:val="000000"/>
                <w:sz w:val="20"/>
                <w:szCs w:val="20"/>
                <w:lang w:val="da-DK"/>
              </w:rPr>
              <w:t xml:space="preserve"> #</w:t>
            </w:r>
            <w:r w:rsidR="000566B8" w:rsidRPr="008B609C">
              <w:rPr>
                <w:rFonts w:eastAsia="Calibri"/>
                <w:bCs/>
                <w:color w:val="000000"/>
                <w:sz w:val="20"/>
                <w:szCs w:val="20"/>
                <w:lang w:val="da-DK"/>
              </w:rPr>
              <w:t>363, #364,</w:t>
            </w:r>
            <w:r w:rsidR="006573E5" w:rsidRPr="008B609C">
              <w:rPr>
                <w:rFonts w:eastAsia="Calibri"/>
                <w:bCs/>
                <w:color w:val="000000"/>
                <w:sz w:val="20"/>
                <w:szCs w:val="20"/>
                <w:lang w:val="da-DK"/>
              </w:rPr>
              <w:t xml:space="preserve"> #365</w:t>
            </w:r>
            <w:r w:rsidR="008C6637" w:rsidRPr="008B609C">
              <w:rPr>
                <w:rFonts w:eastAsia="Calibri"/>
                <w:bCs/>
                <w:color w:val="000000"/>
                <w:sz w:val="20"/>
                <w:szCs w:val="20"/>
                <w:lang w:val="da-DK"/>
              </w:rPr>
              <w:t>/Rev2</w:t>
            </w:r>
            <w:r w:rsidR="006573E5" w:rsidRPr="008B609C">
              <w:rPr>
                <w:rFonts w:eastAsia="Calibri"/>
                <w:bCs/>
                <w:color w:val="000000"/>
                <w:sz w:val="20"/>
                <w:szCs w:val="20"/>
                <w:lang w:val="da-DK"/>
              </w:rPr>
              <w:t>,</w:t>
            </w:r>
            <w:r w:rsidR="00E31152" w:rsidRPr="008B609C">
              <w:rPr>
                <w:rFonts w:eastAsia="Calibri"/>
                <w:bCs/>
                <w:color w:val="000000"/>
                <w:sz w:val="20"/>
                <w:szCs w:val="20"/>
                <w:lang w:val="da-DK"/>
              </w:rPr>
              <w:t xml:space="preserve"> #366, #367, #368, #369, #370, #371/Rev1, #372/Rev1,</w:t>
            </w:r>
            <w:r w:rsidR="00A60CEB" w:rsidRPr="008B609C">
              <w:rPr>
                <w:rFonts w:eastAsia="Calibri"/>
                <w:bCs/>
                <w:color w:val="000000"/>
                <w:sz w:val="20"/>
                <w:szCs w:val="20"/>
                <w:lang w:val="da-DK"/>
              </w:rPr>
              <w:t xml:space="preserve"> #374,</w:t>
            </w:r>
            <w:r w:rsidR="00ED0E7C" w:rsidRPr="008B609C">
              <w:rPr>
                <w:rFonts w:eastAsia="Calibri"/>
                <w:bCs/>
                <w:color w:val="000000"/>
                <w:sz w:val="20"/>
                <w:szCs w:val="20"/>
                <w:lang w:val="da-DK"/>
              </w:rPr>
              <w:t xml:space="preserve"> #375, #376</w:t>
            </w:r>
            <w:r w:rsidR="00C348C9" w:rsidRPr="008B609C">
              <w:rPr>
                <w:rFonts w:eastAsia="Calibri"/>
                <w:bCs/>
                <w:color w:val="000000"/>
                <w:sz w:val="20"/>
                <w:szCs w:val="20"/>
                <w:lang w:val="da-DK"/>
              </w:rPr>
              <w:t>/Re</w:t>
            </w:r>
            <w:r w:rsidR="00454CBB">
              <w:rPr>
                <w:rFonts w:eastAsia="Calibri"/>
                <w:bCs/>
                <w:color w:val="000000"/>
                <w:sz w:val="20"/>
                <w:szCs w:val="20"/>
                <w:lang w:val="da-DK"/>
              </w:rPr>
              <w:t>v</w:t>
            </w:r>
            <w:r w:rsidR="00C348C9" w:rsidRPr="008B609C">
              <w:rPr>
                <w:rFonts w:eastAsia="Calibri"/>
                <w:bCs/>
                <w:color w:val="000000"/>
                <w:sz w:val="20"/>
                <w:szCs w:val="20"/>
                <w:lang w:val="da-DK"/>
              </w:rPr>
              <w:t>1, #378/Rev1, #379/Rev1, #380</w:t>
            </w:r>
            <w:r w:rsidR="00E030EC" w:rsidRPr="008B609C">
              <w:rPr>
                <w:rFonts w:eastAsia="Calibri"/>
                <w:bCs/>
                <w:color w:val="000000"/>
                <w:sz w:val="20"/>
                <w:szCs w:val="20"/>
                <w:lang w:val="da-DK"/>
              </w:rPr>
              <w:t>/Re</w:t>
            </w:r>
            <w:r w:rsidR="002B2CD7" w:rsidRPr="008B609C">
              <w:rPr>
                <w:rFonts w:eastAsia="Calibri"/>
                <w:bCs/>
                <w:color w:val="000000"/>
                <w:sz w:val="20"/>
                <w:szCs w:val="20"/>
                <w:lang w:val="da-DK"/>
              </w:rPr>
              <w:t>v1, #</w:t>
            </w:r>
            <w:r w:rsidR="002B2CD7">
              <w:rPr>
                <w:rFonts w:eastAsia="Calibri"/>
                <w:bCs/>
                <w:color w:val="000000"/>
                <w:sz w:val="20"/>
                <w:szCs w:val="20"/>
                <w:lang w:val="da-DK"/>
              </w:rPr>
              <w:t>381,</w:t>
            </w:r>
            <w:r w:rsidR="002824BC">
              <w:rPr>
                <w:rFonts w:eastAsia="Calibri"/>
                <w:bCs/>
                <w:color w:val="000000"/>
                <w:sz w:val="20"/>
                <w:szCs w:val="20"/>
                <w:lang w:val="da-DK"/>
              </w:rPr>
              <w:t xml:space="preserve"> #383/Rev1,</w:t>
            </w:r>
            <w:r w:rsidR="006573E5" w:rsidRPr="008B609C">
              <w:rPr>
                <w:rFonts w:eastAsia="Calibri"/>
                <w:bCs/>
                <w:color w:val="000000"/>
                <w:sz w:val="20"/>
                <w:szCs w:val="20"/>
                <w:lang w:val="da-DK"/>
              </w:rPr>
              <w:t xml:space="preserve"> #</w:t>
            </w:r>
            <w:r w:rsidR="0072073A" w:rsidRPr="008B609C">
              <w:rPr>
                <w:rFonts w:eastAsia="Calibri"/>
                <w:bCs/>
                <w:color w:val="000000"/>
                <w:sz w:val="20"/>
                <w:szCs w:val="20"/>
                <w:lang w:val="da-DK"/>
              </w:rPr>
              <w:t>384,</w:t>
            </w:r>
            <w:r w:rsidR="002824BC">
              <w:rPr>
                <w:rFonts w:eastAsia="Calibri"/>
                <w:bCs/>
                <w:color w:val="000000"/>
                <w:sz w:val="20"/>
                <w:szCs w:val="20"/>
                <w:lang w:val="da-DK"/>
              </w:rPr>
              <w:t xml:space="preserve"> #385/Rev1,</w:t>
            </w:r>
            <w:r w:rsidR="00962F22">
              <w:rPr>
                <w:rFonts w:eastAsia="Calibri"/>
                <w:bCs/>
                <w:color w:val="000000"/>
                <w:sz w:val="20"/>
                <w:szCs w:val="20"/>
                <w:lang w:val="da-DK"/>
              </w:rPr>
              <w:t xml:space="preserve"> #386,</w:t>
            </w:r>
            <w:r w:rsidR="0072073A" w:rsidRPr="008B609C">
              <w:rPr>
                <w:rFonts w:eastAsia="Calibri"/>
                <w:bCs/>
                <w:color w:val="000000"/>
                <w:sz w:val="20"/>
                <w:szCs w:val="20"/>
                <w:lang w:val="da-DK"/>
              </w:rPr>
              <w:t xml:space="preserve"> #</w:t>
            </w:r>
            <w:r w:rsidR="00C354EB" w:rsidRPr="008B609C">
              <w:rPr>
                <w:rFonts w:eastAsia="Calibri"/>
                <w:bCs/>
                <w:color w:val="000000"/>
                <w:sz w:val="20"/>
                <w:szCs w:val="20"/>
                <w:lang w:val="da-DK"/>
              </w:rPr>
              <w:t>387, #</w:t>
            </w:r>
            <w:r w:rsidR="00890A04" w:rsidRPr="008B609C">
              <w:rPr>
                <w:rFonts w:eastAsia="Calibri"/>
                <w:bCs/>
                <w:color w:val="000000"/>
                <w:sz w:val="20"/>
                <w:szCs w:val="20"/>
                <w:lang w:val="da-DK"/>
              </w:rPr>
              <w:t>388, #</w:t>
            </w:r>
            <w:r w:rsidR="005D3E50" w:rsidRPr="008B609C">
              <w:rPr>
                <w:rFonts w:eastAsia="Calibri"/>
                <w:bCs/>
                <w:color w:val="000000"/>
                <w:sz w:val="20"/>
                <w:szCs w:val="20"/>
                <w:lang w:val="da-DK"/>
              </w:rPr>
              <w:t>389</w:t>
            </w:r>
            <w:r w:rsidR="00627481" w:rsidRPr="008B609C">
              <w:rPr>
                <w:rFonts w:eastAsia="Calibri"/>
                <w:bCs/>
                <w:color w:val="000000"/>
                <w:sz w:val="20"/>
                <w:szCs w:val="20"/>
                <w:lang w:val="da-DK"/>
              </w:rPr>
              <w:t>/Rev1</w:t>
            </w:r>
            <w:r w:rsidR="005D3E50" w:rsidRPr="008B609C">
              <w:rPr>
                <w:rFonts w:eastAsia="Calibri"/>
                <w:bCs/>
                <w:color w:val="000000"/>
                <w:sz w:val="20"/>
                <w:szCs w:val="20"/>
                <w:lang w:val="da-DK"/>
              </w:rPr>
              <w:t xml:space="preserve">, </w:t>
            </w:r>
            <w:r w:rsidR="005F3D65" w:rsidRPr="008B609C">
              <w:rPr>
                <w:rFonts w:eastAsia="Calibri"/>
                <w:bCs/>
                <w:color w:val="000000"/>
                <w:sz w:val="20"/>
                <w:szCs w:val="20"/>
                <w:lang w:val="da-DK"/>
              </w:rPr>
              <w:t>#390</w:t>
            </w:r>
            <w:r w:rsidR="00A60CEB" w:rsidRPr="008B609C">
              <w:rPr>
                <w:rFonts w:eastAsia="Calibri"/>
                <w:bCs/>
                <w:color w:val="000000"/>
                <w:sz w:val="20"/>
                <w:szCs w:val="20"/>
                <w:lang w:val="da-DK"/>
              </w:rPr>
              <w:t>.</w:t>
            </w:r>
          </w:p>
          <w:p w14:paraId="6B70E7D3" w14:textId="77777777" w:rsidR="0065302A" w:rsidRDefault="0065302A" w:rsidP="00776540">
            <w:pPr>
              <w:spacing w:after="0" w:line="276" w:lineRule="auto"/>
              <w:jc w:val="left"/>
              <w:rPr>
                <w:rFonts w:eastAsia="Calibri"/>
                <w:bCs/>
                <w:color w:val="000000"/>
                <w:sz w:val="20"/>
                <w:szCs w:val="20"/>
                <w:lang w:val="da-DK"/>
              </w:rPr>
            </w:pPr>
          </w:p>
          <w:p w14:paraId="00ED6982" w14:textId="51FECC68" w:rsidR="0065302A" w:rsidRPr="00586279" w:rsidRDefault="0065302A" w:rsidP="00776540">
            <w:pPr>
              <w:spacing w:after="0" w:line="276" w:lineRule="auto"/>
              <w:jc w:val="left"/>
              <w:rPr>
                <w:rFonts w:eastAsia="Calibri"/>
                <w:bCs/>
                <w:color w:val="000000"/>
                <w:sz w:val="20"/>
                <w:szCs w:val="20"/>
                <w:lang w:val="en-US"/>
              </w:rPr>
            </w:pPr>
            <w:r>
              <w:rPr>
                <w:rFonts w:eastAsia="Calibri"/>
                <w:bCs/>
                <w:color w:val="000000"/>
                <w:sz w:val="20"/>
                <w:szCs w:val="20"/>
              </w:rPr>
              <w:t>Implementing</w:t>
            </w:r>
            <w:r w:rsidR="001A26F2">
              <w:rPr>
                <w:rFonts w:eastAsia="Calibri"/>
                <w:bCs/>
                <w:color w:val="000000"/>
                <w:sz w:val="20"/>
                <w:szCs w:val="20"/>
              </w:rPr>
              <w:t xml:space="preserve"> all DDNEA RFCs that have been approved in the Release Scope Document for Phase 4.2.</w:t>
            </w:r>
          </w:p>
          <w:p w14:paraId="001453F0" w14:textId="61AD9A8A" w:rsidR="00A60CEB" w:rsidRPr="00586279" w:rsidRDefault="00A60CEB" w:rsidP="00776540">
            <w:pPr>
              <w:spacing w:after="0" w:line="276" w:lineRule="auto"/>
              <w:jc w:val="left"/>
              <w:rPr>
                <w:rFonts w:eastAsia="Calibri"/>
                <w:bCs/>
                <w:color w:val="000000"/>
                <w:sz w:val="20"/>
                <w:szCs w:val="20"/>
                <w:lang w:val="en-US"/>
              </w:rPr>
            </w:pPr>
          </w:p>
          <w:p w14:paraId="79316602" w14:textId="33BB828D" w:rsidR="00A60CEB" w:rsidRPr="00D86F9D" w:rsidRDefault="00D86F9D" w:rsidP="00D86F9D">
            <w:pPr>
              <w:spacing w:after="0" w:line="276" w:lineRule="auto"/>
              <w:jc w:val="left"/>
              <w:rPr>
                <w:rFonts w:eastAsia="Calibri"/>
                <w:bCs/>
                <w:color w:val="000000"/>
                <w:sz w:val="20"/>
                <w:szCs w:val="20"/>
                <w:lang w:val="en-US"/>
              </w:rPr>
            </w:pPr>
            <w:r>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72365A4" w14:textId="23E6730F" w:rsidR="002B1C31" w:rsidRDefault="00337CD6" w:rsidP="002B3C76">
            <w:pPr>
              <w:spacing w:after="0" w:line="276" w:lineRule="auto"/>
              <w:jc w:val="left"/>
              <w:rPr>
                <w:rFonts w:eastAsia="Calibri"/>
                <w:bCs/>
                <w:color w:val="000000"/>
                <w:sz w:val="20"/>
                <w:lang w:val="en-US"/>
              </w:rPr>
            </w:pPr>
            <w:r>
              <w:rPr>
                <w:rFonts w:eastAsia="Calibri"/>
                <w:bCs/>
                <w:color w:val="000000"/>
                <w:sz w:val="20"/>
                <w:lang w:val="en-US"/>
              </w:rPr>
              <w:t>I,R</w:t>
            </w:r>
          </w:p>
        </w:tc>
        <w:tc>
          <w:tcPr>
            <w:tcW w:w="566" w:type="pct"/>
            <w:tcBorders>
              <w:top w:val="single" w:sz="4" w:space="0" w:color="7F7F7F"/>
              <w:left w:val="single" w:sz="4" w:space="0" w:color="7F7F7F"/>
              <w:bottom w:val="single" w:sz="4" w:space="0" w:color="7F7F7F"/>
              <w:right w:val="single" w:sz="4" w:space="0" w:color="7F7F7F"/>
            </w:tcBorders>
          </w:tcPr>
          <w:p w14:paraId="4E09D03D" w14:textId="77777777" w:rsidR="004F238C" w:rsidRPr="008B609C" w:rsidRDefault="00EB6E6B" w:rsidP="002B3C76">
            <w:pPr>
              <w:spacing w:after="0" w:line="276" w:lineRule="auto"/>
              <w:jc w:val="left"/>
              <w:rPr>
                <w:rFonts w:eastAsia="Calibri"/>
                <w:bCs/>
                <w:color w:val="000000"/>
                <w:sz w:val="20"/>
                <w:szCs w:val="20"/>
                <w:lang w:val="en-US"/>
              </w:rPr>
            </w:pPr>
            <w:r>
              <w:rPr>
                <w:rFonts w:eastAsia="Calibri"/>
                <w:bCs/>
                <w:color w:val="000000"/>
                <w:sz w:val="20"/>
                <w:szCs w:val="20"/>
              </w:rPr>
              <w:fldChar w:fldCharType="begin"/>
            </w:r>
            <w:r>
              <w:rPr>
                <w:rFonts w:eastAsia="Calibri"/>
                <w:bCs/>
                <w:color w:val="000000"/>
                <w:sz w:val="20"/>
                <w:szCs w:val="20"/>
              </w:rPr>
              <w:instrText xml:space="preserve"> REF _Ref117608732 \n \h </w:instrText>
            </w:r>
            <w:r>
              <w:rPr>
                <w:rFonts w:eastAsia="Calibri"/>
                <w:bCs/>
                <w:color w:val="000000"/>
                <w:sz w:val="20"/>
                <w:szCs w:val="20"/>
              </w:rPr>
            </w:r>
            <w:r>
              <w:rPr>
                <w:rFonts w:eastAsia="Calibri"/>
                <w:bCs/>
                <w:color w:val="000000"/>
                <w:sz w:val="20"/>
                <w:szCs w:val="20"/>
              </w:rPr>
              <w:fldChar w:fldCharType="separate"/>
            </w:r>
            <w:r>
              <w:rPr>
                <w:rFonts w:eastAsia="Calibri"/>
                <w:bCs/>
                <w:color w:val="000000"/>
                <w:sz w:val="20"/>
                <w:szCs w:val="20"/>
              </w:rPr>
              <w:t>Sub-Section II.II</w:t>
            </w:r>
            <w:r>
              <w:rPr>
                <w:rFonts w:eastAsia="Calibri"/>
                <w:bCs/>
                <w:color w:val="000000"/>
                <w:sz w:val="20"/>
                <w:szCs w:val="20"/>
              </w:rPr>
              <w:fldChar w:fldCharType="end"/>
            </w:r>
          </w:p>
          <w:p w14:paraId="586D2490" w14:textId="522CF1A2" w:rsidR="002B1C31" w:rsidRPr="008B609C" w:rsidRDefault="004F238C" w:rsidP="002B3C76">
            <w:pPr>
              <w:spacing w:after="0" w:line="276" w:lineRule="auto"/>
              <w:jc w:val="left"/>
              <w:rPr>
                <w:rFonts w:eastAsia="Calibri"/>
                <w:bCs/>
                <w:color w:val="000000"/>
                <w:sz w:val="20"/>
                <w:szCs w:val="20"/>
                <w:lang w:val="en-US"/>
              </w:rPr>
            </w:pPr>
            <w:r>
              <w:rPr>
                <w:rFonts w:eastAsia="Calibri"/>
                <w:bCs/>
                <w:color w:val="000000"/>
                <w:sz w:val="20"/>
                <w:szCs w:val="20"/>
              </w:rPr>
              <w:fldChar w:fldCharType="begin"/>
            </w:r>
            <w:r>
              <w:rPr>
                <w:rFonts w:eastAsia="Calibri"/>
                <w:bCs/>
                <w:color w:val="000000"/>
                <w:sz w:val="20"/>
                <w:szCs w:val="20"/>
              </w:rPr>
              <w:instrText xml:space="preserve"> REF _Ref281388472 \n \h </w:instrText>
            </w:r>
            <w:r>
              <w:rPr>
                <w:rFonts w:eastAsia="Calibri"/>
                <w:bCs/>
                <w:color w:val="000000"/>
                <w:sz w:val="20"/>
                <w:szCs w:val="20"/>
              </w:rPr>
            </w:r>
            <w:r>
              <w:rPr>
                <w:rFonts w:eastAsia="Calibri"/>
                <w:bCs/>
                <w:color w:val="000000"/>
                <w:sz w:val="20"/>
                <w:szCs w:val="20"/>
              </w:rPr>
              <w:fldChar w:fldCharType="separate"/>
            </w:r>
            <w:r>
              <w:rPr>
                <w:rFonts w:eastAsia="Calibri"/>
                <w:bCs/>
                <w:color w:val="000000"/>
                <w:sz w:val="20"/>
                <w:szCs w:val="20"/>
              </w:rPr>
              <w:t>Sub-Section II.IV</w:t>
            </w:r>
            <w:r>
              <w:rPr>
                <w:rFonts w:eastAsia="Calibri"/>
                <w:bCs/>
                <w:color w:val="000000"/>
                <w:sz w:val="20"/>
                <w:szCs w:val="20"/>
              </w:rPr>
              <w:fldChar w:fldCharType="end"/>
            </w:r>
          </w:p>
          <w:p w14:paraId="19AB2E0C" w14:textId="57124438" w:rsidR="004F238C" w:rsidRPr="008B609C" w:rsidRDefault="004F238C" w:rsidP="002B3C76">
            <w:pPr>
              <w:spacing w:after="0" w:line="276" w:lineRule="auto"/>
              <w:jc w:val="left"/>
              <w:rPr>
                <w:rFonts w:eastAsia="Calibri"/>
                <w:bCs/>
                <w:color w:val="000000"/>
                <w:sz w:val="20"/>
                <w:szCs w:val="20"/>
                <w:lang w:val="en-US"/>
              </w:rPr>
            </w:pPr>
            <w:r w:rsidRPr="004A6BF1">
              <w:rPr>
                <w:rFonts w:eastAsia="Calibri"/>
                <w:bCs/>
                <w:color w:val="000000"/>
                <w:sz w:val="20"/>
                <w:szCs w:val="20"/>
              </w:rPr>
              <w:t>Sub-Section III.III</w:t>
            </w:r>
            <w:r>
              <w:rPr>
                <w:rFonts w:eastAsia="Calibri"/>
                <w:bCs/>
                <w:color w:val="000000"/>
                <w:sz w:val="20"/>
                <w:szCs w:val="20"/>
              </w:rPr>
              <w:t xml:space="preserve"> </w:t>
            </w:r>
          </w:p>
          <w:p w14:paraId="23FF3BCB" w14:textId="567C19C9" w:rsidR="004F238C" w:rsidRPr="008B609C" w:rsidRDefault="004F238C" w:rsidP="002B3C76">
            <w:pPr>
              <w:spacing w:after="0" w:line="276" w:lineRule="auto"/>
              <w:jc w:val="left"/>
              <w:rPr>
                <w:rFonts w:eastAsia="Calibri"/>
                <w:bCs/>
                <w:color w:val="000000"/>
                <w:sz w:val="20"/>
                <w:lang w:val="en-US"/>
              </w:rPr>
            </w:pPr>
            <w:r>
              <w:rPr>
                <w:rFonts w:eastAsia="Calibri"/>
                <w:bCs/>
                <w:color w:val="000000"/>
                <w:sz w:val="20"/>
                <w:szCs w:val="20"/>
              </w:rPr>
              <w:t xml:space="preserve">Section </w:t>
            </w:r>
            <w:r w:rsidRPr="00645ED0">
              <w:rPr>
                <w:rFonts w:eastAsia="Calibri"/>
                <w:bCs/>
                <w:color w:val="000000"/>
                <w:sz w:val="20"/>
                <w:szCs w:val="20"/>
              </w:rPr>
              <w:t>IX.I.</w:t>
            </w:r>
          </w:p>
        </w:tc>
      </w:tr>
      <w:tr w:rsidR="005A185D" w:rsidRPr="00EF2D26" w14:paraId="6997E156"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4592B61C" w14:textId="15D3590A" w:rsidR="005A185D" w:rsidRPr="005A185D" w:rsidRDefault="005A185D" w:rsidP="002B3C76">
            <w:pPr>
              <w:spacing w:after="0" w:line="276" w:lineRule="auto"/>
              <w:jc w:val="left"/>
              <w:rPr>
                <w:rFonts w:eastAsia="Arial"/>
                <w:color w:val="000000"/>
                <w:sz w:val="20"/>
                <w:lang w:val="el-GR"/>
              </w:rPr>
            </w:pPr>
            <w:r>
              <w:rPr>
                <w:rFonts w:eastAsia="Arial"/>
                <w:color w:val="000000"/>
                <w:sz w:val="20"/>
                <w:lang w:val="el-GR"/>
              </w:rPr>
              <w:t>3.19</w:t>
            </w:r>
          </w:p>
        </w:tc>
        <w:tc>
          <w:tcPr>
            <w:tcW w:w="547" w:type="pct"/>
            <w:tcBorders>
              <w:top w:val="single" w:sz="4" w:space="0" w:color="7F7F7F"/>
              <w:left w:val="single" w:sz="4" w:space="0" w:color="7F7F7F"/>
              <w:bottom w:val="single" w:sz="4" w:space="0" w:color="7F7F7F"/>
              <w:right w:val="single" w:sz="4" w:space="0" w:color="7F7F7F"/>
            </w:tcBorders>
          </w:tcPr>
          <w:p w14:paraId="28613BEC" w14:textId="23775BC0" w:rsidR="005A185D" w:rsidRPr="005A185D" w:rsidRDefault="005A185D" w:rsidP="00B70809">
            <w:pPr>
              <w:spacing w:after="0" w:line="276" w:lineRule="auto"/>
              <w:jc w:val="left"/>
              <w:rPr>
                <w:rFonts w:eastAsia="Arial"/>
                <w:color w:val="000000"/>
                <w:sz w:val="20"/>
                <w:lang w:val="el-GR"/>
              </w:rPr>
            </w:pPr>
            <w:r>
              <w:rPr>
                <w:rFonts w:eastAsia="Arial"/>
                <w:color w:val="000000"/>
                <w:sz w:val="20"/>
                <w:lang w:val="el-GR"/>
              </w:rPr>
              <w:t>21/08/2024</w:t>
            </w:r>
          </w:p>
        </w:tc>
        <w:tc>
          <w:tcPr>
            <w:tcW w:w="3061" w:type="pct"/>
            <w:tcBorders>
              <w:top w:val="single" w:sz="4" w:space="0" w:color="7F7F7F"/>
              <w:left w:val="single" w:sz="4" w:space="0" w:color="7F7F7F"/>
              <w:bottom w:val="single" w:sz="4" w:space="0" w:color="7F7F7F"/>
              <w:right w:val="single" w:sz="4" w:space="0" w:color="7F7F7F"/>
            </w:tcBorders>
          </w:tcPr>
          <w:p w14:paraId="2A3EB3E4" w14:textId="77777777" w:rsidR="006A4CFD" w:rsidRDefault="00DC1022" w:rsidP="00776540">
            <w:pPr>
              <w:spacing w:after="0" w:line="276" w:lineRule="auto"/>
              <w:jc w:val="left"/>
              <w:rPr>
                <w:rFonts w:eastAsia="Calibri"/>
                <w:bCs/>
                <w:color w:val="000000"/>
                <w:sz w:val="20"/>
                <w:szCs w:val="20"/>
                <w:lang w:val="en-US"/>
              </w:rPr>
            </w:pPr>
            <w:r>
              <w:rPr>
                <w:rFonts w:eastAsia="Calibri"/>
                <w:bCs/>
                <w:color w:val="000000"/>
                <w:sz w:val="20"/>
                <w:szCs w:val="20"/>
                <w:lang w:val="en-US"/>
              </w:rPr>
              <w:t xml:space="preserve">Incorporating minor comments concerning the numbering. </w:t>
            </w:r>
          </w:p>
          <w:p w14:paraId="354487DB" w14:textId="3A280028" w:rsidR="005A185D" w:rsidRPr="00DC1022" w:rsidRDefault="00DC1022" w:rsidP="00776540">
            <w:pPr>
              <w:spacing w:after="0" w:line="276" w:lineRule="auto"/>
              <w:jc w:val="left"/>
              <w:rPr>
                <w:rFonts w:eastAsia="Calibri"/>
                <w:bCs/>
                <w:color w:val="000000"/>
                <w:sz w:val="20"/>
                <w:szCs w:val="20"/>
                <w:lang w:val="en-US"/>
              </w:rPr>
            </w:pPr>
            <w:r>
              <w:rPr>
                <w:rFonts w:eastAsia="Calibri"/>
                <w:bCs/>
                <w:color w:val="000000"/>
                <w:sz w:val="20"/>
                <w:szCs w:val="20"/>
                <w:lang w:val="en-US"/>
              </w:rPr>
              <w:t>Re-submitted for Acceptance</w:t>
            </w:r>
            <w:r w:rsidR="006A4CFD">
              <w:rPr>
                <w:rFonts w:eastAsia="Calibri"/>
                <w:bCs/>
                <w:color w:val="000000"/>
                <w:sz w:val="20"/>
                <w:szCs w:val="20"/>
                <w:lang w:val="en-US"/>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11C9C1A" w14:textId="2E8019BE" w:rsidR="005A185D" w:rsidRDefault="00CA5109" w:rsidP="002B3C76">
            <w:pPr>
              <w:spacing w:after="0" w:line="276" w:lineRule="auto"/>
              <w:jc w:val="left"/>
              <w:rPr>
                <w:rFonts w:eastAsia="Calibri"/>
                <w:bCs/>
                <w:color w:val="000000"/>
                <w:sz w:val="20"/>
                <w:lang w:val="en-US"/>
              </w:rPr>
            </w:pPr>
            <w:r>
              <w:rPr>
                <w:rFonts w:eastAsia="Calibri"/>
                <w:bCs/>
                <w:color w:val="000000"/>
                <w:sz w:val="20"/>
                <w:lang w:val="en-US"/>
              </w:rPr>
              <w:t>I,R</w:t>
            </w:r>
          </w:p>
        </w:tc>
        <w:tc>
          <w:tcPr>
            <w:tcW w:w="566" w:type="pct"/>
            <w:tcBorders>
              <w:top w:val="single" w:sz="4" w:space="0" w:color="7F7F7F"/>
              <w:left w:val="single" w:sz="4" w:space="0" w:color="7F7F7F"/>
              <w:bottom w:val="single" w:sz="4" w:space="0" w:color="7F7F7F"/>
              <w:right w:val="single" w:sz="4" w:space="0" w:color="7F7F7F"/>
            </w:tcBorders>
          </w:tcPr>
          <w:p w14:paraId="619D461E" w14:textId="423CEA4B" w:rsidR="005A185D" w:rsidRDefault="00CA5109" w:rsidP="002B3C76">
            <w:pPr>
              <w:spacing w:after="0" w:line="276" w:lineRule="auto"/>
              <w:jc w:val="left"/>
              <w:rPr>
                <w:rFonts w:eastAsia="Calibri"/>
                <w:bCs/>
                <w:color w:val="000000"/>
                <w:sz w:val="20"/>
              </w:rPr>
            </w:pPr>
            <w:r>
              <w:rPr>
                <w:rFonts w:eastAsia="Calibri"/>
                <w:bCs/>
                <w:color w:val="000000"/>
                <w:sz w:val="20"/>
              </w:rPr>
              <w:t xml:space="preserve">Chapter </w:t>
            </w:r>
            <w:r w:rsidR="00684D4B">
              <w:rPr>
                <w:rFonts w:eastAsia="Calibri"/>
                <w:bCs/>
                <w:color w:val="000000"/>
                <w:sz w:val="20"/>
              </w:rPr>
              <w:t>1 Introduction</w:t>
            </w:r>
          </w:p>
        </w:tc>
      </w:tr>
      <w:tr w:rsidR="008F741C" w:rsidRPr="00EF2D26" w14:paraId="61904132" w14:textId="77777777" w:rsidTr="00534DF4">
        <w:trPr>
          <w:cantSplit/>
          <w:trHeight w:val="606"/>
        </w:trPr>
        <w:tc>
          <w:tcPr>
            <w:tcW w:w="412" w:type="pct"/>
            <w:tcBorders>
              <w:top w:val="single" w:sz="4" w:space="0" w:color="7F7F7F"/>
              <w:left w:val="single" w:sz="4" w:space="0" w:color="7F7F7F"/>
              <w:bottom w:val="single" w:sz="4" w:space="0" w:color="7F7F7F"/>
              <w:right w:val="single" w:sz="4" w:space="0" w:color="7F7F7F"/>
            </w:tcBorders>
          </w:tcPr>
          <w:p w14:paraId="1C3F6B9F" w14:textId="11B99C1E" w:rsidR="008F741C" w:rsidRDefault="00204367" w:rsidP="002B3C76">
            <w:pPr>
              <w:spacing w:after="0" w:line="276" w:lineRule="auto"/>
              <w:jc w:val="left"/>
              <w:rPr>
                <w:rFonts w:eastAsia="Arial"/>
                <w:color w:val="000000"/>
                <w:sz w:val="20"/>
              </w:rPr>
            </w:pPr>
            <w:r>
              <w:rPr>
                <w:rFonts w:eastAsia="Arial"/>
                <w:color w:val="000000"/>
                <w:sz w:val="20"/>
              </w:rPr>
              <w:lastRenderedPageBreak/>
              <w:t>3.18</w:t>
            </w:r>
          </w:p>
        </w:tc>
        <w:tc>
          <w:tcPr>
            <w:tcW w:w="547" w:type="pct"/>
            <w:tcBorders>
              <w:top w:val="single" w:sz="4" w:space="0" w:color="7F7F7F"/>
              <w:left w:val="single" w:sz="4" w:space="0" w:color="7F7F7F"/>
              <w:bottom w:val="single" w:sz="4" w:space="0" w:color="7F7F7F"/>
              <w:right w:val="single" w:sz="4" w:space="0" w:color="7F7F7F"/>
            </w:tcBorders>
          </w:tcPr>
          <w:p w14:paraId="4810627E" w14:textId="7BD6911B" w:rsidR="008F741C" w:rsidRDefault="00204367" w:rsidP="00B70809">
            <w:pPr>
              <w:spacing w:after="0" w:line="276" w:lineRule="auto"/>
              <w:jc w:val="left"/>
              <w:rPr>
                <w:rFonts w:eastAsia="Arial"/>
                <w:color w:val="000000"/>
                <w:sz w:val="20"/>
              </w:rPr>
            </w:pPr>
            <w:r>
              <w:rPr>
                <w:rFonts w:eastAsia="Arial"/>
                <w:color w:val="000000"/>
                <w:sz w:val="20"/>
              </w:rPr>
              <w:t>14/08/2024</w:t>
            </w:r>
          </w:p>
        </w:tc>
        <w:tc>
          <w:tcPr>
            <w:tcW w:w="3061" w:type="pct"/>
            <w:tcBorders>
              <w:top w:val="single" w:sz="4" w:space="0" w:color="7F7F7F"/>
              <w:left w:val="single" w:sz="4" w:space="0" w:color="7F7F7F"/>
              <w:bottom w:val="single" w:sz="4" w:space="0" w:color="7F7F7F"/>
              <w:right w:val="single" w:sz="4" w:space="0" w:color="7F7F7F"/>
            </w:tcBorders>
          </w:tcPr>
          <w:p w14:paraId="1B2032FB" w14:textId="45E149F2" w:rsidR="00776540" w:rsidRPr="0076729A" w:rsidRDefault="00776540" w:rsidP="00776540">
            <w:pPr>
              <w:spacing w:after="0" w:line="276" w:lineRule="auto"/>
              <w:jc w:val="left"/>
              <w:rPr>
                <w:rFonts w:eastAsia="Calibri"/>
                <w:bCs/>
                <w:color w:val="000000"/>
                <w:sz w:val="20"/>
                <w:szCs w:val="20"/>
              </w:rPr>
            </w:pPr>
            <w:r w:rsidRPr="0076729A">
              <w:rPr>
                <w:rFonts w:eastAsia="Calibri"/>
                <w:bCs/>
                <w:color w:val="000000"/>
                <w:sz w:val="20"/>
                <w:szCs w:val="20"/>
              </w:rPr>
              <w:t xml:space="preserve">Incorporating </w:t>
            </w:r>
            <w:r w:rsidR="002F4AF4">
              <w:rPr>
                <w:rFonts w:eastAsia="Calibri"/>
                <w:bCs/>
                <w:color w:val="000000"/>
                <w:sz w:val="20"/>
                <w:szCs w:val="20"/>
              </w:rPr>
              <w:t xml:space="preserve">minor </w:t>
            </w:r>
            <w:r w:rsidRPr="0076729A">
              <w:rPr>
                <w:rFonts w:eastAsia="Calibri"/>
                <w:bCs/>
                <w:color w:val="000000"/>
                <w:sz w:val="20"/>
                <w:szCs w:val="20"/>
              </w:rPr>
              <w:t>comments.</w:t>
            </w:r>
          </w:p>
          <w:p w14:paraId="379F4A4D" w14:textId="5818827A" w:rsidR="008F741C" w:rsidRDefault="00776540" w:rsidP="00143C76">
            <w:pPr>
              <w:spacing w:after="0" w:line="276" w:lineRule="auto"/>
              <w:jc w:val="left"/>
              <w:rPr>
                <w:rFonts w:eastAsia="Calibri"/>
                <w:bCs/>
                <w:color w:val="000000"/>
                <w:sz w:val="20"/>
                <w:szCs w:val="20"/>
                <w:lang w:val="en-US"/>
              </w:rPr>
            </w:pPr>
            <w:r w:rsidRPr="0076729A">
              <w:rPr>
                <w:rFonts w:eastAsia="Calibri"/>
                <w:bCs/>
                <w:color w:val="000000"/>
                <w:sz w:val="20"/>
                <w:szCs w:val="20"/>
              </w:rPr>
              <w:t xml:space="preserve">Submitted for </w:t>
            </w:r>
            <w:r w:rsidR="000C6F73">
              <w:rPr>
                <w:rFonts w:eastAsia="Calibri"/>
                <w:bCs/>
                <w:color w:val="000000"/>
                <w:sz w:val="20"/>
                <w:szCs w:val="20"/>
              </w:rPr>
              <w:t>Re-acceptance</w:t>
            </w:r>
            <w:r w:rsidRPr="0076729A">
              <w:rPr>
                <w:rFonts w:eastAsia="Calibri"/>
                <w:bCs/>
                <w:color w:val="000000"/>
                <w:sz w:val="20"/>
                <w:szCs w:val="20"/>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4F22D3B" w14:textId="66BD49C5" w:rsidR="008F741C" w:rsidRPr="00BA777E" w:rsidRDefault="00BA777E" w:rsidP="002B3C76">
            <w:pPr>
              <w:spacing w:after="0" w:line="276" w:lineRule="auto"/>
              <w:jc w:val="left"/>
              <w:rPr>
                <w:rFonts w:eastAsia="Calibri"/>
                <w:bCs/>
                <w:color w:val="000000"/>
                <w:sz w:val="20"/>
                <w:lang w:val="en-US"/>
              </w:rPr>
            </w:pPr>
            <w:r>
              <w:rPr>
                <w:rFonts w:eastAsia="Calibri"/>
                <w:bCs/>
                <w:color w:val="000000"/>
                <w:sz w:val="20"/>
                <w:lang w:val="en-US"/>
              </w:rPr>
              <w:t>I</w:t>
            </w:r>
          </w:p>
        </w:tc>
        <w:tc>
          <w:tcPr>
            <w:tcW w:w="566" w:type="pct"/>
            <w:tcBorders>
              <w:top w:val="single" w:sz="4" w:space="0" w:color="7F7F7F"/>
              <w:left w:val="single" w:sz="4" w:space="0" w:color="7F7F7F"/>
              <w:bottom w:val="single" w:sz="4" w:space="0" w:color="7F7F7F"/>
              <w:right w:val="single" w:sz="4" w:space="0" w:color="7F7F7F"/>
            </w:tcBorders>
          </w:tcPr>
          <w:p w14:paraId="09BE38A8" w14:textId="018FCB19" w:rsidR="008F741C" w:rsidRDefault="00BA777E" w:rsidP="002B3C76">
            <w:pPr>
              <w:spacing w:after="0" w:line="276" w:lineRule="auto"/>
              <w:jc w:val="left"/>
              <w:rPr>
                <w:rFonts w:eastAsia="Calibri"/>
                <w:bCs/>
                <w:color w:val="000000"/>
                <w:sz w:val="20"/>
              </w:rPr>
            </w:pPr>
            <w:r>
              <w:rPr>
                <w:rFonts w:eastAsia="Calibri"/>
                <w:bCs/>
                <w:color w:val="000000"/>
                <w:sz w:val="20"/>
              </w:rPr>
              <w:t>As required</w:t>
            </w:r>
          </w:p>
        </w:tc>
      </w:tr>
      <w:tr w:rsidR="00700FB1" w:rsidRPr="00EB6E6B" w14:paraId="2AC20DC3" w14:textId="77777777" w:rsidTr="00D96998">
        <w:trPr>
          <w:cantSplit/>
          <w:trHeight w:val="885"/>
        </w:trPr>
        <w:tc>
          <w:tcPr>
            <w:tcW w:w="412" w:type="pct"/>
            <w:tcBorders>
              <w:top w:val="single" w:sz="4" w:space="0" w:color="7F7F7F"/>
              <w:left w:val="single" w:sz="4" w:space="0" w:color="7F7F7F"/>
              <w:bottom w:val="single" w:sz="4" w:space="0" w:color="7F7F7F"/>
              <w:right w:val="single" w:sz="4" w:space="0" w:color="7F7F7F"/>
            </w:tcBorders>
          </w:tcPr>
          <w:p w14:paraId="5F3AF9D7" w14:textId="5861D165" w:rsidR="00700FB1" w:rsidRDefault="00700FB1" w:rsidP="002B3C76">
            <w:pPr>
              <w:spacing w:after="0" w:line="276" w:lineRule="auto"/>
              <w:jc w:val="left"/>
              <w:rPr>
                <w:rFonts w:eastAsia="Arial"/>
                <w:color w:val="000000"/>
                <w:sz w:val="20"/>
              </w:rPr>
            </w:pPr>
            <w:r>
              <w:rPr>
                <w:rFonts w:eastAsia="Arial"/>
                <w:color w:val="000000"/>
                <w:sz w:val="20"/>
              </w:rPr>
              <w:t>3.17</w:t>
            </w:r>
          </w:p>
        </w:tc>
        <w:tc>
          <w:tcPr>
            <w:tcW w:w="547" w:type="pct"/>
            <w:tcBorders>
              <w:top w:val="single" w:sz="4" w:space="0" w:color="7F7F7F"/>
              <w:left w:val="single" w:sz="4" w:space="0" w:color="7F7F7F"/>
              <w:bottom w:val="single" w:sz="4" w:space="0" w:color="7F7F7F"/>
              <w:right w:val="single" w:sz="4" w:space="0" w:color="7F7F7F"/>
            </w:tcBorders>
          </w:tcPr>
          <w:p w14:paraId="748F8A8A" w14:textId="52D997DC" w:rsidR="00700FB1" w:rsidRDefault="00700FB1" w:rsidP="00B70809">
            <w:pPr>
              <w:spacing w:after="0" w:line="276" w:lineRule="auto"/>
              <w:jc w:val="left"/>
              <w:rPr>
                <w:rFonts w:eastAsia="Arial"/>
                <w:color w:val="000000"/>
                <w:sz w:val="20"/>
              </w:rPr>
            </w:pPr>
            <w:r>
              <w:rPr>
                <w:rFonts w:eastAsia="Arial"/>
                <w:color w:val="000000"/>
                <w:sz w:val="20"/>
              </w:rPr>
              <w:t>12/08/2024</w:t>
            </w:r>
          </w:p>
        </w:tc>
        <w:tc>
          <w:tcPr>
            <w:tcW w:w="3061" w:type="pct"/>
            <w:tcBorders>
              <w:top w:val="single" w:sz="4" w:space="0" w:color="7F7F7F"/>
              <w:left w:val="single" w:sz="4" w:space="0" w:color="7F7F7F"/>
              <w:bottom w:val="single" w:sz="4" w:space="0" w:color="7F7F7F"/>
              <w:right w:val="single" w:sz="4" w:space="0" w:color="7F7F7F"/>
            </w:tcBorders>
          </w:tcPr>
          <w:p w14:paraId="48C8FCDB" w14:textId="7D6BF085" w:rsidR="00D743DC" w:rsidRPr="00D96998" w:rsidRDefault="00D743DC" w:rsidP="00CA3709">
            <w:pPr>
              <w:spacing w:after="0" w:line="276" w:lineRule="auto"/>
              <w:jc w:val="left"/>
              <w:rPr>
                <w:rFonts w:eastAsia="Calibri"/>
                <w:bCs/>
                <w:color w:val="000000"/>
                <w:sz w:val="20"/>
                <w:szCs w:val="20"/>
                <w:lang w:val="en-US"/>
              </w:rPr>
            </w:pPr>
            <w:r>
              <w:rPr>
                <w:rFonts w:eastAsia="Calibri"/>
                <w:bCs/>
                <w:color w:val="000000"/>
                <w:sz w:val="20"/>
                <w:szCs w:val="20"/>
                <w:lang w:val="en-US"/>
              </w:rPr>
              <w:t>Incorporating DDNEA RfC #391.</w:t>
            </w:r>
          </w:p>
          <w:p w14:paraId="41C2BD61" w14:textId="4E734FC7" w:rsidR="00700FB1" w:rsidRPr="00501292" w:rsidRDefault="00D743DC" w:rsidP="00CA3709">
            <w:pPr>
              <w:spacing w:after="0" w:line="276" w:lineRule="auto"/>
              <w:jc w:val="left"/>
              <w:rPr>
                <w:rFonts w:eastAsia="Calibri"/>
                <w:bCs/>
                <w:color w:val="000000"/>
                <w:sz w:val="20"/>
                <w:szCs w:val="20"/>
                <w:lang w:val="en-US"/>
              </w:rPr>
            </w:pPr>
            <w:r w:rsidRPr="00CD2AA4">
              <w:rPr>
                <w:rFonts w:eastAsia="Calibri"/>
                <w:bCs/>
                <w:color w:val="000000"/>
                <w:sz w:val="20"/>
                <w:szCs w:val="20"/>
                <w:lang w:val="en-US"/>
              </w:rPr>
              <w:t xml:space="preserve">Incorporating </w:t>
            </w:r>
            <w:r w:rsidR="00FD73C5" w:rsidRPr="00CD2AA4">
              <w:rPr>
                <w:rFonts w:eastAsia="Calibri"/>
                <w:bCs/>
                <w:color w:val="000000"/>
                <w:sz w:val="20"/>
                <w:szCs w:val="20"/>
                <w:lang w:val="en-US"/>
              </w:rPr>
              <w:t>review comments.</w:t>
            </w:r>
            <w:r w:rsidR="00FD73C5">
              <w:rPr>
                <w:rFonts w:eastAsia="Calibri"/>
                <w:bCs/>
                <w:color w:val="000000"/>
                <w:sz w:val="20"/>
                <w:szCs w:val="20"/>
                <w:lang w:val="en-US"/>
              </w:rPr>
              <w:t xml:space="preserve"> </w:t>
            </w:r>
            <w:r w:rsidR="00FD73C5" w:rsidRPr="00CD2AA4">
              <w:rPr>
                <w:rFonts w:eastAsia="Calibri"/>
                <w:bCs/>
                <w:color w:val="000000"/>
                <w:sz w:val="20"/>
                <w:szCs w:val="20"/>
                <w:lang w:val="en-US"/>
              </w:rPr>
              <w:t xml:space="preserve">Submitted for </w:t>
            </w:r>
            <w:r w:rsidR="00FD73C5">
              <w:rPr>
                <w:rFonts w:eastAsia="Calibri"/>
                <w:bCs/>
                <w:color w:val="000000"/>
                <w:sz w:val="20"/>
                <w:szCs w:val="20"/>
                <w:lang w:val="en-US"/>
              </w:rPr>
              <w:t>A</w:t>
            </w:r>
            <w:r w:rsidR="00FD73C5" w:rsidRPr="00CD2AA4">
              <w:rPr>
                <w:rFonts w:eastAsia="Calibri"/>
                <w:bCs/>
                <w:color w:val="000000"/>
                <w:sz w:val="20"/>
                <w:szCs w:val="20"/>
                <w:lang w:val="en-US"/>
              </w:rPr>
              <w:t>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6E805C8" w14:textId="3AEFF4EC" w:rsidR="00700FB1" w:rsidRDefault="00FD73C5" w:rsidP="002B3C76">
            <w:pPr>
              <w:spacing w:after="0" w:line="276" w:lineRule="auto"/>
              <w:jc w:val="left"/>
              <w:rPr>
                <w:rFonts w:eastAsia="Calibri"/>
                <w:bCs/>
                <w:color w:val="000000"/>
                <w:sz w:val="20"/>
              </w:rPr>
            </w:pPr>
            <w:r>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E32B7CC" w14:textId="119047B3" w:rsidR="00700FB1" w:rsidRDefault="00FD73C5" w:rsidP="002B3C76">
            <w:pPr>
              <w:spacing w:after="0" w:line="276" w:lineRule="auto"/>
              <w:jc w:val="left"/>
              <w:rPr>
                <w:rFonts w:eastAsia="Calibri"/>
                <w:bCs/>
                <w:color w:val="000000"/>
                <w:sz w:val="20"/>
              </w:rPr>
            </w:pPr>
            <w:r>
              <w:rPr>
                <w:rFonts w:eastAsia="Calibri"/>
                <w:bCs/>
                <w:color w:val="000000"/>
                <w:sz w:val="20"/>
              </w:rPr>
              <w:t>As required</w:t>
            </w:r>
          </w:p>
        </w:tc>
      </w:tr>
      <w:tr w:rsidR="00B70809" w:rsidRPr="00EF2D26" w14:paraId="741621DC" w14:textId="77777777" w:rsidTr="00D96998">
        <w:trPr>
          <w:cantSplit/>
          <w:trHeight w:val="2946"/>
        </w:trPr>
        <w:tc>
          <w:tcPr>
            <w:tcW w:w="412" w:type="pct"/>
            <w:tcBorders>
              <w:top w:val="single" w:sz="4" w:space="0" w:color="7F7F7F"/>
              <w:left w:val="single" w:sz="4" w:space="0" w:color="7F7F7F"/>
              <w:bottom w:val="single" w:sz="4" w:space="0" w:color="7F7F7F"/>
              <w:right w:val="single" w:sz="4" w:space="0" w:color="7F7F7F"/>
            </w:tcBorders>
          </w:tcPr>
          <w:p w14:paraId="39716759" w14:textId="114DEC17" w:rsidR="00B70809" w:rsidRDefault="00B70809" w:rsidP="002B3C76">
            <w:pPr>
              <w:spacing w:after="0" w:line="276" w:lineRule="auto"/>
              <w:jc w:val="left"/>
              <w:rPr>
                <w:rFonts w:eastAsia="Arial"/>
                <w:color w:val="000000"/>
                <w:sz w:val="20"/>
              </w:rPr>
            </w:pPr>
            <w:r>
              <w:rPr>
                <w:rFonts w:eastAsia="Arial"/>
                <w:color w:val="000000"/>
                <w:sz w:val="20"/>
              </w:rPr>
              <w:t>3.16</w:t>
            </w:r>
          </w:p>
        </w:tc>
        <w:tc>
          <w:tcPr>
            <w:tcW w:w="547" w:type="pct"/>
            <w:tcBorders>
              <w:top w:val="single" w:sz="4" w:space="0" w:color="7F7F7F"/>
              <w:left w:val="single" w:sz="4" w:space="0" w:color="7F7F7F"/>
              <w:bottom w:val="single" w:sz="4" w:space="0" w:color="7F7F7F"/>
              <w:right w:val="single" w:sz="4" w:space="0" w:color="7F7F7F"/>
            </w:tcBorders>
          </w:tcPr>
          <w:p w14:paraId="4E96982C" w14:textId="5EABD9FA" w:rsidR="00B70809" w:rsidRDefault="00B70809" w:rsidP="00B70809">
            <w:pPr>
              <w:spacing w:after="0" w:line="276" w:lineRule="auto"/>
              <w:jc w:val="left"/>
              <w:rPr>
                <w:rFonts w:eastAsia="Arial"/>
                <w:color w:val="000000"/>
                <w:sz w:val="20"/>
              </w:rPr>
            </w:pPr>
            <w:r>
              <w:rPr>
                <w:rFonts w:eastAsia="Arial"/>
                <w:color w:val="000000"/>
                <w:sz w:val="20"/>
              </w:rPr>
              <w:t>22/07/2024</w:t>
            </w:r>
          </w:p>
        </w:tc>
        <w:tc>
          <w:tcPr>
            <w:tcW w:w="3061" w:type="pct"/>
            <w:tcBorders>
              <w:top w:val="single" w:sz="4" w:space="0" w:color="7F7F7F"/>
              <w:left w:val="single" w:sz="4" w:space="0" w:color="7F7F7F"/>
              <w:bottom w:val="single" w:sz="4" w:space="0" w:color="7F7F7F"/>
              <w:right w:val="single" w:sz="4" w:space="0" w:color="7F7F7F"/>
            </w:tcBorders>
          </w:tcPr>
          <w:p w14:paraId="4B88CA12" w14:textId="6B4F0FE7" w:rsidR="00CA3709" w:rsidRPr="00501292" w:rsidRDefault="00126DD8" w:rsidP="00CA3709">
            <w:pPr>
              <w:spacing w:after="0" w:line="276" w:lineRule="auto"/>
              <w:jc w:val="left"/>
              <w:rPr>
                <w:rFonts w:eastAsia="Calibri"/>
                <w:bCs/>
                <w:color w:val="000000"/>
                <w:sz w:val="20"/>
                <w:szCs w:val="20"/>
                <w:lang w:val="en-US"/>
              </w:rPr>
            </w:pPr>
            <w:r w:rsidRPr="00126DD8">
              <w:rPr>
                <w:rFonts w:eastAsia="Calibri"/>
                <w:bCs/>
                <w:color w:val="000000"/>
                <w:sz w:val="20"/>
                <w:szCs w:val="20"/>
                <w:lang w:val="en-US"/>
              </w:rPr>
              <w:t>Incorporating DDNEA RFCs #347, #348, #349, #350, #351, #352, #353, #354, #355, #356, #357, #362.In this version, all of the time sequence, collaboration and state transition diagrams have been updated to the format introduced in v3.10 for the respective Export diagrams.The xsds that were impacted by the creation of the RfCs #347, and #348 were provided to the MSAs before the release of this version so that production activities could continue without any issues.The version of xsds included in this DDNEA package version remained v3.13.</w:t>
            </w:r>
          </w:p>
          <w:p w14:paraId="0258BDD5" w14:textId="0C8B5355" w:rsidR="00B70809" w:rsidRPr="00B70809" w:rsidRDefault="00CA3709" w:rsidP="00CA3709">
            <w:pPr>
              <w:spacing w:after="0" w:line="276" w:lineRule="auto"/>
              <w:jc w:val="left"/>
              <w:rPr>
                <w:rFonts w:eastAsia="Calibri"/>
                <w:bCs/>
                <w:color w:val="000000"/>
                <w:sz w:val="20"/>
                <w:szCs w:val="20"/>
                <w:lang w:val="en-US"/>
              </w:rPr>
            </w:pPr>
            <w:r>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17752CC" w14:textId="39C9E479" w:rsidR="00B70809" w:rsidRDefault="003C2BF9" w:rsidP="002B3C76">
            <w:pPr>
              <w:spacing w:after="0" w:line="276" w:lineRule="auto"/>
              <w:jc w:val="left"/>
              <w:rPr>
                <w:rFonts w:eastAsia="Calibri"/>
                <w:bCs/>
                <w:color w:val="000000"/>
                <w:sz w:val="20"/>
              </w:rPr>
            </w:pPr>
            <w:r>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9B01B59" w14:textId="00A9D843" w:rsidR="00B70809" w:rsidRDefault="003C2BF9" w:rsidP="002B3C76">
            <w:pPr>
              <w:spacing w:after="0" w:line="276" w:lineRule="auto"/>
              <w:jc w:val="left"/>
              <w:rPr>
                <w:rFonts w:eastAsia="Calibri"/>
                <w:bCs/>
                <w:color w:val="000000"/>
                <w:sz w:val="20"/>
              </w:rPr>
            </w:pPr>
            <w:r>
              <w:rPr>
                <w:rFonts w:eastAsia="Calibri"/>
                <w:bCs/>
                <w:color w:val="000000"/>
                <w:sz w:val="20"/>
              </w:rPr>
              <w:t>All</w:t>
            </w:r>
          </w:p>
        </w:tc>
      </w:tr>
      <w:tr w:rsidR="003863E8" w:rsidRPr="00EF2D26" w14:paraId="25D35914" w14:textId="77777777" w:rsidTr="00D96998">
        <w:trPr>
          <w:cantSplit/>
          <w:trHeight w:val="2415"/>
        </w:trPr>
        <w:tc>
          <w:tcPr>
            <w:tcW w:w="412" w:type="pct"/>
            <w:tcBorders>
              <w:top w:val="single" w:sz="4" w:space="0" w:color="7F7F7F"/>
              <w:left w:val="single" w:sz="4" w:space="0" w:color="7F7F7F"/>
              <w:bottom w:val="single" w:sz="4" w:space="0" w:color="7F7F7F"/>
              <w:right w:val="single" w:sz="4" w:space="0" w:color="7F7F7F"/>
            </w:tcBorders>
          </w:tcPr>
          <w:p w14:paraId="432D75DA" w14:textId="1086F250" w:rsidR="003863E8" w:rsidRDefault="003863E8" w:rsidP="002B3C76">
            <w:pPr>
              <w:spacing w:after="0" w:line="276" w:lineRule="auto"/>
              <w:jc w:val="left"/>
              <w:rPr>
                <w:rFonts w:eastAsia="Arial"/>
                <w:color w:val="000000"/>
                <w:sz w:val="20"/>
              </w:rPr>
            </w:pPr>
            <w:r>
              <w:rPr>
                <w:rFonts w:eastAsia="Arial"/>
                <w:color w:val="000000"/>
                <w:sz w:val="20"/>
              </w:rPr>
              <w:t>3.15</w:t>
            </w:r>
          </w:p>
        </w:tc>
        <w:tc>
          <w:tcPr>
            <w:tcW w:w="547" w:type="pct"/>
            <w:tcBorders>
              <w:top w:val="single" w:sz="4" w:space="0" w:color="7F7F7F"/>
              <w:left w:val="single" w:sz="4" w:space="0" w:color="7F7F7F"/>
              <w:bottom w:val="single" w:sz="4" w:space="0" w:color="7F7F7F"/>
              <w:right w:val="single" w:sz="4" w:space="0" w:color="7F7F7F"/>
            </w:tcBorders>
          </w:tcPr>
          <w:p w14:paraId="420F0463" w14:textId="74E73BB6" w:rsidR="00AC0E33" w:rsidRPr="00B70809" w:rsidRDefault="003863E8" w:rsidP="00B70809">
            <w:pPr>
              <w:spacing w:after="0" w:line="276" w:lineRule="auto"/>
              <w:jc w:val="left"/>
              <w:rPr>
                <w:rFonts w:eastAsia="Arial"/>
                <w:color w:val="000000"/>
                <w:sz w:val="20"/>
              </w:rPr>
            </w:pPr>
            <w:r>
              <w:rPr>
                <w:rFonts w:eastAsia="Arial"/>
                <w:color w:val="000000"/>
                <w:sz w:val="20"/>
              </w:rPr>
              <w:t>26/06/2024</w:t>
            </w:r>
          </w:p>
        </w:tc>
        <w:tc>
          <w:tcPr>
            <w:tcW w:w="3061" w:type="pct"/>
            <w:tcBorders>
              <w:top w:val="single" w:sz="4" w:space="0" w:color="7F7F7F"/>
              <w:left w:val="single" w:sz="4" w:space="0" w:color="7F7F7F"/>
              <w:bottom w:val="single" w:sz="4" w:space="0" w:color="7F7F7F"/>
              <w:right w:val="single" w:sz="4" w:space="0" w:color="7F7F7F"/>
            </w:tcBorders>
          </w:tcPr>
          <w:p w14:paraId="36F7D3C7" w14:textId="5321F1F3" w:rsidR="003863E8" w:rsidRDefault="009E595D" w:rsidP="005637BA">
            <w:pPr>
              <w:spacing w:after="0" w:line="276" w:lineRule="auto"/>
              <w:jc w:val="left"/>
              <w:rPr>
                <w:rFonts w:eastAsia="Calibri"/>
                <w:bCs/>
                <w:color w:val="000000"/>
                <w:sz w:val="20"/>
                <w:szCs w:val="20"/>
                <w:lang w:val="en-US"/>
              </w:rPr>
            </w:pPr>
            <w:r w:rsidRPr="004B2CDB">
              <w:rPr>
                <w:rFonts w:eastAsia="Calibri"/>
                <w:bCs/>
                <w:color w:val="000000"/>
                <w:sz w:val="20"/>
                <w:szCs w:val="20"/>
                <w:lang w:val="en-US"/>
              </w:rPr>
              <w:t xml:space="preserve">Incorporating DDNEA RFCs </w:t>
            </w:r>
            <w:r>
              <w:rPr>
                <w:rFonts w:eastAsia="Calibri"/>
                <w:bCs/>
                <w:color w:val="000000"/>
                <w:sz w:val="20"/>
                <w:szCs w:val="20"/>
                <w:lang w:val="en-US"/>
              </w:rPr>
              <w:t>#</w:t>
            </w:r>
            <w:r w:rsidRPr="004B2CDB">
              <w:rPr>
                <w:rFonts w:eastAsia="Calibri"/>
                <w:bCs/>
                <w:color w:val="000000"/>
                <w:sz w:val="20"/>
                <w:szCs w:val="20"/>
                <w:lang w:val="en-US"/>
              </w:rPr>
              <w:t>349</w:t>
            </w:r>
            <w:r>
              <w:rPr>
                <w:rFonts w:eastAsia="Calibri"/>
                <w:bCs/>
                <w:color w:val="000000"/>
                <w:sz w:val="20"/>
                <w:szCs w:val="20"/>
                <w:lang w:val="en-US"/>
              </w:rPr>
              <w:t>, #</w:t>
            </w:r>
            <w:r w:rsidRPr="004B2CDB">
              <w:rPr>
                <w:rFonts w:eastAsia="Calibri"/>
                <w:bCs/>
                <w:color w:val="000000"/>
                <w:sz w:val="20"/>
                <w:szCs w:val="20"/>
                <w:lang w:val="en-US"/>
              </w:rPr>
              <w:t>350</w:t>
            </w:r>
            <w:r>
              <w:rPr>
                <w:rFonts w:eastAsia="Calibri"/>
                <w:bCs/>
                <w:color w:val="000000"/>
                <w:sz w:val="20"/>
                <w:szCs w:val="20"/>
                <w:lang w:val="en-US"/>
              </w:rPr>
              <w:t>, #</w:t>
            </w:r>
            <w:r w:rsidRPr="004B2CDB">
              <w:rPr>
                <w:rFonts w:eastAsia="Calibri"/>
                <w:bCs/>
                <w:color w:val="000000"/>
                <w:sz w:val="20"/>
                <w:szCs w:val="20"/>
                <w:lang w:val="en-US"/>
              </w:rPr>
              <w:t>351</w:t>
            </w:r>
            <w:r>
              <w:rPr>
                <w:rFonts w:eastAsia="Calibri"/>
                <w:bCs/>
                <w:color w:val="000000"/>
                <w:sz w:val="20"/>
                <w:szCs w:val="20"/>
                <w:lang w:val="en-US"/>
              </w:rPr>
              <w:t>, #</w:t>
            </w:r>
            <w:r w:rsidRPr="004B2CDB">
              <w:rPr>
                <w:rFonts w:eastAsia="Calibri"/>
                <w:bCs/>
                <w:color w:val="000000"/>
                <w:sz w:val="20"/>
                <w:szCs w:val="20"/>
                <w:lang w:val="en-US"/>
              </w:rPr>
              <w:t>352</w:t>
            </w:r>
            <w:r w:rsidR="00307A7D">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353</w:t>
            </w:r>
            <w:r w:rsidR="00307A7D">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354</w:t>
            </w:r>
            <w:r w:rsidR="00307A7D">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355</w:t>
            </w:r>
            <w:r w:rsidR="00307A7D">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356</w:t>
            </w:r>
            <w:r w:rsidR="00307A7D">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357</w:t>
            </w:r>
            <w:r w:rsidR="005637BA">
              <w:rPr>
                <w:rFonts w:eastAsia="Calibri"/>
                <w:bCs/>
                <w:color w:val="000000"/>
                <w:sz w:val="20"/>
                <w:szCs w:val="20"/>
                <w:lang w:val="en-US"/>
              </w:rPr>
              <w:t xml:space="preserve">, </w:t>
            </w:r>
            <w:r>
              <w:rPr>
                <w:rFonts w:eastAsia="Calibri"/>
                <w:bCs/>
                <w:color w:val="000000"/>
                <w:sz w:val="20"/>
                <w:szCs w:val="20"/>
                <w:lang w:val="en-US"/>
              </w:rPr>
              <w:t>#</w:t>
            </w:r>
            <w:r w:rsidRPr="004B2CDB">
              <w:rPr>
                <w:rFonts w:eastAsia="Calibri"/>
                <w:bCs/>
                <w:color w:val="000000"/>
                <w:sz w:val="20"/>
                <w:szCs w:val="20"/>
                <w:lang w:val="en-US"/>
              </w:rPr>
              <w:t>362</w:t>
            </w:r>
            <w:r w:rsidR="005637BA">
              <w:rPr>
                <w:rFonts w:eastAsia="Calibri"/>
                <w:bCs/>
                <w:color w:val="000000"/>
                <w:sz w:val="20"/>
                <w:szCs w:val="20"/>
                <w:lang w:val="en-US"/>
              </w:rPr>
              <w:t>.</w:t>
            </w:r>
          </w:p>
          <w:p w14:paraId="7F6A5E24" w14:textId="77777777" w:rsidR="004901E9" w:rsidRDefault="004901E9" w:rsidP="005637BA">
            <w:pPr>
              <w:spacing w:after="0" w:line="276" w:lineRule="auto"/>
              <w:jc w:val="left"/>
              <w:rPr>
                <w:rFonts w:eastAsia="Calibri"/>
                <w:bCs/>
                <w:color w:val="000000"/>
                <w:sz w:val="20"/>
                <w:szCs w:val="20"/>
                <w:lang w:val="en-US"/>
              </w:rPr>
            </w:pPr>
          </w:p>
          <w:p w14:paraId="406B53D0" w14:textId="77777777" w:rsidR="005637BA" w:rsidRPr="004B2CDB" w:rsidRDefault="009A7374" w:rsidP="005637BA">
            <w:pPr>
              <w:spacing w:after="0" w:line="276" w:lineRule="auto"/>
              <w:jc w:val="left"/>
              <w:rPr>
                <w:rFonts w:eastAsia="Calibri"/>
                <w:bCs/>
                <w:color w:val="000000"/>
                <w:sz w:val="20"/>
                <w:szCs w:val="20"/>
                <w:lang w:val="en-US"/>
              </w:rPr>
            </w:pPr>
            <w:r w:rsidRPr="009A7374">
              <w:rPr>
                <w:rFonts w:eastAsia="Calibri"/>
                <w:bCs/>
                <w:color w:val="000000"/>
                <w:sz w:val="20"/>
                <w:szCs w:val="20"/>
                <w:lang w:val="en-US"/>
              </w:rPr>
              <w:t>The version of xsds included in this DDNEA package version remained v3.1</w:t>
            </w:r>
            <w:r>
              <w:rPr>
                <w:rFonts w:eastAsia="Calibri"/>
                <w:bCs/>
                <w:color w:val="000000"/>
                <w:sz w:val="20"/>
                <w:szCs w:val="20"/>
                <w:lang w:val="en-US"/>
              </w:rPr>
              <w:t>3</w:t>
            </w:r>
            <w:r w:rsidRPr="009A7374">
              <w:rPr>
                <w:rFonts w:eastAsia="Calibri"/>
                <w:bCs/>
                <w:color w:val="000000"/>
                <w:sz w:val="20"/>
                <w:szCs w:val="20"/>
                <w:lang w:val="en-US"/>
              </w:rPr>
              <w:t>.</w:t>
            </w:r>
          </w:p>
          <w:p w14:paraId="00F2B028" w14:textId="77777777" w:rsidR="004F1DE9" w:rsidRPr="004B2CDB" w:rsidRDefault="004F1DE9" w:rsidP="005637BA">
            <w:pPr>
              <w:spacing w:after="0" w:line="276" w:lineRule="auto"/>
              <w:jc w:val="left"/>
              <w:rPr>
                <w:rFonts w:eastAsia="Calibri"/>
                <w:bCs/>
                <w:color w:val="000000"/>
                <w:sz w:val="20"/>
                <w:szCs w:val="20"/>
                <w:lang w:val="en-US"/>
              </w:rPr>
            </w:pPr>
          </w:p>
          <w:p w14:paraId="55281BC9" w14:textId="707B30F8" w:rsidR="004F1DE9" w:rsidRPr="004B2CDB" w:rsidRDefault="004F1DE9" w:rsidP="005637BA">
            <w:pPr>
              <w:spacing w:after="0" w:line="276" w:lineRule="auto"/>
              <w:jc w:val="left"/>
              <w:rPr>
                <w:rFonts w:eastAsia="Calibri"/>
                <w:bCs/>
                <w:color w:val="000000"/>
                <w:sz w:val="20"/>
                <w:szCs w:val="20"/>
                <w:lang w:val="en-US"/>
              </w:rPr>
            </w:pPr>
            <w:r>
              <w:rPr>
                <w:rFonts w:eastAsia="Calibri"/>
                <w:bCs/>
                <w:color w:val="000000"/>
                <w:sz w:val="20"/>
                <w:szCs w:val="20"/>
              </w:rPr>
              <w:t>Submitted for Information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EBED558" w14:textId="76ABC20D" w:rsidR="003863E8" w:rsidRDefault="004901E9" w:rsidP="002B3C76">
            <w:pPr>
              <w:spacing w:after="0" w:line="276" w:lineRule="auto"/>
              <w:jc w:val="left"/>
              <w:rPr>
                <w:rFonts w:eastAsia="Calibri"/>
                <w:bCs/>
                <w:color w:val="000000"/>
                <w:sz w:val="20"/>
              </w:rPr>
            </w:pPr>
            <w:r>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A0B7D50" w14:textId="20679DD5" w:rsidR="003863E8" w:rsidRPr="004B2CDB" w:rsidRDefault="004901E9" w:rsidP="002B3C76">
            <w:pPr>
              <w:spacing w:after="0" w:line="276" w:lineRule="auto"/>
              <w:jc w:val="left"/>
              <w:rPr>
                <w:rFonts w:eastAsia="Calibri"/>
                <w:bCs/>
                <w:color w:val="000000"/>
                <w:sz w:val="20"/>
                <w:lang w:val="el-GR"/>
              </w:rPr>
            </w:pPr>
            <w:r>
              <w:rPr>
                <w:rFonts w:eastAsia="Calibri"/>
                <w:bCs/>
                <w:color w:val="000000"/>
                <w:sz w:val="20"/>
              </w:rPr>
              <w:t>As required</w:t>
            </w:r>
          </w:p>
        </w:tc>
      </w:tr>
      <w:tr w:rsidR="00E87A14" w:rsidRPr="00EF2D26" w14:paraId="40282728" w14:textId="77777777" w:rsidTr="00D96998">
        <w:trPr>
          <w:cantSplit/>
          <w:trHeight w:val="1605"/>
        </w:trPr>
        <w:tc>
          <w:tcPr>
            <w:tcW w:w="412" w:type="pct"/>
            <w:tcBorders>
              <w:top w:val="single" w:sz="4" w:space="0" w:color="7F7F7F"/>
              <w:left w:val="single" w:sz="4" w:space="0" w:color="7F7F7F"/>
              <w:bottom w:val="single" w:sz="4" w:space="0" w:color="7F7F7F"/>
              <w:right w:val="single" w:sz="4" w:space="0" w:color="7F7F7F"/>
            </w:tcBorders>
          </w:tcPr>
          <w:p w14:paraId="5275FA92" w14:textId="37C5F4AA" w:rsidR="00E87A14" w:rsidRDefault="00E87A14" w:rsidP="002B3C76">
            <w:pPr>
              <w:spacing w:after="0" w:line="276" w:lineRule="auto"/>
              <w:jc w:val="left"/>
              <w:rPr>
                <w:rFonts w:eastAsia="Arial"/>
                <w:color w:val="000000"/>
                <w:sz w:val="20"/>
              </w:rPr>
            </w:pPr>
            <w:r>
              <w:rPr>
                <w:rFonts w:eastAsia="Arial"/>
                <w:color w:val="000000"/>
                <w:sz w:val="20"/>
              </w:rPr>
              <w:t>3.14</w:t>
            </w:r>
          </w:p>
        </w:tc>
        <w:tc>
          <w:tcPr>
            <w:tcW w:w="547" w:type="pct"/>
            <w:tcBorders>
              <w:top w:val="single" w:sz="4" w:space="0" w:color="7F7F7F"/>
              <w:left w:val="single" w:sz="4" w:space="0" w:color="7F7F7F"/>
              <w:bottom w:val="single" w:sz="4" w:space="0" w:color="7F7F7F"/>
              <w:right w:val="single" w:sz="4" w:space="0" w:color="7F7F7F"/>
            </w:tcBorders>
          </w:tcPr>
          <w:p w14:paraId="37AD1767" w14:textId="490B106B" w:rsidR="00AC0E33" w:rsidRPr="004B2CDB" w:rsidRDefault="00E87A14" w:rsidP="00D96998">
            <w:pPr>
              <w:spacing w:after="0" w:line="276" w:lineRule="auto"/>
              <w:jc w:val="left"/>
              <w:rPr>
                <w:rFonts w:eastAsia="Arial"/>
                <w:sz w:val="20"/>
              </w:rPr>
            </w:pPr>
            <w:r>
              <w:rPr>
                <w:rFonts w:eastAsia="Arial"/>
                <w:color w:val="000000"/>
                <w:sz w:val="20"/>
              </w:rPr>
              <w:t>16/05/2023</w:t>
            </w:r>
          </w:p>
          <w:p w14:paraId="5185649B" w14:textId="77777777" w:rsidR="00AC0E33" w:rsidRPr="004B2CDB" w:rsidRDefault="00AC0E33" w:rsidP="004B2CDB">
            <w:pPr>
              <w:rPr>
                <w:rFonts w:eastAsia="Arial"/>
                <w:sz w:val="20"/>
              </w:rPr>
            </w:pPr>
          </w:p>
          <w:p w14:paraId="131A9799" w14:textId="0DD61DAC" w:rsidR="00AC0E33" w:rsidRPr="004B2CDB" w:rsidRDefault="00AC0E33" w:rsidP="004B2CDB">
            <w:pPr>
              <w:rPr>
                <w:rFonts w:eastAsia="Arial"/>
                <w:sz w:val="20"/>
              </w:rPr>
            </w:pPr>
          </w:p>
        </w:tc>
        <w:tc>
          <w:tcPr>
            <w:tcW w:w="3061" w:type="pct"/>
            <w:tcBorders>
              <w:top w:val="single" w:sz="4" w:space="0" w:color="7F7F7F"/>
              <w:left w:val="single" w:sz="4" w:space="0" w:color="7F7F7F"/>
              <w:bottom w:val="single" w:sz="4" w:space="0" w:color="7F7F7F"/>
              <w:right w:val="single" w:sz="4" w:space="0" w:color="7F7F7F"/>
            </w:tcBorders>
          </w:tcPr>
          <w:p w14:paraId="2692B163" w14:textId="77777777" w:rsidR="00E87A14" w:rsidRDefault="009C5ECD" w:rsidP="00394503">
            <w:pPr>
              <w:spacing w:after="0" w:line="276" w:lineRule="auto"/>
              <w:jc w:val="left"/>
              <w:rPr>
                <w:rFonts w:eastAsia="Calibri"/>
                <w:bCs/>
                <w:color w:val="000000"/>
                <w:sz w:val="20"/>
                <w:szCs w:val="20"/>
              </w:rPr>
            </w:pPr>
            <w:r>
              <w:rPr>
                <w:rFonts w:eastAsia="Calibri"/>
                <w:bCs/>
                <w:color w:val="000000"/>
                <w:sz w:val="20"/>
                <w:szCs w:val="20"/>
              </w:rPr>
              <w:t>Implementing the updates described in KE</w:t>
            </w:r>
            <w:r w:rsidR="008961C2">
              <w:rPr>
                <w:rFonts w:eastAsia="Calibri"/>
                <w:bCs/>
                <w:color w:val="000000"/>
                <w:sz w:val="20"/>
                <w:szCs w:val="20"/>
              </w:rPr>
              <w:t>23355 and KE</w:t>
            </w:r>
            <w:r w:rsidR="00455E0A">
              <w:rPr>
                <w:rFonts w:eastAsia="Calibri"/>
                <w:bCs/>
                <w:color w:val="000000"/>
                <w:sz w:val="20"/>
                <w:szCs w:val="20"/>
              </w:rPr>
              <w:t>23380.</w:t>
            </w:r>
          </w:p>
          <w:p w14:paraId="33167A4A" w14:textId="77777777" w:rsidR="00455E0A" w:rsidRDefault="00455E0A" w:rsidP="00394503">
            <w:pPr>
              <w:spacing w:after="0" w:line="276" w:lineRule="auto"/>
              <w:jc w:val="left"/>
              <w:rPr>
                <w:rFonts w:eastAsia="Calibri"/>
                <w:bCs/>
                <w:color w:val="000000"/>
                <w:sz w:val="20"/>
                <w:szCs w:val="20"/>
              </w:rPr>
            </w:pPr>
            <w:r>
              <w:rPr>
                <w:rFonts w:eastAsia="Calibri"/>
                <w:bCs/>
                <w:color w:val="000000"/>
                <w:sz w:val="20"/>
                <w:szCs w:val="20"/>
              </w:rPr>
              <w:t>Impacted Appendices: D</w:t>
            </w:r>
            <w:r w:rsidR="00A5716C">
              <w:rPr>
                <w:rFonts w:eastAsia="Calibri"/>
                <w:bCs/>
                <w:color w:val="000000"/>
                <w:sz w:val="20"/>
                <w:szCs w:val="20"/>
              </w:rPr>
              <w:t xml:space="preserve"> and H.</w:t>
            </w:r>
          </w:p>
          <w:p w14:paraId="5721CE1A" w14:textId="77777777" w:rsidR="00EF065D" w:rsidRDefault="00EF065D" w:rsidP="00EF065D">
            <w:pPr>
              <w:spacing w:after="0" w:line="276" w:lineRule="auto"/>
              <w:jc w:val="left"/>
              <w:rPr>
                <w:rFonts w:eastAsia="Calibri"/>
                <w:bCs/>
                <w:color w:val="000000"/>
                <w:sz w:val="20"/>
                <w:szCs w:val="20"/>
              </w:rPr>
            </w:pPr>
            <w:r>
              <w:rPr>
                <w:rFonts w:eastAsia="Calibri"/>
                <w:bCs/>
                <w:color w:val="000000"/>
                <w:sz w:val="20"/>
                <w:szCs w:val="20"/>
              </w:rPr>
              <w:t>The namespaces in Appendices H and I remain v3.13.</w:t>
            </w:r>
          </w:p>
          <w:p w14:paraId="4FE2E989" w14:textId="77777777" w:rsidR="00A5716C" w:rsidRDefault="00A5716C" w:rsidP="00394503">
            <w:pPr>
              <w:spacing w:after="0" w:line="276" w:lineRule="auto"/>
              <w:jc w:val="left"/>
              <w:rPr>
                <w:rFonts w:eastAsia="Calibri"/>
                <w:bCs/>
                <w:color w:val="000000"/>
                <w:sz w:val="20"/>
                <w:szCs w:val="20"/>
              </w:rPr>
            </w:pPr>
            <w:r>
              <w:rPr>
                <w:rFonts w:eastAsia="Calibri"/>
                <w:bCs/>
                <w:color w:val="000000"/>
                <w:sz w:val="20"/>
                <w:szCs w:val="20"/>
              </w:rPr>
              <w:t xml:space="preserve">The rest of the appendices are aligned with v3.14. </w:t>
            </w:r>
          </w:p>
          <w:p w14:paraId="588F341E" w14:textId="77777777" w:rsidR="00A5716C" w:rsidRDefault="00A5716C" w:rsidP="00394503">
            <w:pPr>
              <w:spacing w:after="0" w:line="276" w:lineRule="auto"/>
              <w:jc w:val="left"/>
              <w:rPr>
                <w:rFonts w:eastAsia="Calibri"/>
                <w:bCs/>
                <w:color w:val="000000"/>
                <w:sz w:val="20"/>
                <w:szCs w:val="20"/>
              </w:rPr>
            </w:pPr>
          </w:p>
          <w:p w14:paraId="7E3672EA" w14:textId="57E4DFC5" w:rsidR="00A5716C" w:rsidRDefault="00A5716C" w:rsidP="00394503">
            <w:pPr>
              <w:spacing w:after="0" w:line="276" w:lineRule="auto"/>
              <w:jc w:val="left"/>
              <w:rPr>
                <w:rFonts w:eastAsia="Calibri"/>
                <w:bCs/>
                <w:color w:val="000000"/>
                <w:sz w:val="20"/>
                <w:szCs w:val="20"/>
              </w:rPr>
            </w:pPr>
            <w:r>
              <w:rPr>
                <w:rFonts w:eastAsia="Calibri"/>
                <w:bCs/>
                <w:color w:val="000000"/>
                <w:sz w:val="20"/>
                <w:szCs w:val="20"/>
              </w:rPr>
              <w:t>Submitted for Information to DG Taxation and Customs Un</w:t>
            </w:r>
            <w:r w:rsidR="00EF065D">
              <w:rPr>
                <w:rFonts w:eastAsia="Calibri"/>
                <w:bCs/>
                <w:color w:val="000000"/>
                <w:sz w:val="20"/>
                <w:szCs w:val="20"/>
              </w:rPr>
              <w:t>ion.</w:t>
            </w:r>
          </w:p>
        </w:tc>
        <w:tc>
          <w:tcPr>
            <w:tcW w:w="413" w:type="pct"/>
            <w:tcBorders>
              <w:top w:val="single" w:sz="4" w:space="0" w:color="7F7F7F"/>
              <w:left w:val="single" w:sz="4" w:space="0" w:color="7F7F7F"/>
              <w:bottom w:val="single" w:sz="4" w:space="0" w:color="7F7F7F"/>
              <w:right w:val="single" w:sz="4" w:space="0" w:color="7F7F7F"/>
            </w:tcBorders>
          </w:tcPr>
          <w:p w14:paraId="09E36CE7" w14:textId="62056703" w:rsidR="00E87A14" w:rsidRDefault="00E87A14" w:rsidP="002B3C76">
            <w:pPr>
              <w:spacing w:after="0" w:line="276" w:lineRule="auto"/>
              <w:jc w:val="left"/>
              <w:rPr>
                <w:rFonts w:eastAsia="Calibri"/>
                <w:bCs/>
                <w:color w:val="000000"/>
                <w:sz w:val="20"/>
              </w:rPr>
            </w:pPr>
            <w:r>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74D590FD" w14:textId="179D1571" w:rsidR="00E87A14" w:rsidRDefault="00E87A14" w:rsidP="002B3C76">
            <w:pPr>
              <w:spacing w:after="0" w:line="276" w:lineRule="auto"/>
              <w:jc w:val="left"/>
              <w:rPr>
                <w:rFonts w:eastAsia="Calibri"/>
                <w:bCs/>
                <w:color w:val="000000"/>
                <w:sz w:val="20"/>
              </w:rPr>
            </w:pPr>
            <w:r>
              <w:rPr>
                <w:rFonts w:eastAsia="Calibri"/>
                <w:bCs/>
                <w:color w:val="000000"/>
                <w:sz w:val="20"/>
              </w:rPr>
              <w:t>As required</w:t>
            </w:r>
          </w:p>
        </w:tc>
      </w:tr>
      <w:tr w:rsidR="00555C8D" w:rsidRPr="00EF2D26" w14:paraId="0B858D42"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609FEE2" w14:textId="3D3E40AB" w:rsidR="00555C8D" w:rsidRDefault="00555C8D" w:rsidP="002B3C76">
            <w:pPr>
              <w:spacing w:after="0" w:line="276" w:lineRule="auto"/>
              <w:jc w:val="left"/>
              <w:rPr>
                <w:rFonts w:eastAsia="Arial"/>
                <w:color w:val="000000"/>
                <w:sz w:val="20"/>
              </w:rPr>
            </w:pPr>
            <w:r>
              <w:rPr>
                <w:rFonts w:eastAsia="Arial"/>
                <w:color w:val="000000"/>
                <w:sz w:val="20"/>
              </w:rPr>
              <w:t>3.13</w:t>
            </w:r>
          </w:p>
        </w:tc>
        <w:tc>
          <w:tcPr>
            <w:tcW w:w="547" w:type="pct"/>
            <w:tcBorders>
              <w:top w:val="single" w:sz="4" w:space="0" w:color="7F7F7F"/>
              <w:left w:val="single" w:sz="4" w:space="0" w:color="7F7F7F"/>
              <w:bottom w:val="single" w:sz="4" w:space="0" w:color="7F7F7F"/>
              <w:right w:val="single" w:sz="4" w:space="0" w:color="7F7F7F"/>
            </w:tcBorders>
          </w:tcPr>
          <w:p w14:paraId="4883D64E" w14:textId="3F8592F4" w:rsidR="00555C8D" w:rsidRDefault="00555C8D" w:rsidP="002B3C76">
            <w:pPr>
              <w:spacing w:after="0" w:line="276" w:lineRule="auto"/>
              <w:jc w:val="left"/>
              <w:rPr>
                <w:rFonts w:eastAsia="Arial"/>
                <w:color w:val="000000"/>
                <w:sz w:val="20"/>
              </w:rPr>
            </w:pPr>
            <w:r>
              <w:rPr>
                <w:rFonts w:eastAsia="Arial"/>
                <w:color w:val="000000"/>
                <w:sz w:val="20"/>
              </w:rPr>
              <w:t>16/03/2023</w:t>
            </w:r>
          </w:p>
        </w:tc>
        <w:tc>
          <w:tcPr>
            <w:tcW w:w="3061" w:type="pct"/>
            <w:tcBorders>
              <w:top w:val="single" w:sz="4" w:space="0" w:color="7F7F7F"/>
              <w:left w:val="single" w:sz="4" w:space="0" w:color="7F7F7F"/>
              <w:bottom w:val="single" w:sz="4" w:space="0" w:color="7F7F7F"/>
              <w:right w:val="single" w:sz="4" w:space="0" w:color="7F7F7F"/>
            </w:tcBorders>
          </w:tcPr>
          <w:p w14:paraId="78163959" w14:textId="50E2E53A" w:rsidR="009072EF" w:rsidRDefault="00217752" w:rsidP="00394503">
            <w:pPr>
              <w:spacing w:after="0" w:line="276" w:lineRule="auto"/>
              <w:jc w:val="left"/>
              <w:rPr>
                <w:rFonts w:eastAsia="Calibri"/>
                <w:bCs/>
                <w:color w:val="000000"/>
                <w:sz w:val="20"/>
                <w:szCs w:val="20"/>
              </w:rPr>
            </w:pPr>
            <w:r>
              <w:rPr>
                <w:rFonts w:eastAsia="Calibri"/>
                <w:bCs/>
                <w:color w:val="000000"/>
                <w:sz w:val="20"/>
                <w:szCs w:val="20"/>
              </w:rPr>
              <w:t>Implementing the update</w:t>
            </w:r>
            <w:r w:rsidR="009072EF">
              <w:rPr>
                <w:rFonts w:eastAsia="Calibri"/>
                <w:bCs/>
                <w:color w:val="000000"/>
                <w:sz w:val="20"/>
                <w:szCs w:val="20"/>
              </w:rPr>
              <w:t>s</w:t>
            </w:r>
            <w:r w:rsidR="007B2032">
              <w:rPr>
                <w:rFonts w:eastAsia="Calibri"/>
                <w:bCs/>
                <w:color w:val="000000"/>
                <w:sz w:val="20"/>
                <w:szCs w:val="20"/>
              </w:rPr>
              <w:t xml:space="preserve"> described in </w:t>
            </w:r>
            <w:r w:rsidR="00EB3694">
              <w:rPr>
                <w:rFonts w:eastAsia="Calibri"/>
                <w:bCs/>
                <w:color w:val="000000"/>
                <w:sz w:val="20"/>
                <w:szCs w:val="20"/>
              </w:rPr>
              <w:t>KE23257</w:t>
            </w:r>
            <w:r w:rsidR="007B2032">
              <w:rPr>
                <w:rFonts w:eastAsia="Calibri"/>
                <w:bCs/>
                <w:color w:val="000000"/>
                <w:sz w:val="20"/>
                <w:szCs w:val="20"/>
              </w:rPr>
              <w:t>.</w:t>
            </w:r>
          </w:p>
          <w:p w14:paraId="5B426076" w14:textId="58BC6EC7" w:rsidR="007B2032" w:rsidRDefault="007B2032" w:rsidP="00394503">
            <w:pPr>
              <w:spacing w:after="0" w:line="276" w:lineRule="auto"/>
              <w:jc w:val="left"/>
              <w:rPr>
                <w:rFonts w:eastAsia="Calibri"/>
                <w:bCs/>
                <w:color w:val="000000"/>
                <w:sz w:val="20"/>
                <w:szCs w:val="20"/>
              </w:rPr>
            </w:pPr>
            <w:r>
              <w:rPr>
                <w:rFonts w:eastAsia="Calibri"/>
                <w:bCs/>
                <w:color w:val="000000"/>
                <w:sz w:val="20"/>
                <w:szCs w:val="20"/>
              </w:rPr>
              <w:t>Impacted Appendices: D, E, H, I.</w:t>
            </w:r>
          </w:p>
          <w:p w14:paraId="604FB4DE" w14:textId="0BC92BFF" w:rsidR="007650EC" w:rsidRDefault="007650EC" w:rsidP="00394503">
            <w:pPr>
              <w:spacing w:after="0" w:line="276" w:lineRule="auto"/>
              <w:jc w:val="left"/>
              <w:rPr>
                <w:rFonts w:eastAsia="Calibri"/>
                <w:bCs/>
                <w:color w:val="000000"/>
                <w:sz w:val="20"/>
                <w:szCs w:val="20"/>
              </w:rPr>
            </w:pPr>
            <w:r>
              <w:rPr>
                <w:rFonts w:eastAsia="Calibri"/>
                <w:bCs/>
                <w:color w:val="000000"/>
                <w:sz w:val="20"/>
                <w:szCs w:val="20"/>
              </w:rPr>
              <w:t>The rest of appendices are aligned with v3.13.</w:t>
            </w:r>
          </w:p>
          <w:p w14:paraId="3EFC6E86" w14:textId="77777777" w:rsidR="00394503" w:rsidRPr="00E85AD0" w:rsidRDefault="00394503" w:rsidP="00394503">
            <w:pPr>
              <w:spacing w:after="0" w:line="276" w:lineRule="auto"/>
              <w:jc w:val="left"/>
              <w:rPr>
                <w:rFonts w:eastAsia="Calibri"/>
                <w:bCs/>
                <w:color w:val="000000"/>
                <w:sz w:val="20"/>
                <w:szCs w:val="20"/>
              </w:rPr>
            </w:pPr>
          </w:p>
          <w:p w14:paraId="04C13CA4" w14:textId="7528D90D" w:rsidR="00555C8D" w:rsidRPr="00CD2AA4" w:rsidRDefault="00394503" w:rsidP="00394503">
            <w:pPr>
              <w:spacing w:after="0" w:line="276" w:lineRule="auto"/>
              <w:jc w:val="left"/>
              <w:rPr>
                <w:rFonts w:eastAsia="Calibri"/>
                <w:bCs/>
                <w:color w:val="000000"/>
                <w:sz w:val="20"/>
                <w:szCs w:val="20"/>
                <w:lang w:val="en-US"/>
              </w:rPr>
            </w:pPr>
            <w:r w:rsidRPr="00E85AD0">
              <w:rPr>
                <w:rFonts w:eastAsia="Calibri"/>
                <w:bCs/>
                <w:color w:val="000000"/>
                <w:sz w:val="20"/>
                <w:szCs w:val="20"/>
              </w:rPr>
              <w:t xml:space="preserve">Submitted for </w:t>
            </w:r>
            <w:r>
              <w:rPr>
                <w:rFonts w:eastAsia="Calibri"/>
                <w:bCs/>
                <w:color w:val="000000"/>
                <w:sz w:val="20"/>
                <w:szCs w:val="20"/>
              </w:rPr>
              <w:t>Information</w:t>
            </w:r>
            <w:r w:rsidRPr="00E85AD0">
              <w:rPr>
                <w:rFonts w:eastAsia="Calibri"/>
                <w:bCs/>
                <w:color w:val="000000"/>
                <w:sz w:val="20"/>
                <w:szCs w:val="20"/>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4400BF1" w14:textId="0F8D6306" w:rsidR="00555C8D" w:rsidRPr="0076729A" w:rsidRDefault="00981C51" w:rsidP="002B3C76">
            <w:pPr>
              <w:spacing w:after="0" w:line="276" w:lineRule="auto"/>
              <w:jc w:val="left"/>
              <w:rPr>
                <w:rFonts w:eastAsia="Calibri"/>
                <w:bCs/>
                <w:color w:val="000000"/>
                <w:sz w:val="20"/>
              </w:rPr>
            </w:pPr>
            <w:r>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2816BE0C" w14:textId="70D9F90F" w:rsidR="00555C8D" w:rsidRPr="00032B01" w:rsidRDefault="004346FD" w:rsidP="002B3C76">
            <w:pPr>
              <w:spacing w:after="0" w:line="276" w:lineRule="auto"/>
              <w:jc w:val="left"/>
              <w:rPr>
                <w:rFonts w:eastAsia="Calibri"/>
                <w:bCs/>
                <w:color w:val="000000"/>
                <w:sz w:val="20"/>
              </w:rPr>
            </w:pPr>
            <w:r>
              <w:rPr>
                <w:rFonts w:eastAsia="Calibri"/>
                <w:bCs/>
                <w:color w:val="000000"/>
                <w:sz w:val="20"/>
              </w:rPr>
              <w:t>As required</w:t>
            </w:r>
          </w:p>
        </w:tc>
      </w:tr>
      <w:tr w:rsidR="002B3C76" w:rsidRPr="00EF2D26" w14:paraId="014C4C2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B1B886E" w14:textId="52EEFE4E" w:rsidR="002B3C76" w:rsidRDefault="002B3C76" w:rsidP="002B3C76">
            <w:pPr>
              <w:spacing w:after="0" w:line="276" w:lineRule="auto"/>
              <w:jc w:val="left"/>
              <w:rPr>
                <w:rFonts w:eastAsia="Arial"/>
                <w:color w:val="000000"/>
                <w:sz w:val="20"/>
              </w:rPr>
            </w:pPr>
            <w:r>
              <w:rPr>
                <w:rFonts w:eastAsia="Arial"/>
                <w:color w:val="000000"/>
                <w:sz w:val="20"/>
              </w:rPr>
              <w:t>3.</w:t>
            </w:r>
            <w:r w:rsidR="00A33DF7">
              <w:rPr>
                <w:rFonts w:eastAsia="Arial"/>
                <w:color w:val="000000"/>
                <w:sz w:val="20"/>
              </w:rPr>
              <w:t>12</w:t>
            </w:r>
          </w:p>
        </w:tc>
        <w:tc>
          <w:tcPr>
            <w:tcW w:w="547" w:type="pct"/>
            <w:tcBorders>
              <w:top w:val="single" w:sz="4" w:space="0" w:color="7F7F7F"/>
              <w:left w:val="single" w:sz="4" w:space="0" w:color="7F7F7F"/>
              <w:bottom w:val="single" w:sz="4" w:space="0" w:color="7F7F7F"/>
              <w:right w:val="single" w:sz="4" w:space="0" w:color="7F7F7F"/>
            </w:tcBorders>
          </w:tcPr>
          <w:p w14:paraId="4A4DBB2D" w14:textId="5EF8A8DB" w:rsidR="002B3C76" w:rsidRDefault="006C1A6C" w:rsidP="002B3C76">
            <w:pPr>
              <w:spacing w:after="0" w:line="276" w:lineRule="auto"/>
              <w:jc w:val="left"/>
              <w:rPr>
                <w:rFonts w:eastAsia="Arial"/>
                <w:color w:val="000000"/>
                <w:sz w:val="20"/>
              </w:rPr>
            </w:pPr>
            <w:r>
              <w:rPr>
                <w:rFonts w:eastAsia="Arial"/>
                <w:color w:val="000000"/>
                <w:sz w:val="20"/>
              </w:rPr>
              <w:t>01</w:t>
            </w:r>
            <w:r w:rsidR="002B3C76">
              <w:rPr>
                <w:rFonts w:eastAsia="Arial"/>
                <w:color w:val="000000"/>
                <w:sz w:val="20"/>
              </w:rPr>
              <w:t>/0</w:t>
            </w:r>
            <w:r>
              <w:rPr>
                <w:rFonts w:eastAsia="Arial"/>
                <w:color w:val="000000"/>
                <w:sz w:val="20"/>
              </w:rPr>
              <w:t>3</w:t>
            </w:r>
            <w:r w:rsidR="002B3C76">
              <w:rPr>
                <w:rFonts w:eastAsia="Arial"/>
                <w:color w:val="000000"/>
                <w:sz w:val="20"/>
              </w:rPr>
              <w:t>/2023</w:t>
            </w:r>
          </w:p>
        </w:tc>
        <w:tc>
          <w:tcPr>
            <w:tcW w:w="3061" w:type="pct"/>
            <w:tcBorders>
              <w:top w:val="single" w:sz="4" w:space="0" w:color="7F7F7F"/>
              <w:left w:val="single" w:sz="4" w:space="0" w:color="7F7F7F"/>
              <w:bottom w:val="single" w:sz="4" w:space="0" w:color="7F7F7F"/>
              <w:right w:val="single" w:sz="4" w:space="0" w:color="7F7F7F"/>
            </w:tcBorders>
          </w:tcPr>
          <w:p w14:paraId="231297AC" w14:textId="36E38221" w:rsidR="002B3C76" w:rsidRDefault="002B3C76" w:rsidP="002B3C76">
            <w:pPr>
              <w:spacing w:after="0" w:line="276" w:lineRule="auto"/>
              <w:jc w:val="left"/>
              <w:rPr>
                <w:rFonts w:eastAsia="Calibri"/>
                <w:bCs/>
                <w:color w:val="000000"/>
                <w:sz w:val="20"/>
                <w:szCs w:val="20"/>
              </w:rPr>
            </w:pPr>
            <w:r w:rsidRPr="00CD2AA4">
              <w:rPr>
                <w:rFonts w:eastAsia="Calibri"/>
                <w:bCs/>
                <w:color w:val="000000"/>
                <w:sz w:val="20"/>
                <w:szCs w:val="20"/>
                <w:lang w:val="en-US"/>
              </w:rPr>
              <w:t>Incorporating review comments.</w:t>
            </w:r>
            <w:r>
              <w:rPr>
                <w:rFonts w:eastAsia="Calibri"/>
                <w:bCs/>
                <w:color w:val="000000"/>
                <w:sz w:val="20"/>
                <w:szCs w:val="20"/>
                <w:lang w:val="en-US"/>
              </w:rPr>
              <w:t xml:space="preserve"> </w:t>
            </w:r>
            <w:r w:rsidRPr="00CD2AA4">
              <w:rPr>
                <w:rFonts w:eastAsia="Calibri"/>
                <w:bCs/>
                <w:color w:val="000000"/>
                <w:sz w:val="20"/>
                <w:szCs w:val="20"/>
                <w:lang w:val="en-US"/>
              </w:rPr>
              <w:t xml:space="preserve">Submitted for </w:t>
            </w:r>
            <w:r>
              <w:rPr>
                <w:rFonts w:eastAsia="Calibri"/>
                <w:bCs/>
                <w:color w:val="000000"/>
                <w:sz w:val="20"/>
                <w:szCs w:val="20"/>
                <w:lang w:val="en-US"/>
              </w:rPr>
              <w:t>A</w:t>
            </w:r>
            <w:r w:rsidRPr="00CD2AA4">
              <w:rPr>
                <w:rFonts w:eastAsia="Calibri"/>
                <w:bCs/>
                <w:color w:val="000000"/>
                <w:sz w:val="20"/>
                <w:szCs w:val="20"/>
                <w:lang w:val="en-US"/>
              </w:rPr>
              <w:t>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B5171A9" w14:textId="765A7E08"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1E822182" w14:textId="15873C87" w:rsidR="002B3C76" w:rsidRPr="00032B01" w:rsidRDefault="002B3C76" w:rsidP="002B3C76">
            <w:pPr>
              <w:spacing w:after="0" w:line="276" w:lineRule="auto"/>
              <w:jc w:val="left"/>
              <w:rPr>
                <w:rFonts w:eastAsia="Calibri"/>
                <w:bCs/>
                <w:color w:val="000000"/>
                <w:sz w:val="20"/>
              </w:rPr>
            </w:pPr>
            <w:r w:rsidRPr="00032B01">
              <w:rPr>
                <w:rFonts w:eastAsia="Calibri"/>
                <w:bCs/>
                <w:color w:val="000000"/>
                <w:sz w:val="20"/>
              </w:rPr>
              <w:t>As required</w:t>
            </w:r>
          </w:p>
        </w:tc>
      </w:tr>
      <w:tr w:rsidR="002B3C76" w:rsidRPr="00EF2D26" w14:paraId="5FEAB33F"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718DBD0" w14:textId="0FA7262B" w:rsidR="002B3C76" w:rsidRDefault="002B3C76" w:rsidP="002B3C76">
            <w:pPr>
              <w:spacing w:after="0" w:line="276" w:lineRule="auto"/>
              <w:jc w:val="left"/>
              <w:rPr>
                <w:rFonts w:eastAsia="Arial"/>
                <w:color w:val="000000"/>
                <w:sz w:val="20"/>
              </w:rPr>
            </w:pPr>
            <w:r>
              <w:rPr>
                <w:rFonts w:eastAsia="Arial"/>
                <w:color w:val="000000"/>
                <w:sz w:val="20"/>
              </w:rPr>
              <w:t>3.11</w:t>
            </w:r>
          </w:p>
        </w:tc>
        <w:tc>
          <w:tcPr>
            <w:tcW w:w="547" w:type="pct"/>
            <w:tcBorders>
              <w:top w:val="single" w:sz="4" w:space="0" w:color="7F7F7F"/>
              <w:left w:val="single" w:sz="4" w:space="0" w:color="7F7F7F"/>
              <w:bottom w:val="single" w:sz="4" w:space="0" w:color="7F7F7F"/>
              <w:right w:val="single" w:sz="4" w:space="0" w:color="7F7F7F"/>
            </w:tcBorders>
          </w:tcPr>
          <w:p w14:paraId="6FB58DCE" w14:textId="1A6FF68C" w:rsidR="002B3C76" w:rsidRDefault="002B3C76" w:rsidP="002B3C76">
            <w:pPr>
              <w:spacing w:after="0" w:line="276" w:lineRule="auto"/>
              <w:jc w:val="left"/>
              <w:rPr>
                <w:rFonts w:eastAsia="Arial"/>
                <w:color w:val="000000"/>
                <w:sz w:val="20"/>
              </w:rPr>
            </w:pPr>
            <w:r>
              <w:rPr>
                <w:rFonts w:eastAsia="Arial"/>
                <w:color w:val="000000"/>
                <w:sz w:val="20"/>
              </w:rPr>
              <w:t>17/02/2023</w:t>
            </w:r>
          </w:p>
        </w:tc>
        <w:tc>
          <w:tcPr>
            <w:tcW w:w="3061" w:type="pct"/>
            <w:tcBorders>
              <w:top w:val="single" w:sz="4" w:space="0" w:color="7F7F7F"/>
              <w:left w:val="single" w:sz="4" w:space="0" w:color="7F7F7F"/>
              <w:bottom w:val="single" w:sz="4" w:space="0" w:color="7F7F7F"/>
              <w:right w:val="single" w:sz="4" w:space="0" w:color="7F7F7F"/>
            </w:tcBorders>
          </w:tcPr>
          <w:p w14:paraId="70E0B3B9" w14:textId="7E4FBA9A"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Incorporating NA</w:t>
            </w:r>
            <w:r w:rsidRPr="00225704">
              <w:rPr>
                <w:rFonts w:eastAsia="Calibri"/>
                <w:bCs/>
                <w:color w:val="000000"/>
                <w:sz w:val="20"/>
                <w:szCs w:val="20"/>
              </w:rPr>
              <w:t>s review comments.</w:t>
            </w:r>
          </w:p>
          <w:p w14:paraId="230E1079" w14:textId="21FC8E02" w:rsidR="002B3C76" w:rsidRPr="00CD2AA4" w:rsidRDefault="002B3C76" w:rsidP="002B3C76">
            <w:pPr>
              <w:spacing w:after="0" w:line="276" w:lineRule="auto"/>
              <w:jc w:val="left"/>
              <w:rPr>
                <w:rFonts w:eastAsia="Calibri"/>
                <w:bCs/>
                <w:color w:val="000000"/>
                <w:sz w:val="20"/>
                <w:szCs w:val="20"/>
                <w:lang w:val="en-US"/>
              </w:rPr>
            </w:pPr>
            <w:r w:rsidRPr="00E85AD0">
              <w:rPr>
                <w:rFonts w:eastAsia="Calibri"/>
                <w:bCs/>
                <w:color w:val="000000"/>
                <w:sz w:val="20"/>
                <w:szCs w:val="20"/>
              </w:rPr>
              <w:t xml:space="preserve">Submitted for </w:t>
            </w:r>
            <w:r>
              <w:rPr>
                <w:rFonts w:eastAsia="Calibri"/>
                <w:bCs/>
                <w:color w:val="000000"/>
                <w:sz w:val="20"/>
                <w:szCs w:val="20"/>
              </w:rPr>
              <w:t>R</w:t>
            </w:r>
            <w:r w:rsidRPr="00E85AD0">
              <w:rPr>
                <w:rFonts w:eastAsia="Calibri"/>
                <w:bCs/>
                <w:color w:val="000000"/>
                <w:sz w:val="20"/>
                <w:szCs w:val="20"/>
              </w:rPr>
              <w:t>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D9AB684" w14:textId="6B81E779"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358C782" w14:textId="7199EC6A" w:rsidR="002B3C76" w:rsidRPr="00032B01" w:rsidRDefault="002B3C76" w:rsidP="002B3C76">
            <w:pPr>
              <w:spacing w:after="0" w:line="276" w:lineRule="auto"/>
              <w:jc w:val="left"/>
              <w:rPr>
                <w:rFonts w:eastAsia="Calibri"/>
                <w:bCs/>
                <w:color w:val="000000"/>
                <w:sz w:val="20"/>
              </w:rPr>
            </w:pPr>
            <w:r w:rsidRPr="00032B01">
              <w:rPr>
                <w:rFonts w:eastAsia="Calibri"/>
                <w:bCs/>
                <w:color w:val="000000"/>
                <w:sz w:val="20"/>
              </w:rPr>
              <w:t>As required</w:t>
            </w:r>
          </w:p>
        </w:tc>
      </w:tr>
      <w:tr w:rsidR="002B3C76" w:rsidRPr="00EF2D26" w14:paraId="3FBF366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E542C57" w14:textId="214A7AD7" w:rsidR="002B3C76" w:rsidRDefault="002B3C76" w:rsidP="002B3C76">
            <w:pPr>
              <w:spacing w:after="0" w:line="276" w:lineRule="auto"/>
              <w:jc w:val="left"/>
              <w:rPr>
                <w:rFonts w:eastAsia="Arial"/>
                <w:color w:val="000000"/>
                <w:sz w:val="20"/>
              </w:rPr>
            </w:pPr>
            <w:r>
              <w:rPr>
                <w:rFonts w:eastAsia="Arial"/>
                <w:color w:val="000000"/>
                <w:sz w:val="20"/>
              </w:rPr>
              <w:t>3.10</w:t>
            </w:r>
          </w:p>
        </w:tc>
        <w:tc>
          <w:tcPr>
            <w:tcW w:w="547" w:type="pct"/>
            <w:tcBorders>
              <w:top w:val="single" w:sz="4" w:space="0" w:color="7F7F7F"/>
              <w:left w:val="single" w:sz="4" w:space="0" w:color="7F7F7F"/>
              <w:bottom w:val="single" w:sz="4" w:space="0" w:color="7F7F7F"/>
              <w:right w:val="single" w:sz="4" w:space="0" w:color="7F7F7F"/>
            </w:tcBorders>
          </w:tcPr>
          <w:p w14:paraId="4E35C059" w14:textId="7C27C934" w:rsidR="002B3C76" w:rsidRDefault="002B3C76" w:rsidP="002B3C76">
            <w:pPr>
              <w:spacing w:after="0" w:line="276" w:lineRule="auto"/>
              <w:jc w:val="left"/>
              <w:rPr>
                <w:rFonts w:eastAsia="Arial"/>
                <w:color w:val="000000"/>
                <w:sz w:val="20"/>
              </w:rPr>
            </w:pPr>
            <w:r>
              <w:rPr>
                <w:rFonts w:eastAsia="Arial"/>
                <w:color w:val="000000"/>
                <w:sz w:val="20"/>
              </w:rPr>
              <w:t>18/11/2022</w:t>
            </w:r>
          </w:p>
        </w:tc>
        <w:tc>
          <w:tcPr>
            <w:tcW w:w="3061" w:type="pct"/>
            <w:tcBorders>
              <w:top w:val="single" w:sz="4" w:space="0" w:color="7F7F7F"/>
              <w:left w:val="single" w:sz="4" w:space="0" w:color="7F7F7F"/>
              <w:bottom w:val="single" w:sz="4" w:space="0" w:color="7F7F7F"/>
              <w:right w:val="single" w:sz="4" w:space="0" w:color="7F7F7F"/>
            </w:tcBorders>
          </w:tcPr>
          <w:p w14:paraId="7F20FFC1" w14:textId="23F564F5" w:rsidR="002B3C76" w:rsidRDefault="002B3C76" w:rsidP="002B3C76">
            <w:pPr>
              <w:spacing w:after="0" w:line="276" w:lineRule="auto"/>
              <w:jc w:val="left"/>
              <w:rPr>
                <w:rFonts w:eastAsia="Calibri"/>
                <w:bCs/>
                <w:color w:val="000000"/>
                <w:sz w:val="20"/>
                <w:szCs w:val="20"/>
              </w:rPr>
            </w:pPr>
            <w:r w:rsidRPr="00CD2AA4">
              <w:rPr>
                <w:rFonts w:eastAsia="Calibri"/>
                <w:bCs/>
                <w:color w:val="000000"/>
                <w:sz w:val="20"/>
                <w:szCs w:val="20"/>
                <w:lang w:val="en-US"/>
              </w:rPr>
              <w:t>Incorporating review comments.</w:t>
            </w:r>
            <w:r>
              <w:rPr>
                <w:rFonts w:eastAsia="Calibri"/>
                <w:bCs/>
                <w:color w:val="000000"/>
                <w:sz w:val="20"/>
                <w:szCs w:val="20"/>
                <w:lang w:val="en-US"/>
              </w:rPr>
              <w:t xml:space="preserve"> </w:t>
            </w:r>
            <w:r w:rsidRPr="00CD2AA4">
              <w:rPr>
                <w:rFonts w:eastAsia="Calibri"/>
                <w:bCs/>
                <w:color w:val="000000"/>
                <w:sz w:val="20"/>
                <w:szCs w:val="20"/>
                <w:lang w:val="en-US"/>
              </w:rPr>
              <w:t xml:space="preserve">Submitted for </w:t>
            </w:r>
            <w:r>
              <w:rPr>
                <w:rFonts w:eastAsia="Calibri"/>
                <w:bCs/>
                <w:color w:val="000000"/>
                <w:sz w:val="20"/>
                <w:szCs w:val="20"/>
                <w:lang w:val="en-US"/>
              </w:rPr>
              <w:t>A</w:t>
            </w:r>
            <w:r w:rsidRPr="00CD2AA4">
              <w:rPr>
                <w:rFonts w:eastAsia="Calibri"/>
                <w:bCs/>
                <w:color w:val="000000"/>
                <w:sz w:val="20"/>
                <w:szCs w:val="20"/>
                <w:lang w:val="en-US"/>
              </w:rPr>
              <w:t>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30007EC2" w14:textId="458A18A0" w:rsidR="002B3C76"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1E0BA4D5" w14:textId="5DDF9853" w:rsidR="002B3C76" w:rsidRDefault="002B3C76" w:rsidP="002B3C76">
            <w:pPr>
              <w:spacing w:after="0" w:line="276" w:lineRule="auto"/>
              <w:jc w:val="left"/>
              <w:rPr>
                <w:rFonts w:eastAsia="Calibri"/>
                <w:bCs/>
                <w:color w:val="000000"/>
                <w:sz w:val="20"/>
              </w:rPr>
            </w:pPr>
            <w:r w:rsidRPr="00032B01">
              <w:rPr>
                <w:rFonts w:eastAsia="Calibri"/>
                <w:bCs/>
                <w:color w:val="000000"/>
                <w:sz w:val="20"/>
              </w:rPr>
              <w:t>As required</w:t>
            </w:r>
          </w:p>
        </w:tc>
      </w:tr>
      <w:tr w:rsidR="002B3C76" w:rsidRPr="00EF2D26" w14:paraId="3381C4F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671AFE1" w14:textId="0B275C1A" w:rsidR="002B3C76" w:rsidRDefault="002B3C76" w:rsidP="002B3C76">
            <w:pPr>
              <w:spacing w:after="0" w:line="276" w:lineRule="auto"/>
              <w:jc w:val="left"/>
              <w:rPr>
                <w:rFonts w:eastAsia="Arial"/>
                <w:color w:val="000000"/>
                <w:sz w:val="20"/>
              </w:rPr>
            </w:pPr>
            <w:r>
              <w:rPr>
                <w:rFonts w:eastAsia="Arial"/>
                <w:color w:val="000000"/>
                <w:sz w:val="20"/>
              </w:rPr>
              <w:lastRenderedPageBreak/>
              <w:t>3.03</w:t>
            </w:r>
          </w:p>
        </w:tc>
        <w:tc>
          <w:tcPr>
            <w:tcW w:w="547" w:type="pct"/>
            <w:tcBorders>
              <w:top w:val="single" w:sz="4" w:space="0" w:color="7F7F7F"/>
              <w:left w:val="single" w:sz="4" w:space="0" w:color="7F7F7F"/>
              <w:bottom w:val="single" w:sz="4" w:space="0" w:color="7F7F7F"/>
              <w:right w:val="single" w:sz="4" w:space="0" w:color="7F7F7F"/>
            </w:tcBorders>
          </w:tcPr>
          <w:p w14:paraId="5274F61F" w14:textId="2090119F" w:rsidR="002B3C76" w:rsidRDefault="002B3C76" w:rsidP="002B3C76">
            <w:pPr>
              <w:spacing w:after="0" w:line="276" w:lineRule="auto"/>
              <w:jc w:val="left"/>
              <w:rPr>
                <w:rFonts w:eastAsia="Arial"/>
                <w:color w:val="000000"/>
                <w:sz w:val="20"/>
              </w:rPr>
            </w:pPr>
            <w:r>
              <w:rPr>
                <w:rFonts w:eastAsia="Arial"/>
                <w:color w:val="000000"/>
                <w:sz w:val="20"/>
              </w:rPr>
              <w:t>25/10/2022</w:t>
            </w:r>
          </w:p>
        </w:tc>
        <w:tc>
          <w:tcPr>
            <w:tcW w:w="3061" w:type="pct"/>
            <w:tcBorders>
              <w:top w:val="single" w:sz="4" w:space="0" w:color="7F7F7F"/>
              <w:left w:val="single" w:sz="4" w:space="0" w:color="7F7F7F"/>
              <w:bottom w:val="single" w:sz="4" w:space="0" w:color="7F7F7F"/>
              <w:right w:val="single" w:sz="4" w:space="0" w:color="7F7F7F"/>
            </w:tcBorders>
          </w:tcPr>
          <w:p w14:paraId="66727CBA" w14:textId="1B3106CB"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 xml:space="preserve">Incorporating DDNEA RfCs #326/Rev2, #327/Rev2, #328/Rev2, #329/Rev2, #330/Rev2, #331/Rev2, </w:t>
            </w:r>
            <w:r w:rsidRPr="00A40680">
              <w:rPr>
                <w:rFonts w:eastAsia="Calibri"/>
                <w:bCs/>
                <w:color w:val="000000"/>
                <w:sz w:val="20"/>
                <w:szCs w:val="20"/>
              </w:rPr>
              <w:t>#332/Rev2, #335/Rev2</w:t>
            </w:r>
            <w:r>
              <w:rPr>
                <w:rFonts w:eastAsia="Calibri"/>
                <w:bCs/>
                <w:color w:val="000000"/>
                <w:sz w:val="20"/>
                <w:szCs w:val="20"/>
              </w:rPr>
              <w:t>, #338, #340</w:t>
            </w:r>
            <w:r w:rsidRPr="00A40680">
              <w:rPr>
                <w:rFonts w:eastAsia="Calibri"/>
                <w:bCs/>
                <w:color w:val="000000"/>
                <w:sz w:val="20"/>
                <w:szCs w:val="20"/>
              </w:rPr>
              <w:t>.</w:t>
            </w:r>
            <w:r>
              <w:rPr>
                <w:rFonts w:eastAsia="Calibri"/>
                <w:bCs/>
                <w:color w:val="000000"/>
                <w:sz w:val="20"/>
                <w:szCs w:val="20"/>
              </w:rPr>
              <w:t xml:space="preserve"> [</w:t>
            </w:r>
            <w:r>
              <w:rPr>
                <w:rFonts w:eastAsia="Calibri"/>
                <w:bCs/>
                <w:color w:val="000000"/>
                <w:sz w:val="20"/>
                <w:szCs w:val="20"/>
              </w:rPr>
              <w:fldChar w:fldCharType="begin"/>
            </w:r>
            <w:r>
              <w:rPr>
                <w:rFonts w:eastAsia="Calibri"/>
                <w:bCs/>
                <w:color w:val="000000"/>
                <w:sz w:val="20"/>
                <w:szCs w:val="20"/>
              </w:rPr>
              <w:instrText xml:space="preserve"> REF A2 \h </w:instrText>
            </w:r>
            <w:r>
              <w:rPr>
                <w:rFonts w:eastAsia="Calibri"/>
                <w:bCs/>
                <w:color w:val="000000"/>
                <w:sz w:val="20"/>
                <w:szCs w:val="20"/>
              </w:rPr>
            </w:r>
            <w:r>
              <w:rPr>
                <w:rFonts w:eastAsia="Calibri"/>
                <w:bCs/>
                <w:color w:val="000000"/>
                <w:sz w:val="20"/>
                <w:szCs w:val="20"/>
              </w:rPr>
              <w:fldChar w:fldCharType="separate"/>
            </w:r>
            <w:r w:rsidR="003E3D24" w:rsidRPr="00C159C1">
              <w:t>A2</w:t>
            </w:r>
            <w:r>
              <w:rPr>
                <w:rFonts w:eastAsia="Calibri"/>
                <w:bCs/>
                <w:color w:val="000000"/>
                <w:sz w:val="20"/>
                <w:szCs w:val="20"/>
              </w:rPr>
              <w:fldChar w:fldCharType="end"/>
            </w:r>
            <w:r>
              <w:rPr>
                <w:rFonts w:eastAsia="Calibri"/>
                <w:bCs/>
                <w:color w:val="000000"/>
                <w:sz w:val="20"/>
                <w:szCs w:val="20"/>
              </w:rPr>
              <w:t>]</w:t>
            </w:r>
          </w:p>
          <w:p w14:paraId="734A4EFA" w14:textId="4EC98F80"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Impacted sections are the ones that refer to Export Scenarios (</w:t>
            </w:r>
            <w:r>
              <w:rPr>
                <w:rFonts w:eastAsia="Calibri"/>
                <w:bCs/>
                <w:color w:val="000000"/>
                <w:sz w:val="20"/>
                <w:szCs w:val="20"/>
              </w:rPr>
              <w:fldChar w:fldCharType="begin"/>
            </w:r>
            <w:r>
              <w:rPr>
                <w:rFonts w:eastAsia="Calibri"/>
                <w:bCs/>
                <w:color w:val="000000"/>
                <w:sz w:val="20"/>
                <w:szCs w:val="20"/>
              </w:rPr>
              <w:instrText xml:space="preserve"> REF _Ref117608732 \n \h </w:instrText>
            </w:r>
            <w:r>
              <w:rPr>
                <w:rFonts w:eastAsia="Calibri"/>
                <w:bCs/>
                <w:color w:val="000000"/>
                <w:sz w:val="20"/>
                <w:szCs w:val="20"/>
              </w:rPr>
            </w:r>
            <w:r>
              <w:rPr>
                <w:rFonts w:eastAsia="Calibri"/>
                <w:bCs/>
                <w:color w:val="000000"/>
                <w:sz w:val="20"/>
                <w:szCs w:val="20"/>
              </w:rPr>
              <w:fldChar w:fldCharType="separate"/>
            </w:r>
            <w:r w:rsidR="003E3D24">
              <w:rPr>
                <w:rFonts w:eastAsia="Calibri"/>
                <w:bCs/>
                <w:color w:val="000000"/>
                <w:sz w:val="20"/>
                <w:szCs w:val="20"/>
              </w:rPr>
              <w:t>Sub-Section II.II</w:t>
            </w:r>
            <w:r>
              <w:rPr>
                <w:rFonts w:eastAsia="Calibri"/>
                <w:bCs/>
                <w:color w:val="000000"/>
                <w:sz w:val="20"/>
                <w:szCs w:val="20"/>
              </w:rPr>
              <w:fldChar w:fldCharType="end"/>
            </w:r>
            <w:r>
              <w:rPr>
                <w:rFonts w:eastAsia="Calibri"/>
                <w:bCs/>
                <w:color w:val="000000"/>
                <w:sz w:val="20"/>
                <w:szCs w:val="20"/>
              </w:rPr>
              <w:t>) and their respective State-Transition Diagrams (</w:t>
            </w:r>
            <w:r>
              <w:rPr>
                <w:rFonts w:eastAsia="Calibri"/>
                <w:bCs/>
                <w:color w:val="000000"/>
                <w:sz w:val="20"/>
                <w:szCs w:val="20"/>
              </w:rPr>
              <w:fldChar w:fldCharType="begin"/>
            </w:r>
            <w:r>
              <w:rPr>
                <w:rFonts w:eastAsia="Calibri"/>
                <w:bCs/>
                <w:color w:val="000000"/>
                <w:sz w:val="20"/>
                <w:szCs w:val="20"/>
              </w:rPr>
              <w:instrText xml:space="preserve"> REF _Ref281388472 \n \h </w:instrText>
            </w:r>
            <w:r>
              <w:rPr>
                <w:rFonts w:eastAsia="Calibri"/>
                <w:bCs/>
                <w:color w:val="000000"/>
                <w:sz w:val="20"/>
                <w:szCs w:val="20"/>
              </w:rPr>
            </w:r>
            <w:r>
              <w:rPr>
                <w:rFonts w:eastAsia="Calibri"/>
                <w:bCs/>
                <w:color w:val="000000"/>
                <w:sz w:val="20"/>
                <w:szCs w:val="20"/>
              </w:rPr>
              <w:fldChar w:fldCharType="separate"/>
            </w:r>
            <w:r w:rsidR="003E3D24">
              <w:rPr>
                <w:rFonts w:eastAsia="Calibri"/>
                <w:bCs/>
                <w:color w:val="000000"/>
                <w:sz w:val="20"/>
                <w:szCs w:val="20"/>
              </w:rPr>
              <w:t>Sub-Section II.IV</w:t>
            </w:r>
            <w:r>
              <w:rPr>
                <w:rFonts w:eastAsia="Calibri"/>
                <w:bCs/>
                <w:color w:val="000000"/>
                <w:sz w:val="20"/>
                <w:szCs w:val="20"/>
              </w:rPr>
              <w:fldChar w:fldCharType="end"/>
            </w:r>
            <w:r>
              <w:rPr>
                <w:rFonts w:eastAsia="Calibri"/>
                <w:bCs/>
                <w:color w:val="000000"/>
                <w:sz w:val="20"/>
                <w:szCs w:val="20"/>
              </w:rPr>
              <w:t xml:space="preserve">). </w:t>
            </w:r>
          </w:p>
          <w:p w14:paraId="33CD6E18" w14:textId="1578AAFC"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Due to the above, the introductory section that refers to Symbolism and Conventions Used has been updated, too (</w:t>
            </w:r>
            <w:r>
              <w:rPr>
                <w:rFonts w:eastAsia="Calibri"/>
                <w:bCs/>
                <w:color w:val="000000"/>
                <w:sz w:val="20"/>
                <w:szCs w:val="20"/>
              </w:rPr>
              <w:fldChar w:fldCharType="begin"/>
            </w:r>
            <w:r>
              <w:rPr>
                <w:rFonts w:eastAsia="Calibri"/>
                <w:bCs/>
                <w:color w:val="000000"/>
                <w:sz w:val="20"/>
                <w:szCs w:val="20"/>
              </w:rPr>
              <w:instrText xml:space="preserve"> REF _Ref117608881 \n \h </w:instrText>
            </w:r>
            <w:r>
              <w:rPr>
                <w:rFonts w:eastAsia="Calibri"/>
                <w:bCs/>
                <w:color w:val="000000"/>
                <w:sz w:val="20"/>
                <w:szCs w:val="20"/>
              </w:rPr>
            </w:r>
            <w:r>
              <w:rPr>
                <w:rFonts w:eastAsia="Calibri"/>
                <w:bCs/>
                <w:color w:val="000000"/>
                <w:sz w:val="20"/>
                <w:szCs w:val="20"/>
              </w:rPr>
              <w:fldChar w:fldCharType="separate"/>
            </w:r>
            <w:r w:rsidR="003E3D24">
              <w:rPr>
                <w:rFonts w:eastAsia="Calibri"/>
                <w:bCs/>
                <w:color w:val="000000"/>
                <w:sz w:val="20"/>
                <w:szCs w:val="20"/>
              </w:rPr>
              <w:t>1.10</w:t>
            </w:r>
            <w:r>
              <w:rPr>
                <w:rFonts w:eastAsia="Calibri"/>
                <w:bCs/>
                <w:color w:val="000000"/>
                <w:sz w:val="20"/>
                <w:szCs w:val="20"/>
              </w:rPr>
              <w:fldChar w:fldCharType="end"/>
            </w:r>
            <w:r>
              <w:rPr>
                <w:rFonts w:eastAsia="Calibri"/>
                <w:bCs/>
                <w:color w:val="000000"/>
                <w:sz w:val="20"/>
                <w:szCs w:val="20"/>
              </w:rPr>
              <w:t>).</w:t>
            </w:r>
          </w:p>
          <w:p w14:paraId="6C12F1FD" w14:textId="108FF99D" w:rsidR="002B3C76" w:rsidRPr="006240B3" w:rsidRDefault="002B3C76" w:rsidP="002B3C76">
            <w:pPr>
              <w:spacing w:after="0" w:line="276" w:lineRule="auto"/>
              <w:jc w:val="left"/>
              <w:rPr>
                <w:rFonts w:eastAsia="Calibri"/>
                <w:color w:val="000000"/>
                <w:sz w:val="20"/>
                <w:szCs w:val="20"/>
              </w:rPr>
            </w:pPr>
            <w:r w:rsidRPr="00E85AD0">
              <w:rPr>
                <w:rFonts w:eastAsia="Calibri"/>
                <w:bCs/>
                <w:color w:val="000000"/>
                <w:sz w:val="20"/>
                <w:szCs w:val="20"/>
              </w:rPr>
              <w:t xml:space="preserve">Submitted for </w:t>
            </w:r>
            <w:r>
              <w:rPr>
                <w:rFonts w:eastAsia="Calibri"/>
                <w:bCs/>
                <w:color w:val="000000"/>
                <w:sz w:val="20"/>
                <w:szCs w:val="20"/>
              </w:rPr>
              <w:t>R</w:t>
            </w:r>
            <w:r w:rsidRPr="00E85AD0">
              <w:rPr>
                <w:rFonts w:eastAsia="Calibri"/>
                <w:bCs/>
                <w:color w:val="000000"/>
                <w:sz w:val="20"/>
                <w:szCs w:val="20"/>
              </w:rPr>
              <w:t>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DDA7218" w14:textId="794133E6" w:rsidR="002B3C76" w:rsidRPr="00E85AD0" w:rsidRDefault="002B3C76" w:rsidP="002B3C76">
            <w:pPr>
              <w:spacing w:after="0" w:line="276" w:lineRule="auto"/>
              <w:jc w:val="left"/>
              <w:rPr>
                <w:rFonts w:eastAsia="Calibri"/>
                <w:bCs/>
                <w:color w:val="000000"/>
                <w:sz w:val="20"/>
              </w:rPr>
            </w:pPr>
            <w:r>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3057CDE0" w14:textId="183D1EB8" w:rsidR="002B3C76" w:rsidRPr="00E85AD0" w:rsidRDefault="002B3C76" w:rsidP="002B3C76">
            <w:pPr>
              <w:spacing w:after="0" w:line="276" w:lineRule="auto"/>
              <w:jc w:val="left"/>
              <w:rPr>
                <w:rFonts w:eastAsia="Calibri"/>
                <w:bCs/>
                <w:color w:val="000000"/>
                <w:sz w:val="20"/>
              </w:rPr>
            </w:pPr>
            <w:r>
              <w:rPr>
                <w:rFonts w:eastAsia="Calibri"/>
                <w:bCs/>
                <w:color w:val="000000"/>
                <w:sz w:val="20"/>
              </w:rPr>
              <w:t>As required</w:t>
            </w:r>
          </w:p>
        </w:tc>
      </w:tr>
      <w:tr w:rsidR="002B3C76" w:rsidRPr="00EF2D26" w14:paraId="3F35244C"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F8E6DC1" w14:textId="1018F6FA" w:rsidR="002B3C76" w:rsidRDefault="002B3C76" w:rsidP="002B3C76">
            <w:pPr>
              <w:spacing w:after="0" w:line="276" w:lineRule="auto"/>
              <w:jc w:val="left"/>
              <w:rPr>
                <w:rFonts w:eastAsia="Arial"/>
                <w:color w:val="000000"/>
                <w:sz w:val="20"/>
              </w:rPr>
            </w:pPr>
            <w:r>
              <w:rPr>
                <w:rFonts w:eastAsia="Arial"/>
                <w:color w:val="000000"/>
                <w:sz w:val="20"/>
              </w:rPr>
              <w:t>3.02</w:t>
            </w:r>
          </w:p>
        </w:tc>
        <w:tc>
          <w:tcPr>
            <w:tcW w:w="547" w:type="pct"/>
            <w:tcBorders>
              <w:top w:val="single" w:sz="4" w:space="0" w:color="7F7F7F"/>
              <w:left w:val="single" w:sz="4" w:space="0" w:color="7F7F7F"/>
              <w:bottom w:val="single" w:sz="4" w:space="0" w:color="7F7F7F"/>
              <w:right w:val="single" w:sz="4" w:space="0" w:color="7F7F7F"/>
            </w:tcBorders>
          </w:tcPr>
          <w:p w14:paraId="06155B96" w14:textId="2B39F29D" w:rsidR="002B3C76" w:rsidRDefault="002B3C76" w:rsidP="002B3C76">
            <w:pPr>
              <w:spacing w:after="0" w:line="276" w:lineRule="auto"/>
              <w:jc w:val="left"/>
              <w:rPr>
                <w:rFonts w:eastAsia="Arial"/>
                <w:color w:val="000000"/>
                <w:sz w:val="20"/>
              </w:rPr>
            </w:pPr>
            <w:r>
              <w:rPr>
                <w:rFonts w:eastAsia="Arial"/>
                <w:color w:val="000000"/>
                <w:sz w:val="20"/>
              </w:rPr>
              <w:t>10/11/2021</w:t>
            </w:r>
          </w:p>
        </w:tc>
        <w:tc>
          <w:tcPr>
            <w:tcW w:w="3061" w:type="pct"/>
            <w:tcBorders>
              <w:top w:val="single" w:sz="4" w:space="0" w:color="7F7F7F"/>
              <w:left w:val="single" w:sz="4" w:space="0" w:color="7F7F7F"/>
              <w:bottom w:val="single" w:sz="4" w:space="0" w:color="7F7F7F"/>
              <w:right w:val="single" w:sz="4" w:space="0" w:color="7F7F7F"/>
            </w:tcBorders>
          </w:tcPr>
          <w:p w14:paraId="2228AE44" w14:textId="01974F3F" w:rsidR="002B3C76" w:rsidRDefault="002B3C76" w:rsidP="002B3C76">
            <w:pPr>
              <w:spacing w:after="0" w:line="276" w:lineRule="auto"/>
              <w:jc w:val="left"/>
              <w:rPr>
                <w:rFonts w:eastAsia="Calibri"/>
                <w:bCs/>
                <w:color w:val="000000"/>
                <w:sz w:val="20"/>
                <w:szCs w:val="20"/>
              </w:rPr>
            </w:pPr>
            <w:r w:rsidRPr="00E85AD0">
              <w:rPr>
                <w:rFonts w:eastAsia="Calibri"/>
                <w:bCs/>
                <w:color w:val="000000"/>
                <w:sz w:val="20"/>
                <w:szCs w:val="20"/>
              </w:rPr>
              <w:t>Incorporating DDNEA RFCs #</w:t>
            </w:r>
            <w:r>
              <w:rPr>
                <w:rFonts w:eastAsia="Calibri"/>
                <w:bCs/>
                <w:color w:val="000000"/>
                <w:sz w:val="20"/>
                <w:szCs w:val="20"/>
              </w:rPr>
              <w:t>307/Rev1, #316, #317, #318.</w:t>
            </w:r>
          </w:p>
          <w:p w14:paraId="6ACFCF35" w14:textId="21372483"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The following xsds are affected by the implementation of these RFCs:</w:t>
            </w:r>
          </w:p>
          <w:p w14:paraId="414D11CD" w14:textId="77777777" w:rsidR="002B3C76" w:rsidRPr="003E05EF" w:rsidRDefault="002B3C76" w:rsidP="002B3C76">
            <w:pPr>
              <w:pStyle w:val="ListParagraph"/>
              <w:numPr>
                <w:ilvl w:val="0"/>
                <w:numId w:val="66"/>
              </w:numPr>
              <w:spacing w:after="0" w:line="276" w:lineRule="auto"/>
              <w:jc w:val="left"/>
              <w:rPr>
                <w:rFonts w:eastAsia="Calibri"/>
                <w:bCs/>
                <w:color w:val="000000"/>
                <w:sz w:val="20"/>
                <w:szCs w:val="20"/>
              </w:rPr>
            </w:pPr>
            <w:r w:rsidRPr="003E05EF">
              <w:rPr>
                <w:rFonts w:eastAsia="Calibri"/>
                <w:bCs/>
                <w:color w:val="000000"/>
                <w:sz w:val="20"/>
                <w:szCs w:val="20"/>
              </w:rPr>
              <w:t>IE821.xsd;</w:t>
            </w:r>
          </w:p>
          <w:p w14:paraId="0811CDFA" w14:textId="44B0AE87" w:rsidR="002B3C76" w:rsidRPr="003E05EF" w:rsidRDefault="002B3C76" w:rsidP="002B3C76">
            <w:pPr>
              <w:pStyle w:val="ListParagraph"/>
              <w:numPr>
                <w:ilvl w:val="0"/>
                <w:numId w:val="66"/>
              </w:numPr>
              <w:spacing w:after="0" w:line="276" w:lineRule="auto"/>
              <w:jc w:val="left"/>
              <w:rPr>
                <w:rFonts w:eastAsia="Calibri"/>
                <w:bCs/>
                <w:color w:val="000000"/>
                <w:sz w:val="20"/>
                <w:szCs w:val="20"/>
              </w:rPr>
            </w:pPr>
            <w:r w:rsidRPr="003E05EF">
              <w:rPr>
                <w:rFonts w:eastAsia="Calibri"/>
                <w:bCs/>
                <w:color w:val="000000"/>
                <w:sz w:val="20"/>
                <w:szCs w:val="20"/>
              </w:rPr>
              <w:t>tcl.xsd.</w:t>
            </w:r>
          </w:p>
          <w:p w14:paraId="3F1C3F4F" w14:textId="5CFEE0E4" w:rsidR="002B3C76" w:rsidRDefault="002B3C76" w:rsidP="002B3C76">
            <w:pPr>
              <w:spacing w:after="0" w:line="276" w:lineRule="auto"/>
              <w:jc w:val="left"/>
              <w:rPr>
                <w:rFonts w:eastAsia="Calibri"/>
                <w:bCs/>
                <w:color w:val="000000"/>
                <w:sz w:val="20"/>
                <w:szCs w:val="20"/>
              </w:rPr>
            </w:pPr>
            <w:r>
              <w:rPr>
                <w:rFonts w:eastAsia="Calibri"/>
                <w:bCs/>
                <w:color w:val="000000"/>
                <w:sz w:val="20"/>
                <w:szCs w:val="20"/>
              </w:rPr>
              <w:t xml:space="preserve">It shall be noted that the version of the DDNEA package updated to track the changes' history version. The version of xsds included in this DDNEA package version remained v3.01. </w:t>
            </w:r>
          </w:p>
          <w:p w14:paraId="39EE38C7" w14:textId="77777777" w:rsidR="002B3C76" w:rsidRPr="00E85AD0" w:rsidRDefault="002B3C76" w:rsidP="002B3C76">
            <w:pPr>
              <w:spacing w:after="0" w:line="276" w:lineRule="auto"/>
              <w:jc w:val="left"/>
              <w:rPr>
                <w:rFonts w:eastAsia="Calibri"/>
                <w:bCs/>
                <w:color w:val="000000"/>
                <w:sz w:val="20"/>
                <w:szCs w:val="20"/>
              </w:rPr>
            </w:pPr>
          </w:p>
          <w:p w14:paraId="7C672E21" w14:textId="0DB23036" w:rsidR="002B3C76" w:rsidRPr="00E85AD0" w:rsidRDefault="002B3C76" w:rsidP="002B3C76">
            <w:pPr>
              <w:spacing w:after="0" w:line="276" w:lineRule="auto"/>
              <w:jc w:val="left"/>
              <w:rPr>
                <w:rFonts w:eastAsia="Calibri"/>
                <w:bCs/>
                <w:color w:val="000000"/>
                <w:sz w:val="20"/>
                <w:szCs w:val="20"/>
              </w:rPr>
            </w:pPr>
            <w:r w:rsidRPr="00E85AD0">
              <w:rPr>
                <w:rFonts w:eastAsia="Calibri"/>
                <w:bCs/>
                <w:color w:val="000000"/>
                <w:sz w:val="20"/>
                <w:szCs w:val="20"/>
              </w:rPr>
              <w:t xml:space="preserve">Submitted for </w:t>
            </w:r>
            <w:r>
              <w:rPr>
                <w:rFonts w:eastAsia="Calibri"/>
                <w:bCs/>
                <w:color w:val="000000"/>
                <w:sz w:val="20"/>
                <w:szCs w:val="20"/>
              </w:rPr>
              <w:t>Information</w:t>
            </w:r>
            <w:r w:rsidRPr="00E85AD0">
              <w:rPr>
                <w:rFonts w:eastAsia="Calibri"/>
                <w:bCs/>
                <w:color w:val="000000"/>
                <w:sz w:val="20"/>
                <w:szCs w:val="20"/>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D61A160" w14:textId="07F0425D" w:rsidR="002B3C76" w:rsidRPr="00E85AD0" w:rsidRDefault="002B3C76" w:rsidP="002B3C76">
            <w:pPr>
              <w:spacing w:after="0" w:line="276" w:lineRule="auto"/>
              <w:jc w:val="left"/>
              <w:rPr>
                <w:rFonts w:eastAsia="Calibri"/>
                <w:bCs/>
                <w:color w:val="000000"/>
                <w:sz w:val="20"/>
              </w:rPr>
            </w:pPr>
            <w:r w:rsidRPr="00E85AD0">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45789D3E" w14:textId="272EACD9" w:rsidR="002B3C76" w:rsidRPr="00E85AD0" w:rsidRDefault="002B3C76" w:rsidP="002B3C76">
            <w:pPr>
              <w:spacing w:after="0" w:line="276" w:lineRule="auto"/>
              <w:jc w:val="left"/>
              <w:rPr>
                <w:rFonts w:eastAsia="Calibri"/>
                <w:bCs/>
                <w:color w:val="000000"/>
                <w:sz w:val="20"/>
              </w:rPr>
            </w:pPr>
            <w:r w:rsidRPr="00E85AD0">
              <w:rPr>
                <w:rFonts w:eastAsia="Calibri"/>
                <w:bCs/>
                <w:color w:val="000000"/>
                <w:sz w:val="20"/>
              </w:rPr>
              <w:t>As required</w:t>
            </w:r>
          </w:p>
        </w:tc>
      </w:tr>
      <w:tr w:rsidR="002B3C76" w:rsidRPr="00EF2D26" w14:paraId="6A0352FF"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6947705" w14:textId="3A8B3044" w:rsidR="002B3C76" w:rsidRPr="00C45175" w:rsidRDefault="002B3C76" w:rsidP="002B3C76">
            <w:pPr>
              <w:spacing w:after="0" w:line="276" w:lineRule="auto"/>
              <w:jc w:val="left"/>
              <w:rPr>
                <w:rFonts w:eastAsia="Arial"/>
                <w:color w:val="000000"/>
                <w:sz w:val="20"/>
                <w:szCs w:val="20"/>
              </w:rPr>
            </w:pPr>
            <w:r w:rsidRPr="00C45175">
              <w:rPr>
                <w:rFonts w:eastAsia="Arial"/>
                <w:color w:val="000000"/>
                <w:sz w:val="20"/>
                <w:szCs w:val="20"/>
              </w:rPr>
              <w:t>3.01</w:t>
            </w:r>
          </w:p>
        </w:tc>
        <w:tc>
          <w:tcPr>
            <w:tcW w:w="547" w:type="pct"/>
            <w:tcBorders>
              <w:top w:val="single" w:sz="4" w:space="0" w:color="7F7F7F"/>
              <w:left w:val="single" w:sz="4" w:space="0" w:color="7F7F7F"/>
              <w:bottom w:val="single" w:sz="4" w:space="0" w:color="7F7F7F"/>
              <w:right w:val="single" w:sz="4" w:space="0" w:color="7F7F7F"/>
            </w:tcBorders>
          </w:tcPr>
          <w:p w14:paraId="18A6D2DC" w14:textId="589BB04A" w:rsidR="002B3C76" w:rsidRDefault="002B3C76" w:rsidP="002B3C76">
            <w:pPr>
              <w:spacing w:after="0" w:line="276" w:lineRule="auto"/>
              <w:jc w:val="left"/>
              <w:rPr>
                <w:rFonts w:eastAsia="Arial"/>
                <w:color w:val="000000"/>
                <w:sz w:val="20"/>
              </w:rPr>
            </w:pPr>
            <w:r>
              <w:rPr>
                <w:rFonts w:eastAsia="Arial"/>
                <w:color w:val="000000"/>
                <w:sz w:val="20"/>
              </w:rPr>
              <w:t>04/10/2021</w:t>
            </w:r>
          </w:p>
        </w:tc>
        <w:tc>
          <w:tcPr>
            <w:tcW w:w="3061" w:type="pct"/>
            <w:tcBorders>
              <w:top w:val="single" w:sz="4" w:space="0" w:color="7F7F7F"/>
              <w:left w:val="single" w:sz="4" w:space="0" w:color="7F7F7F"/>
              <w:bottom w:val="single" w:sz="4" w:space="0" w:color="7F7F7F"/>
              <w:right w:val="single" w:sz="4" w:space="0" w:color="7F7F7F"/>
            </w:tcBorders>
          </w:tcPr>
          <w:p w14:paraId="36699C1D" w14:textId="34B7FB16" w:rsidR="002B3C76" w:rsidRPr="00E85AD0" w:rsidRDefault="002B3C76" w:rsidP="002B3C76">
            <w:pPr>
              <w:spacing w:after="0" w:line="276" w:lineRule="auto"/>
              <w:jc w:val="left"/>
              <w:rPr>
                <w:rFonts w:eastAsia="Calibri"/>
                <w:bCs/>
                <w:color w:val="000000"/>
                <w:sz w:val="20"/>
                <w:szCs w:val="20"/>
              </w:rPr>
            </w:pPr>
            <w:r w:rsidRPr="00E85AD0">
              <w:rPr>
                <w:rFonts w:eastAsia="Calibri"/>
                <w:bCs/>
                <w:color w:val="000000"/>
                <w:sz w:val="20"/>
                <w:szCs w:val="20"/>
              </w:rPr>
              <w:t>Incorporating DDNEA RFCs #</w:t>
            </w:r>
            <w:r>
              <w:rPr>
                <w:rFonts w:eastAsia="Calibri"/>
                <w:bCs/>
                <w:color w:val="000000"/>
                <w:sz w:val="20"/>
                <w:szCs w:val="20"/>
              </w:rPr>
              <w:t xml:space="preserve">307, #309, #310, #311, #312, #313, #314 and issue identified under </w:t>
            </w:r>
            <w:r w:rsidRPr="00DB4708">
              <w:rPr>
                <w:rFonts w:eastAsia="Calibri"/>
                <w:bCs/>
                <w:color w:val="000000"/>
                <w:sz w:val="20"/>
                <w:szCs w:val="20"/>
              </w:rPr>
              <w:t>IM463674</w:t>
            </w:r>
            <w:r>
              <w:rPr>
                <w:rFonts w:eastAsia="Calibri"/>
                <w:bCs/>
                <w:color w:val="000000"/>
                <w:sz w:val="20"/>
                <w:szCs w:val="20"/>
              </w:rPr>
              <w:t>.</w:t>
            </w:r>
          </w:p>
          <w:p w14:paraId="52F405CE" w14:textId="09FCC596" w:rsidR="002B3C76" w:rsidRPr="00CD2AA4" w:rsidRDefault="002B3C76" w:rsidP="002B3C76">
            <w:pPr>
              <w:spacing w:after="0" w:line="276" w:lineRule="auto"/>
              <w:jc w:val="left"/>
              <w:rPr>
                <w:rFonts w:eastAsia="Calibri"/>
                <w:bCs/>
                <w:color w:val="000000"/>
                <w:sz w:val="20"/>
                <w:szCs w:val="20"/>
                <w:lang w:val="en-US"/>
              </w:rPr>
            </w:pPr>
            <w:r w:rsidRPr="00E85AD0">
              <w:rPr>
                <w:rFonts w:eastAsia="Calibri"/>
                <w:bCs/>
                <w:color w:val="000000"/>
                <w:sz w:val="20"/>
                <w:szCs w:val="20"/>
              </w:rPr>
              <w:t xml:space="preserve">Submitted for </w:t>
            </w:r>
            <w:r>
              <w:rPr>
                <w:rFonts w:eastAsia="Calibri"/>
                <w:bCs/>
                <w:color w:val="000000"/>
                <w:sz w:val="20"/>
                <w:szCs w:val="20"/>
              </w:rPr>
              <w:t>Information</w:t>
            </w:r>
            <w:r w:rsidRPr="00E85AD0">
              <w:rPr>
                <w:rFonts w:eastAsia="Calibri"/>
                <w:bCs/>
                <w:color w:val="000000"/>
                <w:sz w:val="20"/>
                <w:szCs w:val="20"/>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68F9F67" w14:textId="134555E5" w:rsidR="002B3C76" w:rsidRPr="0076729A" w:rsidRDefault="002B3C76" w:rsidP="002B3C76">
            <w:pPr>
              <w:spacing w:after="0" w:line="276" w:lineRule="auto"/>
              <w:jc w:val="left"/>
              <w:rPr>
                <w:rFonts w:eastAsia="Calibri"/>
                <w:bCs/>
                <w:color w:val="000000"/>
                <w:sz w:val="20"/>
              </w:rPr>
            </w:pPr>
            <w:r w:rsidRPr="00E85AD0">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EE31E03" w14:textId="65FCEA50" w:rsidR="002B3C76" w:rsidRPr="00032B01" w:rsidRDefault="002B3C76" w:rsidP="002B3C76">
            <w:pPr>
              <w:spacing w:after="0" w:line="276" w:lineRule="auto"/>
              <w:jc w:val="left"/>
              <w:rPr>
                <w:rFonts w:eastAsia="Calibri"/>
                <w:bCs/>
                <w:color w:val="000000"/>
                <w:sz w:val="20"/>
              </w:rPr>
            </w:pPr>
            <w:r w:rsidRPr="00E85AD0">
              <w:rPr>
                <w:rFonts w:eastAsia="Calibri"/>
                <w:bCs/>
                <w:color w:val="000000"/>
                <w:sz w:val="20"/>
              </w:rPr>
              <w:t>As required</w:t>
            </w:r>
          </w:p>
        </w:tc>
      </w:tr>
      <w:tr w:rsidR="002B3C76" w:rsidRPr="00EF2D26" w14:paraId="0957947A"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BE8F467" w14:textId="7B8037FB" w:rsidR="002B3C76" w:rsidRDefault="002B3C76" w:rsidP="002B3C76">
            <w:pPr>
              <w:spacing w:after="0" w:line="276" w:lineRule="auto"/>
              <w:jc w:val="left"/>
              <w:rPr>
                <w:rFonts w:eastAsia="Arial"/>
                <w:color w:val="000000"/>
                <w:sz w:val="20"/>
              </w:rPr>
            </w:pPr>
            <w:r>
              <w:rPr>
                <w:rFonts w:eastAsia="Arial"/>
                <w:color w:val="000000"/>
                <w:sz w:val="20"/>
              </w:rPr>
              <w:t>3.00</w:t>
            </w:r>
          </w:p>
        </w:tc>
        <w:tc>
          <w:tcPr>
            <w:tcW w:w="547" w:type="pct"/>
            <w:tcBorders>
              <w:top w:val="single" w:sz="4" w:space="0" w:color="7F7F7F"/>
              <w:left w:val="single" w:sz="4" w:space="0" w:color="7F7F7F"/>
              <w:bottom w:val="single" w:sz="4" w:space="0" w:color="7F7F7F"/>
              <w:right w:val="single" w:sz="4" w:space="0" w:color="7F7F7F"/>
            </w:tcBorders>
          </w:tcPr>
          <w:p w14:paraId="62F51771" w14:textId="5F1AF2A1" w:rsidR="002B3C76" w:rsidRDefault="002B3C76" w:rsidP="002B3C76">
            <w:pPr>
              <w:spacing w:after="0" w:line="276" w:lineRule="auto"/>
              <w:jc w:val="left"/>
              <w:rPr>
                <w:rFonts w:eastAsia="Arial"/>
                <w:color w:val="000000"/>
                <w:sz w:val="20"/>
              </w:rPr>
            </w:pPr>
            <w:r>
              <w:rPr>
                <w:rFonts w:eastAsia="Arial"/>
                <w:color w:val="000000"/>
                <w:sz w:val="20"/>
              </w:rPr>
              <w:t>13/04/2021</w:t>
            </w:r>
          </w:p>
        </w:tc>
        <w:tc>
          <w:tcPr>
            <w:tcW w:w="3061" w:type="pct"/>
            <w:tcBorders>
              <w:top w:val="single" w:sz="4" w:space="0" w:color="7F7F7F"/>
              <w:left w:val="single" w:sz="4" w:space="0" w:color="7F7F7F"/>
              <w:bottom w:val="single" w:sz="4" w:space="0" w:color="7F7F7F"/>
              <w:right w:val="single" w:sz="4" w:space="0" w:color="7F7F7F"/>
            </w:tcBorders>
          </w:tcPr>
          <w:p w14:paraId="6F9125FC" w14:textId="13B7C809" w:rsidR="002B3C76" w:rsidRPr="00CD2AA4" w:rsidRDefault="002B3C76" w:rsidP="002B3C76">
            <w:pPr>
              <w:spacing w:after="0" w:line="276" w:lineRule="auto"/>
              <w:jc w:val="left"/>
              <w:rPr>
                <w:rFonts w:eastAsia="Calibri"/>
                <w:bCs/>
                <w:color w:val="000000"/>
                <w:sz w:val="20"/>
                <w:szCs w:val="20"/>
                <w:lang w:val="en-US"/>
              </w:rPr>
            </w:pPr>
            <w:r w:rsidRPr="00CD2AA4">
              <w:rPr>
                <w:rFonts w:eastAsia="Calibri"/>
                <w:bCs/>
                <w:color w:val="000000"/>
                <w:sz w:val="20"/>
                <w:szCs w:val="20"/>
                <w:lang w:val="en-US"/>
              </w:rPr>
              <w:t xml:space="preserve">Incorporating </w:t>
            </w:r>
            <w:r>
              <w:rPr>
                <w:rFonts w:eastAsia="Calibri"/>
                <w:bCs/>
                <w:color w:val="000000"/>
                <w:sz w:val="20"/>
                <w:szCs w:val="20"/>
                <w:lang w:val="en-US"/>
              </w:rPr>
              <w:t xml:space="preserve">NAs </w:t>
            </w:r>
            <w:r w:rsidRPr="00CD2AA4">
              <w:rPr>
                <w:rFonts w:eastAsia="Calibri"/>
                <w:bCs/>
                <w:color w:val="000000"/>
                <w:sz w:val="20"/>
                <w:szCs w:val="20"/>
                <w:lang w:val="en-US"/>
              </w:rPr>
              <w:t>review comments.</w:t>
            </w:r>
            <w:r>
              <w:rPr>
                <w:rFonts w:eastAsia="Calibri"/>
                <w:bCs/>
                <w:color w:val="000000"/>
                <w:sz w:val="20"/>
                <w:szCs w:val="20"/>
                <w:lang w:val="en-US"/>
              </w:rPr>
              <w:t xml:space="preserve"> </w:t>
            </w:r>
            <w:r w:rsidRPr="00CD2AA4">
              <w:rPr>
                <w:rFonts w:eastAsia="Calibri"/>
                <w:bCs/>
                <w:color w:val="000000"/>
                <w:sz w:val="20"/>
                <w:szCs w:val="20"/>
                <w:lang w:val="en-US"/>
              </w:rPr>
              <w:t xml:space="preserve">Submitted for </w:t>
            </w:r>
            <w:r>
              <w:rPr>
                <w:rFonts w:eastAsia="Calibri"/>
                <w:bCs/>
                <w:color w:val="000000"/>
                <w:sz w:val="20"/>
                <w:szCs w:val="20"/>
                <w:lang w:val="en-US"/>
              </w:rPr>
              <w:t>information</w:t>
            </w:r>
            <w:r w:rsidRPr="00CD2AA4">
              <w:rPr>
                <w:rFonts w:eastAsia="Calibri"/>
                <w:bCs/>
                <w:color w:val="000000"/>
                <w:sz w:val="20"/>
                <w:szCs w:val="20"/>
                <w:lang w:val="en-US"/>
              </w:rPr>
              <w:t xml:space="preserv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E6B2FE1" w14:textId="5422ABFC"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118A3FA" w14:textId="512CD2CA" w:rsidR="002B3C76" w:rsidRPr="00032B01" w:rsidRDefault="002B3C76" w:rsidP="002B3C76">
            <w:pPr>
              <w:spacing w:after="0" w:line="276" w:lineRule="auto"/>
              <w:jc w:val="left"/>
              <w:rPr>
                <w:rFonts w:eastAsia="Calibri"/>
                <w:bCs/>
                <w:color w:val="000000"/>
                <w:sz w:val="20"/>
              </w:rPr>
            </w:pPr>
            <w:r w:rsidRPr="00032B01">
              <w:rPr>
                <w:rFonts w:eastAsia="Calibri"/>
                <w:bCs/>
                <w:color w:val="000000"/>
                <w:sz w:val="20"/>
              </w:rPr>
              <w:t>As required</w:t>
            </w:r>
          </w:p>
        </w:tc>
      </w:tr>
      <w:tr w:rsidR="002B3C76" w:rsidRPr="00EF2D26" w14:paraId="181234E3"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6DD6873" w14:textId="52BCAC9F" w:rsidR="002B3C76" w:rsidRPr="008562AC" w:rsidRDefault="002B3C76" w:rsidP="002B3C76">
            <w:pPr>
              <w:spacing w:after="0" w:line="276" w:lineRule="auto"/>
              <w:jc w:val="left"/>
              <w:rPr>
                <w:rFonts w:eastAsia="Arial"/>
                <w:color w:val="000000"/>
                <w:sz w:val="20"/>
              </w:rPr>
            </w:pPr>
            <w:r>
              <w:rPr>
                <w:rFonts w:eastAsia="Arial"/>
                <w:color w:val="000000"/>
                <w:sz w:val="20"/>
              </w:rPr>
              <w:t>2.04</w:t>
            </w:r>
          </w:p>
        </w:tc>
        <w:tc>
          <w:tcPr>
            <w:tcW w:w="547" w:type="pct"/>
            <w:tcBorders>
              <w:top w:val="single" w:sz="4" w:space="0" w:color="7F7F7F"/>
              <w:left w:val="single" w:sz="4" w:space="0" w:color="7F7F7F"/>
              <w:bottom w:val="single" w:sz="4" w:space="0" w:color="7F7F7F"/>
              <w:right w:val="single" w:sz="4" w:space="0" w:color="7F7F7F"/>
            </w:tcBorders>
          </w:tcPr>
          <w:p w14:paraId="36FCE93B" w14:textId="0F03BC81" w:rsidR="002B3C76" w:rsidRDefault="002B3C76" w:rsidP="002B3C76">
            <w:pPr>
              <w:spacing w:after="0" w:line="276" w:lineRule="auto"/>
              <w:jc w:val="left"/>
              <w:rPr>
                <w:rFonts w:eastAsia="Arial"/>
                <w:color w:val="000000"/>
                <w:sz w:val="20"/>
              </w:rPr>
            </w:pPr>
            <w:r>
              <w:rPr>
                <w:rFonts w:eastAsia="Arial"/>
                <w:color w:val="000000"/>
                <w:sz w:val="20"/>
              </w:rPr>
              <w:t>01/12/2020</w:t>
            </w:r>
          </w:p>
        </w:tc>
        <w:tc>
          <w:tcPr>
            <w:tcW w:w="3061" w:type="pct"/>
            <w:tcBorders>
              <w:top w:val="single" w:sz="4" w:space="0" w:color="7F7F7F"/>
              <w:left w:val="single" w:sz="4" w:space="0" w:color="7F7F7F"/>
              <w:bottom w:val="single" w:sz="4" w:space="0" w:color="7F7F7F"/>
              <w:right w:val="single" w:sz="4" w:space="0" w:color="7F7F7F"/>
            </w:tcBorders>
          </w:tcPr>
          <w:p w14:paraId="1F8C5407" w14:textId="57747AC2" w:rsidR="002B3C76" w:rsidRPr="00F55CB7" w:rsidRDefault="002B3C76" w:rsidP="002B3C76">
            <w:pPr>
              <w:spacing w:after="0" w:line="276" w:lineRule="auto"/>
              <w:jc w:val="left"/>
              <w:rPr>
                <w:rFonts w:eastAsia="Calibri"/>
                <w:bCs/>
                <w:color w:val="000000"/>
                <w:sz w:val="20"/>
                <w:szCs w:val="20"/>
                <w:lang w:val="en-US"/>
              </w:rPr>
            </w:pPr>
            <w:r w:rsidRPr="00CD2AA4">
              <w:rPr>
                <w:rFonts w:eastAsia="Calibri"/>
                <w:bCs/>
                <w:color w:val="000000"/>
                <w:sz w:val="20"/>
                <w:szCs w:val="20"/>
                <w:lang w:val="en-US"/>
              </w:rPr>
              <w:t>Incorporating review comments.</w:t>
            </w:r>
            <w:r>
              <w:rPr>
                <w:rFonts w:eastAsia="Calibri"/>
                <w:bCs/>
                <w:color w:val="000000"/>
                <w:sz w:val="20"/>
                <w:szCs w:val="20"/>
                <w:lang w:val="en-US"/>
              </w:rPr>
              <w:t xml:space="preserve"> </w:t>
            </w:r>
            <w:r w:rsidRPr="00CD2AA4">
              <w:rPr>
                <w:rFonts w:eastAsia="Calibri"/>
                <w:bCs/>
                <w:color w:val="000000"/>
                <w:sz w:val="20"/>
                <w:szCs w:val="20"/>
                <w:lang w:val="en-US"/>
              </w:rPr>
              <w:t>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58050FB" w14:textId="043344EF" w:rsidR="002B3C76" w:rsidRPr="008562AC"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6AF8F1E" w14:textId="34382C93" w:rsidR="002B3C76" w:rsidRPr="008562AC" w:rsidRDefault="002B3C76" w:rsidP="002B3C76">
            <w:pPr>
              <w:spacing w:after="0" w:line="276" w:lineRule="auto"/>
              <w:jc w:val="left"/>
              <w:rPr>
                <w:rFonts w:eastAsia="Calibri"/>
                <w:bCs/>
                <w:color w:val="000000"/>
                <w:sz w:val="20"/>
              </w:rPr>
            </w:pPr>
            <w:r w:rsidRPr="00032B01">
              <w:rPr>
                <w:rFonts w:eastAsia="Calibri"/>
                <w:bCs/>
                <w:color w:val="000000"/>
                <w:sz w:val="20"/>
              </w:rPr>
              <w:t>As required</w:t>
            </w:r>
          </w:p>
        </w:tc>
      </w:tr>
      <w:tr w:rsidR="002B3C76" w:rsidRPr="00EF2D26" w14:paraId="14E04BD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F5BC7B1" w14:textId="21ACCFF0" w:rsidR="002B3C76" w:rsidRPr="00E85AD0" w:rsidRDefault="002B3C76" w:rsidP="002B3C76">
            <w:pPr>
              <w:spacing w:after="0" w:line="276" w:lineRule="auto"/>
              <w:jc w:val="left"/>
              <w:rPr>
                <w:rFonts w:eastAsia="Arial"/>
                <w:color w:val="000000"/>
                <w:sz w:val="20"/>
              </w:rPr>
            </w:pPr>
            <w:r w:rsidRPr="00E85AD0">
              <w:rPr>
                <w:rFonts w:eastAsia="Arial"/>
                <w:color w:val="000000"/>
                <w:sz w:val="20"/>
              </w:rPr>
              <w:t>2.03</w:t>
            </w:r>
          </w:p>
        </w:tc>
        <w:tc>
          <w:tcPr>
            <w:tcW w:w="547" w:type="pct"/>
            <w:tcBorders>
              <w:top w:val="single" w:sz="4" w:space="0" w:color="7F7F7F"/>
              <w:left w:val="single" w:sz="4" w:space="0" w:color="7F7F7F"/>
              <w:bottom w:val="single" w:sz="4" w:space="0" w:color="7F7F7F"/>
              <w:right w:val="single" w:sz="4" w:space="0" w:color="7F7F7F"/>
            </w:tcBorders>
          </w:tcPr>
          <w:p w14:paraId="4F08915D" w14:textId="49A51547" w:rsidR="002B3C76" w:rsidRPr="00E85AD0" w:rsidRDefault="002B3C76" w:rsidP="002B3C76">
            <w:pPr>
              <w:spacing w:after="0" w:line="276" w:lineRule="auto"/>
              <w:jc w:val="left"/>
              <w:rPr>
                <w:rFonts w:eastAsia="Arial"/>
                <w:color w:val="000000"/>
                <w:sz w:val="20"/>
              </w:rPr>
            </w:pPr>
            <w:r w:rsidRPr="00E85AD0">
              <w:rPr>
                <w:rFonts w:eastAsia="Arial"/>
                <w:color w:val="000000"/>
                <w:sz w:val="20"/>
              </w:rPr>
              <w:t>10/11/2020</w:t>
            </w:r>
          </w:p>
        </w:tc>
        <w:tc>
          <w:tcPr>
            <w:tcW w:w="3061" w:type="pct"/>
            <w:tcBorders>
              <w:top w:val="single" w:sz="4" w:space="0" w:color="7F7F7F"/>
              <w:left w:val="single" w:sz="4" w:space="0" w:color="7F7F7F"/>
              <w:bottom w:val="single" w:sz="4" w:space="0" w:color="7F7F7F"/>
              <w:right w:val="single" w:sz="4" w:space="0" w:color="7F7F7F"/>
            </w:tcBorders>
          </w:tcPr>
          <w:p w14:paraId="060FC694" w14:textId="1C16EE36" w:rsidR="002B3C76" w:rsidRPr="00E85AD0" w:rsidRDefault="002B3C76" w:rsidP="002B3C76">
            <w:pPr>
              <w:spacing w:after="0" w:line="276" w:lineRule="auto"/>
              <w:jc w:val="left"/>
              <w:rPr>
                <w:rFonts w:eastAsia="Calibri"/>
                <w:bCs/>
                <w:color w:val="000000"/>
                <w:sz w:val="20"/>
                <w:szCs w:val="20"/>
              </w:rPr>
            </w:pPr>
            <w:r w:rsidRPr="00E85AD0">
              <w:rPr>
                <w:rFonts w:eastAsia="Calibri"/>
                <w:bCs/>
                <w:color w:val="000000"/>
                <w:sz w:val="20"/>
                <w:szCs w:val="20"/>
              </w:rPr>
              <w:t>Incorporating DDNEA RFCs #275, #276, #277, #278, #280, #281, #282, #283, #284, #289, #290, #291, #292, #293, #294, #295, #296, #297, #298, #299, #300, #301, #302, #303, #304 and #305.</w:t>
            </w:r>
          </w:p>
          <w:p w14:paraId="131EED98" w14:textId="1D16998A" w:rsidR="002B3C76" w:rsidRPr="00E85AD0" w:rsidRDefault="002B3C76" w:rsidP="002B3C76">
            <w:pPr>
              <w:spacing w:after="0" w:line="276" w:lineRule="auto"/>
              <w:jc w:val="left"/>
              <w:rPr>
                <w:rFonts w:eastAsia="Calibri"/>
                <w:color w:val="000000"/>
                <w:sz w:val="20"/>
                <w:szCs w:val="20"/>
              </w:rPr>
            </w:pPr>
            <w:r w:rsidRPr="00E85AD0">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48DA980" w14:textId="43D2850D" w:rsidR="002B3C76" w:rsidRPr="00E85AD0" w:rsidRDefault="002B3C76" w:rsidP="002B3C76">
            <w:pPr>
              <w:spacing w:after="0" w:line="276" w:lineRule="auto"/>
              <w:jc w:val="left"/>
              <w:rPr>
                <w:rFonts w:eastAsia="Calibri"/>
                <w:bCs/>
                <w:color w:val="000000"/>
                <w:sz w:val="20"/>
              </w:rPr>
            </w:pPr>
            <w:r w:rsidRPr="00E85AD0">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9AC5FB3" w14:textId="7E472307" w:rsidR="002B3C76" w:rsidRPr="008562AC" w:rsidRDefault="002B3C76" w:rsidP="002B3C76">
            <w:pPr>
              <w:spacing w:after="0" w:line="276" w:lineRule="auto"/>
              <w:jc w:val="left"/>
              <w:rPr>
                <w:rFonts w:eastAsia="Calibri"/>
                <w:bCs/>
                <w:color w:val="000000"/>
                <w:sz w:val="20"/>
              </w:rPr>
            </w:pPr>
            <w:r w:rsidRPr="00E85AD0">
              <w:rPr>
                <w:rFonts w:eastAsia="Calibri"/>
                <w:bCs/>
                <w:color w:val="000000"/>
                <w:sz w:val="20"/>
              </w:rPr>
              <w:t>As required</w:t>
            </w:r>
          </w:p>
        </w:tc>
      </w:tr>
      <w:tr w:rsidR="002B3C76" w:rsidRPr="00EF2D26" w14:paraId="268CD91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6B5EBFA" w14:textId="7015284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w:t>
            </w:r>
            <w:r>
              <w:rPr>
                <w:rFonts w:eastAsia="Arial"/>
                <w:color w:val="000000"/>
                <w:sz w:val="20"/>
              </w:rPr>
              <w:t>.02</w:t>
            </w:r>
          </w:p>
        </w:tc>
        <w:tc>
          <w:tcPr>
            <w:tcW w:w="547" w:type="pct"/>
            <w:tcBorders>
              <w:top w:val="single" w:sz="4" w:space="0" w:color="7F7F7F"/>
              <w:left w:val="single" w:sz="4" w:space="0" w:color="7F7F7F"/>
              <w:bottom w:val="single" w:sz="4" w:space="0" w:color="7F7F7F"/>
              <w:right w:val="single" w:sz="4" w:space="0" w:color="7F7F7F"/>
            </w:tcBorders>
          </w:tcPr>
          <w:p w14:paraId="0C2A8687" w14:textId="76B72313"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22/02/2019</w:t>
            </w:r>
          </w:p>
        </w:tc>
        <w:tc>
          <w:tcPr>
            <w:tcW w:w="3061" w:type="pct"/>
            <w:tcBorders>
              <w:top w:val="single" w:sz="4" w:space="0" w:color="7F7F7F"/>
              <w:left w:val="single" w:sz="4" w:space="0" w:color="7F7F7F"/>
              <w:bottom w:val="single" w:sz="4" w:space="0" w:color="7F7F7F"/>
              <w:right w:val="single" w:sz="4" w:space="0" w:color="7F7F7F"/>
            </w:tcBorders>
          </w:tcPr>
          <w:p w14:paraId="6AC996B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Implementing the following updates:</w:t>
            </w:r>
          </w:p>
          <w:p w14:paraId="52A7222D" w14:textId="77777777" w:rsidR="002B3C76" w:rsidRPr="0076729A" w:rsidRDefault="002B3C76" w:rsidP="002B3C76">
            <w:pPr>
              <w:pStyle w:val="Table"/>
              <w:numPr>
                <w:ilvl w:val="0"/>
                <w:numId w:val="62"/>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Fixed sequence of data elements on ie815.xsd and ie801.xsd</w:t>
            </w:r>
          </w:p>
          <w:p w14:paraId="70D6E765" w14:textId="77777777" w:rsidR="002B3C76" w:rsidRPr="0076729A" w:rsidRDefault="002B3C76" w:rsidP="002B3C76">
            <w:pPr>
              <w:pStyle w:val="Table"/>
              <w:numPr>
                <w:ilvl w:val="0"/>
                <w:numId w:val="62"/>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Fixed sequence of data elements on ie837.xsd</w:t>
            </w:r>
          </w:p>
          <w:p w14:paraId="7F77FFBB" w14:textId="77777777" w:rsidR="002B3C76" w:rsidRPr="0076729A" w:rsidRDefault="002B3C76" w:rsidP="002B3C76">
            <w:pPr>
              <w:pStyle w:val="Table"/>
              <w:numPr>
                <w:ilvl w:val="0"/>
                <w:numId w:val="62"/>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Fixed typo error on ie880.xsd</w:t>
            </w:r>
          </w:p>
          <w:p w14:paraId="56779F11" w14:textId="7F134EEA" w:rsidR="002B3C76" w:rsidRPr="006822B5" w:rsidRDefault="002B3C76" w:rsidP="002B3C76">
            <w:pPr>
              <w:spacing w:after="0" w:line="276" w:lineRule="auto"/>
              <w:jc w:val="left"/>
              <w:rPr>
                <w:rFonts w:eastAsia="Calibri"/>
                <w:color w:val="000000"/>
                <w:sz w:val="20"/>
                <w:szCs w:val="20"/>
              </w:rPr>
            </w:pPr>
            <w:r w:rsidRPr="0076729A">
              <w:rPr>
                <w:rFonts w:eastAsia="Calibri"/>
                <w:bCs/>
                <w:color w:val="000000"/>
                <w:sz w:val="20"/>
                <w:szCs w:val="20"/>
              </w:rPr>
              <w:t>Submitted for Information under corrective maintenance to DG TAXUD.</w:t>
            </w:r>
          </w:p>
        </w:tc>
        <w:tc>
          <w:tcPr>
            <w:tcW w:w="413" w:type="pct"/>
            <w:tcBorders>
              <w:top w:val="single" w:sz="4" w:space="0" w:color="7F7F7F"/>
              <w:left w:val="single" w:sz="4" w:space="0" w:color="7F7F7F"/>
              <w:bottom w:val="single" w:sz="4" w:space="0" w:color="7F7F7F"/>
              <w:right w:val="single" w:sz="4" w:space="0" w:color="7F7F7F"/>
            </w:tcBorders>
          </w:tcPr>
          <w:p w14:paraId="461E2797" w14:textId="7A3E192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DE1B296" w14:textId="3B57E66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4625ED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BC9591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w:t>
            </w:r>
            <w:r>
              <w:rPr>
                <w:rFonts w:eastAsia="Arial"/>
                <w:color w:val="000000"/>
                <w:sz w:val="20"/>
              </w:rPr>
              <w:t>.01</w:t>
            </w:r>
          </w:p>
        </w:tc>
        <w:tc>
          <w:tcPr>
            <w:tcW w:w="547" w:type="pct"/>
            <w:tcBorders>
              <w:top w:val="single" w:sz="4" w:space="0" w:color="7F7F7F"/>
              <w:left w:val="single" w:sz="4" w:space="0" w:color="7F7F7F"/>
              <w:bottom w:val="single" w:sz="4" w:space="0" w:color="7F7F7F"/>
              <w:right w:val="single" w:sz="4" w:space="0" w:color="7F7F7F"/>
            </w:tcBorders>
          </w:tcPr>
          <w:p w14:paraId="766B516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13/12/2018</w:t>
            </w:r>
          </w:p>
        </w:tc>
        <w:tc>
          <w:tcPr>
            <w:tcW w:w="3061" w:type="pct"/>
            <w:tcBorders>
              <w:top w:val="single" w:sz="4" w:space="0" w:color="7F7F7F"/>
              <w:left w:val="single" w:sz="4" w:space="0" w:color="7F7F7F"/>
              <w:bottom w:val="single" w:sz="4" w:space="0" w:color="7F7F7F"/>
              <w:right w:val="single" w:sz="4" w:space="0" w:color="7F7F7F"/>
            </w:tcBorders>
          </w:tcPr>
          <w:p w14:paraId="0E1E76B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MS verification comments.</w:t>
            </w:r>
          </w:p>
          <w:p w14:paraId="41BD416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14827D49" w14:textId="74FEB92C" w:rsidR="002B3C76" w:rsidRPr="006822B5" w:rsidRDefault="002B3C76" w:rsidP="002B3C76">
            <w:pPr>
              <w:spacing w:after="0" w:line="276" w:lineRule="auto"/>
              <w:jc w:val="left"/>
              <w:rPr>
                <w:rFonts w:eastAsia="Calibri"/>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D0D18D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2A7E8FE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C6F7B5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CDC349E"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w:t>
            </w:r>
            <w:r>
              <w:rPr>
                <w:rFonts w:eastAsia="Arial"/>
                <w:color w:val="000000"/>
                <w:sz w:val="20"/>
              </w:rPr>
              <w:t>.00</w:t>
            </w:r>
          </w:p>
        </w:tc>
        <w:tc>
          <w:tcPr>
            <w:tcW w:w="547" w:type="pct"/>
            <w:tcBorders>
              <w:top w:val="single" w:sz="4" w:space="0" w:color="7F7F7F"/>
              <w:left w:val="single" w:sz="4" w:space="0" w:color="7F7F7F"/>
              <w:bottom w:val="single" w:sz="4" w:space="0" w:color="7F7F7F"/>
              <w:right w:val="single" w:sz="4" w:space="0" w:color="7F7F7F"/>
            </w:tcBorders>
          </w:tcPr>
          <w:p w14:paraId="06DB7030"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29/10/2018</w:t>
            </w:r>
          </w:p>
        </w:tc>
        <w:tc>
          <w:tcPr>
            <w:tcW w:w="3061" w:type="pct"/>
            <w:tcBorders>
              <w:top w:val="single" w:sz="4" w:space="0" w:color="7F7F7F"/>
              <w:left w:val="single" w:sz="4" w:space="0" w:color="7F7F7F"/>
              <w:bottom w:val="single" w:sz="4" w:space="0" w:color="7F7F7F"/>
              <w:right w:val="single" w:sz="4" w:space="0" w:color="7F7F7F"/>
            </w:tcBorders>
          </w:tcPr>
          <w:p w14:paraId="2B6B8C4C"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57F2158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7D31A92C" w14:textId="28D8FED0" w:rsidR="002B3C76" w:rsidRPr="006822B5" w:rsidRDefault="002B3C76" w:rsidP="002B3C76">
            <w:pPr>
              <w:spacing w:after="0" w:line="276" w:lineRule="auto"/>
              <w:jc w:val="left"/>
              <w:rPr>
                <w:rFonts w:eastAsia="Calibri"/>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533ECD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412486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F284EC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BDBAB18" w14:textId="23AA4CD4"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w:t>
            </w:r>
            <w:r w:rsidRPr="0076729A">
              <w:rPr>
                <w:rFonts w:eastAsia="Arial"/>
                <w:color w:val="000000"/>
                <w:sz w:val="20"/>
              </w:rPr>
              <w:t>99</w:t>
            </w:r>
          </w:p>
        </w:tc>
        <w:tc>
          <w:tcPr>
            <w:tcW w:w="547" w:type="pct"/>
            <w:tcBorders>
              <w:top w:val="single" w:sz="4" w:space="0" w:color="7F7F7F"/>
              <w:left w:val="single" w:sz="4" w:space="0" w:color="7F7F7F"/>
              <w:bottom w:val="single" w:sz="4" w:space="0" w:color="7F7F7F"/>
              <w:right w:val="single" w:sz="4" w:space="0" w:color="7F7F7F"/>
            </w:tcBorders>
          </w:tcPr>
          <w:p w14:paraId="453FA68A"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08/10/2018</w:t>
            </w:r>
          </w:p>
        </w:tc>
        <w:tc>
          <w:tcPr>
            <w:tcW w:w="3061" w:type="pct"/>
            <w:tcBorders>
              <w:top w:val="single" w:sz="4" w:space="0" w:color="7F7F7F"/>
              <w:left w:val="single" w:sz="4" w:space="0" w:color="7F7F7F"/>
              <w:bottom w:val="single" w:sz="4" w:space="0" w:color="7F7F7F"/>
              <w:right w:val="single" w:sz="4" w:space="0" w:color="7F7F7F"/>
            </w:tcBorders>
          </w:tcPr>
          <w:p w14:paraId="35E4C86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w:t>
            </w:r>
            <w:r>
              <w:rPr>
                <w:rFonts w:eastAsia="Calibri"/>
                <w:bCs/>
                <w:color w:val="000000"/>
                <w:sz w:val="20"/>
                <w:szCs w:val="20"/>
              </w:rPr>
              <w:t xml:space="preserve"> </w:t>
            </w:r>
            <w:r w:rsidRPr="0076729A">
              <w:rPr>
                <w:rFonts w:eastAsia="Calibri"/>
                <w:bCs/>
                <w:color w:val="000000"/>
                <w:sz w:val="20"/>
                <w:szCs w:val="20"/>
              </w:rPr>
              <w:t>#228, #229, #241, #242, #243,</w:t>
            </w:r>
            <w:r>
              <w:rPr>
                <w:rFonts w:eastAsia="Calibri"/>
                <w:bCs/>
                <w:color w:val="000000"/>
                <w:sz w:val="20"/>
                <w:szCs w:val="20"/>
              </w:rPr>
              <w:t xml:space="preserve"> </w:t>
            </w:r>
            <w:r w:rsidRPr="0076729A">
              <w:rPr>
                <w:rFonts w:eastAsia="Calibri"/>
                <w:bCs/>
                <w:color w:val="000000"/>
                <w:sz w:val="20"/>
                <w:szCs w:val="20"/>
              </w:rPr>
              <w:t>#244, #245, #246, #247,</w:t>
            </w:r>
            <w:r>
              <w:rPr>
                <w:rFonts w:eastAsia="Calibri"/>
                <w:bCs/>
                <w:color w:val="000000"/>
                <w:sz w:val="20"/>
                <w:szCs w:val="20"/>
              </w:rPr>
              <w:t xml:space="preserve"> </w:t>
            </w:r>
            <w:r w:rsidRPr="0076729A">
              <w:rPr>
                <w:rFonts w:eastAsia="Calibri"/>
                <w:bCs/>
                <w:color w:val="000000"/>
                <w:sz w:val="20"/>
                <w:szCs w:val="20"/>
              </w:rPr>
              <w:t xml:space="preserve">#248, #249, #250, </w:t>
            </w:r>
          </w:p>
          <w:p w14:paraId="24E93A8A"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#251, #252, #254, #255, #256, #257, </w:t>
            </w:r>
          </w:p>
          <w:p w14:paraId="2277842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#258, #259, #260, #261, #262, #263, </w:t>
            </w:r>
          </w:p>
          <w:p w14:paraId="5E163CC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#264, #265, #266, #267, #268, #269, #270, #271, #273 and #274.</w:t>
            </w:r>
          </w:p>
          <w:p w14:paraId="1625E83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7499A7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DB7619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A86D0B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3861F4B1" w14:textId="57522E31" w:rsidR="002B3C76" w:rsidRPr="0076729A" w:rsidRDefault="002B3C76" w:rsidP="002B3C76">
            <w:pPr>
              <w:spacing w:after="0" w:line="276" w:lineRule="auto"/>
              <w:jc w:val="left"/>
              <w:rPr>
                <w:rFonts w:eastAsia="Arial"/>
                <w:color w:val="000000"/>
                <w:sz w:val="20"/>
              </w:rPr>
            </w:pPr>
            <w:r w:rsidRPr="0076729A">
              <w:rPr>
                <w:rFonts w:eastAsia="Arial"/>
                <w:color w:val="000000"/>
                <w:sz w:val="20"/>
              </w:rPr>
              <w:lastRenderedPageBreak/>
              <w:t>1</w:t>
            </w:r>
            <w:r>
              <w:rPr>
                <w:rFonts w:eastAsia="Arial"/>
                <w:color w:val="000000"/>
                <w:sz w:val="20"/>
              </w:rPr>
              <w:t>.</w:t>
            </w:r>
            <w:r w:rsidRPr="0076729A">
              <w:rPr>
                <w:rFonts w:eastAsia="Arial"/>
                <w:color w:val="000000"/>
                <w:sz w:val="20"/>
              </w:rPr>
              <w:t>92</w:t>
            </w:r>
          </w:p>
        </w:tc>
        <w:tc>
          <w:tcPr>
            <w:tcW w:w="547" w:type="pct"/>
            <w:tcBorders>
              <w:top w:val="single" w:sz="4" w:space="0" w:color="7F7F7F"/>
              <w:left w:val="single" w:sz="4" w:space="0" w:color="7F7F7F"/>
              <w:bottom w:val="single" w:sz="4" w:space="0" w:color="7F7F7F"/>
              <w:right w:val="single" w:sz="4" w:space="0" w:color="7F7F7F"/>
            </w:tcBorders>
          </w:tcPr>
          <w:p w14:paraId="20F4F51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24/03/2017</w:t>
            </w:r>
          </w:p>
        </w:tc>
        <w:tc>
          <w:tcPr>
            <w:tcW w:w="3061" w:type="pct"/>
            <w:tcBorders>
              <w:top w:val="single" w:sz="4" w:space="0" w:color="7F7F7F"/>
              <w:left w:val="single" w:sz="4" w:space="0" w:color="7F7F7F"/>
              <w:bottom w:val="single" w:sz="4" w:space="0" w:color="7F7F7F"/>
              <w:right w:val="single" w:sz="4" w:space="0" w:color="7F7F7F"/>
            </w:tcBorders>
          </w:tcPr>
          <w:p w14:paraId="706AE4B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w:t>
            </w:r>
            <w:r>
              <w:rPr>
                <w:rFonts w:eastAsia="Calibri"/>
                <w:bCs/>
                <w:color w:val="000000"/>
                <w:sz w:val="20"/>
                <w:szCs w:val="20"/>
              </w:rPr>
              <w:t xml:space="preserve"> </w:t>
            </w:r>
            <w:r w:rsidRPr="0076729A">
              <w:rPr>
                <w:rFonts w:eastAsia="Calibri"/>
                <w:bCs/>
                <w:color w:val="000000"/>
                <w:sz w:val="20"/>
                <w:szCs w:val="20"/>
              </w:rPr>
              <w:t>#230, #231, #232, #233, #234,</w:t>
            </w:r>
            <w:r>
              <w:rPr>
                <w:rFonts w:eastAsia="Calibri"/>
                <w:bCs/>
                <w:color w:val="000000"/>
                <w:sz w:val="20"/>
                <w:szCs w:val="20"/>
              </w:rPr>
              <w:t xml:space="preserve"> </w:t>
            </w:r>
            <w:r w:rsidRPr="0076729A">
              <w:rPr>
                <w:rFonts w:eastAsia="Calibri"/>
                <w:bCs/>
                <w:color w:val="000000"/>
                <w:sz w:val="20"/>
                <w:szCs w:val="20"/>
              </w:rPr>
              <w:t xml:space="preserve">#235, #236, </w:t>
            </w:r>
          </w:p>
          <w:p w14:paraId="4FD63D1E" w14:textId="1173EF50"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#237, #238, #239 and #240.</w:t>
            </w:r>
          </w:p>
          <w:p w14:paraId="68F3778C"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Information under corrective maintenance to DG TAXUD.</w:t>
            </w:r>
          </w:p>
        </w:tc>
        <w:tc>
          <w:tcPr>
            <w:tcW w:w="413" w:type="pct"/>
            <w:tcBorders>
              <w:top w:val="single" w:sz="4" w:space="0" w:color="7F7F7F"/>
              <w:left w:val="single" w:sz="4" w:space="0" w:color="7F7F7F"/>
              <w:bottom w:val="single" w:sz="4" w:space="0" w:color="7F7F7F"/>
              <w:right w:val="single" w:sz="4" w:space="0" w:color="7F7F7F"/>
            </w:tcBorders>
          </w:tcPr>
          <w:p w14:paraId="5F3E12EB"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B68B223"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C9A9FAB"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101DAD2"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.91</w:t>
            </w:r>
          </w:p>
        </w:tc>
        <w:tc>
          <w:tcPr>
            <w:tcW w:w="547" w:type="pct"/>
            <w:tcBorders>
              <w:top w:val="single" w:sz="4" w:space="0" w:color="7F7F7F"/>
              <w:left w:val="single" w:sz="4" w:space="0" w:color="7F7F7F"/>
              <w:bottom w:val="single" w:sz="4" w:space="0" w:color="7F7F7F"/>
              <w:right w:val="single" w:sz="4" w:space="0" w:color="7F7F7F"/>
            </w:tcBorders>
          </w:tcPr>
          <w:p w14:paraId="0F3451B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19/12/2016</w:t>
            </w:r>
          </w:p>
        </w:tc>
        <w:tc>
          <w:tcPr>
            <w:tcW w:w="3061" w:type="pct"/>
            <w:tcBorders>
              <w:top w:val="single" w:sz="4" w:space="0" w:color="7F7F7F"/>
              <w:left w:val="single" w:sz="4" w:space="0" w:color="7F7F7F"/>
              <w:bottom w:val="single" w:sz="4" w:space="0" w:color="7F7F7F"/>
              <w:right w:val="single" w:sz="4" w:space="0" w:color="7F7F7F"/>
            </w:tcBorders>
          </w:tcPr>
          <w:p w14:paraId="652F2EB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5E1F475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Information under corrective maintenance to DG TAXUD</w:t>
            </w:r>
          </w:p>
        </w:tc>
        <w:tc>
          <w:tcPr>
            <w:tcW w:w="413" w:type="pct"/>
            <w:tcBorders>
              <w:top w:val="single" w:sz="4" w:space="0" w:color="7F7F7F"/>
              <w:left w:val="single" w:sz="4" w:space="0" w:color="7F7F7F"/>
              <w:bottom w:val="single" w:sz="4" w:space="0" w:color="7F7F7F"/>
              <w:right w:val="single" w:sz="4" w:space="0" w:color="7F7F7F"/>
            </w:tcBorders>
          </w:tcPr>
          <w:p w14:paraId="7101BFC8"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B27454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4AEDC99"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32EC5756"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.90</w:t>
            </w:r>
          </w:p>
        </w:tc>
        <w:tc>
          <w:tcPr>
            <w:tcW w:w="547" w:type="pct"/>
            <w:tcBorders>
              <w:top w:val="single" w:sz="4" w:space="0" w:color="7F7F7F"/>
              <w:left w:val="single" w:sz="4" w:space="0" w:color="7F7F7F"/>
              <w:bottom w:val="single" w:sz="4" w:space="0" w:color="7F7F7F"/>
              <w:right w:val="single" w:sz="4" w:space="0" w:color="7F7F7F"/>
            </w:tcBorders>
          </w:tcPr>
          <w:p w14:paraId="2FDF4D8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26/09/2016</w:t>
            </w:r>
          </w:p>
        </w:tc>
        <w:tc>
          <w:tcPr>
            <w:tcW w:w="3061" w:type="pct"/>
            <w:tcBorders>
              <w:top w:val="single" w:sz="4" w:space="0" w:color="7F7F7F"/>
              <w:left w:val="single" w:sz="4" w:space="0" w:color="7F7F7F"/>
              <w:bottom w:val="single" w:sz="4" w:space="0" w:color="7F7F7F"/>
              <w:right w:val="single" w:sz="4" w:space="0" w:color="7F7F7F"/>
            </w:tcBorders>
          </w:tcPr>
          <w:p w14:paraId="24ADA18A"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341AE3C8"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06A12F6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0A50BD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6C312A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6A78B79"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35183D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.80</w:t>
            </w:r>
          </w:p>
        </w:tc>
        <w:tc>
          <w:tcPr>
            <w:tcW w:w="547" w:type="pct"/>
            <w:tcBorders>
              <w:top w:val="single" w:sz="4" w:space="0" w:color="7F7F7F"/>
              <w:left w:val="single" w:sz="4" w:space="0" w:color="7F7F7F"/>
              <w:bottom w:val="single" w:sz="4" w:space="0" w:color="7F7F7F"/>
              <w:right w:val="single" w:sz="4" w:space="0" w:color="7F7F7F"/>
            </w:tcBorders>
          </w:tcPr>
          <w:p w14:paraId="293BBA0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07/09/2016</w:t>
            </w:r>
          </w:p>
        </w:tc>
        <w:tc>
          <w:tcPr>
            <w:tcW w:w="3061" w:type="pct"/>
            <w:tcBorders>
              <w:top w:val="single" w:sz="4" w:space="0" w:color="7F7F7F"/>
              <w:left w:val="single" w:sz="4" w:space="0" w:color="7F7F7F"/>
              <w:bottom w:val="single" w:sz="4" w:space="0" w:color="7F7F7F"/>
              <w:right w:val="single" w:sz="4" w:space="0" w:color="7F7F7F"/>
            </w:tcBorders>
          </w:tcPr>
          <w:p w14:paraId="735C801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w:t>
            </w:r>
            <w:r>
              <w:rPr>
                <w:rFonts w:eastAsia="Calibri"/>
                <w:bCs/>
                <w:color w:val="000000"/>
                <w:sz w:val="20"/>
                <w:szCs w:val="20"/>
              </w:rPr>
              <w:t xml:space="preserve"> </w:t>
            </w:r>
            <w:r w:rsidRPr="0076729A">
              <w:rPr>
                <w:rFonts w:eastAsia="Calibri"/>
                <w:bCs/>
                <w:color w:val="000000"/>
                <w:sz w:val="20"/>
                <w:szCs w:val="20"/>
              </w:rPr>
              <w:t>#192, #193, #195, #196, #197,</w:t>
            </w:r>
            <w:r>
              <w:rPr>
                <w:rFonts w:eastAsia="Calibri"/>
                <w:bCs/>
                <w:color w:val="000000"/>
                <w:sz w:val="20"/>
                <w:szCs w:val="20"/>
              </w:rPr>
              <w:t xml:space="preserve"> </w:t>
            </w:r>
            <w:r w:rsidRPr="0076729A">
              <w:rPr>
                <w:rFonts w:eastAsia="Calibri"/>
                <w:bCs/>
                <w:color w:val="000000"/>
                <w:sz w:val="20"/>
                <w:szCs w:val="20"/>
              </w:rPr>
              <w:t>#198, #200, #201, #202,</w:t>
            </w:r>
            <w:r>
              <w:rPr>
                <w:rFonts w:eastAsia="Calibri"/>
                <w:bCs/>
                <w:color w:val="000000"/>
                <w:sz w:val="20"/>
                <w:szCs w:val="20"/>
              </w:rPr>
              <w:t xml:space="preserve"> </w:t>
            </w:r>
            <w:r w:rsidRPr="0076729A">
              <w:rPr>
                <w:rFonts w:eastAsia="Calibri"/>
                <w:bCs/>
                <w:color w:val="000000"/>
                <w:sz w:val="20"/>
                <w:szCs w:val="20"/>
              </w:rPr>
              <w:t xml:space="preserve">#203, #205, #207, </w:t>
            </w:r>
          </w:p>
          <w:p w14:paraId="3EAB2BF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#208, #210, #211, #212, #213, #214, </w:t>
            </w:r>
          </w:p>
          <w:p w14:paraId="47C206A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#215, #216, #217, #218, #219, #220, </w:t>
            </w:r>
          </w:p>
          <w:p w14:paraId="79854A4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#221, #222, #223, #224, #225, #226 and #227.</w:t>
            </w:r>
          </w:p>
          <w:p w14:paraId="097F159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B6C9B5F"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409170F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876DAE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49E6F56"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.79</w:t>
            </w:r>
          </w:p>
        </w:tc>
        <w:tc>
          <w:tcPr>
            <w:tcW w:w="547" w:type="pct"/>
            <w:tcBorders>
              <w:top w:val="single" w:sz="4" w:space="0" w:color="7F7F7F"/>
              <w:left w:val="single" w:sz="4" w:space="0" w:color="7F7F7F"/>
              <w:bottom w:val="single" w:sz="4" w:space="0" w:color="7F7F7F"/>
              <w:right w:val="single" w:sz="4" w:space="0" w:color="7F7F7F"/>
            </w:tcBorders>
          </w:tcPr>
          <w:p w14:paraId="4D21E99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16/06/2016</w:t>
            </w:r>
          </w:p>
        </w:tc>
        <w:tc>
          <w:tcPr>
            <w:tcW w:w="3061" w:type="pct"/>
            <w:tcBorders>
              <w:top w:val="single" w:sz="4" w:space="0" w:color="7F7F7F"/>
              <w:left w:val="single" w:sz="4" w:space="0" w:color="7F7F7F"/>
              <w:bottom w:val="single" w:sz="4" w:space="0" w:color="7F7F7F"/>
              <w:right w:val="single" w:sz="4" w:space="0" w:color="7F7F7F"/>
            </w:tcBorders>
          </w:tcPr>
          <w:p w14:paraId="290A49C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0ABD129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127DEBC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3CB772F"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2FA7EE8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673123B5"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2B8C7A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.78</w:t>
            </w:r>
          </w:p>
        </w:tc>
        <w:tc>
          <w:tcPr>
            <w:tcW w:w="547" w:type="pct"/>
            <w:tcBorders>
              <w:top w:val="single" w:sz="4" w:space="0" w:color="7F7F7F"/>
              <w:left w:val="single" w:sz="4" w:space="0" w:color="7F7F7F"/>
              <w:bottom w:val="single" w:sz="4" w:space="0" w:color="7F7F7F"/>
              <w:right w:val="single" w:sz="4" w:space="0" w:color="7F7F7F"/>
            </w:tcBorders>
          </w:tcPr>
          <w:p w14:paraId="65D0358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31/05/2016</w:t>
            </w:r>
          </w:p>
        </w:tc>
        <w:tc>
          <w:tcPr>
            <w:tcW w:w="3061" w:type="pct"/>
            <w:tcBorders>
              <w:top w:val="single" w:sz="4" w:space="0" w:color="7F7F7F"/>
              <w:left w:val="single" w:sz="4" w:space="0" w:color="7F7F7F"/>
              <w:bottom w:val="single" w:sz="4" w:space="0" w:color="7F7F7F"/>
              <w:right w:val="single" w:sz="4" w:space="0" w:color="7F7F7F"/>
            </w:tcBorders>
          </w:tcPr>
          <w:p w14:paraId="7FA31A9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#199 and #206.</w:t>
            </w:r>
          </w:p>
          <w:p w14:paraId="2F3F1D4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353A063"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5A3CBD2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BB0E4B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333CCD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.77</w:t>
            </w:r>
          </w:p>
        </w:tc>
        <w:tc>
          <w:tcPr>
            <w:tcW w:w="547" w:type="pct"/>
            <w:tcBorders>
              <w:top w:val="single" w:sz="4" w:space="0" w:color="7F7F7F"/>
              <w:left w:val="single" w:sz="4" w:space="0" w:color="7F7F7F"/>
              <w:bottom w:val="single" w:sz="4" w:space="0" w:color="7F7F7F"/>
              <w:right w:val="single" w:sz="4" w:space="0" w:color="7F7F7F"/>
            </w:tcBorders>
          </w:tcPr>
          <w:p w14:paraId="55463822"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30/07/2015</w:t>
            </w:r>
          </w:p>
        </w:tc>
        <w:tc>
          <w:tcPr>
            <w:tcW w:w="3061" w:type="pct"/>
            <w:tcBorders>
              <w:top w:val="single" w:sz="4" w:space="0" w:color="7F7F7F"/>
              <w:left w:val="single" w:sz="4" w:space="0" w:color="7F7F7F"/>
              <w:bottom w:val="single" w:sz="4" w:space="0" w:color="7F7F7F"/>
              <w:right w:val="single" w:sz="4" w:space="0" w:color="7F7F7F"/>
            </w:tcBorders>
          </w:tcPr>
          <w:p w14:paraId="01E45D00"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Implementing the following updates in Appendix I:</w:t>
            </w:r>
          </w:p>
          <w:p w14:paraId="30D08B03" w14:textId="77777777" w:rsidR="002B3C76" w:rsidRPr="0076729A" w:rsidRDefault="002B3C76" w:rsidP="002B3C76">
            <w:pPr>
              <w:spacing w:after="0" w:line="276" w:lineRule="auto"/>
              <w:jc w:val="left"/>
              <w:rPr>
                <w:rFonts w:eastAsia="Calibri"/>
                <w:bCs/>
                <w:color w:val="000000"/>
                <w:sz w:val="20"/>
                <w:szCs w:val="20"/>
              </w:rPr>
            </w:pPr>
          </w:p>
          <w:p w14:paraId="4B71CCE8" w14:textId="77777777" w:rsidR="002B3C76" w:rsidRPr="0076729A" w:rsidRDefault="002B3C76" w:rsidP="002B3C76">
            <w:pPr>
              <w:keepLines/>
              <w:numPr>
                <w:ilvl w:val="0"/>
                <w:numId w:val="61"/>
              </w:numPr>
              <w:spacing w:after="0" w:line="240" w:lineRule="auto"/>
              <w:rPr>
                <w:rFonts w:eastAsia="Calibri"/>
                <w:bCs/>
                <w:color w:val="000000"/>
                <w:sz w:val="20"/>
                <w:szCs w:val="20"/>
              </w:rPr>
            </w:pPr>
            <w:r w:rsidRPr="0076729A">
              <w:rPr>
                <w:rFonts w:eastAsia="Calibri"/>
                <w:bCs/>
                <w:color w:val="000000"/>
                <w:sz w:val="20"/>
                <w:szCs w:val="20"/>
              </w:rPr>
              <w:t>Fixed namespaces (1.75-&gt;1.76) for:</w:t>
            </w:r>
          </w:p>
          <w:p w14:paraId="67CEB074"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ConsultReferenceDataContract.wsdl</w:t>
            </w:r>
          </w:p>
          <w:p w14:paraId="7F54399D"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MaintainEconomicOperatorContract.wsdl</w:t>
            </w:r>
          </w:p>
          <w:p w14:paraId="5D333651"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MaintainExciseOfficeContract.wsdl</w:t>
            </w:r>
          </w:p>
          <w:p w14:paraId="10B7AC0D"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MaintainExciseProductContract.wsdl</w:t>
            </w:r>
          </w:p>
          <w:p w14:paraId="71503467" w14:textId="77777777" w:rsidR="002B3C76" w:rsidRPr="0076729A" w:rsidRDefault="002B3C76" w:rsidP="002B3C76">
            <w:pPr>
              <w:pStyle w:val="ListParagraph"/>
              <w:numPr>
                <w:ilvl w:val="0"/>
                <w:numId w:val="61"/>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Replaced unused references to previous namespaces in soapAction attributes with a generic URI in:</w:t>
            </w:r>
          </w:p>
          <w:p w14:paraId="2CF750C6"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ConsultReferenceDataContract.wsdl</w:t>
            </w:r>
          </w:p>
          <w:p w14:paraId="26E2916D" w14:textId="77777777" w:rsidR="002B3C76" w:rsidRPr="0076729A" w:rsidRDefault="002B3C76" w:rsidP="002B3C76">
            <w:pPr>
              <w:pStyle w:val="ListParagraph"/>
              <w:numPr>
                <w:ilvl w:val="0"/>
                <w:numId w:val="60"/>
              </w:numPr>
              <w:spacing w:after="0"/>
              <w:contextualSpacing w:val="0"/>
              <w:jc w:val="left"/>
              <w:rPr>
                <w:rFonts w:eastAsia="Calibri"/>
                <w:bCs/>
                <w:color w:val="000000"/>
                <w:sz w:val="20"/>
                <w:szCs w:val="20"/>
                <w:lang w:eastAsia="en-GB"/>
              </w:rPr>
            </w:pPr>
            <w:r w:rsidRPr="0076729A">
              <w:rPr>
                <w:rFonts w:eastAsia="Calibri"/>
                <w:bCs/>
                <w:color w:val="000000"/>
                <w:sz w:val="20"/>
                <w:szCs w:val="20"/>
                <w:lang w:eastAsia="en-GB"/>
              </w:rPr>
              <w:t>MaintainEconomicOperatorContract.wsdl</w:t>
            </w:r>
          </w:p>
        </w:tc>
        <w:tc>
          <w:tcPr>
            <w:tcW w:w="413" w:type="pct"/>
            <w:tcBorders>
              <w:top w:val="single" w:sz="4" w:space="0" w:color="7F7F7F"/>
              <w:left w:val="single" w:sz="4" w:space="0" w:color="7F7F7F"/>
              <w:bottom w:val="single" w:sz="4" w:space="0" w:color="7F7F7F"/>
              <w:right w:val="single" w:sz="4" w:space="0" w:color="7F7F7F"/>
            </w:tcBorders>
          </w:tcPr>
          <w:p w14:paraId="5CF1BFBD"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415597E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63613B9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C420C2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.76</w:t>
            </w:r>
          </w:p>
        </w:tc>
        <w:tc>
          <w:tcPr>
            <w:tcW w:w="547" w:type="pct"/>
            <w:tcBorders>
              <w:top w:val="single" w:sz="4" w:space="0" w:color="7F7F7F"/>
              <w:left w:val="single" w:sz="4" w:space="0" w:color="7F7F7F"/>
              <w:bottom w:val="single" w:sz="4" w:space="0" w:color="7F7F7F"/>
              <w:right w:val="single" w:sz="4" w:space="0" w:color="7F7F7F"/>
            </w:tcBorders>
          </w:tcPr>
          <w:p w14:paraId="2CD81FD0"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06/03/2015</w:t>
            </w:r>
          </w:p>
        </w:tc>
        <w:tc>
          <w:tcPr>
            <w:tcW w:w="3061" w:type="pct"/>
            <w:tcBorders>
              <w:top w:val="single" w:sz="4" w:space="0" w:color="7F7F7F"/>
              <w:left w:val="single" w:sz="4" w:space="0" w:color="7F7F7F"/>
              <w:bottom w:val="single" w:sz="4" w:space="0" w:color="7F7F7F"/>
              <w:right w:val="single" w:sz="4" w:space="0" w:color="7F7F7F"/>
            </w:tcBorders>
          </w:tcPr>
          <w:p w14:paraId="7A492F8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additional review comments.</w:t>
            </w:r>
          </w:p>
          <w:p w14:paraId="64B1140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785A1D3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341EDA0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1E9F613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6D2AB8FF"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437198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.75</w:t>
            </w:r>
          </w:p>
        </w:tc>
        <w:tc>
          <w:tcPr>
            <w:tcW w:w="547" w:type="pct"/>
            <w:tcBorders>
              <w:top w:val="single" w:sz="4" w:space="0" w:color="7F7F7F"/>
              <w:left w:val="single" w:sz="4" w:space="0" w:color="7F7F7F"/>
              <w:bottom w:val="single" w:sz="4" w:space="0" w:color="7F7F7F"/>
              <w:right w:val="single" w:sz="4" w:space="0" w:color="7F7F7F"/>
            </w:tcBorders>
          </w:tcPr>
          <w:p w14:paraId="70DBCA9A"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19/09/2014</w:t>
            </w:r>
          </w:p>
        </w:tc>
        <w:tc>
          <w:tcPr>
            <w:tcW w:w="3061" w:type="pct"/>
            <w:tcBorders>
              <w:top w:val="single" w:sz="4" w:space="0" w:color="7F7F7F"/>
              <w:left w:val="single" w:sz="4" w:space="0" w:color="7F7F7F"/>
              <w:bottom w:val="single" w:sz="4" w:space="0" w:color="7F7F7F"/>
              <w:right w:val="single" w:sz="4" w:space="0" w:color="7F7F7F"/>
            </w:tcBorders>
          </w:tcPr>
          <w:p w14:paraId="3AF85F5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656F88D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02E27FD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64E6698"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48C29DC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4D1EAFC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B07FE3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.74</w:t>
            </w:r>
          </w:p>
        </w:tc>
        <w:tc>
          <w:tcPr>
            <w:tcW w:w="547" w:type="pct"/>
            <w:tcBorders>
              <w:top w:val="single" w:sz="4" w:space="0" w:color="7F7F7F"/>
              <w:left w:val="single" w:sz="4" w:space="0" w:color="7F7F7F"/>
              <w:bottom w:val="single" w:sz="4" w:space="0" w:color="7F7F7F"/>
              <w:right w:val="single" w:sz="4" w:space="0" w:color="7F7F7F"/>
            </w:tcBorders>
          </w:tcPr>
          <w:p w14:paraId="1CAFFC9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08/08/2014</w:t>
            </w:r>
          </w:p>
        </w:tc>
        <w:tc>
          <w:tcPr>
            <w:tcW w:w="3061" w:type="pct"/>
            <w:tcBorders>
              <w:top w:val="single" w:sz="4" w:space="0" w:color="7F7F7F"/>
              <w:left w:val="single" w:sz="4" w:space="0" w:color="7F7F7F"/>
              <w:bottom w:val="single" w:sz="4" w:space="0" w:color="7F7F7F"/>
              <w:right w:val="single" w:sz="4" w:space="0" w:color="7F7F7F"/>
            </w:tcBorders>
          </w:tcPr>
          <w:p w14:paraId="2678FAD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w:t>
            </w:r>
            <w:r>
              <w:rPr>
                <w:rFonts w:eastAsia="Calibri"/>
                <w:bCs/>
                <w:color w:val="000000"/>
                <w:sz w:val="20"/>
                <w:szCs w:val="20"/>
              </w:rPr>
              <w:t xml:space="preserve"> </w:t>
            </w:r>
            <w:r w:rsidRPr="0076729A">
              <w:rPr>
                <w:rFonts w:eastAsia="Calibri"/>
                <w:bCs/>
                <w:color w:val="000000"/>
                <w:sz w:val="20"/>
                <w:szCs w:val="20"/>
              </w:rPr>
              <w:t xml:space="preserve">#066, #122, #153, #164, #166, #167, #168,#169, #173, #175, #176, </w:t>
            </w:r>
          </w:p>
          <w:p w14:paraId="0A3B5AA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#177, #178, #180, #181, #182, #183, </w:t>
            </w:r>
          </w:p>
          <w:p w14:paraId="2212798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#184, #185, #186, #187, #188, #189, </w:t>
            </w:r>
          </w:p>
          <w:p w14:paraId="39CC6830"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#190 and #191.</w:t>
            </w:r>
          </w:p>
          <w:p w14:paraId="71C5CBD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C2A894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16E0E786"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1C5D411C"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D4A7D06"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.73</w:t>
            </w:r>
          </w:p>
        </w:tc>
        <w:tc>
          <w:tcPr>
            <w:tcW w:w="547" w:type="pct"/>
            <w:tcBorders>
              <w:top w:val="single" w:sz="4" w:space="0" w:color="7F7F7F"/>
              <w:left w:val="single" w:sz="4" w:space="0" w:color="7F7F7F"/>
              <w:bottom w:val="single" w:sz="4" w:space="0" w:color="7F7F7F"/>
              <w:right w:val="single" w:sz="4" w:space="0" w:color="7F7F7F"/>
            </w:tcBorders>
          </w:tcPr>
          <w:p w14:paraId="1DAB223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13/11/2013</w:t>
            </w:r>
          </w:p>
        </w:tc>
        <w:tc>
          <w:tcPr>
            <w:tcW w:w="3061" w:type="pct"/>
            <w:tcBorders>
              <w:top w:val="single" w:sz="4" w:space="0" w:color="7F7F7F"/>
              <w:left w:val="single" w:sz="4" w:space="0" w:color="7F7F7F"/>
              <w:bottom w:val="single" w:sz="4" w:space="0" w:color="7F7F7F"/>
              <w:right w:val="single" w:sz="4" w:space="0" w:color="7F7F7F"/>
            </w:tcBorders>
          </w:tcPr>
          <w:p w14:paraId="494BE24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7F33CEB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018F6E40"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6854046"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0FFB20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347A3AD4"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0979A2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.72</w:t>
            </w:r>
          </w:p>
        </w:tc>
        <w:tc>
          <w:tcPr>
            <w:tcW w:w="547" w:type="pct"/>
            <w:tcBorders>
              <w:top w:val="single" w:sz="4" w:space="0" w:color="7F7F7F"/>
              <w:left w:val="single" w:sz="4" w:space="0" w:color="7F7F7F"/>
              <w:bottom w:val="single" w:sz="4" w:space="0" w:color="7F7F7F"/>
              <w:right w:val="single" w:sz="4" w:space="0" w:color="7F7F7F"/>
            </w:tcBorders>
          </w:tcPr>
          <w:p w14:paraId="1302835F"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29/10/2013</w:t>
            </w:r>
          </w:p>
        </w:tc>
        <w:tc>
          <w:tcPr>
            <w:tcW w:w="3061" w:type="pct"/>
            <w:tcBorders>
              <w:top w:val="single" w:sz="4" w:space="0" w:color="7F7F7F"/>
              <w:left w:val="single" w:sz="4" w:space="0" w:color="7F7F7F"/>
              <w:bottom w:val="single" w:sz="4" w:space="0" w:color="7F7F7F"/>
              <w:right w:val="single" w:sz="4" w:space="0" w:color="7F7F7F"/>
            </w:tcBorders>
          </w:tcPr>
          <w:p w14:paraId="627690E0"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#163, #170, #172, #174 and #179.</w:t>
            </w:r>
          </w:p>
          <w:p w14:paraId="79A0D88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A9EEC16"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2DD3E16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199ED40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02FA2C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lastRenderedPageBreak/>
              <w:t>1</w:t>
            </w:r>
            <w:r>
              <w:rPr>
                <w:rFonts w:eastAsia="Arial"/>
                <w:color w:val="000000"/>
                <w:sz w:val="20"/>
              </w:rPr>
              <w:t>.71</w:t>
            </w:r>
          </w:p>
        </w:tc>
        <w:tc>
          <w:tcPr>
            <w:tcW w:w="547" w:type="pct"/>
            <w:tcBorders>
              <w:top w:val="single" w:sz="4" w:space="0" w:color="7F7F7F"/>
              <w:left w:val="single" w:sz="4" w:space="0" w:color="7F7F7F"/>
              <w:bottom w:val="single" w:sz="4" w:space="0" w:color="7F7F7F"/>
              <w:right w:val="single" w:sz="4" w:space="0" w:color="7F7F7F"/>
            </w:tcBorders>
          </w:tcPr>
          <w:p w14:paraId="4E842B8B"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21/09/2012</w:t>
            </w:r>
          </w:p>
        </w:tc>
        <w:tc>
          <w:tcPr>
            <w:tcW w:w="3061" w:type="pct"/>
            <w:tcBorders>
              <w:top w:val="single" w:sz="4" w:space="0" w:color="7F7F7F"/>
              <w:left w:val="single" w:sz="4" w:space="0" w:color="7F7F7F"/>
              <w:bottom w:val="single" w:sz="4" w:space="0" w:color="7F7F7F"/>
              <w:right w:val="single" w:sz="4" w:space="0" w:color="7F7F7F"/>
            </w:tcBorders>
          </w:tcPr>
          <w:p w14:paraId="3F87546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internal review comments and MS verification comments:</w:t>
            </w:r>
          </w:p>
          <w:p w14:paraId="45BCE1C2" w14:textId="77777777" w:rsidR="002B3C76" w:rsidRPr="0076729A" w:rsidRDefault="002B3C76" w:rsidP="002B3C76">
            <w:pPr>
              <w:pStyle w:val="Table"/>
              <w:numPr>
                <w:ilvl w:val="0"/>
                <w:numId w:val="59"/>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Removal of all references to Functional Stage 2 (or FS2);</w:t>
            </w:r>
          </w:p>
          <w:p w14:paraId="7A2DA51E" w14:textId="77777777" w:rsidR="002B3C76" w:rsidRPr="0076729A" w:rsidRDefault="002B3C76" w:rsidP="002B3C76">
            <w:pPr>
              <w:pStyle w:val="Table"/>
              <w:numPr>
                <w:ilvl w:val="0"/>
                <w:numId w:val="59"/>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Implementation of CP #6. Updates performed in order to clearly define the functionality in the case of the expiration of TIM_ACO and TIM_HIS timers;</w:t>
            </w:r>
          </w:p>
          <w:p w14:paraId="44246157" w14:textId="4140ED5E" w:rsidR="002B3C76" w:rsidRPr="0076729A" w:rsidRDefault="002B3C76" w:rsidP="002B3C76">
            <w:pPr>
              <w:pStyle w:val="Table"/>
              <w:numPr>
                <w:ilvl w:val="0"/>
                <w:numId w:val="59"/>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 xml:space="preserve">Update of the title of section </w:t>
            </w:r>
            <w:r w:rsidRPr="0076729A">
              <w:rPr>
                <w:rFonts w:eastAsia="Calibri"/>
                <w:bCs/>
                <w:color w:val="000000"/>
                <w:sz w:val="20"/>
                <w:szCs w:val="20"/>
                <w:lang w:eastAsia="en-GB"/>
              </w:rPr>
              <w:fldChar w:fldCharType="begin"/>
            </w:r>
            <w:r w:rsidRPr="0076729A">
              <w:rPr>
                <w:rFonts w:eastAsia="Calibri"/>
                <w:bCs/>
                <w:color w:val="000000"/>
                <w:sz w:val="20"/>
                <w:szCs w:val="20"/>
                <w:lang w:eastAsia="en-GB"/>
              </w:rPr>
              <w:instrText xml:space="preserve"> REF _Ref326824874 \r \h </w:instrText>
            </w:r>
            <w:r w:rsidRPr="0076729A">
              <w:rPr>
                <w:rFonts w:eastAsia="Calibri"/>
                <w:bCs/>
                <w:color w:val="000000"/>
                <w:sz w:val="20"/>
                <w:szCs w:val="20"/>
                <w:lang w:eastAsia="en-GB"/>
              </w:rPr>
            </w:r>
            <w:r w:rsidRPr="0076729A">
              <w:rPr>
                <w:rFonts w:eastAsia="Calibri"/>
                <w:bCs/>
                <w:color w:val="000000"/>
                <w:sz w:val="20"/>
                <w:szCs w:val="20"/>
                <w:lang w:eastAsia="en-GB"/>
              </w:rPr>
              <w:fldChar w:fldCharType="separate"/>
            </w:r>
            <w:r w:rsidR="003E3D24">
              <w:rPr>
                <w:rFonts w:eastAsia="Calibri"/>
                <w:bCs/>
                <w:color w:val="000000"/>
                <w:sz w:val="20"/>
                <w:szCs w:val="20"/>
                <w:lang w:eastAsia="en-GB"/>
              </w:rPr>
              <w:t>III.III.2</w:t>
            </w:r>
            <w:r w:rsidRPr="0076729A">
              <w:rPr>
                <w:rFonts w:eastAsia="Calibri"/>
                <w:bCs/>
                <w:color w:val="000000"/>
                <w:sz w:val="20"/>
                <w:szCs w:val="20"/>
                <w:lang w:eastAsia="en-GB"/>
              </w:rPr>
              <w:fldChar w:fldCharType="end"/>
            </w:r>
            <w:r w:rsidRPr="0076729A">
              <w:rPr>
                <w:rFonts w:eastAsia="Calibri"/>
                <w:bCs/>
                <w:color w:val="000000"/>
                <w:sz w:val="20"/>
                <w:szCs w:val="20"/>
                <w:lang w:eastAsia="en-GB"/>
              </w:rPr>
              <w:t>;</w:t>
            </w:r>
          </w:p>
          <w:p w14:paraId="42B720BF" w14:textId="77777777" w:rsidR="002B3C76" w:rsidRPr="0076729A" w:rsidRDefault="002B3C76" w:rsidP="002B3C76">
            <w:pPr>
              <w:pStyle w:val="Table"/>
              <w:numPr>
                <w:ilvl w:val="0"/>
                <w:numId w:val="59"/>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Update of TC25: REQUESTED LIST OF CODES (FULL) in Appendix H (tcl.xsd) and in Appendix B to add the items ‘37 = Movement verification request reasons’ and ‘38 = Movement verification actions’;</w:t>
            </w:r>
          </w:p>
          <w:p w14:paraId="06700693" w14:textId="77777777" w:rsidR="002B3C76" w:rsidRPr="0076729A" w:rsidRDefault="002B3C76" w:rsidP="002B3C76">
            <w:pPr>
              <w:pStyle w:val="Table"/>
              <w:numPr>
                <w:ilvl w:val="0"/>
                <w:numId w:val="59"/>
              </w:numPr>
              <w:spacing w:before="40" w:after="40"/>
              <w:jc w:val="left"/>
              <w:rPr>
                <w:rFonts w:eastAsia="Calibri"/>
                <w:bCs/>
                <w:color w:val="000000"/>
                <w:sz w:val="20"/>
                <w:szCs w:val="20"/>
                <w:lang w:eastAsia="en-GB"/>
              </w:rPr>
            </w:pPr>
            <w:r w:rsidRPr="0076729A">
              <w:rPr>
                <w:rFonts w:eastAsia="Calibri"/>
                <w:bCs/>
                <w:color w:val="000000"/>
                <w:sz w:val="20"/>
                <w:szCs w:val="20"/>
                <w:lang w:eastAsia="en-GB"/>
              </w:rPr>
              <w:t>Update of the simple types “MessageSenderType” and “MessageRecipientType” in the tms.xsd to also include “(CSMISE\.EC)”.</w:t>
            </w:r>
          </w:p>
          <w:p w14:paraId="12B8D7F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58412EA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7A7073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3DCDC22B"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C6A8C6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D37B872"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.70</w:t>
            </w:r>
          </w:p>
        </w:tc>
        <w:tc>
          <w:tcPr>
            <w:tcW w:w="547" w:type="pct"/>
            <w:tcBorders>
              <w:top w:val="single" w:sz="4" w:space="0" w:color="7F7F7F"/>
              <w:left w:val="single" w:sz="4" w:space="0" w:color="7F7F7F"/>
              <w:bottom w:val="single" w:sz="4" w:space="0" w:color="7F7F7F"/>
              <w:right w:val="single" w:sz="4" w:space="0" w:color="7F7F7F"/>
            </w:tcBorders>
          </w:tcPr>
          <w:p w14:paraId="5DABF34F"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12/07/2012</w:t>
            </w:r>
          </w:p>
        </w:tc>
        <w:tc>
          <w:tcPr>
            <w:tcW w:w="3061" w:type="pct"/>
            <w:tcBorders>
              <w:top w:val="single" w:sz="4" w:space="0" w:color="7F7F7F"/>
              <w:left w:val="single" w:sz="4" w:space="0" w:color="7F7F7F"/>
              <w:bottom w:val="single" w:sz="4" w:space="0" w:color="7F7F7F"/>
              <w:right w:val="single" w:sz="4" w:space="0" w:color="7F7F7F"/>
            </w:tcBorders>
          </w:tcPr>
          <w:p w14:paraId="28A20E5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6C0C137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65488FD"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c>
          <w:tcPr>
            <w:tcW w:w="566" w:type="pct"/>
            <w:tcBorders>
              <w:top w:val="single" w:sz="4" w:space="0" w:color="7F7F7F"/>
              <w:left w:val="single" w:sz="4" w:space="0" w:color="7F7F7F"/>
              <w:bottom w:val="single" w:sz="4" w:space="0" w:color="7F7F7F"/>
              <w:right w:val="single" w:sz="4" w:space="0" w:color="7F7F7F"/>
            </w:tcBorders>
          </w:tcPr>
          <w:p w14:paraId="14181F0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r>
      <w:tr w:rsidR="002B3C76" w:rsidRPr="00EF2D26" w14:paraId="0186578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E99553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.64</w:t>
            </w:r>
          </w:p>
        </w:tc>
        <w:tc>
          <w:tcPr>
            <w:tcW w:w="547" w:type="pct"/>
            <w:tcBorders>
              <w:top w:val="single" w:sz="4" w:space="0" w:color="7F7F7F"/>
              <w:left w:val="single" w:sz="4" w:space="0" w:color="7F7F7F"/>
              <w:bottom w:val="single" w:sz="4" w:space="0" w:color="7F7F7F"/>
              <w:right w:val="single" w:sz="4" w:space="0" w:color="7F7F7F"/>
            </w:tcBorders>
          </w:tcPr>
          <w:p w14:paraId="7B66D3F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11/07/2012</w:t>
            </w:r>
          </w:p>
        </w:tc>
        <w:tc>
          <w:tcPr>
            <w:tcW w:w="3061" w:type="pct"/>
            <w:tcBorders>
              <w:top w:val="single" w:sz="4" w:space="0" w:color="7F7F7F"/>
              <w:left w:val="single" w:sz="4" w:space="0" w:color="7F7F7F"/>
              <w:bottom w:val="single" w:sz="4" w:space="0" w:color="7F7F7F"/>
              <w:right w:val="single" w:sz="4" w:space="0" w:color="7F7F7F"/>
            </w:tcBorders>
          </w:tcPr>
          <w:p w14:paraId="32DE219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verification comments.</w:t>
            </w:r>
          </w:p>
          <w:p w14:paraId="0EBB71B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Re-submitted for acceptance to </w:t>
            </w:r>
          </w:p>
          <w:p w14:paraId="4805C3A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030DA6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D3691DC"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868049A"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9D7944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.63</w:t>
            </w:r>
          </w:p>
        </w:tc>
        <w:tc>
          <w:tcPr>
            <w:tcW w:w="547" w:type="pct"/>
            <w:tcBorders>
              <w:top w:val="single" w:sz="4" w:space="0" w:color="7F7F7F"/>
              <w:left w:val="single" w:sz="4" w:space="0" w:color="7F7F7F"/>
              <w:bottom w:val="single" w:sz="4" w:space="0" w:color="7F7F7F"/>
              <w:right w:val="single" w:sz="4" w:space="0" w:color="7F7F7F"/>
            </w:tcBorders>
          </w:tcPr>
          <w:p w14:paraId="7E604C4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09/07/2012</w:t>
            </w:r>
          </w:p>
        </w:tc>
        <w:tc>
          <w:tcPr>
            <w:tcW w:w="3061" w:type="pct"/>
            <w:tcBorders>
              <w:top w:val="single" w:sz="4" w:space="0" w:color="7F7F7F"/>
              <w:left w:val="single" w:sz="4" w:space="0" w:color="7F7F7F"/>
              <w:bottom w:val="single" w:sz="4" w:space="0" w:color="7F7F7F"/>
              <w:right w:val="single" w:sz="4" w:space="0" w:color="7F7F7F"/>
            </w:tcBorders>
          </w:tcPr>
          <w:p w14:paraId="4F5AEEA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6E82A7BA"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25697EB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B2ED49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2E9DD7A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3A3C715"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985725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.62</w:t>
            </w:r>
          </w:p>
        </w:tc>
        <w:tc>
          <w:tcPr>
            <w:tcW w:w="547" w:type="pct"/>
            <w:tcBorders>
              <w:top w:val="single" w:sz="4" w:space="0" w:color="7F7F7F"/>
              <w:left w:val="single" w:sz="4" w:space="0" w:color="7F7F7F"/>
              <w:bottom w:val="single" w:sz="4" w:space="0" w:color="7F7F7F"/>
              <w:right w:val="single" w:sz="4" w:space="0" w:color="7F7F7F"/>
            </w:tcBorders>
          </w:tcPr>
          <w:p w14:paraId="1F80711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15/06/2012</w:t>
            </w:r>
          </w:p>
        </w:tc>
        <w:tc>
          <w:tcPr>
            <w:tcW w:w="3061" w:type="pct"/>
            <w:tcBorders>
              <w:top w:val="single" w:sz="4" w:space="0" w:color="7F7F7F"/>
              <w:left w:val="single" w:sz="4" w:space="0" w:color="7F7F7F"/>
              <w:bottom w:val="single" w:sz="4" w:space="0" w:color="7F7F7F"/>
              <w:right w:val="single" w:sz="4" w:space="0" w:color="7F7F7F"/>
            </w:tcBorders>
          </w:tcPr>
          <w:p w14:paraId="1D80228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#063, #083, #085, #086, #087, #094, #097, #098, #099, #101, #102, #103, #104, #105, #106, #107, #108, #109, #110, #114, #115, #117, #118, #119, #120, #121, #124, #125, #126, #127, #128, #129, #131, #132, #133, #134, #135, #136, #137, #138, #139, #140, #142, #143, #144, #145, # 146, #147, #149, #150, #151, #152, #156, #157, #160, #161 and #162.</w:t>
            </w:r>
          </w:p>
          <w:p w14:paraId="57B9695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F0AEF5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18CDA6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E70265C"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D1961C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.61</w:t>
            </w:r>
          </w:p>
        </w:tc>
        <w:tc>
          <w:tcPr>
            <w:tcW w:w="547" w:type="pct"/>
            <w:tcBorders>
              <w:top w:val="single" w:sz="4" w:space="0" w:color="7F7F7F"/>
              <w:left w:val="single" w:sz="4" w:space="0" w:color="7F7F7F"/>
              <w:bottom w:val="single" w:sz="4" w:space="0" w:color="7F7F7F"/>
              <w:right w:val="single" w:sz="4" w:space="0" w:color="7F7F7F"/>
            </w:tcBorders>
          </w:tcPr>
          <w:p w14:paraId="01C8A733"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28/03/2012</w:t>
            </w:r>
          </w:p>
        </w:tc>
        <w:tc>
          <w:tcPr>
            <w:tcW w:w="3061" w:type="pct"/>
            <w:tcBorders>
              <w:top w:val="single" w:sz="4" w:space="0" w:color="7F7F7F"/>
              <w:left w:val="single" w:sz="4" w:space="0" w:color="7F7F7F"/>
              <w:bottom w:val="single" w:sz="4" w:space="0" w:color="7F7F7F"/>
              <w:right w:val="single" w:sz="4" w:space="0" w:color="7F7F7F"/>
            </w:tcBorders>
          </w:tcPr>
          <w:p w14:paraId="09C300E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 #159.</w:t>
            </w:r>
          </w:p>
          <w:p w14:paraId="190692A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information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C3527B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E41694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Appendices H and I.</w:t>
            </w:r>
          </w:p>
        </w:tc>
      </w:tr>
      <w:tr w:rsidR="002B3C76" w:rsidRPr="00EF2D26" w14:paraId="5982DB2E"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F7C9903"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.60</w:t>
            </w:r>
          </w:p>
        </w:tc>
        <w:tc>
          <w:tcPr>
            <w:tcW w:w="547" w:type="pct"/>
            <w:tcBorders>
              <w:top w:val="single" w:sz="4" w:space="0" w:color="7F7F7F"/>
              <w:left w:val="single" w:sz="4" w:space="0" w:color="7F7F7F"/>
              <w:bottom w:val="single" w:sz="4" w:space="0" w:color="7F7F7F"/>
              <w:right w:val="single" w:sz="4" w:space="0" w:color="7F7F7F"/>
            </w:tcBorders>
          </w:tcPr>
          <w:p w14:paraId="5A06D47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30/01/2012</w:t>
            </w:r>
          </w:p>
        </w:tc>
        <w:tc>
          <w:tcPr>
            <w:tcW w:w="3061" w:type="pct"/>
            <w:tcBorders>
              <w:top w:val="single" w:sz="4" w:space="0" w:color="7F7F7F"/>
              <w:left w:val="single" w:sz="4" w:space="0" w:color="7F7F7F"/>
              <w:bottom w:val="single" w:sz="4" w:space="0" w:color="7F7F7F"/>
              <w:right w:val="single" w:sz="4" w:space="0" w:color="7F7F7F"/>
            </w:tcBorders>
          </w:tcPr>
          <w:p w14:paraId="5310D06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4718326C"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65330C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c>
          <w:tcPr>
            <w:tcW w:w="566" w:type="pct"/>
            <w:tcBorders>
              <w:top w:val="single" w:sz="4" w:space="0" w:color="7F7F7F"/>
              <w:left w:val="single" w:sz="4" w:space="0" w:color="7F7F7F"/>
              <w:bottom w:val="single" w:sz="4" w:space="0" w:color="7F7F7F"/>
              <w:right w:val="single" w:sz="4" w:space="0" w:color="7F7F7F"/>
            </w:tcBorders>
          </w:tcPr>
          <w:p w14:paraId="4082159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r>
      <w:tr w:rsidR="002B3C76" w:rsidRPr="00EF2D26" w14:paraId="36D117A4"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C1F5CB0"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.53</w:t>
            </w:r>
          </w:p>
        </w:tc>
        <w:tc>
          <w:tcPr>
            <w:tcW w:w="547" w:type="pct"/>
            <w:tcBorders>
              <w:top w:val="single" w:sz="4" w:space="0" w:color="7F7F7F"/>
              <w:left w:val="single" w:sz="4" w:space="0" w:color="7F7F7F"/>
              <w:bottom w:val="single" w:sz="4" w:space="0" w:color="7F7F7F"/>
              <w:right w:val="single" w:sz="4" w:space="0" w:color="7F7F7F"/>
            </w:tcBorders>
          </w:tcPr>
          <w:p w14:paraId="2A3391C6"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19/01/2012</w:t>
            </w:r>
          </w:p>
        </w:tc>
        <w:tc>
          <w:tcPr>
            <w:tcW w:w="3061" w:type="pct"/>
            <w:tcBorders>
              <w:top w:val="single" w:sz="4" w:space="0" w:color="7F7F7F"/>
              <w:left w:val="single" w:sz="4" w:space="0" w:color="7F7F7F"/>
              <w:bottom w:val="single" w:sz="4" w:space="0" w:color="7F7F7F"/>
              <w:right w:val="single" w:sz="4" w:space="0" w:color="7F7F7F"/>
            </w:tcBorders>
          </w:tcPr>
          <w:p w14:paraId="176C177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Upon internal review, 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8CE305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c>
          <w:tcPr>
            <w:tcW w:w="566" w:type="pct"/>
            <w:tcBorders>
              <w:top w:val="single" w:sz="4" w:space="0" w:color="7F7F7F"/>
              <w:left w:val="single" w:sz="4" w:space="0" w:color="7F7F7F"/>
              <w:bottom w:val="single" w:sz="4" w:space="0" w:color="7F7F7F"/>
              <w:right w:val="single" w:sz="4" w:space="0" w:color="7F7F7F"/>
            </w:tcBorders>
          </w:tcPr>
          <w:p w14:paraId="09204A5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w:t>
            </w:r>
          </w:p>
        </w:tc>
      </w:tr>
      <w:tr w:rsidR="002B3C76" w:rsidRPr="00EF2D26" w14:paraId="672A8E66"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0E84CA3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.52</w:t>
            </w:r>
          </w:p>
        </w:tc>
        <w:tc>
          <w:tcPr>
            <w:tcW w:w="547" w:type="pct"/>
            <w:tcBorders>
              <w:top w:val="single" w:sz="4" w:space="0" w:color="7F7F7F"/>
              <w:left w:val="single" w:sz="4" w:space="0" w:color="7F7F7F"/>
              <w:bottom w:val="single" w:sz="4" w:space="0" w:color="7F7F7F"/>
              <w:right w:val="single" w:sz="4" w:space="0" w:color="7F7F7F"/>
            </w:tcBorders>
          </w:tcPr>
          <w:p w14:paraId="174E7F7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05/01/2012</w:t>
            </w:r>
          </w:p>
        </w:tc>
        <w:tc>
          <w:tcPr>
            <w:tcW w:w="3061" w:type="pct"/>
            <w:tcBorders>
              <w:top w:val="single" w:sz="4" w:space="0" w:color="7F7F7F"/>
              <w:left w:val="single" w:sz="4" w:space="0" w:color="7F7F7F"/>
              <w:bottom w:val="single" w:sz="4" w:space="0" w:color="7F7F7F"/>
              <w:right w:val="single" w:sz="4" w:space="0" w:color="7F7F7F"/>
            </w:tcBorders>
          </w:tcPr>
          <w:p w14:paraId="397BD54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#096, #100, #111, #112, #113, and #116.</w:t>
            </w:r>
          </w:p>
          <w:p w14:paraId="5EB1428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1532BE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EC859D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C62E9A6"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6A5D969"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.51</w:t>
            </w:r>
          </w:p>
        </w:tc>
        <w:tc>
          <w:tcPr>
            <w:tcW w:w="547" w:type="pct"/>
            <w:tcBorders>
              <w:top w:val="single" w:sz="4" w:space="0" w:color="7F7F7F"/>
              <w:left w:val="single" w:sz="4" w:space="0" w:color="7F7F7F"/>
              <w:bottom w:val="single" w:sz="4" w:space="0" w:color="7F7F7F"/>
              <w:right w:val="single" w:sz="4" w:space="0" w:color="7F7F7F"/>
            </w:tcBorders>
          </w:tcPr>
          <w:p w14:paraId="039282B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04/02/2011</w:t>
            </w:r>
          </w:p>
        </w:tc>
        <w:tc>
          <w:tcPr>
            <w:tcW w:w="3061" w:type="pct"/>
            <w:tcBorders>
              <w:top w:val="single" w:sz="4" w:space="0" w:color="7F7F7F"/>
              <w:left w:val="single" w:sz="4" w:space="0" w:color="7F7F7F"/>
              <w:bottom w:val="single" w:sz="4" w:space="0" w:color="7F7F7F"/>
              <w:right w:val="single" w:sz="4" w:space="0" w:color="7F7F7F"/>
            </w:tcBorders>
          </w:tcPr>
          <w:p w14:paraId="26AE4E3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Removing implementation of DDNEA RFC #092.</w:t>
            </w:r>
          </w:p>
          <w:p w14:paraId="07FBB81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Re-submitted for information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ED182CC"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2693BA68"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E77390E"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9AA2BD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.50</w:t>
            </w:r>
          </w:p>
        </w:tc>
        <w:tc>
          <w:tcPr>
            <w:tcW w:w="547" w:type="pct"/>
            <w:tcBorders>
              <w:top w:val="single" w:sz="4" w:space="0" w:color="7F7F7F"/>
              <w:left w:val="single" w:sz="4" w:space="0" w:color="7F7F7F"/>
              <w:bottom w:val="single" w:sz="4" w:space="0" w:color="7F7F7F"/>
              <w:right w:val="single" w:sz="4" w:space="0" w:color="7F7F7F"/>
            </w:tcBorders>
          </w:tcPr>
          <w:p w14:paraId="205FD8B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25/01/2011</w:t>
            </w:r>
          </w:p>
        </w:tc>
        <w:tc>
          <w:tcPr>
            <w:tcW w:w="3061" w:type="pct"/>
            <w:tcBorders>
              <w:top w:val="single" w:sz="4" w:space="0" w:color="7F7F7F"/>
              <w:left w:val="single" w:sz="4" w:space="0" w:color="7F7F7F"/>
              <w:bottom w:val="single" w:sz="4" w:space="0" w:color="7F7F7F"/>
              <w:right w:val="single" w:sz="4" w:space="0" w:color="7F7F7F"/>
            </w:tcBorders>
          </w:tcPr>
          <w:p w14:paraId="18093AD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3522646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3739726"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47A2F5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9F702B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ED4B21E"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.42</w:t>
            </w:r>
          </w:p>
        </w:tc>
        <w:tc>
          <w:tcPr>
            <w:tcW w:w="547" w:type="pct"/>
            <w:tcBorders>
              <w:top w:val="single" w:sz="4" w:space="0" w:color="7F7F7F"/>
              <w:left w:val="single" w:sz="4" w:space="0" w:color="7F7F7F"/>
              <w:bottom w:val="single" w:sz="4" w:space="0" w:color="7F7F7F"/>
              <w:right w:val="single" w:sz="4" w:space="0" w:color="7F7F7F"/>
            </w:tcBorders>
          </w:tcPr>
          <w:p w14:paraId="60C1EF2E"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14/01/2011</w:t>
            </w:r>
          </w:p>
        </w:tc>
        <w:tc>
          <w:tcPr>
            <w:tcW w:w="3061" w:type="pct"/>
            <w:tcBorders>
              <w:top w:val="single" w:sz="4" w:space="0" w:color="7F7F7F"/>
              <w:left w:val="single" w:sz="4" w:space="0" w:color="7F7F7F"/>
              <w:bottom w:val="single" w:sz="4" w:space="0" w:color="7F7F7F"/>
              <w:right w:val="single" w:sz="4" w:space="0" w:color="7F7F7F"/>
            </w:tcBorders>
          </w:tcPr>
          <w:p w14:paraId="0B01A01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Upon internal review, 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86746C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D142C5F"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491527BB"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42F136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.41</w:t>
            </w:r>
          </w:p>
        </w:tc>
        <w:tc>
          <w:tcPr>
            <w:tcW w:w="547" w:type="pct"/>
            <w:tcBorders>
              <w:top w:val="single" w:sz="4" w:space="0" w:color="7F7F7F"/>
              <w:left w:val="single" w:sz="4" w:space="0" w:color="7F7F7F"/>
              <w:bottom w:val="single" w:sz="4" w:space="0" w:color="7F7F7F"/>
              <w:right w:val="single" w:sz="4" w:space="0" w:color="7F7F7F"/>
            </w:tcBorders>
          </w:tcPr>
          <w:p w14:paraId="4D07F46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29/12/2010</w:t>
            </w:r>
          </w:p>
        </w:tc>
        <w:tc>
          <w:tcPr>
            <w:tcW w:w="3061" w:type="pct"/>
            <w:tcBorders>
              <w:top w:val="single" w:sz="4" w:space="0" w:color="7F7F7F"/>
              <w:left w:val="single" w:sz="4" w:space="0" w:color="7F7F7F"/>
              <w:bottom w:val="single" w:sz="4" w:space="0" w:color="7F7F7F"/>
              <w:right w:val="single" w:sz="4" w:space="0" w:color="7F7F7F"/>
            </w:tcBorders>
          </w:tcPr>
          <w:p w14:paraId="45376CF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#082, #084, #088, #089, #090, #091, #092 and #095.</w:t>
            </w:r>
          </w:p>
          <w:p w14:paraId="7A5CAC0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review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0416AE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78AE12D3"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ADFDA64"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BA20D2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lastRenderedPageBreak/>
              <w:t>1</w:t>
            </w:r>
            <w:r>
              <w:rPr>
                <w:rFonts w:eastAsia="Arial"/>
                <w:color w:val="000000"/>
                <w:sz w:val="20"/>
              </w:rPr>
              <w:t>.40</w:t>
            </w:r>
          </w:p>
        </w:tc>
        <w:tc>
          <w:tcPr>
            <w:tcW w:w="547" w:type="pct"/>
            <w:tcBorders>
              <w:top w:val="single" w:sz="4" w:space="0" w:color="7F7F7F"/>
              <w:left w:val="single" w:sz="4" w:space="0" w:color="7F7F7F"/>
              <w:bottom w:val="single" w:sz="4" w:space="0" w:color="7F7F7F"/>
              <w:right w:val="single" w:sz="4" w:space="0" w:color="7F7F7F"/>
            </w:tcBorders>
          </w:tcPr>
          <w:p w14:paraId="22E01B7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26/07/2010</w:t>
            </w:r>
          </w:p>
        </w:tc>
        <w:tc>
          <w:tcPr>
            <w:tcW w:w="3061" w:type="pct"/>
            <w:tcBorders>
              <w:top w:val="single" w:sz="4" w:space="0" w:color="7F7F7F"/>
              <w:left w:val="single" w:sz="4" w:space="0" w:color="7F7F7F"/>
              <w:bottom w:val="single" w:sz="4" w:space="0" w:color="7F7F7F"/>
              <w:right w:val="single" w:sz="4" w:space="0" w:color="7F7F7F"/>
            </w:tcBorders>
          </w:tcPr>
          <w:p w14:paraId="0A8A6CD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7B7E27F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31CFB028"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7A5B36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68F03D1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8CA3113"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.32</w:t>
            </w:r>
          </w:p>
        </w:tc>
        <w:tc>
          <w:tcPr>
            <w:tcW w:w="547" w:type="pct"/>
            <w:tcBorders>
              <w:top w:val="single" w:sz="4" w:space="0" w:color="7F7F7F"/>
              <w:left w:val="single" w:sz="4" w:space="0" w:color="7F7F7F"/>
              <w:bottom w:val="single" w:sz="4" w:space="0" w:color="7F7F7F"/>
              <w:right w:val="single" w:sz="4" w:space="0" w:color="7F7F7F"/>
            </w:tcBorders>
          </w:tcPr>
          <w:p w14:paraId="7FC9A4C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20/07/2010</w:t>
            </w:r>
          </w:p>
        </w:tc>
        <w:tc>
          <w:tcPr>
            <w:tcW w:w="3061" w:type="pct"/>
            <w:tcBorders>
              <w:top w:val="single" w:sz="4" w:space="0" w:color="7F7F7F"/>
              <w:left w:val="single" w:sz="4" w:space="0" w:color="7F7F7F"/>
              <w:bottom w:val="single" w:sz="4" w:space="0" w:color="7F7F7F"/>
              <w:right w:val="single" w:sz="4" w:space="0" w:color="7F7F7F"/>
            </w:tcBorders>
          </w:tcPr>
          <w:p w14:paraId="75C26DE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Upon internal review, 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3EFE54FD"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3E0F385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627CFB10"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3636D2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.31</w:t>
            </w:r>
          </w:p>
        </w:tc>
        <w:tc>
          <w:tcPr>
            <w:tcW w:w="547" w:type="pct"/>
            <w:tcBorders>
              <w:top w:val="single" w:sz="4" w:space="0" w:color="7F7F7F"/>
              <w:left w:val="single" w:sz="4" w:space="0" w:color="7F7F7F"/>
              <w:bottom w:val="single" w:sz="4" w:space="0" w:color="7F7F7F"/>
              <w:right w:val="single" w:sz="4" w:space="0" w:color="7F7F7F"/>
            </w:tcBorders>
          </w:tcPr>
          <w:p w14:paraId="785F189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05/07/2010</w:t>
            </w:r>
          </w:p>
        </w:tc>
        <w:tc>
          <w:tcPr>
            <w:tcW w:w="3061" w:type="pct"/>
            <w:tcBorders>
              <w:top w:val="single" w:sz="4" w:space="0" w:color="7F7F7F"/>
              <w:left w:val="single" w:sz="4" w:space="0" w:color="7F7F7F"/>
              <w:bottom w:val="single" w:sz="4" w:space="0" w:color="7F7F7F"/>
              <w:right w:val="single" w:sz="4" w:space="0" w:color="7F7F7F"/>
            </w:tcBorders>
          </w:tcPr>
          <w:p w14:paraId="733ED46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#018, #046A, #046B, #051, #059, #062, #068, #069, #070, #071, #072, #073, #074, #075, #077, #078, #079, #080, and #081.</w:t>
            </w:r>
          </w:p>
          <w:p w14:paraId="4C688B1A"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61AD4A1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00173C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2C2B3E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1769C46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FB8739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.30</w:t>
            </w:r>
          </w:p>
        </w:tc>
        <w:tc>
          <w:tcPr>
            <w:tcW w:w="547" w:type="pct"/>
            <w:tcBorders>
              <w:top w:val="single" w:sz="4" w:space="0" w:color="7F7F7F"/>
              <w:left w:val="single" w:sz="4" w:space="0" w:color="7F7F7F"/>
              <w:bottom w:val="single" w:sz="4" w:space="0" w:color="7F7F7F"/>
              <w:right w:val="single" w:sz="4" w:space="0" w:color="7F7F7F"/>
            </w:tcBorders>
          </w:tcPr>
          <w:p w14:paraId="123785CF"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31/03/2010</w:t>
            </w:r>
          </w:p>
        </w:tc>
        <w:tc>
          <w:tcPr>
            <w:tcW w:w="3061" w:type="pct"/>
            <w:tcBorders>
              <w:top w:val="single" w:sz="4" w:space="0" w:color="7F7F7F"/>
              <w:left w:val="single" w:sz="4" w:space="0" w:color="7F7F7F"/>
              <w:bottom w:val="single" w:sz="4" w:space="0" w:color="7F7F7F"/>
              <w:right w:val="single" w:sz="4" w:space="0" w:color="7F7F7F"/>
            </w:tcBorders>
          </w:tcPr>
          <w:p w14:paraId="771505C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7C8B8A3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0435C8B"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0342094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E69244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FA0695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.22</w:t>
            </w:r>
          </w:p>
        </w:tc>
        <w:tc>
          <w:tcPr>
            <w:tcW w:w="547" w:type="pct"/>
            <w:tcBorders>
              <w:top w:val="single" w:sz="4" w:space="0" w:color="7F7F7F"/>
              <w:left w:val="single" w:sz="4" w:space="0" w:color="7F7F7F"/>
              <w:bottom w:val="single" w:sz="4" w:space="0" w:color="7F7F7F"/>
              <w:right w:val="single" w:sz="4" w:space="0" w:color="7F7F7F"/>
            </w:tcBorders>
          </w:tcPr>
          <w:p w14:paraId="57F5980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29/03/2010</w:t>
            </w:r>
          </w:p>
        </w:tc>
        <w:tc>
          <w:tcPr>
            <w:tcW w:w="3061" w:type="pct"/>
            <w:tcBorders>
              <w:top w:val="single" w:sz="4" w:space="0" w:color="7F7F7F"/>
              <w:left w:val="single" w:sz="4" w:space="0" w:color="7F7F7F"/>
              <w:bottom w:val="single" w:sz="4" w:space="0" w:color="7F7F7F"/>
              <w:right w:val="single" w:sz="4" w:space="0" w:color="7F7F7F"/>
            </w:tcBorders>
          </w:tcPr>
          <w:p w14:paraId="03D7111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Upon internal review, submitted for acceptance to 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CB6E46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3F6485AD"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BAC3B0D"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2A176E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.21</w:t>
            </w:r>
          </w:p>
        </w:tc>
        <w:tc>
          <w:tcPr>
            <w:tcW w:w="547" w:type="pct"/>
            <w:tcBorders>
              <w:top w:val="single" w:sz="4" w:space="0" w:color="7F7F7F"/>
              <w:left w:val="single" w:sz="4" w:space="0" w:color="7F7F7F"/>
              <w:bottom w:val="single" w:sz="4" w:space="0" w:color="7F7F7F"/>
              <w:right w:val="single" w:sz="4" w:space="0" w:color="7F7F7F"/>
            </w:tcBorders>
          </w:tcPr>
          <w:p w14:paraId="375A93B2"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11/03/2010</w:t>
            </w:r>
          </w:p>
        </w:tc>
        <w:tc>
          <w:tcPr>
            <w:tcW w:w="3061" w:type="pct"/>
            <w:tcBorders>
              <w:top w:val="single" w:sz="4" w:space="0" w:color="7F7F7F"/>
              <w:left w:val="single" w:sz="4" w:space="0" w:color="7F7F7F"/>
              <w:bottom w:val="single" w:sz="4" w:space="0" w:color="7F7F7F"/>
              <w:right w:val="single" w:sz="4" w:space="0" w:color="7F7F7F"/>
            </w:tcBorders>
          </w:tcPr>
          <w:p w14:paraId="28E0D42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DDNEA RFCs #019, #022, #023, #024, #025, #026, #027, #029, #030, #031, #032, #033, #034, #035, #036, #037, #038, #039, #040, #041, #042, #043, #044, #045, #047, #048, #049, #050, #052, #053, #054, #055, #056, #057, #058, #060, and #061.</w:t>
            </w:r>
          </w:p>
          <w:p w14:paraId="5438AB3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1D0E751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EAFC296"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47C8C14B"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C52508E"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96255A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.20</w:t>
            </w:r>
          </w:p>
        </w:tc>
        <w:tc>
          <w:tcPr>
            <w:tcW w:w="547" w:type="pct"/>
            <w:tcBorders>
              <w:top w:val="single" w:sz="4" w:space="0" w:color="7F7F7F"/>
              <w:left w:val="single" w:sz="4" w:space="0" w:color="7F7F7F"/>
              <w:bottom w:val="single" w:sz="4" w:space="0" w:color="7F7F7F"/>
              <w:right w:val="single" w:sz="4" w:space="0" w:color="7F7F7F"/>
            </w:tcBorders>
          </w:tcPr>
          <w:p w14:paraId="6C7C280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17/12/2009</w:t>
            </w:r>
          </w:p>
        </w:tc>
        <w:tc>
          <w:tcPr>
            <w:tcW w:w="3061" w:type="pct"/>
            <w:tcBorders>
              <w:top w:val="single" w:sz="4" w:space="0" w:color="7F7F7F"/>
              <w:left w:val="single" w:sz="4" w:space="0" w:color="7F7F7F"/>
              <w:bottom w:val="single" w:sz="4" w:space="0" w:color="7F7F7F"/>
              <w:right w:val="single" w:sz="4" w:space="0" w:color="7F7F7F"/>
            </w:tcBorders>
          </w:tcPr>
          <w:p w14:paraId="721972C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Updated Section “Document Service Information” of the “Executive Summary”.</w:t>
            </w:r>
          </w:p>
          <w:p w14:paraId="5554560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1F74B3B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B1E57C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R</w:t>
            </w:r>
          </w:p>
        </w:tc>
        <w:tc>
          <w:tcPr>
            <w:tcW w:w="566" w:type="pct"/>
            <w:tcBorders>
              <w:top w:val="single" w:sz="4" w:space="0" w:color="7F7F7F"/>
              <w:left w:val="single" w:sz="4" w:space="0" w:color="7F7F7F"/>
              <w:bottom w:val="single" w:sz="4" w:space="0" w:color="7F7F7F"/>
              <w:right w:val="single" w:sz="4" w:space="0" w:color="7F7F7F"/>
            </w:tcBorders>
          </w:tcPr>
          <w:p w14:paraId="361A5C43"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2C576E0C"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CE925B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.12</w:t>
            </w:r>
          </w:p>
        </w:tc>
        <w:tc>
          <w:tcPr>
            <w:tcW w:w="547" w:type="pct"/>
            <w:tcBorders>
              <w:top w:val="single" w:sz="4" w:space="0" w:color="7F7F7F"/>
              <w:left w:val="single" w:sz="4" w:space="0" w:color="7F7F7F"/>
              <w:bottom w:val="single" w:sz="4" w:space="0" w:color="7F7F7F"/>
              <w:right w:val="single" w:sz="4" w:space="0" w:color="7F7F7F"/>
            </w:tcBorders>
          </w:tcPr>
          <w:p w14:paraId="47598872"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16/12/2009</w:t>
            </w:r>
          </w:p>
        </w:tc>
        <w:tc>
          <w:tcPr>
            <w:tcW w:w="3061" w:type="pct"/>
            <w:tcBorders>
              <w:top w:val="single" w:sz="4" w:space="0" w:color="7F7F7F"/>
              <w:left w:val="single" w:sz="4" w:space="0" w:color="7F7F7F"/>
              <w:bottom w:val="single" w:sz="4" w:space="0" w:color="7F7F7F"/>
              <w:right w:val="single" w:sz="4" w:space="0" w:color="7F7F7F"/>
            </w:tcBorders>
          </w:tcPr>
          <w:p w14:paraId="50D44DA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verification comments.</w:t>
            </w:r>
          </w:p>
          <w:p w14:paraId="7BB43AD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Re-submitted for acceptance to </w:t>
            </w:r>
          </w:p>
          <w:p w14:paraId="4C4219E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EE89DF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R</w:t>
            </w:r>
          </w:p>
        </w:tc>
        <w:tc>
          <w:tcPr>
            <w:tcW w:w="566" w:type="pct"/>
            <w:tcBorders>
              <w:top w:val="single" w:sz="4" w:space="0" w:color="7F7F7F"/>
              <w:left w:val="single" w:sz="4" w:space="0" w:color="7F7F7F"/>
              <w:bottom w:val="single" w:sz="4" w:space="0" w:color="7F7F7F"/>
              <w:right w:val="single" w:sz="4" w:space="0" w:color="7F7F7F"/>
            </w:tcBorders>
          </w:tcPr>
          <w:p w14:paraId="5D01E267"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Sections III.II.1.3.2 and III.IV.1</w:t>
            </w:r>
          </w:p>
        </w:tc>
      </w:tr>
      <w:tr w:rsidR="002B3C76" w:rsidRPr="00EF2D26" w14:paraId="1D7FF79A"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31259A07"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.11</w:t>
            </w:r>
          </w:p>
        </w:tc>
        <w:tc>
          <w:tcPr>
            <w:tcW w:w="547" w:type="pct"/>
            <w:tcBorders>
              <w:top w:val="single" w:sz="4" w:space="0" w:color="7F7F7F"/>
              <w:left w:val="single" w:sz="4" w:space="0" w:color="7F7F7F"/>
              <w:bottom w:val="single" w:sz="4" w:space="0" w:color="7F7F7F"/>
              <w:right w:val="single" w:sz="4" w:space="0" w:color="7F7F7F"/>
            </w:tcBorders>
          </w:tcPr>
          <w:p w14:paraId="0A92C5F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14/12/2009</w:t>
            </w:r>
          </w:p>
        </w:tc>
        <w:tc>
          <w:tcPr>
            <w:tcW w:w="3061" w:type="pct"/>
            <w:tcBorders>
              <w:top w:val="single" w:sz="4" w:space="0" w:color="7F7F7F"/>
              <w:left w:val="single" w:sz="4" w:space="0" w:color="7F7F7F"/>
              <w:bottom w:val="single" w:sz="4" w:space="0" w:color="7F7F7F"/>
              <w:right w:val="single" w:sz="4" w:space="0" w:color="7F7F7F"/>
            </w:tcBorders>
          </w:tcPr>
          <w:p w14:paraId="3BC0D91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70550AB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0988F3A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65F7701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6093B47D"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4518C646"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514AA0C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.10</w:t>
            </w:r>
          </w:p>
        </w:tc>
        <w:tc>
          <w:tcPr>
            <w:tcW w:w="547" w:type="pct"/>
            <w:tcBorders>
              <w:top w:val="single" w:sz="4" w:space="0" w:color="7F7F7F"/>
              <w:left w:val="single" w:sz="4" w:space="0" w:color="7F7F7F"/>
              <w:bottom w:val="single" w:sz="4" w:space="0" w:color="7F7F7F"/>
              <w:right w:val="single" w:sz="4" w:space="0" w:color="7F7F7F"/>
            </w:tcBorders>
          </w:tcPr>
          <w:p w14:paraId="3706668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01/12/2009</w:t>
            </w:r>
          </w:p>
        </w:tc>
        <w:tc>
          <w:tcPr>
            <w:tcW w:w="3061" w:type="pct"/>
            <w:tcBorders>
              <w:top w:val="single" w:sz="4" w:space="0" w:color="7F7F7F"/>
              <w:left w:val="single" w:sz="4" w:space="0" w:color="7F7F7F"/>
              <w:bottom w:val="single" w:sz="4" w:space="0" w:color="7F7F7F"/>
              <w:right w:val="single" w:sz="4" w:space="0" w:color="7F7F7F"/>
            </w:tcBorders>
          </w:tcPr>
          <w:p w14:paraId="0B983565"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Incorporating DDNEA RFCs #001, #002, #003, #004, #005, #006, #007, #008, #009, #010, #011, #012, #013, #014, #015, #016, #017, #020, #021, and #028. </w:t>
            </w:r>
          </w:p>
          <w:p w14:paraId="694509D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1896F55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724DDC18"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I,R</w:t>
            </w:r>
          </w:p>
        </w:tc>
        <w:tc>
          <w:tcPr>
            <w:tcW w:w="566" w:type="pct"/>
            <w:tcBorders>
              <w:top w:val="single" w:sz="4" w:space="0" w:color="7F7F7F"/>
              <w:left w:val="single" w:sz="4" w:space="0" w:color="7F7F7F"/>
              <w:bottom w:val="single" w:sz="4" w:space="0" w:color="7F7F7F"/>
              <w:right w:val="single" w:sz="4" w:space="0" w:color="7F7F7F"/>
            </w:tcBorders>
          </w:tcPr>
          <w:p w14:paraId="3001835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389E6186"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27B363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.09</w:t>
            </w:r>
          </w:p>
        </w:tc>
        <w:tc>
          <w:tcPr>
            <w:tcW w:w="547" w:type="pct"/>
            <w:tcBorders>
              <w:top w:val="single" w:sz="4" w:space="0" w:color="7F7F7F"/>
              <w:left w:val="single" w:sz="4" w:space="0" w:color="7F7F7F"/>
              <w:bottom w:val="single" w:sz="4" w:space="0" w:color="7F7F7F"/>
              <w:right w:val="single" w:sz="4" w:space="0" w:color="7F7F7F"/>
            </w:tcBorders>
          </w:tcPr>
          <w:p w14:paraId="2BDB73B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21/01/2009</w:t>
            </w:r>
          </w:p>
        </w:tc>
        <w:tc>
          <w:tcPr>
            <w:tcW w:w="3061" w:type="pct"/>
            <w:tcBorders>
              <w:top w:val="single" w:sz="4" w:space="0" w:color="7F7F7F"/>
              <w:left w:val="single" w:sz="4" w:space="0" w:color="7F7F7F"/>
              <w:bottom w:val="single" w:sz="4" w:space="0" w:color="7F7F7F"/>
              <w:right w:val="single" w:sz="4" w:space="0" w:color="7F7F7F"/>
            </w:tcBorders>
          </w:tcPr>
          <w:p w14:paraId="1CF3BD0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4DA7853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2EAD85D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1F539B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47B2FCF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7FE8C3C9"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F101F7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.08</w:t>
            </w:r>
          </w:p>
        </w:tc>
        <w:tc>
          <w:tcPr>
            <w:tcW w:w="547" w:type="pct"/>
            <w:tcBorders>
              <w:top w:val="single" w:sz="4" w:space="0" w:color="7F7F7F"/>
              <w:left w:val="single" w:sz="4" w:space="0" w:color="7F7F7F"/>
              <w:bottom w:val="single" w:sz="4" w:space="0" w:color="7F7F7F"/>
              <w:right w:val="single" w:sz="4" w:space="0" w:color="7F7F7F"/>
            </w:tcBorders>
          </w:tcPr>
          <w:p w14:paraId="189393D0"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16/12/2008</w:t>
            </w:r>
          </w:p>
        </w:tc>
        <w:tc>
          <w:tcPr>
            <w:tcW w:w="3061" w:type="pct"/>
            <w:tcBorders>
              <w:top w:val="single" w:sz="4" w:space="0" w:color="7F7F7F"/>
              <w:left w:val="single" w:sz="4" w:space="0" w:color="7F7F7F"/>
              <w:bottom w:val="single" w:sz="4" w:space="0" w:color="7F7F7F"/>
              <w:right w:val="single" w:sz="4" w:space="0" w:color="7F7F7F"/>
            </w:tcBorders>
          </w:tcPr>
          <w:p w14:paraId="709A50E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Workshop Decisions.</w:t>
            </w:r>
          </w:p>
          <w:p w14:paraId="6B1E8C8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0E02E6F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2062B72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0618C92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638C8EF"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FABFD3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.07</w:t>
            </w:r>
          </w:p>
        </w:tc>
        <w:tc>
          <w:tcPr>
            <w:tcW w:w="547" w:type="pct"/>
            <w:tcBorders>
              <w:top w:val="single" w:sz="4" w:space="0" w:color="7F7F7F"/>
              <w:left w:val="single" w:sz="4" w:space="0" w:color="7F7F7F"/>
              <w:bottom w:val="single" w:sz="4" w:space="0" w:color="7F7F7F"/>
              <w:right w:val="single" w:sz="4" w:space="0" w:color="7F7F7F"/>
            </w:tcBorders>
          </w:tcPr>
          <w:p w14:paraId="241D0E5B"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29/07/2008</w:t>
            </w:r>
          </w:p>
        </w:tc>
        <w:tc>
          <w:tcPr>
            <w:tcW w:w="3061" w:type="pct"/>
            <w:tcBorders>
              <w:top w:val="single" w:sz="4" w:space="0" w:color="7F7F7F"/>
              <w:left w:val="single" w:sz="4" w:space="0" w:color="7F7F7F"/>
              <w:bottom w:val="single" w:sz="4" w:space="0" w:color="7F7F7F"/>
              <w:right w:val="single" w:sz="4" w:space="0" w:color="7F7F7F"/>
            </w:tcBorders>
          </w:tcPr>
          <w:p w14:paraId="09BC6C7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1C99B59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4FD77F8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9451213"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09D3322E"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All Appendices</w:t>
            </w:r>
          </w:p>
        </w:tc>
      </w:tr>
      <w:tr w:rsidR="002B3C76" w:rsidRPr="00EF2D26" w14:paraId="1EF10E4A"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B81317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.06</w:t>
            </w:r>
          </w:p>
        </w:tc>
        <w:tc>
          <w:tcPr>
            <w:tcW w:w="547" w:type="pct"/>
            <w:tcBorders>
              <w:top w:val="single" w:sz="4" w:space="0" w:color="7F7F7F"/>
              <w:left w:val="single" w:sz="4" w:space="0" w:color="7F7F7F"/>
              <w:bottom w:val="single" w:sz="4" w:space="0" w:color="7F7F7F"/>
              <w:right w:val="single" w:sz="4" w:space="0" w:color="7F7F7F"/>
            </w:tcBorders>
          </w:tcPr>
          <w:p w14:paraId="3653AEB9"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08/07/2008</w:t>
            </w:r>
          </w:p>
        </w:tc>
        <w:tc>
          <w:tcPr>
            <w:tcW w:w="3061" w:type="pct"/>
            <w:tcBorders>
              <w:top w:val="single" w:sz="4" w:space="0" w:color="7F7F7F"/>
              <w:left w:val="single" w:sz="4" w:space="0" w:color="7F7F7F"/>
              <w:bottom w:val="single" w:sz="4" w:space="0" w:color="7F7F7F"/>
              <w:right w:val="single" w:sz="4" w:space="0" w:color="7F7F7F"/>
            </w:tcBorders>
          </w:tcPr>
          <w:p w14:paraId="4362B8C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Updated Appendix B Codelists 5, 24, 47, 50, 60, 64 and 89.</w:t>
            </w:r>
          </w:p>
          <w:p w14:paraId="3D57DF18"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6F168105"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D608CD5"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R</w:t>
            </w:r>
          </w:p>
        </w:tc>
        <w:tc>
          <w:tcPr>
            <w:tcW w:w="566" w:type="pct"/>
            <w:tcBorders>
              <w:top w:val="single" w:sz="4" w:space="0" w:color="7F7F7F"/>
              <w:left w:val="single" w:sz="4" w:space="0" w:color="7F7F7F"/>
              <w:bottom w:val="single" w:sz="4" w:space="0" w:color="7F7F7F"/>
              <w:right w:val="single" w:sz="4" w:space="0" w:color="7F7F7F"/>
            </w:tcBorders>
          </w:tcPr>
          <w:p w14:paraId="0C07B680"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Appendix B</w:t>
            </w:r>
          </w:p>
        </w:tc>
      </w:tr>
      <w:tr w:rsidR="002B3C76" w:rsidRPr="00EF2D26" w14:paraId="2CD0240A"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0BDF2CB"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.05</w:t>
            </w:r>
          </w:p>
        </w:tc>
        <w:tc>
          <w:tcPr>
            <w:tcW w:w="547" w:type="pct"/>
            <w:tcBorders>
              <w:top w:val="single" w:sz="4" w:space="0" w:color="7F7F7F"/>
              <w:left w:val="single" w:sz="4" w:space="0" w:color="7F7F7F"/>
              <w:bottom w:val="single" w:sz="4" w:space="0" w:color="7F7F7F"/>
              <w:right w:val="single" w:sz="4" w:space="0" w:color="7F7F7F"/>
            </w:tcBorders>
          </w:tcPr>
          <w:p w14:paraId="32181B4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04/07/2008</w:t>
            </w:r>
          </w:p>
        </w:tc>
        <w:tc>
          <w:tcPr>
            <w:tcW w:w="3061" w:type="pct"/>
            <w:tcBorders>
              <w:top w:val="single" w:sz="4" w:space="0" w:color="7F7F7F"/>
              <w:left w:val="single" w:sz="4" w:space="0" w:color="7F7F7F"/>
              <w:bottom w:val="single" w:sz="4" w:space="0" w:color="7F7F7F"/>
              <w:right w:val="single" w:sz="4" w:space="0" w:color="7F7F7F"/>
            </w:tcBorders>
          </w:tcPr>
          <w:p w14:paraId="61DB623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Transformed the Appendices from PDF format to Microsoft Word format.</w:t>
            </w:r>
          </w:p>
          <w:p w14:paraId="38538F4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information to </w:t>
            </w:r>
          </w:p>
          <w:p w14:paraId="78AC7294"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AB4852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R</w:t>
            </w:r>
          </w:p>
        </w:tc>
        <w:tc>
          <w:tcPr>
            <w:tcW w:w="566" w:type="pct"/>
            <w:tcBorders>
              <w:top w:val="single" w:sz="4" w:space="0" w:color="7F7F7F"/>
              <w:left w:val="single" w:sz="4" w:space="0" w:color="7F7F7F"/>
              <w:bottom w:val="single" w:sz="4" w:space="0" w:color="7F7F7F"/>
              <w:right w:val="single" w:sz="4" w:space="0" w:color="7F7F7F"/>
            </w:tcBorders>
          </w:tcPr>
          <w:p w14:paraId="4A65573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Appendices A, B, C, D, E, F and G.</w:t>
            </w:r>
          </w:p>
        </w:tc>
      </w:tr>
      <w:tr w:rsidR="002B3C76" w:rsidRPr="00EF2D26" w14:paraId="40DDC304"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4803508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lastRenderedPageBreak/>
              <w:t>1</w:t>
            </w:r>
            <w:r>
              <w:rPr>
                <w:rFonts w:eastAsia="Arial"/>
                <w:color w:val="000000"/>
                <w:sz w:val="20"/>
              </w:rPr>
              <w:t>.04</w:t>
            </w:r>
          </w:p>
        </w:tc>
        <w:tc>
          <w:tcPr>
            <w:tcW w:w="547" w:type="pct"/>
            <w:tcBorders>
              <w:top w:val="single" w:sz="4" w:space="0" w:color="7F7F7F"/>
              <w:left w:val="single" w:sz="4" w:space="0" w:color="7F7F7F"/>
              <w:bottom w:val="single" w:sz="4" w:space="0" w:color="7F7F7F"/>
              <w:right w:val="single" w:sz="4" w:space="0" w:color="7F7F7F"/>
            </w:tcBorders>
          </w:tcPr>
          <w:p w14:paraId="4235FE8D"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02/07/2008</w:t>
            </w:r>
          </w:p>
        </w:tc>
        <w:tc>
          <w:tcPr>
            <w:tcW w:w="3061" w:type="pct"/>
            <w:tcBorders>
              <w:top w:val="single" w:sz="4" w:space="0" w:color="7F7F7F"/>
              <w:left w:val="single" w:sz="4" w:space="0" w:color="7F7F7F"/>
              <w:bottom w:val="single" w:sz="4" w:space="0" w:color="7F7F7F"/>
              <w:right w:val="single" w:sz="4" w:space="0" w:color="7F7F7F"/>
            </w:tcBorders>
          </w:tcPr>
          <w:p w14:paraId="2C732C15"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596EF8B2"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1147A10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3FA482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33AE4D7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46CF8BC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168F3790"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.03</w:t>
            </w:r>
          </w:p>
        </w:tc>
        <w:tc>
          <w:tcPr>
            <w:tcW w:w="547" w:type="pct"/>
            <w:tcBorders>
              <w:top w:val="single" w:sz="4" w:space="0" w:color="7F7F7F"/>
              <w:left w:val="single" w:sz="4" w:space="0" w:color="7F7F7F"/>
              <w:bottom w:val="single" w:sz="4" w:space="0" w:color="7F7F7F"/>
              <w:right w:val="single" w:sz="4" w:space="0" w:color="7F7F7F"/>
            </w:tcBorders>
          </w:tcPr>
          <w:p w14:paraId="0F535141"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25/06/2008</w:t>
            </w:r>
          </w:p>
        </w:tc>
        <w:tc>
          <w:tcPr>
            <w:tcW w:w="3061" w:type="pct"/>
            <w:tcBorders>
              <w:top w:val="single" w:sz="4" w:space="0" w:color="7F7F7F"/>
              <w:left w:val="single" w:sz="4" w:space="0" w:color="7F7F7F"/>
              <w:bottom w:val="single" w:sz="4" w:space="0" w:color="7F7F7F"/>
              <w:right w:val="single" w:sz="4" w:space="0" w:color="7F7F7F"/>
            </w:tcBorders>
          </w:tcPr>
          <w:p w14:paraId="0A60D81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Implementation of ECP2-EMCSDEV-DDNEA-KEL-v1.07 Entry #7 and #8.</w:t>
            </w:r>
          </w:p>
          <w:p w14:paraId="404EF460"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3001D0AE"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50AF79D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76E192F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138852C1"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23325C49"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.02</w:t>
            </w:r>
          </w:p>
        </w:tc>
        <w:tc>
          <w:tcPr>
            <w:tcW w:w="547" w:type="pct"/>
            <w:tcBorders>
              <w:top w:val="single" w:sz="4" w:space="0" w:color="7F7F7F"/>
              <w:left w:val="single" w:sz="4" w:space="0" w:color="7F7F7F"/>
              <w:bottom w:val="single" w:sz="4" w:space="0" w:color="7F7F7F"/>
              <w:right w:val="single" w:sz="4" w:space="0" w:color="7F7F7F"/>
            </w:tcBorders>
          </w:tcPr>
          <w:p w14:paraId="5E0B342F"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23/06/2008</w:t>
            </w:r>
          </w:p>
        </w:tc>
        <w:tc>
          <w:tcPr>
            <w:tcW w:w="3061" w:type="pct"/>
            <w:tcBorders>
              <w:top w:val="single" w:sz="4" w:space="0" w:color="7F7F7F"/>
              <w:left w:val="single" w:sz="4" w:space="0" w:color="7F7F7F"/>
              <w:bottom w:val="single" w:sz="4" w:space="0" w:color="7F7F7F"/>
              <w:right w:val="single" w:sz="4" w:space="0" w:color="7F7F7F"/>
            </w:tcBorders>
          </w:tcPr>
          <w:p w14:paraId="6EDDDCD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verification comments</w:t>
            </w:r>
          </w:p>
          <w:p w14:paraId="506E2847"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Re-submitted for acceptance to </w:t>
            </w:r>
          </w:p>
          <w:p w14:paraId="2D0C1585"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43A24E1B"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449B43E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153566D7"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6FDB702E"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.01</w:t>
            </w:r>
          </w:p>
        </w:tc>
        <w:tc>
          <w:tcPr>
            <w:tcW w:w="547" w:type="pct"/>
            <w:tcBorders>
              <w:top w:val="single" w:sz="4" w:space="0" w:color="7F7F7F"/>
              <w:left w:val="single" w:sz="4" w:space="0" w:color="7F7F7F"/>
              <w:bottom w:val="single" w:sz="4" w:space="0" w:color="7F7F7F"/>
              <w:right w:val="single" w:sz="4" w:space="0" w:color="7F7F7F"/>
            </w:tcBorders>
          </w:tcPr>
          <w:p w14:paraId="506B8C25"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18/06/2008</w:t>
            </w:r>
          </w:p>
        </w:tc>
        <w:tc>
          <w:tcPr>
            <w:tcW w:w="3061" w:type="pct"/>
            <w:tcBorders>
              <w:top w:val="single" w:sz="4" w:space="0" w:color="7F7F7F"/>
              <w:left w:val="single" w:sz="4" w:space="0" w:color="7F7F7F"/>
              <w:bottom w:val="single" w:sz="4" w:space="0" w:color="7F7F7F"/>
              <w:right w:val="single" w:sz="4" w:space="0" w:color="7F7F7F"/>
            </w:tcBorders>
          </w:tcPr>
          <w:p w14:paraId="48EC55F6"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review comments</w:t>
            </w:r>
          </w:p>
          <w:p w14:paraId="2DAA9523"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acceptance to </w:t>
            </w:r>
          </w:p>
          <w:p w14:paraId="0428203B"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126939F9"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69E1C452"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0E29F1A4"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3CB712E8"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w:t>
            </w:r>
            <w:r>
              <w:rPr>
                <w:rFonts w:eastAsia="Arial"/>
                <w:color w:val="000000"/>
                <w:sz w:val="20"/>
              </w:rPr>
              <w:t>.00</w:t>
            </w:r>
          </w:p>
        </w:tc>
        <w:tc>
          <w:tcPr>
            <w:tcW w:w="547" w:type="pct"/>
            <w:tcBorders>
              <w:top w:val="single" w:sz="4" w:space="0" w:color="7F7F7F"/>
              <w:left w:val="single" w:sz="4" w:space="0" w:color="7F7F7F"/>
              <w:bottom w:val="single" w:sz="4" w:space="0" w:color="7F7F7F"/>
              <w:right w:val="single" w:sz="4" w:space="0" w:color="7F7F7F"/>
            </w:tcBorders>
          </w:tcPr>
          <w:p w14:paraId="565D2F16"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21/05/2008</w:t>
            </w:r>
          </w:p>
        </w:tc>
        <w:tc>
          <w:tcPr>
            <w:tcW w:w="3061" w:type="pct"/>
            <w:tcBorders>
              <w:top w:val="single" w:sz="4" w:space="0" w:color="7F7F7F"/>
              <w:left w:val="single" w:sz="4" w:space="0" w:color="7F7F7F"/>
              <w:bottom w:val="single" w:sz="4" w:space="0" w:color="7F7F7F"/>
              <w:right w:val="single" w:sz="4" w:space="0" w:color="7F7F7F"/>
            </w:tcBorders>
          </w:tcPr>
          <w:p w14:paraId="4FE452E8"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Incorporating internal review comments</w:t>
            </w:r>
          </w:p>
          <w:p w14:paraId="054D680D"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 xml:space="preserve">Submitted for review to </w:t>
            </w:r>
          </w:p>
          <w:p w14:paraId="059D5F11"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DG Taxation and Customs Union.</w:t>
            </w:r>
          </w:p>
        </w:tc>
        <w:tc>
          <w:tcPr>
            <w:tcW w:w="413" w:type="pct"/>
            <w:tcBorders>
              <w:top w:val="single" w:sz="4" w:space="0" w:color="7F7F7F"/>
              <w:left w:val="single" w:sz="4" w:space="0" w:color="7F7F7F"/>
              <w:bottom w:val="single" w:sz="4" w:space="0" w:color="7F7F7F"/>
              <w:right w:val="single" w:sz="4" w:space="0" w:color="7F7F7F"/>
            </w:tcBorders>
          </w:tcPr>
          <w:p w14:paraId="0154C654"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 R</w:t>
            </w:r>
          </w:p>
        </w:tc>
        <w:tc>
          <w:tcPr>
            <w:tcW w:w="566" w:type="pct"/>
            <w:tcBorders>
              <w:top w:val="single" w:sz="4" w:space="0" w:color="7F7F7F"/>
              <w:left w:val="single" w:sz="4" w:space="0" w:color="7F7F7F"/>
              <w:bottom w:val="single" w:sz="4" w:space="0" w:color="7F7F7F"/>
              <w:right w:val="single" w:sz="4" w:space="0" w:color="7F7F7F"/>
            </w:tcBorders>
          </w:tcPr>
          <w:p w14:paraId="2C492C01"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As required</w:t>
            </w:r>
          </w:p>
        </w:tc>
      </w:tr>
      <w:tr w:rsidR="002B3C76" w:rsidRPr="00EF2D26" w14:paraId="5ED54EE8" w14:textId="77777777" w:rsidTr="00D96998">
        <w:trPr>
          <w:cantSplit/>
        </w:trPr>
        <w:tc>
          <w:tcPr>
            <w:tcW w:w="412" w:type="pct"/>
            <w:tcBorders>
              <w:top w:val="single" w:sz="4" w:space="0" w:color="7F7F7F"/>
              <w:left w:val="single" w:sz="4" w:space="0" w:color="7F7F7F"/>
              <w:bottom w:val="single" w:sz="4" w:space="0" w:color="7F7F7F"/>
              <w:right w:val="single" w:sz="4" w:space="0" w:color="7F7F7F"/>
            </w:tcBorders>
          </w:tcPr>
          <w:p w14:paraId="7A27E64C"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0</w:t>
            </w:r>
            <w:r>
              <w:rPr>
                <w:rFonts w:eastAsia="Arial"/>
                <w:color w:val="000000"/>
                <w:sz w:val="20"/>
              </w:rPr>
              <w:t>.10</w:t>
            </w:r>
          </w:p>
        </w:tc>
        <w:tc>
          <w:tcPr>
            <w:tcW w:w="547" w:type="pct"/>
            <w:tcBorders>
              <w:top w:val="single" w:sz="4" w:space="0" w:color="7F7F7F"/>
              <w:left w:val="single" w:sz="4" w:space="0" w:color="7F7F7F"/>
              <w:bottom w:val="single" w:sz="4" w:space="0" w:color="7F7F7F"/>
              <w:right w:val="single" w:sz="4" w:space="0" w:color="7F7F7F"/>
            </w:tcBorders>
          </w:tcPr>
          <w:p w14:paraId="67BADF44" w14:textId="77777777" w:rsidR="002B3C76" w:rsidRPr="0076729A" w:rsidRDefault="002B3C76" w:rsidP="002B3C76">
            <w:pPr>
              <w:spacing w:after="0" w:line="276" w:lineRule="auto"/>
              <w:jc w:val="left"/>
              <w:rPr>
                <w:rFonts w:eastAsia="Arial"/>
                <w:color w:val="000000"/>
                <w:sz w:val="20"/>
              </w:rPr>
            </w:pPr>
            <w:r w:rsidRPr="0076729A">
              <w:rPr>
                <w:rFonts w:eastAsia="Arial"/>
                <w:color w:val="000000"/>
                <w:sz w:val="20"/>
              </w:rPr>
              <w:t>15/05/2008</w:t>
            </w:r>
          </w:p>
        </w:tc>
        <w:tc>
          <w:tcPr>
            <w:tcW w:w="3061" w:type="pct"/>
            <w:tcBorders>
              <w:top w:val="single" w:sz="4" w:space="0" w:color="7F7F7F"/>
              <w:left w:val="single" w:sz="4" w:space="0" w:color="7F7F7F"/>
              <w:bottom w:val="single" w:sz="4" w:space="0" w:color="7F7F7F"/>
              <w:right w:val="single" w:sz="4" w:space="0" w:color="7F7F7F"/>
            </w:tcBorders>
          </w:tcPr>
          <w:p w14:paraId="07141A49"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First draft.</w:t>
            </w:r>
          </w:p>
          <w:p w14:paraId="2941092F" w14:textId="77777777" w:rsidR="002B3C76" w:rsidRPr="0076729A" w:rsidRDefault="002B3C76" w:rsidP="002B3C76">
            <w:pPr>
              <w:spacing w:after="0" w:line="276" w:lineRule="auto"/>
              <w:jc w:val="left"/>
              <w:rPr>
                <w:rFonts w:eastAsia="Calibri"/>
                <w:bCs/>
                <w:color w:val="000000"/>
                <w:sz w:val="20"/>
                <w:szCs w:val="20"/>
              </w:rPr>
            </w:pPr>
            <w:r w:rsidRPr="0076729A">
              <w:rPr>
                <w:rFonts w:eastAsia="Calibri"/>
                <w:bCs/>
                <w:color w:val="000000"/>
                <w:sz w:val="20"/>
                <w:szCs w:val="20"/>
              </w:rPr>
              <w:t>Submitted for internal review.</w:t>
            </w:r>
          </w:p>
        </w:tc>
        <w:tc>
          <w:tcPr>
            <w:tcW w:w="413" w:type="pct"/>
            <w:tcBorders>
              <w:top w:val="single" w:sz="4" w:space="0" w:color="7F7F7F"/>
              <w:left w:val="single" w:sz="4" w:space="0" w:color="7F7F7F"/>
              <w:bottom w:val="single" w:sz="4" w:space="0" w:color="7F7F7F"/>
              <w:right w:val="single" w:sz="4" w:space="0" w:color="7F7F7F"/>
            </w:tcBorders>
          </w:tcPr>
          <w:p w14:paraId="3F0A1F6C"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I</w:t>
            </w:r>
          </w:p>
        </w:tc>
        <w:tc>
          <w:tcPr>
            <w:tcW w:w="566" w:type="pct"/>
            <w:tcBorders>
              <w:top w:val="single" w:sz="4" w:space="0" w:color="7F7F7F"/>
              <w:left w:val="single" w:sz="4" w:space="0" w:color="7F7F7F"/>
              <w:bottom w:val="single" w:sz="4" w:space="0" w:color="7F7F7F"/>
              <w:right w:val="single" w:sz="4" w:space="0" w:color="7F7F7F"/>
            </w:tcBorders>
          </w:tcPr>
          <w:p w14:paraId="026459CA" w14:textId="77777777" w:rsidR="002B3C76" w:rsidRPr="0076729A" w:rsidRDefault="002B3C76" w:rsidP="002B3C76">
            <w:pPr>
              <w:spacing w:after="0" w:line="276" w:lineRule="auto"/>
              <w:jc w:val="left"/>
              <w:rPr>
                <w:rFonts w:eastAsia="Calibri"/>
                <w:bCs/>
                <w:color w:val="000000"/>
                <w:sz w:val="20"/>
              </w:rPr>
            </w:pPr>
            <w:r w:rsidRPr="0076729A">
              <w:rPr>
                <w:rFonts w:eastAsia="Calibri"/>
                <w:bCs/>
                <w:color w:val="000000"/>
                <w:sz w:val="20"/>
              </w:rPr>
              <w:t>All</w:t>
            </w:r>
          </w:p>
        </w:tc>
      </w:tr>
    </w:tbl>
    <w:p w14:paraId="20ADAB45" w14:textId="6FBE3622" w:rsidR="00A41C02" w:rsidRPr="00F64B49" w:rsidRDefault="00FF5E56" w:rsidP="0004751B">
      <w:pPr>
        <w:rPr>
          <w:sz w:val="20"/>
        </w:rPr>
      </w:pPr>
      <w:r w:rsidRPr="00F64B49">
        <w:rPr>
          <w:sz w:val="20"/>
        </w:rPr>
        <w:t xml:space="preserve"> Action: I=Insert R=Replace</w:t>
      </w:r>
    </w:p>
    <w:p w14:paraId="1D3E0093" w14:textId="77777777" w:rsidR="00D315C2" w:rsidRDefault="00D315C2" w:rsidP="0004751B">
      <w:pPr>
        <w:rPr>
          <w:sz w:val="20"/>
        </w:rPr>
      </w:pPr>
    </w:p>
    <w:p w14:paraId="60160992" w14:textId="77777777" w:rsidR="00791642" w:rsidRPr="00F64B49" w:rsidRDefault="00791642" w:rsidP="0004751B">
      <w:pPr>
        <w:rPr>
          <w:sz w:val="20"/>
        </w:rPr>
      </w:pPr>
    </w:p>
    <w:p w14:paraId="609CCEB7" w14:textId="7C6A7CDE" w:rsidR="00BC709B" w:rsidRPr="00F64B49" w:rsidRDefault="00BC709B" w:rsidP="008F6F83">
      <w:pPr>
        <w:pStyle w:val="HeadingTOC"/>
        <w:rPr>
          <w:rFonts w:eastAsia="Calibri"/>
        </w:rPr>
      </w:pPr>
      <w:r w:rsidRPr="00F64B49">
        <w:rPr>
          <w:rFonts w:eastAsia="Calibri"/>
        </w:rPr>
        <w:t xml:space="preserve">Configuration </w:t>
      </w:r>
      <w:r w:rsidR="002209A1" w:rsidRPr="00F64B49">
        <w:rPr>
          <w:rFonts w:eastAsia="Calibri"/>
        </w:rPr>
        <w:t>m</w:t>
      </w:r>
      <w:r w:rsidRPr="00F64B49">
        <w:rPr>
          <w:rFonts w:eastAsia="Calibri"/>
        </w:rPr>
        <w:t xml:space="preserve">anagement: </w:t>
      </w:r>
      <w:r w:rsidR="002209A1" w:rsidRPr="00F64B49">
        <w:rPr>
          <w:rFonts w:eastAsia="Calibri"/>
        </w:rPr>
        <w:t>d</w:t>
      </w:r>
      <w:r w:rsidRPr="00F64B49">
        <w:rPr>
          <w:rFonts w:eastAsia="Calibri"/>
        </w:rPr>
        <w:t xml:space="preserve">ocument </w:t>
      </w:r>
      <w:r w:rsidR="002209A1" w:rsidRPr="00F64B49">
        <w:rPr>
          <w:rFonts w:eastAsia="Calibri"/>
        </w:rPr>
        <w:t>l</w:t>
      </w:r>
      <w:r w:rsidRPr="00F64B49">
        <w:rPr>
          <w:rFonts w:eastAsia="Calibri"/>
        </w:rPr>
        <w:t>ocation</w:t>
      </w:r>
    </w:p>
    <w:p w14:paraId="6A4CEE3E" w14:textId="461F50D1" w:rsidR="004F0FC5" w:rsidRDefault="00000000" w:rsidP="003362C1">
      <w:pPr>
        <w:spacing w:after="0" w:line="276" w:lineRule="auto"/>
      </w:pPr>
      <w:sdt>
        <w:sdtPr>
          <w:rPr>
            <w:rFonts w:eastAsia="Calibri"/>
            <w:szCs w:val="22"/>
          </w:rPr>
          <w:id w:val="835106746"/>
          <w:placeholder>
            <w:docPart w:val="C1B57D5315F147428FF70D7E15C494D0"/>
          </w:placeholder>
          <w:dropDownList>
            <w:listItem w:value="Select the applicable value about the location of the previously accepted version of this document here."/>
            <w:listItem w:displayText="The latest accepted version of this controlled document is stored on:" w:value="The latest accepted version of this controlled document is stored on:"/>
            <w:listItem w:displayText="No previously accepted version of this document exists." w:value="No previously accepted version of this document exists."/>
            <w:listItem w:displayText="Not applicable." w:value="Not applicable."/>
          </w:dropDownList>
        </w:sdtPr>
        <w:sdtContent>
          <w:r w:rsidR="007A5AA5">
            <w:rPr>
              <w:rFonts w:eastAsia="Calibri"/>
              <w:szCs w:val="22"/>
            </w:rPr>
            <w:t>The latest accepted version of this controlled document is stored on:</w:t>
          </w:r>
        </w:sdtContent>
      </w:sdt>
      <w:r w:rsidR="007A5AA5">
        <w:rPr>
          <w:rFonts w:eastAsia="Calibri"/>
          <w:szCs w:val="22"/>
        </w:rPr>
        <w:t xml:space="preserve"> </w:t>
      </w:r>
      <w:r w:rsidR="002F7DF8">
        <w:t xml:space="preserve"> </w:t>
      </w:r>
      <w:r w:rsidR="005724ED" w:rsidRPr="005724ED">
        <w:t>https://circabc.europa.eu/ui/group/5d0c005e-c8e5-4193-900b-53c21899fd31/library/c8e641c9-b53d-4029-b38b-7ed3453739b0?p=1&amp;n=10&amp;sort=modified_DESC</w:t>
      </w:r>
    </w:p>
    <w:p w14:paraId="1D2A631E" w14:textId="506E5414" w:rsidR="00DD17A4" w:rsidRDefault="00DD17A4" w:rsidP="003362C1">
      <w:pPr>
        <w:spacing w:after="0" w:line="276" w:lineRule="auto"/>
      </w:pPr>
    </w:p>
    <w:p w14:paraId="0FD3EF22" w14:textId="77777777" w:rsidR="00DD17A4" w:rsidRDefault="00DD17A4" w:rsidP="003362C1">
      <w:pPr>
        <w:spacing w:after="0" w:line="276" w:lineRule="auto"/>
      </w:pPr>
    </w:p>
    <w:p w14:paraId="493A8CB9" w14:textId="77777777" w:rsidR="00DD17A4" w:rsidRDefault="00DD17A4" w:rsidP="003362C1">
      <w:pPr>
        <w:spacing w:after="0" w:line="276" w:lineRule="auto"/>
      </w:pPr>
    </w:p>
    <w:p w14:paraId="2CB81C99" w14:textId="77777777" w:rsidR="00DD17A4" w:rsidRDefault="00DD17A4" w:rsidP="003362C1">
      <w:pPr>
        <w:spacing w:after="0" w:line="276" w:lineRule="auto"/>
      </w:pPr>
    </w:p>
    <w:p w14:paraId="33F746DF" w14:textId="77777777" w:rsidR="00DD17A4" w:rsidRDefault="00DD17A4" w:rsidP="003362C1">
      <w:pPr>
        <w:spacing w:after="0" w:line="276" w:lineRule="auto"/>
      </w:pPr>
    </w:p>
    <w:p w14:paraId="5026A623" w14:textId="77777777" w:rsidR="003864F5" w:rsidRDefault="003864F5" w:rsidP="003362C1">
      <w:pPr>
        <w:spacing w:after="0" w:line="276" w:lineRule="auto"/>
      </w:pPr>
    </w:p>
    <w:p w14:paraId="0876C90F" w14:textId="77777777" w:rsidR="00D315C2" w:rsidRDefault="00D315C2" w:rsidP="003362C1">
      <w:pPr>
        <w:spacing w:after="0" w:line="276" w:lineRule="auto"/>
      </w:pPr>
    </w:p>
    <w:p w14:paraId="797AE1A6" w14:textId="77777777" w:rsidR="00D315C2" w:rsidRDefault="00D315C2" w:rsidP="003362C1">
      <w:pPr>
        <w:spacing w:after="0" w:line="276" w:lineRule="auto"/>
      </w:pPr>
    </w:p>
    <w:p w14:paraId="0EFF7E75" w14:textId="77777777" w:rsidR="00D315C2" w:rsidRDefault="00D315C2" w:rsidP="003362C1">
      <w:pPr>
        <w:spacing w:after="0" w:line="276" w:lineRule="auto"/>
      </w:pPr>
    </w:p>
    <w:p w14:paraId="5C7E359C" w14:textId="77777777" w:rsidR="00D315C2" w:rsidRDefault="00D315C2" w:rsidP="003362C1">
      <w:pPr>
        <w:spacing w:after="0" w:line="276" w:lineRule="auto"/>
      </w:pPr>
    </w:p>
    <w:p w14:paraId="3215001F" w14:textId="77777777" w:rsidR="00D315C2" w:rsidRDefault="00D315C2" w:rsidP="003362C1">
      <w:pPr>
        <w:spacing w:after="0" w:line="276" w:lineRule="auto"/>
      </w:pPr>
    </w:p>
    <w:p w14:paraId="5AA6726E" w14:textId="77777777" w:rsidR="00D315C2" w:rsidRDefault="00D315C2" w:rsidP="003362C1">
      <w:pPr>
        <w:spacing w:after="0" w:line="276" w:lineRule="auto"/>
      </w:pPr>
    </w:p>
    <w:p w14:paraId="6D5920FC" w14:textId="77777777" w:rsidR="00D315C2" w:rsidRDefault="00D315C2" w:rsidP="003362C1">
      <w:pPr>
        <w:spacing w:after="0" w:line="276" w:lineRule="auto"/>
      </w:pPr>
    </w:p>
    <w:p w14:paraId="0C8595BE" w14:textId="77777777" w:rsidR="00D315C2" w:rsidRDefault="00D315C2" w:rsidP="003362C1">
      <w:pPr>
        <w:spacing w:after="0" w:line="276" w:lineRule="auto"/>
      </w:pPr>
    </w:p>
    <w:p w14:paraId="35910CE3" w14:textId="77777777" w:rsidR="00D315C2" w:rsidRDefault="00D315C2" w:rsidP="003362C1">
      <w:pPr>
        <w:spacing w:after="0" w:line="276" w:lineRule="auto"/>
      </w:pPr>
    </w:p>
    <w:p w14:paraId="0795623D" w14:textId="77777777" w:rsidR="00D315C2" w:rsidRDefault="00D315C2" w:rsidP="003362C1">
      <w:pPr>
        <w:spacing w:after="0" w:line="276" w:lineRule="auto"/>
      </w:pPr>
    </w:p>
    <w:p w14:paraId="0A82D8D3" w14:textId="77777777" w:rsidR="00D315C2" w:rsidRDefault="00D315C2" w:rsidP="003362C1">
      <w:pPr>
        <w:spacing w:after="0" w:line="276" w:lineRule="auto"/>
      </w:pPr>
    </w:p>
    <w:p w14:paraId="0EFE7783" w14:textId="77777777" w:rsidR="00D315C2" w:rsidRDefault="00D315C2" w:rsidP="003362C1">
      <w:pPr>
        <w:spacing w:after="0" w:line="276" w:lineRule="auto"/>
      </w:pPr>
    </w:p>
    <w:p w14:paraId="2DFEBA44" w14:textId="77777777" w:rsidR="00D315C2" w:rsidRDefault="00D315C2" w:rsidP="003362C1">
      <w:pPr>
        <w:spacing w:after="0" w:line="276" w:lineRule="auto"/>
      </w:pPr>
    </w:p>
    <w:p w14:paraId="4C494077" w14:textId="77777777" w:rsidR="00D315C2" w:rsidRDefault="00D315C2" w:rsidP="003362C1">
      <w:pPr>
        <w:spacing w:after="0" w:line="276" w:lineRule="auto"/>
      </w:pPr>
    </w:p>
    <w:p w14:paraId="17FDE4A3" w14:textId="0F031E59" w:rsidR="006822B5" w:rsidRDefault="006822B5">
      <w:pPr>
        <w:spacing w:after="0" w:line="240" w:lineRule="auto"/>
        <w:jc w:val="left"/>
      </w:pPr>
    </w:p>
    <w:p w14:paraId="6DF546B7" w14:textId="77777777" w:rsidR="00E128D8" w:rsidRDefault="00E128D8" w:rsidP="003362C1">
      <w:pPr>
        <w:spacing w:after="0" w:line="276" w:lineRule="auto"/>
        <w:rPr>
          <w:rFonts w:eastAsia="Calibri"/>
          <w:szCs w:val="22"/>
        </w:rPr>
      </w:pPr>
    </w:p>
    <w:p w14:paraId="5C539678" w14:textId="77777777" w:rsidR="00791642" w:rsidRDefault="00791642" w:rsidP="003362C1">
      <w:pPr>
        <w:spacing w:after="0" w:line="276" w:lineRule="auto"/>
        <w:rPr>
          <w:rFonts w:eastAsia="Calibri"/>
          <w:szCs w:val="22"/>
        </w:rPr>
      </w:pPr>
    </w:p>
    <w:p w14:paraId="03C010F8" w14:textId="45483B4A" w:rsidR="0052524A" w:rsidRPr="00F64B49" w:rsidRDefault="0052524A" w:rsidP="0052524A">
      <w:pPr>
        <w:pStyle w:val="HeadingTOC"/>
      </w:pPr>
      <w:r>
        <w:t>Table of contents</w:t>
      </w:r>
    </w:p>
    <w:p w14:paraId="01089B82" w14:textId="39BD61D5" w:rsidR="007E0A98" w:rsidRDefault="0052524A">
      <w:pPr>
        <w:pStyle w:val="TOC1"/>
        <w:rPr>
          <w:rFonts w:asciiTheme="minorHAnsi" w:eastAsiaTheme="minorEastAsia" w:hAnsiTheme="minorHAnsi" w:cstheme="minorBidi"/>
          <w:b w:val="0"/>
          <w:caps w:val="0"/>
          <w:noProof/>
          <w:kern w:val="2"/>
          <w:sz w:val="24"/>
          <w:lang w:val="el-GR" w:eastAsia="el-GR"/>
          <w14:ligatures w14:val="standardContextual"/>
        </w:rPr>
      </w:pPr>
      <w:r w:rsidRPr="00F64B49">
        <w:fldChar w:fldCharType="begin"/>
      </w:r>
      <w:r w:rsidRPr="00F64B49">
        <w:instrText xml:space="preserve"> TOC \o "1-3" \h \z \u </w:instrText>
      </w:r>
      <w:r w:rsidRPr="00F64B49">
        <w:fldChar w:fldCharType="separate"/>
      </w:r>
      <w:hyperlink w:anchor="_Toc187241539" w:history="1">
        <w:r w:rsidR="007E0A98" w:rsidRPr="00B746E3">
          <w:rPr>
            <w:rStyle w:val="Hyperlink"/>
            <w:noProof/>
          </w:rPr>
          <w:t>1. Introduction</w:t>
        </w:r>
        <w:r w:rsidR="007E0A98">
          <w:rPr>
            <w:noProof/>
            <w:webHidden/>
          </w:rPr>
          <w:tab/>
        </w:r>
        <w:r w:rsidR="007E0A98">
          <w:rPr>
            <w:noProof/>
            <w:webHidden/>
          </w:rPr>
          <w:fldChar w:fldCharType="begin"/>
        </w:r>
        <w:r w:rsidR="007E0A98">
          <w:rPr>
            <w:noProof/>
            <w:webHidden/>
          </w:rPr>
          <w:instrText xml:space="preserve"> PAGEREF _Toc187241539 \h </w:instrText>
        </w:r>
        <w:r w:rsidR="007E0A98">
          <w:rPr>
            <w:noProof/>
            <w:webHidden/>
          </w:rPr>
        </w:r>
        <w:r w:rsidR="007E0A98">
          <w:rPr>
            <w:noProof/>
            <w:webHidden/>
          </w:rPr>
          <w:fldChar w:fldCharType="separate"/>
        </w:r>
        <w:r w:rsidR="007E0A98">
          <w:rPr>
            <w:noProof/>
            <w:webHidden/>
          </w:rPr>
          <w:t>24</w:t>
        </w:r>
        <w:r w:rsidR="007E0A98">
          <w:rPr>
            <w:noProof/>
            <w:webHidden/>
          </w:rPr>
          <w:fldChar w:fldCharType="end"/>
        </w:r>
      </w:hyperlink>
    </w:p>
    <w:p w14:paraId="42428126" w14:textId="44DE1863"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0" w:history="1">
        <w:r w:rsidRPr="00B746E3">
          <w:rPr>
            <w:rStyle w:val="Hyperlink"/>
          </w:rPr>
          <w:t>1.1 Document purpose</w:t>
        </w:r>
        <w:r>
          <w:rPr>
            <w:webHidden/>
          </w:rPr>
          <w:tab/>
        </w:r>
        <w:r>
          <w:rPr>
            <w:webHidden/>
          </w:rPr>
          <w:fldChar w:fldCharType="begin"/>
        </w:r>
        <w:r>
          <w:rPr>
            <w:webHidden/>
          </w:rPr>
          <w:instrText xml:space="preserve"> PAGEREF _Toc187241540 \h </w:instrText>
        </w:r>
        <w:r>
          <w:rPr>
            <w:webHidden/>
          </w:rPr>
        </w:r>
        <w:r>
          <w:rPr>
            <w:webHidden/>
          </w:rPr>
          <w:fldChar w:fldCharType="separate"/>
        </w:r>
        <w:r>
          <w:rPr>
            <w:webHidden/>
          </w:rPr>
          <w:t>24</w:t>
        </w:r>
        <w:r>
          <w:rPr>
            <w:webHidden/>
          </w:rPr>
          <w:fldChar w:fldCharType="end"/>
        </w:r>
      </w:hyperlink>
    </w:p>
    <w:p w14:paraId="0C616E1E" w14:textId="0E721A4F"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1" w:history="1">
        <w:r w:rsidRPr="00B746E3">
          <w:rPr>
            <w:rStyle w:val="Hyperlink"/>
          </w:rPr>
          <w:t>1.2 Target audience</w:t>
        </w:r>
        <w:r>
          <w:rPr>
            <w:webHidden/>
          </w:rPr>
          <w:tab/>
        </w:r>
        <w:r>
          <w:rPr>
            <w:webHidden/>
          </w:rPr>
          <w:fldChar w:fldCharType="begin"/>
        </w:r>
        <w:r>
          <w:rPr>
            <w:webHidden/>
          </w:rPr>
          <w:instrText xml:space="preserve"> PAGEREF _Toc187241541 \h </w:instrText>
        </w:r>
        <w:r>
          <w:rPr>
            <w:webHidden/>
          </w:rPr>
        </w:r>
        <w:r>
          <w:rPr>
            <w:webHidden/>
          </w:rPr>
          <w:fldChar w:fldCharType="separate"/>
        </w:r>
        <w:r>
          <w:rPr>
            <w:webHidden/>
          </w:rPr>
          <w:t>40</w:t>
        </w:r>
        <w:r>
          <w:rPr>
            <w:webHidden/>
          </w:rPr>
          <w:fldChar w:fldCharType="end"/>
        </w:r>
      </w:hyperlink>
    </w:p>
    <w:p w14:paraId="10CA35A4" w14:textId="248AF1E4"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2" w:history="1">
        <w:r w:rsidRPr="00B746E3">
          <w:rPr>
            <w:rStyle w:val="Hyperlink"/>
          </w:rPr>
          <w:t>1.3 Scope</w:t>
        </w:r>
        <w:r>
          <w:rPr>
            <w:webHidden/>
          </w:rPr>
          <w:tab/>
        </w:r>
        <w:r>
          <w:rPr>
            <w:webHidden/>
          </w:rPr>
          <w:fldChar w:fldCharType="begin"/>
        </w:r>
        <w:r>
          <w:rPr>
            <w:webHidden/>
          </w:rPr>
          <w:instrText xml:space="preserve"> PAGEREF _Toc187241542 \h </w:instrText>
        </w:r>
        <w:r>
          <w:rPr>
            <w:webHidden/>
          </w:rPr>
        </w:r>
        <w:r>
          <w:rPr>
            <w:webHidden/>
          </w:rPr>
          <w:fldChar w:fldCharType="separate"/>
        </w:r>
        <w:r>
          <w:rPr>
            <w:webHidden/>
          </w:rPr>
          <w:t>40</w:t>
        </w:r>
        <w:r>
          <w:rPr>
            <w:webHidden/>
          </w:rPr>
          <w:fldChar w:fldCharType="end"/>
        </w:r>
      </w:hyperlink>
    </w:p>
    <w:p w14:paraId="387885A8" w14:textId="0556E8D7"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3" w:history="1">
        <w:r w:rsidRPr="00B746E3">
          <w:rPr>
            <w:rStyle w:val="Hyperlink"/>
          </w:rPr>
          <w:t>1.4 Structure</w:t>
        </w:r>
        <w:r>
          <w:rPr>
            <w:webHidden/>
          </w:rPr>
          <w:tab/>
        </w:r>
        <w:r>
          <w:rPr>
            <w:webHidden/>
          </w:rPr>
          <w:fldChar w:fldCharType="begin"/>
        </w:r>
        <w:r>
          <w:rPr>
            <w:webHidden/>
          </w:rPr>
          <w:instrText xml:space="preserve"> PAGEREF _Toc187241543 \h </w:instrText>
        </w:r>
        <w:r>
          <w:rPr>
            <w:webHidden/>
          </w:rPr>
        </w:r>
        <w:r>
          <w:rPr>
            <w:webHidden/>
          </w:rPr>
          <w:fldChar w:fldCharType="separate"/>
        </w:r>
        <w:r>
          <w:rPr>
            <w:webHidden/>
          </w:rPr>
          <w:t>40</w:t>
        </w:r>
        <w:r>
          <w:rPr>
            <w:webHidden/>
          </w:rPr>
          <w:fldChar w:fldCharType="end"/>
        </w:r>
      </w:hyperlink>
    </w:p>
    <w:p w14:paraId="02AC56E6" w14:textId="2D66EB94"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4" w:history="1">
        <w:r w:rsidRPr="00B746E3">
          <w:rPr>
            <w:rStyle w:val="Hyperlink"/>
          </w:rPr>
          <w:t>1.5 Reference documents</w:t>
        </w:r>
        <w:r>
          <w:rPr>
            <w:webHidden/>
          </w:rPr>
          <w:tab/>
        </w:r>
        <w:r>
          <w:rPr>
            <w:webHidden/>
          </w:rPr>
          <w:fldChar w:fldCharType="begin"/>
        </w:r>
        <w:r>
          <w:rPr>
            <w:webHidden/>
          </w:rPr>
          <w:instrText xml:space="preserve"> PAGEREF _Toc187241544 \h </w:instrText>
        </w:r>
        <w:r>
          <w:rPr>
            <w:webHidden/>
          </w:rPr>
        </w:r>
        <w:r>
          <w:rPr>
            <w:webHidden/>
          </w:rPr>
          <w:fldChar w:fldCharType="separate"/>
        </w:r>
        <w:r>
          <w:rPr>
            <w:webHidden/>
          </w:rPr>
          <w:t>44</w:t>
        </w:r>
        <w:r>
          <w:rPr>
            <w:webHidden/>
          </w:rPr>
          <w:fldChar w:fldCharType="end"/>
        </w:r>
      </w:hyperlink>
    </w:p>
    <w:p w14:paraId="288E795E" w14:textId="7512E2D6"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5" w:history="1">
        <w:r w:rsidRPr="00B746E3">
          <w:rPr>
            <w:rStyle w:val="Hyperlink"/>
          </w:rPr>
          <w:t>1.6 Applicable documents</w:t>
        </w:r>
        <w:r>
          <w:rPr>
            <w:webHidden/>
          </w:rPr>
          <w:tab/>
        </w:r>
        <w:r>
          <w:rPr>
            <w:webHidden/>
          </w:rPr>
          <w:fldChar w:fldCharType="begin"/>
        </w:r>
        <w:r>
          <w:rPr>
            <w:webHidden/>
          </w:rPr>
          <w:instrText xml:space="preserve"> PAGEREF _Toc187241545 \h </w:instrText>
        </w:r>
        <w:r>
          <w:rPr>
            <w:webHidden/>
          </w:rPr>
        </w:r>
        <w:r>
          <w:rPr>
            <w:webHidden/>
          </w:rPr>
          <w:fldChar w:fldCharType="separate"/>
        </w:r>
        <w:r>
          <w:rPr>
            <w:webHidden/>
          </w:rPr>
          <w:t>44</w:t>
        </w:r>
        <w:r>
          <w:rPr>
            <w:webHidden/>
          </w:rPr>
          <w:fldChar w:fldCharType="end"/>
        </w:r>
      </w:hyperlink>
    </w:p>
    <w:p w14:paraId="7CD2CD62" w14:textId="73B62F1B"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6" w:history="1">
        <w:r w:rsidRPr="00B746E3">
          <w:rPr>
            <w:rStyle w:val="Hyperlink"/>
          </w:rPr>
          <w:t>1.7 Applicable standards</w:t>
        </w:r>
        <w:r>
          <w:rPr>
            <w:webHidden/>
          </w:rPr>
          <w:tab/>
        </w:r>
        <w:r>
          <w:rPr>
            <w:webHidden/>
          </w:rPr>
          <w:fldChar w:fldCharType="begin"/>
        </w:r>
        <w:r>
          <w:rPr>
            <w:webHidden/>
          </w:rPr>
          <w:instrText xml:space="preserve"> PAGEREF _Toc187241546 \h </w:instrText>
        </w:r>
        <w:r>
          <w:rPr>
            <w:webHidden/>
          </w:rPr>
        </w:r>
        <w:r>
          <w:rPr>
            <w:webHidden/>
          </w:rPr>
          <w:fldChar w:fldCharType="separate"/>
        </w:r>
        <w:r>
          <w:rPr>
            <w:webHidden/>
          </w:rPr>
          <w:t>46</w:t>
        </w:r>
        <w:r>
          <w:rPr>
            <w:webHidden/>
          </w:rPr>
          <w:fldChar w:fldCharType="end"/>
        </w:r>
      </w:hyperlink>
    </w:p>
    <w:p w14:paraId="3E1E2F53" w14:textId="0228AC6D"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7" w:history="1">
        <w:r w:rsidRPr="00B746E3">
          <w:rPr>
            <w:rStyle w:val="Hyperlink"/>
          </w:rPr>
          <w:t>1.8 Abbreviations &amp; acronyms</w:t>
        </w:r>
        <w:r>
          <w:rPr>
            <w:webHidden/>
          </w:rPr>
          <w:tab/>
        </w:r>
        <w:r>
          <w:rPr>
            <w:webHidden/>
          </w:rPr>
          <w:fldChar w:fldCharType="begin"/>
        </w:r>
        <w:r>
          <w:rPr>
            <w:webHidden/>
          </w:rPr>
          <w:instrText xml:space="preserve"> PAGEREF _Toc187241547 \h </w:instrText>
        </w:r>
        <w:r>
          <w:rPr>
            <w:webHidden/>
          </w:rPr>
        </w:r>
        <w:r>
          <w:rPr>
            <w:webHidden/>
          </w:rPr>
          <w:fldChar w:fldCharType="separate"/>
        </w:r>
        <w:r>
          <w:rPr>
            <w:webHidden/>
          </w:rPr>
          <w:t>47</w:t>
        </w:r>
        <w:r>
          <w:rPr>
            <w:webHidden/>
          </w:rPr>
          <w:fldChar w:fldCharType="end"/>
        </w:r>
      </w:hyperlink>
    </w:p>
    <w:p w14:paraId="270A4D68" w14:textId="19532DD8"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48" w:history="1">
        <w:r w:rsidRPr="00B746E3">
          <w:rPr>
            <w:rStyle w:val="Hyperlink"/>
          </w:rPr>
          <w:t>1.9 Definitions</w:t>
        </w:r>
        <w:r>
          <w:rPr>
            <w:webHidden/>
          </w:rPr>
          <w:tab/>
        </w:r>
        <w:r>
          <w:rPr>
            <w:webHidden/>
          </w:rPr>
          <w:fldChar w:fldCharType="begin"/>
        </w:r>
        <w:r>
          <w:rPr>
            <w:webHidden/>
          </w:rPr>
          <w:instrText xml:space="preserve"> PAGEREF _Toc187241548 \h </w:instrText>
        </w:r>
        <w:r>
          <w:rPr>
            <w:webHidden/>
          </w:rPr>
        </w:r>
        <w:r>
          <w:rPr>
            <w:webHidden/>
          </w:rPr>
          <w:fldChar w:fldCharType="separate"/>
        </w:r>
        <w:r>
          <w:rPr>
            <w:webHidden/>
          </w:rPr>
          <w:t>49</w:t>
        </w:r>
        <w:r>
          <w:rPr>
            <w:webHidden/>
          </w:rPr>
          <w:fldChar w:fldCharType="end"/>
        </w:r>
      </w:hyperlink>
    </w:p>
    <w:p w14:paraId="514868D8" w14:textId="5FBA9FBE"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49" w:history="1">
        <w:r w:rsidRPr="00B746E3">
          <w:rPr>
            <w:rStyle w:val="Hyperlink"/>
            <w:noProof/>
          </w:rPr>
          <w:t>1.9.1 Definitions</w:t>
        </w:r>
        <w:r>
          <w:rPr>
            <w:noProof/>
            <w:webHidden/>
          </w:rPr>
          <w:tab/>
        </w:r>
        <w:r>
          <w:rPr>
            <w:noProof/>
            <w:webHidden/>
          </w:rPr>
          <w:fldChar w:fldCharType="begin"/>
        </w:r>
        <w:r>
          <w:rPr>
            <w:noProof/>
            <w:webHidden/>
          </w:rPr>
          <w:instrText xml:space="preserve"> PAGEREF _Toc187241549 \h </w:instrText>
        </w:r>
        <w:r>
          <w:rPr>
            <w:noProof/>
            <w:webHidden/>
          </w:rPr>
        </w:r>
        <w:r>
          <w:rPr>
            <w:noProof/>
            <w:webHidden/>
          </w:rPr>
          <w:fldChar w:fldCharType="separate"/>
        </w:r>
        <w:r>
          <w:rPr>
            <w:noProof/>
            <w:webHidden/>
          </w:rPr>
          <w:t>49</w:t>
        </w:r>
        <w:r>
          <w:rPr>
            <w:noProof/>
            <w:webHidden/>
          </w:rPr>
          <w:fldChar w:fldCharType="end"/>
        </w:r>
      </w:hyperlink>
    </w:p>
    <w:p w14:paraId="61EB0D0B" w14:textId="7D34F7A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0" w:history="1">
        <w:r w:rsidRPr="00B746E3">
          <w:rPr>
            <w:rStyle w:val="Hyperlink"/>
            <w:noProof/>
          </w:rPr>
          <w:t>1.9.2 Terminology</w:t>
        </w:r>
        <w:r>
          <w:rPr>
            <w:noProof/>
            <w:webHidden/>
          </w:rPr>
          <w:tab/>
        </w:r>
        <w:r>
          <w:rPr>
            <w:noProof/>
            <w:webHidden/>
          </w:rPr>
          <w:fldChar w:fldCharType="begin"/>
        </w:r>
        <w:r>
          <w:rPr>
            <w:noProof/>
            <w:webHidden/>
          </w:rPr>
          <w:instrText xml:space="preserve"> PAGEREF _Toc187241550 \h </w:instrText>
        </w:r>
        <w:r>
          <w:rPr>
            <w:noProof/>
            <w:webHidden/>
          </w:rPr>
        </w:r>
        <w:r>
          <w:rPr>
            <w:noProof/>
            <w:webHidden/>
          </w:rPr>
          <w:fldChar w:fldCharType="separate"/>
        </w:r>
        <w:r>
          <w:rPr>
            <w:noProof/>
            <w:webHidden/>
          </w:rPr>
          <w:t>49</w:t>
        </w:r>
        <w:r>
          <w:rPr>
            <w:noProof/>
            <w:webHidden/>
          </w:rPr>
          <w:fldChar w:fldCharType="end"/>
        </w:r>
      </w:hyperlink>
    </w:p>
    <w:p w14:paraId="11605264" w14:textId="000C6732"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51" w:history="1">
        <w:r w:rsidRPr="00B746E3">
          <w:rPr>
            <w:rStyle w:val="Hyperlink"/>
          </w:rPr>
          <w:t>1.10 Symbolism and Conventions Used</w:t>
        </w:r>
        <w:r>
          <w:rPr>
            <w:webHidden/>
          </w:rPr>
          <w:tab/>
        </w:r>
        <w:r>
          <w:rPr>
            <w:webHidden/>
          </w:rPr>
          <w:fldChar w:fldCharType="begin"/>
        </w:r>
        <w:r>
          <w:rPr>
            <w:webHidden/>
          </w:rPr>
          <w:instrText xml:space="preserve"> PAGEREF _Toc187241551 \h </w:instrText>
        </w:r>
        <w:r>
          <w:rPr>
            <w:webHidden/>
          </w:rPr>
        </w:r>
        <w:r>
          <w:rPr>
            <w:webHidden/>
          </w:rPr>
          <w:fldChar w:fldCharType="separate"/>
        </w:r>
        <w:r>
          <w:rPr>
            <w:webHidden/>
          </w:rPr>
          <w:t>51</w:t>
        </w:r>
        <w:r>
          <w:rPr>
            <w:webHidden/>
          </w:rPr>
          <w:fldChar w:fldCharType="end"/>
        </w:r>
      </w:hyperlink>
    </w:p>
    <w:p w14:paraId="37456F51" w14:textId="34A32A2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2" w:history="1">
        <w:r w:rsidRPr="00B746E3">
          <w:rPr>
            <w:rStyle w:val="Hyperlink"/>
            <w:noProof/>
          </w:rPr>
          <w:t>1.10.1 Time Sequence Diagrams</w:t>
        </w:r>
        <w:r>
          <w:rPr>
            <w:noProof/>
            <w:webHidden/>
          </w:rPr>
          <w:tab/>
        </w:r>
        <w:r>
          <w:rPr>
            <w:noProof/>
            <w:webHidden/>
          </w:rPr>
          <w:fldChar w:fldCharType="begin"/>
        </w:r>
        <w:r>
          <w:rPr>
            <w:noProof/>
            <w:webHidden/>
          </w:rPr>
          <w:instrText xml:space="preserve"> PAGEREF _Toc187241552 \h </w:instrText>
        </w:r>
        <w:r>
          <w:rPr>
            <w:noProof/>
            <w:webHidden/>
          </w:rPr>
        </w:r>
        <w:r>
          <w:rPr>
            <w:noProof/>
            <w:webHidden/>
          </w:rPr>
          <w:fldChar w:fldCharType="separate"/>
        </w:r>
        <w:r>
          <w:rPr>
            <w:noProof/>
            <w:webHidden/>
          </w:rPr>
          <w:t>51</w:t>
        </w:r>
        <w:r>
          <w:rPr>
            <w:noProof/>
            <w:webHidden/>
          </w:rPr>
          <w:fldChar w:fldCharType="end"/>
        </w:r>
      </w:hyperlink>
    </w:p>
    <w:p w14:paraId="7DCC379C" w14:textId="563A7BF9"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3" w:history="1">
        <w:r w:rsidRPr="00B746E3">
          <w:rPr>
            <w:rStyle w:val="Hyperlink"/>
            <w:noProof/>
          </w:rPr>
          <w:t>1.10.2 State Transition Diagrams</w:t>
        </w:r>
        <w:r>
          <w:rPr>
            <w:noProof/>
            <w:webHidden/>
          </w:rPr>
          <w:tab/>
        </w:r>
        <w:r>
          <w:rPr>
            <w:noProof/>
            <w:webHidden/>
          </w:rPr>
          <w:fldChar w:fldCharType="begin"/>
        </w:r>
        <w:r>
          <w:rPr>
            <w:noProof/>
            <w:webHidden/>
          </w:rPr>
          <w:instrText xml:space="preserve"> PAGEREF _Toc187241553 \h </w:instrText>
        </w:r>
        <w:r>
          <w:rPr>
            <w:noProof/>
            <w:webHidden/>
          </w:rPr>
        </w:r>
        <w:r>
          <w:rPr>
            <w:noProof/>
            <w:webHidden/>
          </w:rPr>
          <w:fldChar w:fldCharType="separate"/>
        </w:r>
        <w:r>
          <w:rPr>
            <w:noProof/>
            <w:webHidden/>
          </w:rPr>
          <w:t>56</w:t>
        </w:r>
        <w:r>
          <w:rPr>
            <w:noProof/>
            <w:webHidden/>
          </w:rPr>
          <w:fldChar w:fldCharType="end"/>
        </w:r>
      </w:hyperlink>
    </w:p>
    <w:p w14:paraId="1E7E5CED" w14:textId="331FAD0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4" w:history="1">
        <w:r w:rsidRPr="00B746E3">
          <w:rPr>
            <w:rStyle w:val="Hyperlink"/>
            <w:noProof/>
          </w:rPr>
          <w:t>1.10.3 Data dictionary</w:t>
        </w:r>
        <w:r>
          <w:rPr>
            <w:noProof/>
            <w:webHidden/>
          </w:rPr>
          <w:tab/>
        </w:r>
        <w:r>
          <w:rPr>
            <w:noProof/>
            <w:webHidden/>
          </w:rPr>
          <w:fldChar w:fldCharType="begin"/>
        </w:r>
        <w:r>
          <w:rPr>
            <w:noProof/>
            <w:webHidden/>
          </w:rPr>
          <w:instrText xml:space="preserve"> PAGEREF _Toc187241554 \h </w:instrText>
        </w:r>
        <w:r>
          <w:rPr>
            <w:noProof/>
            <w:webHidden/>
          </w:rPr>
        </w:r>
        <w:r>
          <w:rPr>
            <w:noProof/>
            <w:webHidden/>
          </w:rPr>
          <w:fldChar w:fldCharType="separate"/>
        </w:r>
        <w:r>
          <w:rPr>
            <w:noProof/>
            <w:webHidden/>
          </w:rPr>
          <w:t>57</w:t>
        </w:r>
        <w:r>
          <w:rPr>
            <w:noProof/>
            <w:webHidden/>
          </w:rPr>
          <w:fldChar w:fldCharType="end"/>
        </w:r>
      </w:hyperlink>
    </w:p>
    <w:p w14:paraId="70BFB04F" w14:textId="2B9DDB43"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555" w:history="1">
        <w:r w:rsidRPr="00B746E3">
          <w:rPr>
            <w:rStyle w:val="Hyperlink"/>
            <w:noProof/>
          </w:rPr>
          <w:t>Section I Scope of development</w:t>
        </w:r>
        <w:r>
          <w:rPr>
            <w:noProof/>
            <w:webHidden/>
          </w:rPr>
          <w:tab/>
        </w:r>
        <w:r>
          <w:rPr>
            <w:noProof/>
            <w:webHidden/>
          </w:rPr>
          <w:fldChar w:fldCharType="begin"/>
        </w:r>
        <w:r>
          <w:rPr>
            <w:noProof/>
            <w:webHidden/>
          </w:rPr>
          <w:instrText xml:space="preserve"> PAGEREF _Toc187241555 \h </w:instrText>
        </w:r>
        <w:r>
          <w:rPr>
            <w:noProof/>
            <w:webHidden/>
          </w:rPr>
        </w:r>
        <w:r>
          <w:rPr>
            <w:noProof/>
            <w:webHidden/>
          </w:rPr>
          <w:fldChar w:fldCharType="separate"/>
        </w:r>
        <w:r>
          <w:rPr>
            <w:noProof/>
            <w:webHidden/>
          </w:rPr>
          <w:t>59</w:t>
        </w:r>
        <w:r>
          <w:rPr>
            <w:noProof/>
            <w:webHidden/>
          </w:rPr>
          <w:fldChar w:fldCharType="end"/>
        </w:r>
      </w:hyperlink>
    </w:p>
    <w:p w14:paraId="04DBBA18" w14:textId="2E87FED1"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6" w:history="1">
        <w:r w:rsidRPr="00B746E3">
          <w:rPr>
            <w:rStyle w:val="Hyperlink"/>
            <w:noProof/>
          </w:rPr>
          <w:t>I.I.1 Information Exchange Overview for EMCS Phase 4</w:t>
        </w:r>
        <w:r>
          <w:rPr>
            <w:noProof/>
            <w:webHidden/>
          </w:rPr>
          <w:tab/>
        </w:r>
        <w:r>
          <w:rPr>
            <w:noProof/>
            <w:webHidden/>
          </w:rPr>
          <w:fldChar w:fldCharType="begin"/>
        </w:r>
        <w:r>
          <w:rPr>
            <w:noProof/>
            <w:webHidden/>
          </w:rPr>
          <w:instrText xml:space="preserve"> PAGEREF _Toc187241556 \h </w:instrText>
        </w:r>
        <w:r>
          <w:rPr>
            <w:noProof/>
            <w:webHidden/>
          </w:rPr>
        </w:r>
        <w:r>
          <w:rPr>
            <w:noProof/>
            <w:webHidden/>
          </w:rPr>
          <w:fldChar w:fldCharType="separate"/>
        </w:r>
        <w:r>
          <w:rPr>
            <w:noProof/>
            <w:webHidden/>
          </w:rPr>
          <w:t>59</w:t>
        </w:r>
        <w:r>
          <w:rPr>
            <w:noProof/>
            <w:webHidden/>
          </w:rPr>
          <w:fldChar w:fldCharType="end"/>
        </w:r>
      </w:hyperlink>
    </w:p>
    <w:p w14:paraId="7C7ED3B3" w14:textId="52317EDA"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57" w:history="1">
        <w:r w:rsidRPr="00B746E3">
          <w:rPr>
            <w:rStyle w:val="Hyperlink"/>
            <w:noProof/>
          </w:rPr>
          <w:t>I.I.2 Information Exchange Map of EMCS Phase 4 for Core Business</w:t>
        </w:r>
        <w:r>
          <w:rPr>
            <w:noProof/>
            <w:webHidden/>
          </w:rPr>
          <w:tab/>
        </w:r>
        <w:r>
          <w:rPr>
            <w:noProof/>
            <w:webHidden/>
          </w:rPr>
          <w:fldChar w:fldCharType="begin"/>
        </w:r>
        <w:r>
          <w:rPr>
            <w:noProof/>
            <w:webHidden/>
          </w:rPr>
          <w:instrText xml:space="preserve"> PAGEREF _Toc187241557 \h </w:instrText>
        </w:r>
        <w:r>
          <w:rPr>
            <w:noProof/>
            <w:webHidden/>
          </w:rPr>
        </w:r>
        <w:r>
          <w:rPr>
            <w:noProof/>
            <w:webHidden/>
          </w:rPr>
          <w:fldChar w:fldCharType="separate"/>
        </w:r>
        <w:r>
          <w:rPr>
            <w:noProof/>
            <w:webHidden/>
          </w:rPr>
          <w:t>60</w:t>
        </w:r>
        <w:r>
          <w:rPr>
            <w:noProof/>
            <w:webHidden/>
          </w:rPr>
          <w:fldChar w:fldCharType="end"/>
        </w:r>
      </w:hyperlink>
    </w:p>
    <w:p w14:paraId="288C87F1" w14:textId="5F6A9042"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558" w:history="1">
        <w:r w:rsidRPr="00B746E3">
          <w:rPr>
            <w:rStyle w:val="Hyperlink"/>
            <w:noProof/>
          </w:rPr>
          <w:t>Section II Core Business</w:t>
        </w:r>
        <w:r>
          <w:rPr>
            <w:noProof/>
            <w:webHidden/>
          </w:rPr>
          <w:tab/>
        </w:r>
        <w:r>
          <w:rPr>
            <w:noProof/>
            <w:webHidden/>
          </w:rPr>
          <w:fldChar w:fldCharType="begin"/>
        </w:r>
        <w:r>
          <w:rPr>
            <w:noProof/>
            <w:webHidden/>
          </w:rPr>
          <w:instrText xml:space="preserve"> PAGEREF _Toc187241558 \h </w:instrText>
        </w:r>
        <w:r>
          <w:rPr>
            <w:noProof/>
            <w:webHidden/>
          </w:rPr>
        </w:r>
        <w:r>
          <w:rPr>
            <w:noProof/>
            <w:webHidden/>
          </w:rPr>
          <w:fldChar w:fldCharType="separate"/>
        </w:r>
        <w:r>
          <w:rPr>
            <w:noProof/>
            <w:webHidden/>
          </w:rPr>
          <w:t>62</w:t>
        </w:r>
        <w:r>
          <w:rPr>
            <w:noProof/>
            <w:webHidden/>
          </w:rPr>
          <w:fldChar w:fldCharType="end"/>
        </w:r>
      </w:hyperlink>
    </w:p>
    <w:p w14:paraId="32480397" w14:textId="446D137F"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59" w:history="1">
        <w:r w:rsidRPr="00B746E3">
          <w:rPr>
            <w:rStyle w:val="Hyperlink"/>
          </w:rPr>
          <w:t>Sub-Section II.I Central Circuit Scenarios</w:t>
        </w:r>
        <w:r>
          <w:rPr>
            <w:webHidden/>
          </w:rPr>
          <w:tab/>
        </w:r>
        <w:r>
          <w:rPr>
            <w:webHidden/>
          </w:rPr>
          <w:fldChar w:fldCharType="begin"/>
        </w:r>
        <w:r>
          <w:rPr>
            <w:webHidden/>
          </w:rPr>
          <w:instrText xml:space="preserve"> PAGEREF _Toc187241559 \h </w:instrText>
        </w:r>
        <w:r>
          <w:rPr>
            <w:webHidden/>
          </w:rPr>
        </w:r>
        <w:r>
          <w:rPr>
            <w:webHidden/>
          </w:rPr>
          <w:fldChar w:fldCharType="separate"/>
        </w:r>
        <w:r>
          <w:rPr>
            <w:webHidden/>
          </w:rPr>
          <w:t>62</w:t>
        </w:r>
        <w:r>
          <w:rPr>
            <w:webHidden/>
          </w:rPr>
          <w:fldChar w:fldCharType="end"/>
        </w:r>
      </w:hyperlink>
    </w:p>
    <w:p w14:paraId="0FBE85EF" w14:textId="555820B1"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0" w:history="1">
        <w:r w:rsidRPr="00B746E3">
          <w:rPr>
            <w:rStyle w:val="Hyperlink"/>
            <w:noProof/>
          </w:rPr>
          <w:t>II.I.1 Submission and registration of an e-AD/e-SAD (L4-CORE-01-01)</w:t>
        </w:r>
        <w:r>
          <w:rPr>
            <w:noProof/>
            <w:webHidden/>
          </w:rPr>
          <w:tab/>
        </w:r>
        <w:r>
          <w:rPr>
            <w:noProof/>
            <w:webHidden/>
          </w:rPr>
          <w:fldChar w:fldCharType="begin"/>
        </w:r>
        <w:r>
          <w:rPr>
            <w:noProof/>
            <w:webHidden/>
          </w:rPr>
          <w:instrText xml:space="preserve"> PAGEREF _Toc187241560 \h </w:instrText>
        </w:r>
        <w:r>
          <w:rPr>
            <w:noProof/>
            <w:webHidden/>
          </w:rPr>
        </w:r>
        <w:r>
          <w:rPr>
            <w:noProof/>
            <w:webHidden/>
          </w:rPr>
          <w:fldChar w:fldCharType="separate"/>
        </w:r>
        <w:r>
          <w:rPr>
            <w:noProof/>
            <w:webHidden/>
          </w:rPr>
          <w:t>62</w:t>
        </w:r>
        <w:r>
          <w:rPr>
            <w:noProof/>
            <w:webHidden/>
          </w:rPr>
          <w:fldChar w:fldCharType="end"/>
        </w:r>
      </w:hyperlink>
    </w:p>
    <w:p w14:paraId="1B24DFA5" w14:textId="2D3EF3C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1" w:history="1">
        <w:r w:rsidRPr="00B746E3">
          <w:rPr>
            <w:rStyle w:val="Hyperlink"/>
            <w:noProof/>
          </w:rPr>
          <w:t>II.I.2 Alert or rejection of an e-AD/e-SAD (L4-CORE-01-08)</w:t>
        </w:r>
        <w:r>
          <w:rPr>
            <w:noProof/>
            <w:webHidden/>
          </w:rPr>
          <w:tab/>
        </w:r>
        <w:r>
          <w:rPr>
            <w:noProof/>
            <w:webHidden/>
          </w:rPr>
          <w:fldChar w:fldCharType="begin"/>
        </w:r>
        <w:r>
          <w:rPr>
            <w:noProof/>
            <w:webHidden/>
          </w:rPr>
          <w:instrText xml:space="preserve"> PAGEREF _Toc187241561 \h </w:instrText>
        </w:r>
        <w:r>
          <w:rPr>
            <w:noProof/>
            <w:webHidden/>
          </w:rPr>
        </w:r>
        <w:r>
          <w:rPr>
            <w:noProof/>
            <w:webHidden/>
          </w:rPr>
          <w:fldChar w:fldCharType="separate"/>
        </w:r>
        <w:r>
          <w:rPr>
            <w:noProof/>
            <w:webHidden/>
          </w:rPr>
          <w:t>74</w:t>
        </w:r>
        <w:r>
          <w:rPr>
            <w:noProof/>
            <w:webHidden/>
          </w:rPr>
          <w:fldChar w:fldCharType="end"/>
        </w:r>
      </w:hyperlink>
    </w:p>
    <w:p w14:paraId="70A46ACB" w14:textId="2222887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2" w:history="1">
        <w:r w:rsidRPr="00B746E3">
          <w:rPr>
            <w:rStyle w:val="Hyperlink"/>
            <w:noProof/>
          </w:rPr>
          <w:t>II.I.3 Cancellation of an e-AD by the Consignor (L4-CORE-01-10)</w:t>
        </w:r>
        <w:r>
          <w:rPr>
            <w:noProof/>
            <w:webHidden/>
          </w:rPr>
          <w:tab/>
        </w:r>
        <w:r>
          <w:rPr>
            <w:noProof/>
            <w:webHidden/>
          </w:rPr>
          <w:fldChar w:fldCharType="begin"/>
        </w:r>
        <w:r>
          <w:rPr>
            <w:noProof/>
            <w:webHidden/>
          </w:rPr>
          <w:instrText xml:space="preserve"> PAGEREF _Toc187241562 \h </w:instrText>
        </w:r>
        <w:r>
          <w:rPr>
            <w:noProof/>
            <w:webHidden/>
          </w:rPr>
        </w:r>
        <w:r>
          <w:rPr>
            <w:noProof/>
            <w:webHidden/>
          </w:rPr>
          <w:fldChar w:fldCharType="separate"/>
        </w:r>
        <w:r>
          <w:rPr>
            <w:noProof/>
            <w:webHidden/>
          </w:rPr>
          <w:t>78</w:t>
        </w:r>
        <w:r>
          <w:rPr>
            <w:noProof/>
            <w:webHidden/>
          </w:rPr>
          <w:fldChar w:fldCharType="end"/>
        </w:r>
      </w:hyperlink>
    </w:p>
    <w:p w14:paraId="6EA1F43D" w14:textId="36105357"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3" w:history="1">
        <w:r w:rsidRPr="00B746E3">
          <w:rPr>
            <w:rStyle w:val="Hyperlink"/>
            <w:noProof/>
          </w:rPr>
          <w:t>II.I.4 Submission of Report of Receipt (L4-CORE-01-02)</w:t>
        </w:r>
        <w:r>
          <w:rPr>
            <w:noProof/>
            <w:webHidden/>
          </w:rPr>
          <w:tab/>
        </w:r>
        <w:r>
          <w:rPr>
            <w:noProof/>
            <w:webHidden/>
          </w:rPr>
          <w:fldChar w:fldCharType="begin"/>
        </w:r>
        <w:r>
          <w:rPr>
            <w:noProof/>
            <w:webHidden/>
          </w:rPr>
          <w:instrText xml:space="preserve"> PAGEREF _Toc187241563 \h </w:instrText>
        </w:r>
        <w:r>
          <w:rPr>
            <w:noProof/>
            <w:webHidden/>
          </w:rPr>
        </w:r>
        <w:r>
          <w:rPr>
            <w:noProof/>
            <w:webHidden/>
          </w:rPr>
          <w:fldChar w:fldCharType="separate"/>
        </w:r>
        <w:r>
          <w:rPr>
            <w:noProof/>
            <w:webHidden/>
          </w:rPr>
          <w:t>81</w:t>
        </w:r>
        <w:r>
          <w:rPr>
            <w:noProof/>
            <w:webHidden/>
          </w:rPr>
          <w:fldChar w:fldCharType="end"/>
        </w:r>
      </w:hyperlink>
    </w:p>
    <w:p w14:paraId="5623CA29" w14:textId="52C274E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4" w:history="1">
        <w:r w:rsidRPr="00B746E3">
          <w:rPr>
            <w:rStyle w:val="Hyperlink"/>
            <w:noProof/>
          </w:rPr>
          <w:t>II.I.5 Change of Destination (L4-CORE-01-12)</w:t>
        </w:r>
        <w:r>
          <w:rPr>
            <w:noProof/>
            <w:webHidden/>
          </w:rPr>
          <w:tab/>
        </w:r>
        <w:r>
          <w:rPr>
            <w:noProof/>
            <w:webHidden/>
          </w:rPr>
          <w:fldChar w:fldCharType="begin"/>
        </w:r>
        <w:r>
          <w:rPr>
            <w:noProof/>
            <w:webHidden/>
          </w:rPr>
          <w:instrText xml:space="preserve"> PAGEREF _Toc187241564 \h </w:instrText>
        </w:r>
        <w:r>
          <w:rPr>
            <w:noProof/>
            <w:webHidden/>
          </w:rPr>
        </w:r>
        <w:r>
          <w:rPr>
            <w:noProof/>
            <w:webHidden/>
          </w:rPr>
          <w:fldChar w:fldCharType="separate"/>
        </w:r>
        <w:r>
          <w:rPr>
            <w:noProof/>
            <w:webHidden/>
          </w:rPr>
          <w:t>92</w:t>
        </w:r>
        <w:r>
          <w:rPr>
            <w:noProof/>
            <w:webHidden/>
          </w:rPr>
          <w:fldChar w:fldCharType="end"/>
        </w:r>
      </w:hyperlink>
    </w:p>
    <w:p w14:paraId="360F666E" w14:textId="768DE1A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5" w:history="1">
        <w:r w:rsidRPr="00B746E3">
          <w:rPr>
            <w:rStyle w:val="Hyperlink"/>
            <w:noProof/>
          </w:rPr>
          <w:t>II.I.6 Splitting of Consignment (L4-CORE-01-18)</w:t>
        </w:r>
        <w:r>
          <w:rPr>
            <w:noProof/>
            <w:webHidden/>
          </w:rPr>
          <w:tab/>
        </w:r>
        <w:r>
          <w:rPr>
            <w:noProof/>
            <w:webHidden/>
          </w:rPr>
          <w:fldChar w:fldCharType="begin"/>
        </w:r>
        <w:r>
          <w:rPr>
            <w:noProof/>
            <w:webHidden/>
          </w:rPr>
          <w:instrText xml:space="preserve"> PAGEREF _Toc187241565 \h </w:instrText>
        </w:r>
        <w:r>
          <w:rPr>
            <w:noProof/>
            <w:webHidden/>
          </w:rPr>
        </w:r>
        <w:r>
          <w:rPr>
            <w:noProof/>
            <w:webHidden/>
          </w:rPr>
          <w:fldChar w:fldCharType="separate"/>
        </w:r>
        <w:r>
          <w:rPr>
            <w:noProof/>
            <w:webHidden/>
          </w:rPr>
          <w:t>106</w:t>
        </w:r>
        <w:r>
          <w:rPr>
            <w:noProof/>
            <w:webHidden/>
          </w:rPr>
          <w:fldChar w:fldCharType="end"/>
        </w:r>
      </w:hyperlink>
    </w:p>
    <w:p w14:paraId="07D95425" w14:textId="3B57BA6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6" w:history="1">
        <w:r w:rsidRPr="00B746E3">
          <w:rPr>
            <w:rStyle w:val="Hyperlink"/>
            <w:noProof/>
          </w:rPr>
          <w:t>II.I.7 Reminder at expiry of time limit for Report of Receipt (L4-CORE-01-07)</w:t>
        </w:r>
        <w:r>
          <w:rPr>
            <w:noProof/>
            <w:webHidden/>
          </w:rPr>
          <w:tab/>
        </w:r>
        <w:r>
          <w:rPr>
            <w:noProof/>
            <w:webHidden/>
          </w:rPr>
          <w:fldChar w:fldCharType="begin"/>
        </w:r>
        <w:r>
          <w:rPr>
            <w:noProof/>
            <w:webHidden/>
          </w:rPr>
          <w:instrText xml:space="preserve"> PAGEREF _Toc187241566 \h </w:instrText>
        </w:r>
        <w:r>
          <w:rPr>
            <w:noProof/>
            <w:webHidden/>
          </w:rPr>
        </w:r>
        <w:r>
          <w:rPr>
            <w:noProof/>
            <w:webHidden/>
          </w:rPr>
          <w:fldChar w:fldCharType="separate"/>
        </w:r>
        <w:r>
          <w:rPr>
            <w:noProof/>
            <w:webHidden/>
          </w:rPr>
          <w:t>110</w:t>
        </w:r>
        <w:r>
          <w:rPr>
            <w:noProof/>
            <w:webHidden/>
          </w:rPr>
          <w:fldChar w:fldCharType="end"/>
        </w:r>
      </w:hyperlink>
    </w:p>
    <w:p w14:paraId="377DBC2D" w14:textId="4772A3A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7" w:history="1">
        <w:r w:rsidRPr="00B746E3">
          <w:rPr>
            <w:rStyle w:val="Hyperlink"/>
            <w:noProof/>
          </w:rPr>
          <w:t>II.I.8 Reminder at expiry time for change of destination (L4-CORE-01-24)</w:t>
        </w:r>
        <w:r>
          <w:rPr>
            <w:noProof/>
            <w:webHidden/>
          </w:rPr>
          <w:tab/>
        </w:r>
        <w:r>
          <w:rPr>
            <w:noProof/>
            <w:webHidden/>
          </w:rPr>
          <w:fldChar w:fldCharType="begin"/>
        </w:r>
        <w:r>
          <w:rPr>
            <w:noProof/>
            <w:webHidden/>
          </w:rPr>
          <w:instrText xml:space="preserve"> PAGEREF _Toc187241567 \h </w:instrText>
        </w:r>
        <w:r>
          <w:rPr>
            <w:noProof/>
            <w:webHidden/>
          </w:rPr>
        </w:r>
        <w:r>
          <w:rPr>
            <w:noProof/>
            <w:webHidden/>
          </w:rPr>
          <w:fldChar w:fldCharType="separate"/>
        </w:r>
        <w:r>
          <w:rPr>
            <w:noProof/>
            <w:webHidden/>
          </w:rPr>
          <w:t>115</w:t>
        </w:r>
        <w:r>
          <w:rPr>
            <w:noProof/>
            <w:webHidden/>
          </w:rPr>
          <w:fldChar w:fldCharType="end"/>
        </w:r>
      </w:hyperlink>
    </w:p>
    <w:p w14:paraId="6DA8CEAE" w14:textId="4941C51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8" w:history="1">
        <w:r w:rsidRPr="00B746E3">
          <w:rPr>
            <w:rStyle w:val="Hyperlink"/>
            <w:noProof/>
          </w:rPr>
          <w:t>II.I.9 Reminder at expiry of time limit for update of destination fields (L4-CORE-01-25)</w:t>
        </w:r>
        <w:r>
          <w:rPr>
            <w:noProof/>
            <w:webHidden/>
          </w:rPr>
          <w:tab/>
        </w:r>
        <w:r>
          <w:rPr>
            <w:noProof/>
            <w:webHidden/>
          </w:rPr>
          <w:fldChar w:fldCharType="begin"/>
        </w:r>
        <w:r>
          <w:rPr>
            <w:noProof/>
            <w:webHidden/>
          </w:rPr>
          <w:instrText xml:space="preserve"> PAGEREF _Toc187241568 \h </w:instrText>
        </w:r>
        <w:r>
          <w:rPr>
            <w:noProof/>
            <w:webHidden/>
          </w:rPr>
        </w:r>
        <w:r>
          <w:rPr>
            <w:noProof/>
            <w:webHidden/>
          </w:rPr>
          <w:fldChar w:fldCharType="separate"/>
        </w:r>
        <w:r>
          <w:rPr>
            <w:noProof/>
            <w:webHidden/>
          </w:rPr>
          <w:t>116</w:t>
        </w:r>
        <w:r>
          <w:rPr>
            <w:noProof/>
            <w:webHidden/>
          </w:rPr>
          <w:fldChar w:fldCharType="end"/>
        </w:r>
      </w:hyperlink>
    </w:p>
    <w:p w14:paraId="000DDC3B" w14:textId="091BEBB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69" w:history="1">
        <w:r w:rsidRPr="00B746E3">
          <w:rPr>
            <w:rStyle w:val="Hyperlink"/>
            <w:noProof/>
          </w:rPr>
          <w:t>II.I.10 Post-delivery processing (L4-CORE-01-09)</w:t>
        </w:r>
        <w:r>
          <w:rPr>
            <w:noProof/>
            <w:webHidden/>
          </w:rPr>
          <w:tab/>
        </w:r>
        <w:r>
          <w:rPr>
            <w:noProof/>
            <w:webHidden/>
          </w:rPr>
          <w:fldChar w:fldCharType="begin"/>
        </w:r>
        <w:r>
          <w:rPr>
            <w:noProof/>
            <w:webHidden/>
          </w:rPr>
          <w:instrText xml:space="preserve"> PAGEREF _Toc187241569 \h </w:instrText>
        </w:r>
        <w:r>
          <w:rPr>
            <w:noProof/>
            <w:webHidden/>
          </w:rPr>
        </w:r>
        <w:r>
          <w:rPr>
            <w:noProof/>
            <w:webHidden/>
          </w:rPr>
          <w:fldChar w:fldCharType="separate"/>
        </w:r>
        <w:r>
          <w:rPr>
            <w:noProof/>
            <w:webHidden/>
          </w:rPr>
          <w:t>119</w:t>
        </w:r>
        <w:r>
          <w:rPr>
            <w:noProof/>
            <w:webHidden/>
          </w:rPr>
          <w:fldChar w:fldCharType="end"/>
        </w:r>
      </w:hyperlink>
    </w:p>
    <w:p w14:paraId="2EC67004" w14:textId="63F1E976"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0" w:history="1">
        <w:r w:rsidRPr="00B746E3">
          <w:rPr>
            <w:rStyle w:val="Hyperlink"/>
            <w:noProof/>
          </w:rPr>
          <w:t>II.I.11 Information on intended claims (L4-CORE-01-23)</w:t>
        </w:r>
        <w:r>
          <w:rPr>
            <w:noProof/>
            <w:webHidden/>
          </w:rPr>
          <w:tab/>
        </w:r>
        <w:r>
          <w:rPr>
            <w:noProof/>
            <w:webHidden/>
          </w:rPr>
          <w:fldChar w:fldCharType="begin"/>
        </w:r>
        <w:r>
          <w:rPr>
            <w:noProof/>
            <w:webHidden/>
          </w:rPr>
          <w:instrText xml:space="preserve"> PAGEREF _Toc187241570 \h </w:instrText>
        </w:r>
        <w:r>
          <w:rPr>
            <w:noProof/>
            <w:webHidden/>
          </w:rPr>
        </w:r>
        <w:r>
          <w:rPr>
            <w:noProof/>
            <w:webHidden/>
          </w:rPr>
          <w:fldChar w:fldCharType="separate"/>
        </w:r>
        <w:r>
          <w:rPr>
            <w:noProof/>
            <w:webHidden/>
          </w:rPr>
          <w:t>121</w:t>
        </w:r>
        <w:r>
          <w:rPr>
            <w:noProof/>
            <w:webHidden/>
          </w:rPr>
          <w:fldChar w:fldCharType="end"/>
        </w:r>
      </w:hyperlink>
    </w:p>
    <w:p w14:paraId="0DC42638" w14:textId="79554D7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1" w:history="1">
        <w:r w:rsidRPr="00B746E3">
          <w:rPr>
            <w:rStyle w:val="Hyperlink"/>
            <w:noProof/>
          </w:rPr>
          <w:t>II.I.12 Download of an e-AD/e-SAD (L4-ACO-01-28)</w:t>
        </w:r>
        <w:r>
          <w:rPr>
            <w:noProof/>
            <w:webHidden/>
          </w:rPr>
          <w:tab/>
        </w:r>
        <w:r>
          <w:rPr>
            <w:noProof/>
            <w:webHidden/>
          </w:rPr>
          <w:fldChar w:fldCharType="begin"/>
        </w:r>
        <w:r>
          <w:rPr>
            <w:noProof/>
            <w:webHidden/>
          </w:rPr>
          <w:instrText xml:space="preserve"> PAGEREF _Toc187241571 \h </w:instrText>
        </w:r>
        <w:r>
          <w:rPr>
            <w:noProof/>
            <w:webHidden/>
          </w:rPr>
        </w:r>
        <w:r>
          <w:rPr>
            <w:noProof/>
            <w:webHidden/>
          </w:rPr>
          <w:fldChar w:fldCharType="separate"/>
        </w:r>
        <w:r>
          <w:rPr>
            <w:noProof/>
            <w:webHidden/>
          </w:rPr>
          <w:t>124</w:t>
        </w:r>
        <w:r>
          <w:rPr>
            <w:noProof/>
            <w:webHidden/>
          </w:rPr>
          <w:fldChar w:fldCharType="end"/>
        </w:r>
      </w:hyperlink>
    </w:p>
    <w:p w14:paraId="38FAEE83" w14:textId="2EC38E9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2" w:history="1">
        <w:r w:rsidRPr="00B746E3">
          <w:rPr>
            <w:rStyle w:val="Hyperlink"/>
            <w:noProof/>
          </w:rPr>
          <w:t>II.I.13 General query to retrieve an e-AD</w:t>
        </w:r>
        <w:r w:rsidRPr="00B746E3">
          <w:rPr>
            <w:rStyle w:val="Hyperlink"/>
            <w:bCs/>
            <w:i/>
            <w:iCs/>
            <w:noProof/>
          </w:rPr>
          <w:t>/</w:t>
        </w:r>
        <w:r w:rsidRPr="00B746E3">
          <w:rPr>
            <w:rStyle w:val="Hyperlink"/>
            <w:noProof/>
          </w:rPr>
          <w:t>e-SAD (L4-ACO-01-29)</w:t>
        </w:r>
        <w:r>
          <w:rPr>
            <w:noProof/>
            <w:webHidden/>
          </w:rPr>
          <w:tab/>
        </w:r>
        <w:r>
          <w:rPr>
            <w:noProof/>
            <w:webHidden/>
          </w:rPr>
          <w:fldChar w:fldCharType="begin"/>
        </w:r>
        <w:r>
          <w:rPr>
            <w:noProof/>
            <w:webHidden/>
          </w:rPr>
          <w:instrText xml:space="preserve"> PAGEREF _Toc187241572 \h </w:instrText>
        </w:r>
        <w:r>
          <w:rPr>
            <w:noProof/>
            <w:webHidden/>
          </w:rPr>
        </w:r>
        <w:r>
          <w:rPr>
            <w:noProof/>
            <w:webHidden/>
          </w:rPr>
          <w:fldChar w:fldCharType="separate"/>
        </w:r>
        <w:r>
          <w:rPr>
            <w:noProof/>
            <w:webHidden/>
          </w:rPr>
          <w:t>128</w:t>
        </w:r>
        <w:r>
          <w:rPr>
            <w:noProof/>
            <w:webHidden/>
          </w:rPr>
          <w:fldChar w:fldCharType="end"/>
        </w:r>
      </w:hyperlink>
    </w:p>
    <w:p w14:paraId="0D9CEBF6" w14:textId="6F97F4C9"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73" w:history="1">
        <w:r w:rsidRPr="00B746E3">
          <w:rPr>
            <w:rStyle w:val="Hyperlink"/>
          </w:rPr>
          <w:t>Sub-Section II.II Export Scenarios</w:t>
        </w:r>
        <w:r>
          <w:rPr>
            <w:webHidden/>
          </w:rPr>
          <w:tab/>
        </w:r>
        <w:r>
          <w:rPr>
            <w:webHidden/>
          </w:rPr>
          <w:fldChar w:fldCharType="begin"/>
        </w:r>
        <w:r>
          <w:rPr>
            <w:webHidden/>
          </w:rPr>
          <w:instrText xml:space="preserve"> PAGEREF _Toc187241573 \h </w:instrText>
        </w:r>
        <w:r>
          <w:rPr>
            <w:webHidden/>
          </w:rPr>
        </w:r>
        <w:r>
          <w:rPr>
            <w:webHidden/>
          </w:rPr>
          <w:fldChar w:fldCharType="separate"/>
        </w:r>
        <w:r>
          <w:rPr>
            <w:webHidden/>
          </w:rPr>
          <w:t>130</w:t>
        </w:r>
        <w:r>
          <w:rPr>
            <w:webHidden/>
          </w:rPr>
          <w:fldChar w:fldCharType="end"/>
        </w:r>
      </w:hyperlink>
    </w:p>
    <w:p w14:paraId="58150413" w14:textId="334A776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4" w:history="1">
        <w:r w:rsidRPr="00B746E3">
          <w:rPr>
            <w:rStyle w:val="Hyperlink"/>
            <w:noProof/>
          </w:rPr>
          <w:t>II.II.1 Export Operation at Office of Export when MSA of Dispatch is MSA of export as well</w:t>
        </w:r>
        <w:r>
          <w:rPr>
            <w:noProof/>
            <w:webHidden/>
          </w:rPr>
          <w:tab/>
        </w:r>
        <w:r>
          <w:rPr>
            <w:noProof/>
            <w:webHidden/>
          </w:rPr>
          <w:fldChar w:fldCharType="begin"/>
        </w:r>
        <w:r>
          <w:rPr>
            <w:noProof/>
            <w:webHidden/>
          </w:rPr>
          <w:instrText xml:space="preserve"> PAGEREF _Toc187241574 \h </w:instrText>
        </w:r>
        <w:r>
          <w:rPr>
            <w:noProof/>
            <w:webHidden/>
          </w:rPr>
        </w:r>
        <w:r>
          <w:rPr>
            <w:noProof/>
            <w:webHidden/>
          </w:rPr>
          <w:fldChar w:fldCharType="separate"/>
        </w:r>
        <w:r>
          <w:rPr>
            <w:noProof/>
            <w:webHidden/>
          </w:rPr>
          <w:t>131</w:t>
        </w:r>
        <w:r>
          <w:rPr>
            <w:noProof/>
            <w:webHidden/>
          </w:rPr>
          <w:fldChar w:fldCharType="end"/>
        </w:r>
      </w:hyperlink>
    </w:p>
    <w:p w14:paraId="394A2039" w14:textId="3141A7E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5" w:history="1">
        <w:r w:rsidRPr="00B746E3">
          <w:rPr>
            <w:rStyle w:val="Hyperlink"/>
            <w:noProof/>
          </w:rPr>
          <w:t>II.II.2 Export Operation at Office of Export when MSA of Dispatch is different from MSA of export</w:t>
        </w:r>
        <w:r>
          <w:rPr>
            <w:noProof/>
            <w:webHidden/>
          </w:rPr>
          <w:tab/>
        </w:r>
        <w:r>
          <w:rPr>
            <w:noProof/>
            <w:webHidden/>
          </w:rPr>
          <w:fldChar w:fldCharType="begin"/>
        </w:r>
        <w:r>
          <w:rPr>
            <w:noProof/>
            <w:webHidden/>
          </w:rPr>
          <w:instrText xml:space="preserve"> PAGEREF _Toc187241575 \h </w:instrText>
        </w:r>
        <w:r>
          <w:rPr>
            <w:noProof/>
            <w:webHidden/>
          </w:rPr>
        </w:r>
        <w:r>
          <w:rPr>
            <w:noProof/>
            <w:webHidden/>
          </w:rPr>
          <w:fldChar w:fldCharType="separate"/>
        </w:r>
        <w:r>
          <w:rPr>
            <w:noProof/>
            <w:webHidden/>
          </w:rPr>
          <w:t>158</w:t>
        </w:r>
        <w:r>
          <w:rPr>
            <w:noProof/>
            <w:webHidden/>
          </w:rPr>
          <w:fldChar w:fldCharType="end"/>
        </w:r>
      </w:hyperlink>
    </w:p>
    <w:p w14:paraId="6BC303F2" w14:textId="0E30FA5C"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76" w:history="1">
        <w:r w:rsidRPr="00B746E3">
          <w:rPr>
            <w:rStyle w:val="Hyperlink"/>
          </w:rPr>
          <w:t>Sub-Section II.III State-Transition Diagrams for Central Circuit Scenarios</w:t>
        </w:r>
        <w:r>
          <w:rPr>
            <w:webHidden/>
          </w:rPr>
          <w:tab/>
        </w:r>
        <w:r>
          <w:rPr>
            <w:webHidden/>
          </w:rPr>
          <w:fldChar w:fldCharType="begin"/>
        </w:r>
        <w:r>
          <w:rPr>
            <w:webHidden/>
          </w:rPr>
          <w:instrText xml:space="preserve"> PAGEREF _Toc187241576 \h </w:instrText>
        </w:r>
        <w:r>
          <w:rPr>
            <w:webHidden/>
          </w:rPr>
        </w:r>
        <w:r>
          <w:rPr>
            <w:webHidden/>
          </w:rPr>
          <w:fldChar w:fldCharType="separate"/>
        </w:r>
        <w:r>
          <w:rPr>
            <w:webHidden/>
          </w:rPr>
          <w:t>189</w:t>
        </w:r>
        <w:r>
          <w:rPr>
            <w:webHidden/>
          </w:rPr>
          <w:fldChar w:fldCharType="end"/>
        </w:r>
      </w:hyperlink>
    </w:p>
    <w:p w14:paraId="337B4191" w14:textId="310015A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7" w:history="1">
        <w:r w:rsidRPr="00B746E3">
          <w:rPr>
            <w:rStyle w:val="Hyperlink"/>
            <w:noProof/>
          </w:rPr>
          <w:t>II.III.1 STD at Dispatch</w:t>
        </w:r>
        <w:r>
          <w:rPr>
            <w:noProof/>
            <w:webHidden/>
          </w:rPr>
          <w:tab/>
        </w:r>
        <w:r>
          <w:rPr>
            <w:noProof/>
            <w:webHidden/>
          </w:rPr>
          <w:fldChar w:fldCharType="begin"/>
        </w:r>
        <w:r>
          <w:rPr>
            <w:noProof/>
            <w:webHidden/>
          </w:rPr>
          <w:instrText xml:space="preserve"> PAGEREF _Toc187241577 \h </w:instrText>
        </w:r>
        <w:r>
          <w:rPr>
            <w:noProof/>
            <w:webHidden/>
          </w:rPr>
        </w:r>
        <w:r>
          <w:rPr>
            <w:noProof/>
            <w:webHidden/>
          </w:rPr>
          <w:fldChar w:fldCharType="separate"/>
        </w:r>
        <w:r>
          <w:rPr>
            <w:noProof/>
            <w:webHidden/>
          </w:rPr>
          <w:t>189</w:t>
        </w:r>
        <w:r>
          <w:rPr>
            <w:noProof/>
            <w:webHidden/>
          </w:rPr>
          <w:fldChar w:fldCharType="end"/>
        </w:r>
      </w:hyperlink>
    </w:p>
    <w:p w14:paraId="1A8F2BD3" w14:textId="67B839D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78" w:history="1">
        <w:r w:rsidRPr="00B746E3">
          <w:rPr>
            <w:rStyle w:val="Hyperlink"/>
            <w:noProof/>
          </w:rPr>
          <w:t>II.III.2 STD at Destination</w:t>
        </w:r>
        <w:r>
          <w:rPr>
            <w:noProof/>
            <w:webHidden/>
          </w:rPr>
          <w:tab/>
        </w:r>
        <w:r>
          <w:rPr>
            <w:noProof/>
            <w:webHidden/>
          </w:rPr>
          <w:fldChar w:fldCharType="begin"/>
        </w:r>
        <w:r>
          <w:rPr>
            <w:noProof/>
            <w:webHidden/>
          </w:rPr>
          <w:instrText xml:space="preserve"> PAGEREF _Toc187241578 \h </w:instrText>
        </w:r>
        <w:r>
          <w:rPr>
            <w:noProof/>
            <w:webHidden/>
          </w:rPr>
        </w:r>
        <w:r>
          <w:rPr>
            <w:noProof/>
            <w:webHidden/>
          </w:rPr>
          <w:fldChar w:fldCharType="separate"/>
        </w:r>
        <w:r>
          <w:rPr>
            <w:noProof/>
            <w:webHidden/>
          </w:rPr>
          <w:t>192</w:t>
        </w:r>
        <w:r>
          <w:rPr>
            <w:noProof/>
            <w:webHidden/>
          </w:rPr>
          <w:fldChar w:fldCharType="end"/>
        </w:r>
      </w:hyperlink>
    </w:p>
    <w:p w14:paraId="0190F075" w14:textId="46FCE932"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79" w:history="1">
        <w:r w:rsidRPr="00B746E3">
          <w:rPr>
            <w:rStyle w:val="Hyperlink"/>
          </w:rPr>
          <w:t>Sub-Section II.IV State-Transition Diagrams for Export Scenarios</w:t>
        </w:r>
        <w:r>
          <w:rPr>
            <w:webHidden/>
          </w:rPr>
          <w:tab/>
        </w:r>
        <w:r>
          <w:rPr>
            <w:webHidden/>
          </w:rPr>
          <w:fldChar w:fldCharType="begin"/>
        </w:r>
        <w:r>
          <w:rPr>
            <w:webHidden/>
          </w:rPr>
          <w:instrText xml:space="preserve"> PAGEREF _Toc187241579 \h </w:instrText>
        </w:r>
        <w:r>
          <w:rPr>
            <w:webHidden/>
          </w:rPr>
        </w:r>
        <w:r>
          <w:rPr>
            <w:webHidden/>
          </w:rPr>
          <w:fldChar w:fldCharType="separate"/>
        </w:r>
        <w:r>
          <w:rPr>
            <w:webHidden/>
          </w:rPr>
          <w:t>194</w:t>
        </w:r>
        <w:r>
          <w:rPr>
            <w:webHidden/>
          </w:rPr>
          <w:fldChar w:fldCharType="end"/>
        </w:r>
      </w:hyperlink>
    </w:p>
    <w:p w14:paraId="306571D3" w14:textId="7680A9F0"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0" w:history="1">
        <w:r w:rsidRPr="00B746E3">
          <w:rPr>
            <w:rStyle w:val="Hyperlink"/>
            <w:noProof/>
          </w:rPr>
          <w:t>II.IV.1 Export operation at Office of Export</w:t>
        </w:r>
        <w:r>
          <w:rPr>
            <w:noProof/>
            <w:webHidden/>
          </w:rPr>
          <w:tab/>
        </w:r>
        <w:r>
          <w:rPr>
            <w:noProof/>
            <w:webHidden/>
          </w:rPr>
          <w:fldChar w:fldCharType="begin"/>
        </w:r>
        <w:r>
          <w:rPr>
            <w:noProof/>
            <w:webHidden/>
          </w:rPr>
          <w:instrText xml:space="preserve"> PAGEREF _Toc187241580 \h </w:instrText>
        </w:r>
        <w:r>
          <w:rPr>
            <w:noProof/>
            <w:webHidden/>
          </w:rPr>
        </w:r>
        <w:r>
          <w:rPr>
            <w:noProof/>
            <w:webHidden/>
          </w:rPr>
          <w:fldChar w:fldCharType="separate"/>
        </w:r>
        <w:r>
          <w:rPr>
            <w:noProof/>
            <w:webHidden/>
          </w:rPr>
          <w:t>195</w:t>
        </w:r>
        <w:r>
          <w:rPr>
            <w:noProof/>
            <w:webHidden/>
          </w:rPr>
          <w:fldChar w:fldCharType="end"/>
        </w:r>
      </w:hyperlink>
    </w:p>
    <w:p w14:paraId="3ECC83C5" w14:textId="0105905F"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81" w:history="1">
        <w:r w:rsidRPr="00B746E3">
          <w:rPr>
            <w:rStyle w:val="Hyperlink"/>
          </w:rPr>
          <w:t>Sub-Section II.V Functional Timers</w:t>
        </w:r>
        <w:r>
          <w:rPr>
            <w:webHidden/>
          </w:rPr>
          <w:tab/>
        </w:r>
        <w:r>
          <w:rPr>
            <w:webHidden/>
          </w:rPr>
          <w:fldChar w:fldCharType="begin"/>
        </w:r>
        <w:r>
          <w:rPr>
            <w:webHidden/>
          </w:rPr>
          <w:instrText xml:space="preserve"> PAGEREF _Toc187241581 \h </w:instrText>
        </w:r>
        <w:r>
          <w:rPr>
            <w:webHidden/>
          </w:rPr>
        </w:r>
        <w:r>
          <w:rPr>
            <w:webHidden/>
          </w:rPr>
          <w:fldChar w:fldCharType="separate"/>
        </w:r>
        <w:r>
          <w:rPr>
            <w:webHidden/>
          </w:rPr>
          <w:t>200</w:t>
        </w:r>
        <w:r>
          <w:rPr>
            <w:webHidden/>
          </w:rPr>
          <w:fldChar w:fldCharType="end"/>
        </w:r>
      </w:hyperlink>
    </w:p>
    <w:p w14:paraId="46E7F2EC" w14:textId="7A447C20"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82" w:history="1">
        <w:r w:rsidRPr="00B746E3">
          <w:rPr>
            <w:rStyle w:val="Hyperlink"/>
          </w:rPr>
          <w:t>Sub-Section II.VI Exception Handling</w:t>
        </w:r>
        <w:r>
          <w:rPr>
            <w:webHidden/>
          </w:rPr>
          <w:tab/>
        </w:r>
        <w:r>
          <w:rPr>
            <w:webHidden/>
          </w:rPr>
          <w:fldChar w:fldCharType="begin"/>
        </w:r>
        <w:r>
          <w:rPr>
            <w:webHidden/>
          </w:rPr>
          <w:instrText xml:space="preserve"> PAGEREF _Toc187241582 \h </w:instrText>
        </w:r>
        <w:r>
          <w:rPr>
            <w:webHidden/>
          </w:rPr>
        </w:r>
        <w:r>
          <w:rPr>
            <w:webHidden/>
          </w:rPr>
          <w:fldChar w:fldCharType="separate"/>
        </w:r>
        <w:r>
          <w:rPr>
            <w:webHidden/>
          </w:rPr>
          <w:t>201</w:t>
        </w:r>
        <w:r>
          <w:rPr>
            <w:webHidden/>
          </w:rPr>
          <w:fldChar w:fldCharType="end"/>
        </w:r>
      </w:hyperlink>
    </w:p>
    <w:p w14:paraId="4B5F1B81" w14:textId="73C9B0A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3" w:history="1">
        <w:r w:rsidRPr="00B746E3">
          <w:rPr>
            <w:rStyle w:val="Hyperlink"/>
            <w:noProof/>
          </w:rPr>
          <w:t>II.VI.1 Rejection due to functional errors</w:t>
        </w:r>
        <w:r>
          <w:rPr>
            <w:noProof/>
            <w:webHidden/>
          </w:rPr>
          <w:tab/>
        </w:r>
        <w:r>
          <w:rPr>
            <w:noProof/>
            <w:webHidden/>
          </w:rPr>
          <w:fldChar w:fldCharType="begin"/>
        </w:r>
        <w:r>
          <w:rPr>
            <w:noProof/>
            <w:webHidden/>
          </w:rPr>
          <w:instrText xml:space="preserve"> PAGEREF _Toc187241583 \h </w:instrText>
        </w:r>
        <w:r>
          <w:rPr>
            <w:noProof/>
            <w:webHidden/>
          </w:rPr>
        </w:r>
        <w:r>
          <w:rPr>
            <w:noProof/>
            <w:webHidden/>
          </w:rPr>
          <w:fldChar w:fldCharType="separate"/>
        </w:r>
        <w:r>
          <w:rPr>
            <w:noProof/>
            <w:webHidden/>
          </w:rPr>
          <w:t>201</w:t>
        </w:r>
        <w:r>
          <w:rPr>
            <w:noProof/>
            <w:webHidden/>
          </w:rPr>
          <w:fldChar w:fldCharType="end"/>
        </w:r>
      </w:hyperlink>
    </w:p>
    <w:p w14:paraId="1AAF008D" w14:textId="763993E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4" w:history="1">
        <w:r w:rsidRPr="00B746E3">
          <w:rPr>
            <w:rStyle w:val="Hyperlink"/>
            <w:noProof/>
          </w:rPr>
          <w:t>II.VI.2 Technical Mechanism of IE904/IE905</w:t>
        </w:r>
        <w:r>
          <w:rPr>
            <w:noProof/>
            <w:webHidden/>
          </w:rPr>
          <w:tab/>
        </w:r>
        <w:r>
          <w:rPr>
            <w:noProof/>
            <w:webHidden/>
          </w:rPr>
          <w:fldChar w:fldCharType="begin"/>
        </w:r>
        <w:r>
          <w:rPr>
            <w:noProof/>
            <w:webHidden/>
          </w:rPr>
          <w:instrText xml:space="preserve"> PAGEREF _Toc187241584 \h </w:instrText>
        </w:r>
        <w:r>
          <w:rPr>
            <w:noProof/>
            <w:webHidden/>
          </w:rPr>
        </w:r>
        <w:r>
          <w:rPr>
            <w:noProof/>
            <w:webHidden/>
          </w:rPr>
          <w:fldChar w:fldCharType="separate"/>
        </w:r>
        <w:r>
          <w:rPr>
            <w:noProof/>
            <w:webHidden/>
          </w:rPr>
          <w:t>202</w:t>
        </w:r>
        <w:r>
          <w:rPr>
            <w:noProof/>
            <w:webHidden/>
          </w:rPr>
          <w:fldChar w:fldCharType="end"/>
        </w:r>
      </w:hyperlink>
    </w:p>
    <w:p w14:paraId="46B4EF26" w14:textId="50AE13D8"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585" w:history="1">
        <w:r w:rsidRPr="00B746E3">
          <w:rPr>
            <w:rStyle w:val="Hyperlink"/>
            <w:noProof/>
          </w:rPr>
          <w:t>Section III Follow-up and collaboration</w:t>
        </w:r>
        <w:r>
          <w:rPr>
            <w:noProof/>
            <w:webHidden/>
          </w:rPr>
          <w:tab/>
        </w:r>
        <w:r>
          <w:rPr>
            <w:noProof/>
            <w:webHidden/>
          </w:rPr>
          <w:fldChar w:fldCharType="begin"/>
        </w:r>
        <w:r>
          <w:rPr>
            <w:noProof/>
            <w:webHidden/>
          </w:rPr>
          <w:instrText xml:space="preserve"> PAGEREF _Toc187241585 \h </w:instrText>
        </w:r>
        <w:r>
          <w:rPr>
            <w:noProof/>
            <w:webHidden/>
          </w:rPr>
        </w:r>
        <w:r>
          <w:rPr>
            <w:noProof/>
            <w:webHidden/>
          </w:rPr>
          <w:fldChar w:fldCharType="separate"/>
        </w:r>
        <w:r>
          <w:rPr>
            <w:noProof/>
            <w:webHidden/>
          </w:rPr>
          <w:t>240</w:t>
        </w:r>
        <w:r>
          <w:rPr>
            <w:noProof/>
            <w:webHidden/>
          </w:rPr>
          <w:fldChar w:fldCharType="end"/>
        </w:r>
      </w:hyperlink>
    </w:p>
    <w:p w14:paraId="26475B0D" w14:textId="0AC1C1A2"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86" w:history="1">
        <w:r w:rsidRPr="00B746E3">
          <w:rPr>
            <w:rStyle w:val="Hyperlink"/>
          </w:rPr>
          <w:t>Sub-Section III.I Follow-up scenarios</w:t>
        </w:r>
        <w:r>
          <w:rPr>
            <w:webHidden/>
          </w:rPr>
          <w:tab/>
        </w:r>
        <w:r>
          <w:rPr>
            <w:webHidden/>
          </w:rPr>
          <w:fldChar w:fldCharType="begin"/>
        </w:r>
        <w:r>
          <w:rPr>
            <w:webHidden/>
          </w:rPr>
          <w:instrText xml:space="preserve"> PAGEREF _Toc187241586 \h </w:instrText>
        </w:r>
        <w:r>
          <w:rPr>
            <w:webHidden/>
          </w:rPr>
        </w:r>
        <w:r>
          <w:rPr>
            <w:webHidden/>
          </w:rPr>
          <w:fldChar w:fldCharType="separate"/>
        </w:r>
        <w:r>
          <w:rPr>
            <w:webHidden/>
          </w:rPr>
          <w:t>240</w:t>
        </w:r>
        <w:r>
          <w:rPr>
            <w:webHidden/>
          </w:rPr>
          <w:fldChar w:fldCharType="end"/>
        </w:r>
      </w:hyperlink>
    </w:p>
    <w:p w14:paraId="1A7CB7D3" w14:textId="21F3B46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7" w:history="1">
        <w:r w:rsidRPr="00B746E3">
          <w:rPr>
            <w:rStyle w:val="Hyperlink"/>
            <w:noProof/>
          </w:rPr>
          <w:t>III.I.1 Submission of an event report (L4-ACO-01-15)</w:t>
        </w:r>
        <w:r>
          <w:rPr>
            <w:noProof/>
            <w:webHidden/>
          </w:rPr>
          <w:tab/>
        </w:r>
        <w:r>
          <w:rPr>
            <w:noProof/>
            <w:webHidden/>
          </w:rPr>
          <w:fldChar w:fldCharType="begin"/>
        </w:r>
        <w:r>
          <w:rPr>
            <w:noProof/>
            <w:webHidden/>
          </w:rPr>
          <w:instrText xml:space="preserve"> PAGEREF _Toc187241587 \h </w:instrText>
        </w:r>
        <w:r>
          <w:rPr>
            <w:noProof/>
            <w:webHidden/>
          </w:rPr>
        </w:r>
        <w:r>
          <w:rPr>
            <w:noProof/>
            <w:webHidden/>
          </w:rPr>
          <w:fldChar w:fldCharType="separate"/>
        </w:r>
        <w:r>
          <w:rPr>
            <w:noProof/>
            <w:webHidden/>
          </w:rPr>
          <w:t>240</w:t>
        </w:r>
        <w:r>
          <w:rPr>
            <w:noProof/>
            <w:webHidden/>
          </w:rPr>
          <w:fldChar w:fldCharType="end"/>
        </w:r>
      </w:hyperlink>
    </w:p>
    <w:p w14:paraId="3DA4D2AC" w14:textId="5A84D749"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8" w:history="1">
        <w:r w:rsidRPr="00B746E3">
          <w:rPr>
            <w:rStyle w:val="Hyperlink"/>
            <w:noProof/>
          </w:rPr>
          <w:t>III.I.2 Control and submission of the control report (L4-ACO-01-17)</w:t>
        </w:r>
        <w:r>
          <w:rPr>
            <w:noProof/>
            <w:webHidden/>
          </w:rPr>
          <w:tab/>
        </w:r>
        <w:r>
          <w:rPr>
            <w:noProof/>
            <w:webHidden/>
          </w:rPr>
          <w:fldChar w:fldCharType="begin"/>
        </w:r>
        <w:r>
          <w:rPr>
            <w:noProof/>
            <w:webHidden/>
          </w:rPr>
          <w:instrText xml:space="preserve"> PAGEREF _Toc187241588 \h </w:instrText>
        </w:r>
        <w:r>
          <w:rPr>
            <w:noProof/>
            <w:webHidden/>
          </w:rPr>
        </w:r>
        <w:r>
          <w:rPr>
            <w:noProof/>
            <w:webHidden/>
          </w:rPr>
          <w:fldChar w:fldCharType="separate"/>
        </w:r>
        <w:r>
          <w:rPr>
            <w:noProof/>
            <w:webHidden/>
          </w:rPr>
          <w:t>259</w:t>
        </w:r>
        <w:r>
          <w:rPr>
            <w:noProof/>
            <w:webHidden/>
          </w:rPr>
          <w:fldChar w:fldCharType="end"/>
        </w:r>
      </w:hyperlink>
    </w:p>
    <w:p w14:paraId="7732F316" w14:textId="0E460967"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89" w:history="1">
        <w:r w:rsidRPr="00B746E3">
          <w:rPr>
            <w:rStyle w:val="Hyperlink"/>
            <w:noProof/>
          </w:rPr>
          <w:t>III.I.3 Interruption of a movement (L4-ACO-01-09)</w:t>
        </w:r>
        <w:r>
          <w:rPr>
            <w:noProof/>
            <w:webHidden/>
          </w:rPr>
          <w:tab/>
        </w:r>
        <w:r>
          <w:rPr>
            <w:noProof/>
            <w:webHidden/>
          </w:rPr>
          <w:fldChar w:fldCharType="begin"/>
        </w:r>
        <w:r>
          <w:rPr>
            <w:noProof/>
            <w:webHidden/>
          </w:rPr>
          <w:instrText xml:space="preserve"> PAGEREF _Toc187241589 \h </w:instrText>
        </w:r>
        <w:r>
          <w:rPr>
            <w:noProof/>
            <w:webHidden/>
          </w:rPr>
        </w:r>
        <w:r>
          <w:rPr>
            <w:noProof/>
            <w:webHidden/>
          </w:rPr>
          <w:fldChar w:fldCharType="separate"/>
        </w:r>
        <w:r>
          <w:rPr>
            <w:noProof/>
            <w:webHidden/>
          </w:rPr>
          <w:t>269</w:t>
        </w:r>
        <w:r>
          <w:rPr>
            <w:noProof/>
            <w:webHidden/>
          </w:rPr>
          <w:fldChar w:fldCharType="end"/>
        </w:r>
      </w:hyperlink>
    </w:p>
    <w:p w14:paraId="78A494B1" w14:textId="3475EC0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0" w:history="1">
        <w:r w:rsidRPr="00B746E3">
          <w:rPr>
            <w:rStyle w:val="Hyperlink"/>
            <w:noProof/>
          </w:rPr>
          <w:t>III.I.4 Manual Closing of the Movement (L4-ACO-01-30)</w:t>
        </w:r>
        <w:r>
          <w:rPr>
            <w:noProof/>
            <w:webHidden/>
          </w:rPr>
          <w:tab/>
        </w:r>
        <w:r>
          <w:rPr>
            <w:noProof/>
            <w:webHidden/>
          </w:rPr>
          <w:fldChar w:fldCharType="begin"/>
        </w:r>
        <w:r>
          <w:rPr>
            <w:noProof/>
            <w:webHidden/>
          </w:rPr>
          <w:instrText xml:space="preserve"> PAGEREF _Toc187241590 \h </w:instrText>
        </w:r>
        <w:r>
          <w:rPr>
            <w:noProof/>
            <w:webHidden/>
          </w:rPr>
        </w:r>
        <w:r>
          <w:rPr>
            <w:noProof/>
            <w:webHidden/>
          </w:rPr>
          <w:fldChar w:fldCharType="separate"/>
        </w:r>
        <w:r>
          <w:rPr>
            <w:noProof/>
            <w:webHidden/>
          </w:rPr>
          <w:t>276</w:t>
        </w:r>
        <w:r>
          <w:rPr>
            <w:noProof/>
            <w:webHidden/>
          </w:rPr>
          <w:fldChar w:fldCharType="end"/>
        </w:r>
      </w:hyperlink>
    </w:p>
    <w:p w14:paraId="5CE93453" w14:textId="1A428198"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91" w:history="1">
        <w:r w:rsidRPr="00B746E3">
          <w:rPr>
            <w:rStyle w:val="Hyperlink"/>
          </w:rPr>
          <w:t>Sub-Section III.II Administrative cooperation scenarios</w:t>
        </w:r>
        <w:r>
          <w:rPr>
            <w:webHidden/>
          </w:rPr>
          <w:tab/>
        </w:r>
        <w:r>
          <w:rPr>
            <w:webHidden/>
          </w:rPr>
          <w:fldChar w:fldCharType="begin"/>
        </w:r>
        <w:r>
          <w:rPr>
            <w:webHidden/>
          </w:rPr>
          <w:instrText xml:space="preserve"> PAGEREF _Toc187241591 \h </w:instrText>
        </w:r>
        <w:r>
          <w:rPr>
            <w:webHidden/>
          </w:rPr>
        </w:r>
        <w:r>
          <w:rPr>
            <w:webHidden/>
          </w:rPr>
          <w:fldChar w:fldCharType="separate"/>
        </w:r>
        <w:r>
          <w:rPr>
            <w:webHidden/>
          </w:rPr>
          <w:t>283</w:t>
        </w:r>
        <w:r>
          <w:rPr>
            <w:webHidden/>
          </w:rPr>
          <w:fldChar w:fldCharType="end"/>
        </w:r>
      </w:hyperlink>
    </w:p>
    <w:p w14:paraId="79892EE3" w14:textId="1B8D575A"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2" w:history="1">
        <w:r w:rsidRPr="00B746E3">
          <w:rPr>
            <w:rStyle w:val="Hyperlink"/>
            <w:noProof/>
          </w:rPr>
          <w:t>III.II.1 Spontaneous information (L4-AC0-01-04)</w:t>
        </w:r>
        <w:r>
          <w:rPr>
            <w:noProof/>
            <w:webHidden/>
          </w:rPr>
          <w:tab/>
        </w:r>
        <w:r>
          <w:rPr>
            <w:noProof/>
            <w:webHidden/>
          </w:rPr>
          <w:fldChar w:fldCharType="begin"/>
        </w:r>
        <w:r>
          <w:rPr>
            <w:noProof/>
            <w:webHidden/>
          </w:rPr>
          <w:instrText xml:space="preserve"> PAGEREF _Toc187241592 \h </w:instrText>
        </w:r>
        <w:r>
          <w:rPr>
            <w:noProof/>
            <w:webHidden/>
          </w:rPr>
        </w:r>
        <w:r>
          <w:rPr>
            <w:noProof/>
            <w:webHidden/>
          </w:rPr>
          <w:fldChar w:fldCharType="separate"/>
        </w:r>
        <w:r>
          <w:rPr>
            <w:noProof/>
            <w:webHidden/>
          </w:rPr>
          <w:t>283</w:t>
        </w:r>
        <w:r>
          <w:rPr>
            <w:noProof/>
            <w:webHidden/>
          </w:rPr>
          <w:fldChar w:fldCharType="end"/>
        </w:r>
      </w:hyperlink>
    </w:p>
    <w:p w14:paraId="1ED8B965" w14:textId="4A61B5E7"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3" w:history="1">
        <w:r w:rsidRPr="00B746E3">
          <w:rPr>
            <w:rStyle w:val="Hyperlink"/>
            <w:noProof/>
          </w:rPr>
          <w:t>III.II.2</w:t>
        </w:r>
        <w:r w:rsidRPr="00B746E3">
          <w:rPr>
            <w:rStyle w:val="Hyperlink"/>
            <w:noProof/>
            <w:lang w:val="en-US"/>
          </w:rPr>
          <w:t xml:space="preserve"> Request for assistance (L4-ACO-01-01)</w:t>
        </w:r>
        <w:r>
          <w:rPr>
            <w:noProof/>
            <w:webHidden/>
          </w:rPr>
          <w:tab/>
        </w:r>
        <w:r>
          <w:rPr>
            <w:noProof/>
            <w:webHidden/>
          </w:rPr>
          <w:fldChar w:fldCharType="begin"/>
        </w:r>
        <w:r>
          <w:rPr>
            <w:noProof/>
            <w:webHidden/>
          </w:rPr>
          <w:instrText xml:space="preserve"> PAGEREF _Toc187241593 \h </w:instrText>
        </w:r>
        <w:r>
          <w:rPr>
            <w:noProof/>
            <w:webHidden/>
          </w:rPr>
        </w:r>
        <w:r>
          <w:rPr>
            <w:noProof/>
            <w:webHidden/>
          </w:rPr>
          <w:fldChar w:fldCharType="separate"/>
        </w:r>
        <w:r>
          <w:rPr>
            <w:noProof/>
            <w:webHidden/>
          </w:rPr>
          <w:t>284</w:t>
        </w:r>
        <w:r>
          <w:rPr>
            <w:noProof/>
            <w:webHidden/>
          </w:rPr>
          <w:fldChar w:fldCharType="end"/>
        </w:r>
      </w:hyperlink>
    </w:p>
    <w:p w14:paraId="7B4D2623" w14:textId="49CBA77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4" w:history="1">
        <w:r w:rsidRPr="00B746E3">
          <w:rPr>
            <w:rStyle w:val="Hyperlink"/>
            <w:noProof/>
          </w:rPr>
          <w:t>III.II.3</w:t>
        </w:r>
        <w:r w:rsidRPr="00B746E3">
          <w:rPr>
            <w:rStyle w:val="Hyperlink"/>
            <w:noProof/>
            <w:lang w:val="en-US"/>
          </w:rPr>
          <w:t xml:space="preserve"> State-Transition Diagrams for Request for assistance scenarios</w:t>
        </w:r>
        <w:r>
          <w:rPr>
            <w:noProof/>
            <w:webHidden/>
          </w:rPr>
          <w:tab/>
        </w:r>
        <w:r>
          <w:rPr>
            <w:noProof/>
            <w:webHidden/>
          </w:rPr>
          <w:fldChar w:fldCharType="begin"/>
        </w:r>
        <w:r>
          <w:rPr>
            <w:noProof/>
            <w:webHidden/>
          </w:rPr>
          <w:instrText xml:space="preserve"> PAGEREF _Toc187241594 \h </w:instrText>
        </w:r>
        <w:r>
          <w:rPr>
            <w:noProof/>
            <w:webHidden/>
          </w:rPr>
        </w:r>
        <w:r>
          <w:rPr>
            <w:noProof/>
            <w:webHidden/>
          </w:rPr>
          <w:fldChar w:fldCharType="separate"/>
        </w:r>
        <w:r>
          <w:rPr>
            <w:noProof/>
            <w:webHidden/>
          </w:rPr>
          <w:t>292</w:t>
        </w:r>
        <w:r>
          <w:rPr>
            <w:noProof/>
            <w:webHidden/>
          </w:rPr>
          <w:fldChar w:fldCharType="end"/>
        </w:r>
      </w:hyperlink>
    </w:p>
    <w:p w14:paraId="59BD13BC" w14:textId="4B537B92"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595" w:history="1">
        <w:r w:rsidRPr="00B746E3">
          <w:rPr>
            <w:rStyle w:val="Hyperlink"/>
            <w:noProof/>
          </w:rPr>
          <w:t>Section IV Central Services</w:t>
        </w:r>
        <w:r>
          <w:rPr>
            <w:noProof/>
            <w:webHidden/>
          </w:rPr>
          <w:tab/>
        </w:r>
        <w:r>
          <w:rPr>
            <w:noProof/>
            <w:webHidden/>
          </w:rPr>
          <w:fldChar w:fldCharType="begin"/>
        </w:r>
        <w:r>
          <w:rPr>
            <w:noProof/>
            <w:webHidden/>
          </w:rPr>
          <w:instrText xml:space="preserve"> PAGEREF _Toc187241595 \h </w:instrText>
        </w:r>
        <w:r>
          <w:rPr>
            <w:noProof/>
            <w:webHidden/>
          </w:rPr>
        </w:r>
        <w:r>
          <w:rPr>
            <w:noProof/>
            <w:webHidden/>
          </w:rPr>
          <w:fldChar w:fldCharType="separate"/>
        </w:r>
        <w:r>
          <w:rPr>
            <w:noProof/>
            <w:webHidden/>
          </w:rPr>
          <w:t>294</w:t>
        </w:r>
        <w:r>
          <w:rPr>
            <w:noProof/>
            <w:webHidden/>
          </w:rPr>
          <w:fldChar w:fldCharType="end"/>
        </w:r>
      </w:hyperlink>
    </w:p>
    <w:p w14:paraId="45AAF96D" w14:textId="10F14CAE"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596" w:history="1">
        <w:r w:rsidRPr="00B746E3">
          <w:rPr>
            <w:rStyle w:val="Hyperlink"/>
          </w:rPr>
          <w:t>Sub-Section IV.I SEED</w:t>
        </w:r>
        <w:r>
          <w:rPr>
            <w:webHidden/>
          </w:rPr>
          <w:tab/>
        </w:r>
        <w:r>
          <w:rPr>
            <w:webHidden/>
          </w:rPr>
          <w:fldChar w:fldCharType="begin"/>
        </w:r>
        <w:r>
          <w:rPr>
            <w:webHidden/>
          </w:rPr>
          <w:instrText xml:space="preserve"> PAGEREF _Toc187241596 \h </w:instrText>
        </w:r>
        <w:r>
          <w:rPr>
            <w:webHidden/>
          </w:rPr>
        </w:r>
        <w:r>
          <w:rPr>
            <w:webHidden/>
          </w:rPr>
          <w:fldChar w:fldCharType="separate"/>
        </w:r>
        <w:r>
          <w:rPr>
            <w:webHidden/>
          </w:rPr>
          <w:t>294</w:t>
        </w:r>
        <w:r>
          <w:rPr>
            <w:webHidden/>
          </w:rPr>
          <w:fldChar w:fldCharType="end"/>
        </w:r>
      </w:hyperlink>
    </w:p>
    <w:p w14:paraId="4B2F942D" w14:textId="222061B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7" w:history="1">
        <w:r w:rsidRPr="00B746E3">
          <w:rPr>
            <w:rStyle w:val="Hyperlink"/>
            <w:noProof/>
          </w:rPr>
          <w:t>IV.I.1 Messages involved</w:t>
        </w:r>
        <w:r>
          <w:rPr>
            <w:noProof/>
            <w:webHidden/>
          </w:rPr>
          <w:tab/>
        </w:r>
        <w:r>
          <w:rPr>
            <w:noProof/>
            <w:webHidden/>
          </w:rPr>
          <w:fldChar w:fldCharType="begin"/>
        </w:r>
        <w:r>
          <w:rPr>
            <w:noProof/>
            <w:webHidden/>
          </w:rPr>
          <w:instrText xml:space="preserve"> PAGEREF _Toc187241597 \h </w:instrText>
        </w:r>
        <w:r>
          <w:rPr>
            <w:noProof/>
            <w:webHidden/>
          </w:rPr>
        </w:r>
        <w:r>
          <w:rPr>
            <w:noProof/>
            <w:webHidden/>
          </w:rPr>
          <w:fldChar w:fldCharType="separate"/>
        </w:r>
        <w:r>
          <w:rPr>
            <w:noProof/>
            <w:webHidden/>
          </w:rPr>
          <w:t>294</w:t>
        </w:r>
        <w:r>
          <w:rPr>
            <w:noProof/>
            <w:webHidden/>
          </w:rPr>
          <w:fldChar w:fldCharType="end"/>
        </w:r>
      </w:hyperlink>
    </w:p>
    <w:p w14:paraId="7B546A6B" w14:textId="1AF8E88E"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8" w:history="1">
        <w:r w:rsidRPr="00B746E3">
          <w:rPr>
            <w:rStyle w:val="Hyperlink"/>
            <w:noProof/>
          </w:rPr>
          <w:t>IV.I.2 Exchange of Reference Data</w:t>
        </w:r>
        <w:r>
          <w:rPr>
            <w:noProof/>
            <w:webHidden/>
          </w:rPr>
          <w:tab/>
        </w:r>
        <w:r>
          <w:rPr>
            <w:noProof/>
            <w:webHidden/>
          </w:rPr>
          <w:fldChar w:fldCharType="begin"/>
        </w:r>
        <w:r>
          <w:rPr>
            <w:noProof/>
            <w:webHidden/>
          </w:rPr>
          <w:instrText xml:space="preserve"> PAGEREF _Toc187241598 \h </w:instrText>
        </w:r>
        <w:r>
          <w:rPr>
            <w:noProof/>
            <w:webHidden/>
          </w:rPr>
        </w:r>
        <w:r>
          <w:rPr>
            <w:noProof/>
            <w:webHidden/>
          </w:rPr>
          <w:fldChar w:fldCharType="separate"/>
        </w:r>
        <w:r>
          <w:rPr>
            <w:noProof/>
            <w:webHidden/>
          </w:rPr>
          <w:t>295</w:t>
        </w:r>
        <w:r>
          <w:rPr>
            <w:noProof/>
            <w:webHidden/>
          </w:rPr>
          <w:fldChar w:fldCharType="end"/>
        </w:r>
      </w:hyperlink>
    </w:p>
    <w:p w14:paraId="70839689" w14:textId="35ECBE9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599" w:history="1">
        <w:r w:rsidRPr="00B746E3">
          <w:rPr>
            <w:rStyle w:val="Hyperlink"/>
            <w:noProof/>
          </w:rPr>
          <w:t>IV.I.3 Exchange of SEED data</w:t>
        </w:r>
        <w:r>
          <w:rPr>
            <w:noProof/>
            <w:webHidden/>
          </w:rPr>
          <w:tab/>
        </w:r>
        <w:r>
          <w:rPr>
            <w:noProof/>
            <w:webHidden/>
          </w:rPr>
          <w:fldChar w:fldCharType="begin"/>
        </w:r>
        <w:r>
          <w:rPr>
            <w:noProof/>
            <w:webHidden/>
          </w:rPr>
          <w:instrText xml:space="preserve"> PAGEREF _Toc187241599 \h </w:instrText>
        </w:r>
        <w:r>
          <w:rPr>
            <w:noProof/>
            <w:webHidden/>
          </w:rPr>
        </w:r>
        <w:r>
          <w:rPr>
            <w:noProof/>
            <w:webHidden/>
          </w:rPr>
          <w:fldChar w:fldCharType="separate"/>
        </w:r>
        <w:r>
          <w:rPr>
            <w:noProof/>
            <w:webHidden/>
          </w:rPr>
          <w:t>302</w:t>
        </w:r>
        <w:r>
          <w:rPr>
            <w:noProof/>
            <w:webHidden/>
          </w:rPr>
          <w:fldChar w:fldCharType="end"/>
        </w:r>
      </w:hyperlink>
    </w:p>
    <w:p w14:paraId="0332F5CB" w14:textId="1BC4101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0" w:history="1">
        <w:r w:rsidRPr="00B746E3">
          <w:rPr>
            <w:rStyle w:val="Hyperlink"/>
            <w:noProof/>
          </w:rPr>
          <w:t>IV.I.4 SEED statistics</w:t>
        </w:r>
        <w:r>
          <w:rPr>
            <w:noProof/>
            <w:webHidden/>
          </w:rPr>
          <w:tab/>
        </w:r>
        <w:r>
          <w:rPr>
            <w:noProof/>
            <w:webHidden/>
          </w:rPr>
          <w:fldChar w:fldCharType="begin"/>
        </w:r>
        <w:r>
          <w:rPr>
            <w:noProof/>
            <w:webHidden/>
          </w:rPr>
          <w:instrText xml:space="preserve"> PAGEREF _Toc187241600 \h </w:instrText>
        </w:r>
        <w:r>
          <w:rPr>
            <w:noProof/>
            <w:webHidden/>
          </w:rPr>
        </w:r>
        <w:r>
          <w:rPr>
            <w:noProof/>
            <w:webHidden/>
          </w:rPr>
          <w:fldChar w:fldCharType="separate"/>
        </w:r>
        <w:r>
          <w:rPr>
            <w:noProof/>
            <w:webHidden/>
          </w:rPr>
          <w:t>318</w:t>
        </w:r>
        <w:r>
          <w:rPr>
            <w:noProof/>
            <w:webHidden/>
          </w:rPr>
          <w:fldChar w:fldCharType="end"/>
        </w:r>
      </w:hyperlink>
    </w:p>
    <w:p w14:paraId="550C0F23" w14:textId="3538CCD6"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01" w:history="1">
        <w:r w:rsidRPr="00B746E3">
          <w:rPr>
            <w:rStyle w:val="Hyperlink"/>
          </w:rPr>
          <w:t>Sub-Section IV.II CS/MISE</w:t>
        </w:r>
        <w:r>
          <w:rPr>
            <w:webHidden/>
          </w:rPr>
          <w:tab/>
        </w:r>
        <w:r>
          <w:rPr>
            <w:webHidden/>
          </w:rPr>
          <w:fldChar w:fldCharType="begin"/>
        </w:r>
        <w:r>
          <w:rPr>
            <w:webHidden/>
          </w:rPr>
          <w:instrText xml:space="preserve"> PAGEREF _Toc187241601 \h </w:instrText>
        </w:r>
        <w:r>
          <w:rPr>
            <w:webHidden/>
          </w:rPr>
        </w:r>
        <w:r>
          <w:rPr>
            <w:webHidden/>
          </w:rPr>
          <w:fldChar w:fldCharType="separate"/>
        </w:r>
        <w:r>
          <w:rPr>
            <w:webHidden/>
          </w:rPr>
          <w:t>319</w:t>
        </w:r>
        <w:r>
          <w:rPr>
            <w:webHidden/>
          </w:rPr>
          <w:fldChar w:fldCharType="end"/>
        </w:r>
      </w:hyperlink>
    </w:p>
    <w:p w14:paraId="4AAD99DE" w14:textId="09502BD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2" w:history="1">
        <w:r w:rsidRPr="00B746E3">
          <w:rPr>
            <w:rStyle w:val="Hyperlink"/>
            <w:noProof/>
          </w:rPr>
          <w:t>IV.II.1 Messages involved</w:t>
        </w:r>
        <w:r>
          <w:rPr>
            <w:noProof/>
            <w:webHidden/>
          </w:rPr>
          <w:tab/>
        </w:r>
        <w:r>
          <w:rPr>
            <w:noProof/>
            <w:webHidden/>
          </w:rPr>
          <w:fldChar w:fldCharType="begin"/>
        </w:r>
        <w:r>
          <w:rPr>
            <w:noProof/>
            <w:webHidden/>
          </w:rPr>
          <w:instrText xml:space="preserve"> PAGEREF _Toc187241602 \h </w:instrText>
        </w:r>
        <w:r>
          <w:rPr>
            <w:noProof/>
            <w:webHidden/>
          </w:rPr>
        </w:r>
        <w:r>
          <w:rPr>
            <w:noProof/>
            <w:webHidden/>
          </w:rPr>
          <w:fldChar w:fldCharType="separate"/>
        </w:r>
        <w:r>
          <w:rPr>
            <w:noProof/>
            <w:webHidden/>
          </w:rPr>
          <w:t>319</w:t>
        </w:r>
        <w:r>
          <w:rPr>
            <w:noProof/>
            <w:webHidden/>
          </w:rPr>
          <w:fldChar w:fldCharType="end"/>
        </w:r>
      </w:hyperlink>
    </w:p>
    <w:p w14:paraId="00F4B690" w14:textId="4E11C99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3" w:history="1">
        <w:r w:rsidRPr="00B746E3">
          <w:rPr>
            <w:rStyle w:val="Hyperlink"/>
            <w:noProof/>
          </w:rPr>
          <w:t>IV.II.2 Manage unavailability (L4-AVM-01-01)</w:t>
        </w:r>
        <w:r>
          <w:rPr>
            <w:noProof/>
            <w:webHidden/>
          </w:rPr>
          <w:tab/>
        </w:r>
        <w:r>
          <w:rPr>
            <w:noProof/>
            <w:webHidden/>
          </w:rPr>
          <w:fldChar w:fldCharType="begin"/>
        </w:r>
        <w:r>
          <w:rPr>
            <w:noProof/>
            <w:webHidden/>
          </w:rPr>
          <w:instrText xml:space="preserve"> PAGEREF _Toc187241603 \h </w:instrText>
        </w:r>
        <w:r>
          <w:rPr>
            <w:noProof/>
            <w:webHidden/>
          </w:rPr>
        </w:r>
        <w:r>
          <w:rPr>
            <w:noProof/>
            <w:webHidden/>
          </w:rPr>
          <w:fldChar w:fldCharType="separate"/>
        </w:r>
        <w:r>
          <w:rPr>
            <w:noProof/>
            <w:webHidden/>
          </w:rPr>
          <w:t>320</w:t>
        </w:r>
        <w:r>
          <w:rPr>
            <w:noProof/>
            <w:webHidden/>
          </w:rPr>
          <w:fldChar w:fldCharType="end"/>
        </w:r>
      </w:hyperlink>
    </w:p>
    <w:p w14:paraId="470C6EC8" w14:textId="444B4C87"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04" w:history="1">
        <w:r w:rsidRPr="00B746E3">
          <w:rPr>
            <w:rStyle w:val="Hyperlink"/>
          </w:rPr>
          <w:t>Sub-Section IV.III SEED-on-EUROPA</w:t>
        </w:r>
        <w:r>
          <w:rPr>
            <w:webHidden/>
          </w:rPr>
          <w:tab/>
        </w:r>
        <w:r>
          <w:rPr>
            <w:webHidden/>
          </w:rPr>
          <w:fldChar w:fldCharType="begin"/>
        </w:r>
        <w:r>
          <w:rPr>
            <w:webHidden/>
          </w:rPr>
          <w:instrText xml:space="preserve"> PAGEREF _Toc187241604 \h </w:instrText>
        </w:r>
        <w:r>
          <w:rPr>
            <w:webHidden/>
          </w:rPr>
        </w:r>
        <w:r>
          <w:rPr>
            <w:webHidden/>
          </w:rPr>
          <w:fldChar w:fldCharType="separate"/>
        </w:r>
        <w:r>
          <w:rPr>
            <w:webHidden/>
          </w:rPr>
          <w:t>326</w:t>
        </w:r>
        <w:r>
          <w:rPr>
            <w:webHidden/>
          </w:rPr>
          <w:fldChar w:fldCharType="end"/>
        </w:r>
      </w:hyperlink>
    </w:p>
    <w:p w14:paraId="4302B889" w14:textId="415A21F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5" w:history="1">
        <w:r w:rsidRPr="00B746E3">
          <w:rPr>
            <w:rStyle w:val="Hyperlink"/>
            <w:noProof/>
          </w:rPr>
          <w:t>IV.III.1 Introduction</w:t>
        </w:r>
        <w:r>
          <w:rPr>
            <w:noProof/>
            <w:webHidden/>
          </w:rPr>
          <w:tab/>
        </w:r>
        <w:r>
          <w:rPr>
            <w:noProof/>
            <w:webHidden/>
          </w:rPr>
          <w:fldChar w:fldCharType="begin"/>
        </w:r>
        <w:r>
          <w:rPr>
            <w:noProof/>
            <w:webHidden/>
          </w:rPr>
          <w:instrText xml:space="preserve"> PAGEREF _Toc187241605 \h </w:instrText>
        </w:r>
        <w:r>
          <w:rPr>
            <w:noProof/>
            <w:webHidden/>
          </w:rPr>
        </w:r>
        <w:r>
          <w:rPr>
            <w:noProof/>
            <w:webHidden/>
          </w:rPr>
          <w:fldChar w:fldCharType="separate"/>
        </w:r>
        <w:r>
          <w:rPr>
            <w:noProof/>
            <w:webHidden/>
          </w:rPr>
          <w:t>326</w:t>
        </w:r>
        <w:r>
          <w:rPr>
            <w:noProof/>
            <w:webHidden/>
          </w:rPr>
          <w:fldChar w:fldCharType="end"/>
        </w:r>
      </w:hyperlink>
    </w:p>
    <w:p w14:paraId="5A6E48D1" w14:textId="3DE94E9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6" w:history="1">
        <w:r w:rsidRPr="00B746E3">
          <w:rPr>
            <w:rStyle w:val="Hyperlink"/>
            <w:noProof/>
          </w:rPr>
          <w:t>IV.III.2 Interaction with SEED</w:t>
        </w:r>
        <w:r>
          <w:rPr>
            <w:noProof/>
            <w:webHidden/>
          </w:rPr>
          <w:tab/>
        </w:r>
        <w:r>
          <w:rPr>
            <w:noProof/>
            <w:webHidden/>
          </w:rPr>
          <w:fldChar w:fldCharType="begin"/>
        </w:r>
        <w:r>
          <w:rPr>
            <w:noProof/>
            <w:webHidden/>
          </w:rPr>
          <w:instrText xml:space="preserve"> PAGEREF _Toc187241606 \h </w:instrText>
        </w:r>
        <w:r>
          <w:rPr>
            <w:noProof/>
            <w:webHidden/>
          </w:rPr>
        </w:r>
        <w:r>
          <w:rPr>
            <w:noProof/>
            <w:webHidden/>
          </w:rPr>
          <w:fldChar w:fldCharType="separate"/>
        </w:r>
        <w:r>
          <w:rPr>
            <w:noProof/>
            <w:webHidden/>
          </w:rPr>
          <w:t>327</w:t>
        </w:r>
        <w:r>
          <w:rPr>
            <w:noProof/>
            <w:webHidden/>
          </w:rPr>
          <w:fldChar w:fldCharType="end"/>
        </w:r>
      </w:hyperlink>
    </w:p>
    <w:p w14:paraId="53EC6D17" w14:textId="3E09557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07" w:history="1">
        <w:r w:rsidRPr="00B746E3">
          <w:rPr>
            <w:rStyle w:val="Hyperlink"/>
            <w:noProof/>
          </w:rPr>
          <w:t>IV.III.3 Models of access to SEED-on-EUROPA</w:t>
        </w:r>
        <w:r>
          <w:rPr>
            <w:noProof/>
            <w:webHidden/>
          </w:rPr>
          <w:tab/>
        </w:r>
        <w:r>
          <w:rPr>
            <w:noProof/>
            <w:webHidden/>
          </w:rPr>
          <w:fldChar w:fldCharType="begin"/>
        </w:r>
        <w:r>
          <w:rPr>
            <w:noProof/>
            <w:webHidden/>
          </w:rPr>
          <w:instrText xml:space="preserve"> PAGEREF _Toc187241607 \h </w:instrText>
        </w:r>
        <w:r>
          <w:rPr>
            <w:noProof/>
            <w:webHidden/>
          </w:rPr>
        </w:r>
        <w:r>
          <w:rPr>
            <w:noProof/>
            <w:webHidden/>
          </w:rPr>
          <w:fldChar w:fldCharType="separate"/>
        </w:r>
        <w:r>
          <w:rPr>
            <w:noProof/>
            <w:webHidden/>
          </w:rPr>
          <w:t>327</w:t>
        </w:r>
        <w:r>
          <w:rPr>
            <w:noProof/>
            <w:webHidden/>
          </w:rPr>
          <w:fldChar w:fldCharType="end"/>
        </w:r>
      </w:hyperlink>
    </w:p>
    <w:p w14:paraId="3021EC2A" w14:textId="6335DDA5"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08" w:history="1">
        <w:r w:rsidRPr="00B746E3">
          <w:rPr>
            <w:rStyle w:val="Hyperlink"/>
            <w:noProof/>
          </w:rPr>
          <w:t>Section V System Administration</w:t>
        </w:r>
        <w:r>
          <w:rPr>
            <w:noProof/>
            <w:webHidden/>
          </w:rPr>
          <w:tab/>
        </w:r>
        <w:r>
          <w:rPr>
            <w:noProof/>
            <w:webHidden/>
          </w:rPr>
          <w:fldChar w:fldCharType="begin"/>
        </w:r>
        <w:r>
          <w:rPr>
            <w:noProof/>
            <w:webHidden/>
          </w:rPr>
          <w:instrText xml:space="preserve"> PAGEREF _Toc187241608 \h </w:instrText>
        </w:r>
        <w:r>
          <w:rPr>
            <w:noProof/>
            <w:webHidden/>
          </w:rPr>
        </w:r>
        <w:r>
          <w:rPr>
            <w:noProof/>
            <w:webHidden/>
          </w:rPr>
          <w:fldChar w:fldCharType="separate"/>
        </w:r>
        <w:r>
          <w:rPr>
            <w:noProof/>
            <w:webHidden/>
          </w:rPr>
          <w:t>328</w:t>
        </w:r>
        <w:r>
          <w:rPr>
            <w:noProof/>
            <w:webHidden/>
          </w:rPr>
          <w:fldChar w:fldCharType="end"/>
        </w:r>
      </w:hyperlink>
    </w:p>
    <w:p w14:paraId="206DD4D0" w14:textId="2E58A3FD"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09" w:history="1">
        <w:r w:rsidRPr="00B746E3">
          <w:rPr>
            <w:rStyle w:val="Hyperlink"/>
            <w:noProof/>
          </w:rPr>
          <w:t>Section VI Technical Message Structure</w:t>
        </w:r>
        <w:r>
          <w:rPr>
            <w:noProof/>
            <w:webHidden/>
          </w:rPr>
          <w:tab/>
        </w:r>
        <w:r>
          <w:rPr>
            <w:noProof/>
            <w:webHidden/>
          </w:rPr>
          <w:fldChar w:fldCharType="begin"/>
        </w:r>
        <w:r>
          <w:rPr>
            <w:noProof/>
            <w:webHidden/>
          </w:rPr>
          <w:instrText xml:space="preserve"> PAGEREF _Toc187241609 \h </w:instrText>
        </w:r>
        <w:r>
          <w:rPr>
            <w:noProof/>
            <w:webHidden/>
          </w:rPr>
        </w:r>
        <w:r>
          <w:rPr>
            <w:noProof/>
            <w:webHidden/>
          </w:rPr>
          <w:fldChar w:fldCharType="separate"/>
        </w:r>
        <w:r>
          <w:rPr>
            <w:noProof/>
            <w:webHidden/>
          </w:rPr>
          <w:t>329</w:t>
        </w:r>
        <w:r>
          <w:rPr>
            <w:noProof/>
            <w:webHidden/>
          </w:rPr>
          <w:fldChar w:fldCharType="end"/>
        </w:r>
      </w:hyperlink>
    </w:p>
    <w:p w14:paraId="3089E2F7" w14:textId="69F9B6F6"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0" w:history="1">
        <w:r w:rsidRPr="00B746E3">
          <w:rPr>
            <w:rStyle w:val="Hyperlink"/>
            <w:noProof/>
          </w:rPr>
          <w:t>VI.I Introduction</w:t>
        </w:r>
        <w:r>
          <w:rPr>
            <w:noProof/>
            <w:webHidden/>
          </w:rPr>
          <w:tab/>
        </w:r>
        <w:r>
          <w:rPr>
            <w:noProof/>
            <w:webHidden/>
          </w:rPr>
          <w:fldChar w:fldCharType="begin"/>
        </w:r>
        <w:r>
          <w:rPr>
            <w:noProof/>
            <w:webHidden/>
          </w:rPr>
          <w:instrText xml:space="preserve"> PAGEREF _Toc187241610 \h </w:instrText>
        </w:r>
        <w:r>
          <w:rPr>
            <w:noProof/>
            <w:webHidden/>
          </w:rPr>
        </w:r>
        <w:r>
          <w:rPr>
            <w:noProof/>
            <w:webHidden/>
          </w:rPr>
          <w:fldChar w:fldCharType="separate"/>
        </w:r>
        <w:r>
          <w:rPr>
            <w:noProof/>
            <w:webHidden/>
          </w:rPr>
          <w:t>329</w:t>
        </w:r>
        <w:r>
          <w:rPr>
            <w:noProof/>
            <w:webHidden/>
          </w:rPr>
          <w:fldChar w:fldCharType="end"/>
        </w:r>
      </w:hyperlink>
    </w:p>
    <w:p w14:paraId="34D4E86F" w14:textId="473EA00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1" w:history="1">
        <w:r w:rsidRPr="00B746E3">
          <w:rPr>
            <w:rStyle w:val="Hyperlink"/>
            <w:noProof/>
          </w:rPr>
          <w:t>VI.II Data dictionary</w:t>
        </w:r>
        <w:r>
          <w:rPr>
            <w:noProof/>
            <w:webHidden/>
          </w:rPr>
          <w:tab/>
        </w:r>
        <w:r>
          <w:rPr>
            <w:noProof/>
            <w:webHidden/>
          </w:rPr>
          <w:fldChar w:fldCharType="begin"/>
        </w:r>
        <w:r>
          <w:rPr>
            <w:noProof/>
            <w:webHidden/>
          </w:rPr>
          <w:instrText xml:space="preserve"> PAGEREF _Toc187241611 \h </w:instrText>
        </w:r>
        <w:r>
          <w:rPr>
            <w:noProof/>
            <w:webHidden/>
          </w:rPr>
        </w:r>
        <w:r>
          <w:rPr>
            <w:noProof/>
            <w:webHidden/>
          </w:rPr>
          <w:fldChar w:fldCharType="separate"/>
        </w:r>
        <w:r>
          <w:rPr>
            <w:noProof/>
            <w:webHidden/>
          </w:rPr>
          <w:t>329</w:t>
        </w:r>
        <w:r>
          <w:rPr>
            <w:noProof/>
            <w:webHidden/>
          </w:rPr>
          <w:fldChar w:fldCharType="end"/>
        </w:r>
      </w:hyperlink>
    </w:p>
    <w:p w14:paraId="66E5C7D5" w14:textId="5B1236B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2" w:history="1">
        <w:r w:rsidRPr="00B746E3">
          <w:rPr>
            <w:rStyle w:val="Hyperlink"/>
            <w:noProof/>
          </w:rPr>
          <w:t>VI.III Technical message structure</w:t>
        </w:r>
        <w:r>
          <w:rPr>
            <w:noProof/>
            <w:webHidden/>
          </w:rPr>
          <w:tab/>
        </w:r>
        <w:r>
          <w:rPr>
            <w:noProof/>
            <w:webHidden/>
          </w:rPr>
          <w:fldChar w:fldCharType="begin"/>
        </w:r>
        <w:r>
          <w:rPr>
            <w:noProof/>
            <w:webHidden/>
          </w:rPr>
          <w:instrText xml:space="preserve"> PAGEREF _Toc187241612 \h </w:instrText>
        </w:r>
        <w:r>
          <w:rPr>
            <w:noProof/>
            <w:webHidden/>
          </w:rPr>
        </w:r>
        <w:r>
          <w:rPr>
            <w:noProof/>
            <w:webHidden/>
          </w:rPr>
          <w:fldChar w:fldCharType="separate"/>
        </w:r>
        <w:r>
          <w:rPr>
            <w:noProof/>
            <w:webHidden/>
          </w:rPr>
          <w:t>330</w:t>
        </w:r>
        <w:r>
          <w:rPr>
            <w:noProof/>
            <w:webHidden/>
          </w:rPr>
          <w:fldChar w:fldCharType="end"/>
        </w:r>
      </w:hyperlink>
    </w:p>
    <w:p w14:paraId="18302A98" w14:textId="2AA7F63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3" w:history="1">
        <w:r w:rsidRPr="00B746E3">
          <w:rPr>
            <w:rStyle w:val="Hyperlink"/>
            <w:noProof/>
          </w:rPr>
          <w:t>VI.IV Common message header</w:t>
        </w:r>
        <w:r>
          <w:rPr>
            <w:noProof/>
            <w:webHidden/>
          </w:rPr>
          <w:tab/>
        </w:r>
        <w:r>
          <w:rPr>
            <w:noProof/>
            <w:webHidden/>
          </w:rPr>
          <w:fldChar w:fldCharType="begin"/>
        </w:r>
        <w:r>
          <w:rPr>
            <w:noProof/>
            <w:webHidden/>
          </w:rPr>
          <w:instrText xml:space="preserve"> PAGEREF _Toc187241613 \h </w:instrText>
        </w:r>
        <w:r>
          <w:rPr>
            <w:noProof/>
            <w:webHidden/>
          </w:rPr>
        </w:r>
        <w:r>
          <w:rPr>
            <w:noProof/>
            <w:webHidden/>
          </w:rPr>
          <w:fldChar w:fldCharType="separate"/>
        </w:r>
        <w:r>
          <w:rPr>
            <w:noProof/>
            <w:webHidden/>
          </w:rPr>
          <w:t>331</w:t>
        </w:r>
        <w:r>
          <w:rPr>
            <w:noProof/>
            <w:webHidden/>
          </w:rPr>
          <w:fldChar w:fldCharType="end"/>
        </w:r>
      </w:hyperlink>
    </w:p>
    <w:p w14:paraId="0ADED87F" w14:textId="4D16D980"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4" w:history="1">
        <w:r w:rsidRPr="00B746E3">
          <w:rPr>
            <w:rStyle w:val="Hyperlink"/>
            <w:noProof/>
          </w:rPr>
          <w:t>VI.V DDNEA consistency</w:t>
        </w:r>
        <w:r>
          <w:rPr>
            <w:noProof/>
            <w:webHidden/>
          </w:rPr>
          <w:tab/>
        </w:r>
        <w:r>
          <w:rPr>
            <w:noProof/>
            <w:webHidden/>
          </w:rPr>
          <w:fldChar w:fldCharType="begin"/>
        </w:r>
        <w:r>
          <w:rPr>
            <w:noProof/>
            <w:webHidden/>
          </w:rPr>
          <w:instrText xml:space="preserve"> PAGEREF _Toc187241614 \h </w:instrText>
        </w:r>
        <w:r>
          <w:rPr>
            <w:noProof/>
            <w:webHidden/>
          </w:rPr>
        </w:r>
        <w:r>
          <w:rPr>
            <w:noProof/>
            <w:webHidden/>
          </w:rPr>
          <w:fldChar w:fldCharType="separate"/>
        </w:r>
        <w:r>
          <w:rPr>
            <w:noProof/>
            <w:webHidden/>
          </w:rPr>
          <w:t>332</w:t>
        </w:r>
        <w:r>
          <w:rPr>
            <w:noProof/>
            <w:webHidden/>
          </w:rPr>
          <w:fldChar w:fldCharType="end"/>
        </w:r>
      </w:hyperlink>
    </w:p>
    <w:p w14:paraId="22243A5C" w14:textId="6007A86F"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15" w:history="1">
        <w:r w:rsidRPr="00B746E3">
          <w:rPr>
            <w:rStyle w:val="Hyperlink"/>
            <w:noProof/>
          </w:rPr>
          <w:t>Section VII Design Principles</w:t>
        </w:r>
        <w:r>
          <w:rPr>
            <w:noProof/>
            <w:webHidden/>
          </w:rPr>
          <w:tab/>
        </w:r>
        <w:r>
          <w:rPr>
            <w:noProof/>
            <w:webHidden/>
          </w:rPr>
          <w:fldChar w:fldCharType="begin"/>
        </w:r>
        <w:r>
          <w:rPr>
            <w:noProof/>
            <w:webHidden/>
          </w:rPr>
          <w:instrText xml:space="preserve"> PAGEREF _Toc187241615 \h </w:instrText>
        </w:r>
        <w:r>
          <w:rPr>
            <w:noProof/>
            <w:webHidden/>
          </w:rPr>
        </w:r>
        <w:r>
          <w:rPr>
            <w:noProof/>
            <w:webHidden/>
          </w:rPr>
          <w:fldChar w:fldCharType="separate"/>
        </w:r>
        <w:r>
          <w:rPr>
            <w:noProof/>
            <w:webHidden/>
          </w:rPr>
          <w:t>333</w:t>
        </w:r>
        <w:r>
          <w:rPr>
            <w:noProof/>
            <w:webHidden/>
          </w:rPr>
          <w:fldChar w:fldCharType="end"/>
        </w:r>
      </w:hyperlink>
    </w:p>
    <w:p w14:paraId="62DF9411" w14:textId="4F1AA89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6" w:history="1">
        <w:r w:rsidRPr="00B746E3">
          <w:rPr>
            <w:rStyle w:val="Hyperlink"/>
            <w:noProof/>
            <w:lang w:val="en-US"/>
          </w:rPr>
          <w:t xml:space="preserve">VII.I </w:t>
        </w:r>
        <w:r w:rsidRPr="00B746E3">
          <w:rPr>
            <w:rStyle w:val="Hyperlink"/>
            <w:noProof/>
          </w:rPr>
          <w:t>Approach</w:t>
        </w:r>
        <w:r>
          <w:rPr>
            <w:noProof/>
            <w:webHidden/>
          </w:rPr>
          <w:tab/>
        </w:r>
        <w:r>
          <w:rPr>
            <w:noProof/>
            <w:webHidden/>
          </w:rPr>
          <w:fldChar w:fldCharType="begin"/>
        </w:r>
        <w:r>
          <w:rPr>
            <w:noProof/>
            <w:webHidden/>
          </w:rPr>
          <w:instrText xml:space="preserve"> PAGEREF _Toc187241616 \h </w:instrText>
        </w:r>
        <w:r>
          <w:rPr>
            <w:noProof/>
            <w:webHidden/>
          </w:rPr>
        </w:r>
        <w:r>
          <w:rPr>
            <w:noProof/>
            <w:webHidden/>
          </w:rPr>
          <w:fldChar w:fldCharType="separate"/>
        </w:r>
        <w:r>
          <w:rPr>
            <w:noProof/>
            <w:webHidden/>
          </w:rPr>
          <w:t>333</w:t>
        </w:r>
        <w:r>
          <w:rPr>
            <w:noProof/>
            <w:webHidden/>
          </w:rPr>
          <w:fldChar w:fldCharType="end"/>
        </w:r>
      </w:hyperlink>
    </w:p>
    <w:p w14:paraId="3640364E" w14:textId="5F5D2D39"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7" w:history="1">
        <w:r w:rsidRPr="00B746E3">
          <w:rPr>
            <w:rStyle w:val="Hyperlink"/>
            <w:noProof/>
          </w:rPr>
          <w:t>VII.II Character Sets and Data Item Conventions</w:t>
        </w:r>
        <w:r>
          <w:rPr>
            <w:noProof/>
            <w:webHidden/>
          </w:rPr>
          <w:tab/>
        </w:r>
        <w:r>
          <w:rPr>
            <w:noProof/>
            <w:webHidden/>
          </w:rPr>
          <w:fldChar w:fldCharType="begin"/>
        </w:r>
        <w:r>
          <w:rPr>
            <w:noProof/>
            <w:webHidden/>
          </w:rPr>
          <w:instrText xml:space="preserve"> PAGEREF _Toc187241617 \h </w:instrText>
        </w:r>
        <w:r>
          <w:rPr>
            <w:noProof/>
            <w:webHidden/>
          </w:rPr>
        </w:r>
        <w:r>
          <w:rPr>
            <w:noProof/>
            <w:webHidden/>
          </w:rPr>
          <w:fldChar w:fldCharType="separate"/>
        </w:r>
        <w:r>
          <w:rPr>
            <w:noProof/>
            <w:webHidden/>
          </w:rPr>
          <w:t>333</w:t>
        </w:r>
        <w:r>
          <w:rPr>
            <w:noProof/>
            <w:webHidden/>
          </w:rPr>
          <w:fldChar w:fldCharType="end"/>
        </w:r>
      </w:hyperlink>
    </w:p>
    <w:p w14:paraId="587017EA" w14:textId="0EFB20F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8" w:history="1">
        <w:r w:rsidRPr="00B746E3">
          <w:rPr>
            <w:rStyle w:val="Hyperlink"/>
            <w:noProof/>
          </w:rPr>
          <w:t>VII.III Exception Handling</w:t>
        </w:r>
        <w:r>
          <w:rPr>
            <w:noProof/>
            <w:webHidden/>
          </w:rPr>
          <w:tab/>
        </w:r>
        <w:r>
          <w:rPr>
            <w:noProof/>
            <w:webHidden/>
          </w:rPr>
          <w:fldChar w:fldCharType="begin"/>
        </w:r>
        <w:r>
          <w:rPr>
            <w:noProof/>
            <w:webHidden/>
          </w:rPr>
          <w:instrText xml:space="preserve"> PAGEREF _Toc187241618 \h </w:instrText>
        </w:r>
        <w:r>
          <w:rPr>
            <w:noProof/>
            <w:webHidden/>
          </w:rPr>
        </w:r>
        <w:r>
          <w:rPr>
            <w:noProof/>
            <w:webHidden/>
          </w:rPr>
          <w:fldChar w:fldCharType="separate"/>
        </w:r>
        <w:r>
          <w:rPr>
            <w:noProof/>
            <w:webHidden/>
          </w:rPr>
          <w:t>337</w:t>
        </w:r>
        <w:r>
          <w:rPr>
            <w:noProof/>
            <w:webHidden/>
          </w:rPr>
          <w:fldChar w:fldCharType="end"/>
        </w:r>
      </w:hyperlink>
    </w:p>
    <w:p w14:paraId="5F525415" w14:textId="3D705316"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19" w:history="1">
        <w:r w:rsidRPr="00B746E3">
          <w:rPr>
            <w:rStyle w:val="Hyperlink"/>
            <w:noProof/>
          </w:rPr>
          <w:t>VII.IV Availability and Performance Constraints</w:t>
        </w:r>
        <w:r>
          <w:rPr>
            <w:noProof/>
            <w:webHidden/>
          </w:rPr>
          <w:tab/>
        </w:r>
        <w:r>
          <w:rPr>
            <w:noProof/>
            <w:webHidden/>
          </w:rPr>
          <w:fldChar w:fldCharType="begin"/>
        </w:r>
        <w:r>
          <w:rPr>
            <w:noProof/>
            <w:webHidden/>
          </w:rPr>
          <w:instrText xml:space="preserve"> PAGEREF _Toc187241619 \h </w:instrText>
        </w:r>
        <w:r>
          <w:rPr>
            <w:noProof/>
            <w:webHidden/>
          </w:rPr>
        </w:r>
        <w:r>
          <w:rPr>
            <w:noProof/>
            <w:webHidden/>
          </w:rPr>
          <w:fldChar w:fldCharType="separate"/>
        </w:r>
        <w:r>
          <w:rPr>
            <w:noProof/>
            <w:webHidden/>
          </w:rPr>
          <w:t>347</w:t>
        </w:r>
        <w:r>
          <w:rPr>
            <w:noProof/>
            <w:webHidden/>
          </w:rPr>
          <w:fldChar w:fldCharType="end"/>
        </w:r>
      </w:hyperlink>
    </w:p>
    <w:p w14:paraId="74708EEE" w14:textId="10829B58"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0" w:history="1">
        <w:r w:rsidRPr="00B746E3">
          <w:rPr>
            <w:rStyle w:val="Hyperlink"/>
            <w:noProof/>
          </w:rPr>
          <w:t>VII.V Calculation of the Check Digit</w:t>
        </w:r>
        <w:r>
          <w:rPr>
            <w:noProof/>
            <w:webHidden/>
          </w:rPr>
          <w:tab/>
        </w:r>
        <w:r>
          <w:rPr>
            <w:noProof/>
            <w:webHidden/>
          </w:rPr>
          <w:fldChar w:fldCharType="begin"/>
        </w:r>
        <w:r>
          <w:rPr>
            <w:noProof/>
            <w:webHidden/>
          </w:rPr>
          <w:instrText xml:space="preserve"> PAGEREF _Toc187241620 \h </w:instrText>
        </w:r>
        <w:r>
          <w:rPr>
            <w:noProof/>
            <w:webHidden/>
          </w:rPr>
        </w:r>
        <w:r>
          <w:rPr>
            <w:noProof/>
            <w:webHidden/>
          </w:rPr>
          <w:fldChar w:fldCharType="separate"/>
        </w:r>
        <w:r>
          <w:rPr>
            <w:noProof/>
            <w:webHidden/>
          </w:rPr>
          <w:t>348</w:t>
        </w:r>
        <w:r>
          <w:rPr>
            <w:noProof/>
            <w:webHidden/>
          </w:rPr>
          <w:fldChar w:fldCharType="end"/>
        </w:r>
      </w:hyperlink>
    </w:p>
    <w:p w14:paraId="1D28307B" w14:textId="235F28A8"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21" w:history="1">
        <w:r w:rsidRPr="00B746E3">
          <w:rPr>
            <w:rStyle w:val="Hyperlink"/>
            <w:noProof/>
          </w:rPr>
          <w:t>Section VIII XML formatting</w:t>
        </w:r>
        <w:r>
          <w:rPr>
            <w:noProof/>
            <w:webHidden/>
          </w:rPr>
          <w:tab/>
        </w:r>
        <w:r>
          <w:rPr>
            <w:noProof/>
            <w:webHidden/>
          </w:rPr>
          <w:fldChar w:fldCharType="begin"/>
        </w:r>
        <w:r>
          <w:rPr>
            <w:noProof/>
            <w:webHidden/>
          </w:rPr>
          <w:instrText xml:space="preserve"> PAGEREF _Toc187241621 \h </w:instrText>
        </w:r>
        <w:r>
          <w:rPr>
            <w:noProof/>
            <w:webHidden/>
          </w:rPr>
        </w:r>
        <w:r>
          <w:rPr>
            <w:noProof/>
            <w:webHidden/>
          </w:rPr>
          <w:fldChar w:fldCharType="separate"/>
        </w:r>
        <w:r>
          <w:rPr>
            <w:noProof/>
            <w:webHidden/>
          </w:rPr>
          <w:t>349</w:t>
        </w:r>
        <w:r>
          <w:rPr>
            <w:noProof/>
            <w:webHidden/>
          </w:rPr>
          <w:fldChar w:fldCharType="end"/>
        </w:r>
      </w:hyperlink>
    </w:p>
    <w:p w14:paraId="29D8A771" w14:textId="72C25E30"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2" w:history="1">
        <w:r w:rsidRPr="00B746E3">
          <w:rPr>
            <w:rStyle w:val="Hyperlink"/>
            <w:noProof/>
          </w:rPr>
          <w:t>VIII.I XML Schema</w:t>
        </w:r>
        <w:r>
          <w:rPr>
            <w:noProof/>
            <w:webHidden/>
          </w:rPr>
          <w:tab/>
        </w:r>
        <w:r>
          <w:rPr>
            <w:noProof/>
            <w:webHidden/>
          </w:rPr>
          <w:fldChar w:fldCharType="begin"/>
        </w:r>
        <w:r>
          <w:rPr>
            <w:noProof/>
            <w:webHidden/>
          </w:rPr>
          <w:instrText xml:space="preserve"> PAGEREF _Toc187241622 \h </w:instrText>
        </w:r>
        <w:r>
          <w:rPr>
            <w:noProof/>
            <w:webHidden/>
          </w:rPr>
        </w:r>
        <w:r>
          <w:rPr>
            <w:noProof/>
            <w:webHidden/>
          </w:rPr>
          <w:fldChar w:fldCharType="separate"/>
        </w:r>
        <w:r>
          <w:rPr>
            <w:noProof/>
            <w:webHidden/>
          </w:rPr>
          <w:t>349</w:t>
        </w:r>
        <w:r>
          <w:rPr>
            <w:noProof/>
            <w:webHidden/>
          </w:rPr>
          <w:fldChar w:fldCharType="end"/>
        </w:r>
      </w:hyperlink>
    </w:p>
    <w:p w14:paraId="779C5BD6" w14:textId="5884C99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3" w:history="1">
        <w:r w:rsidRPr="00B746E3">
          <w:rPr>
            <w:rStyle w:val="Hyperlink"/>
            <w:noProof/>
          </w:rPr>
          <w:t>VIII.II Character set support</w:t>
        </w:r>
        <w:r>
          <w:rPr>
            <w:noProof/>
            <w:webHidden/>
          </w:rPr>
          <w:tab/>
        </w:r>
        <w:r>
          <w:rPr>
            <w:noProof/>
            <w:webHidden/>
          </w:rPr>
          <w:fldChar w:fldCharType="begin"/>
        </w:r>
        <w:r>
          <w:rPr>
            <w:noProof/>
            <w:webHidden/>
          </w:rPr>
          <w:instrText xml:space="preserve"> PAGEREF _Toc187241623 \h </w:instrText>
        </w:r>
        <w:r>
          <w:rPr>
            <w:noProof/>
            <w:webHidden/>
          </w:rPr>
        </w:r>
        <w:r>
          <w:rPr>
            <w:noProof/>
            <w:webHidden/>
          </w:rPr>
          <w:fldChar w:fldCharType="separate"/>
        </w:r>
        <w:r>
          <w:rPr>
            <w:noProof/>
            <w:webHidden/>
          </w:rPr>
          <w:t>350</w:t>
        </w:r>
        <w:r>
          <w:rPr>
            <w:noProof/>
            <w:webHidden/>
          </w:rPr>
          <w:fldChar w:fldCharType="end"/>
        </w:r>
      </w:hyperlink>
    </w:p>
    <w:p w14:paraId="447C0D03" w14:textId="4CC41A61"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4" w:history="1">
        <w:r w:rsidRPr="00B746E3">
          <w:rPr>
            <w:rStyle w:val="Hyperlink"/>
            <w:noProof/>
          </w:rPr>
          <w:t>VIII.III XML mapping of Information Exchange</w:t>
        </w:r>
        <w:r>
          <w:rPr>
            <w:noProof/>
            <w:webHidden/>
          </w:rPr>
          <w:tab/>
        </w:r>
        <w:r>
          <w:rPr>
            <w:noProof/>
            <w:webHidden/>
          </w:rPr>
          <w:fldChar w:fldCharType="begin"/>
        </w:r>
        <w:r>
          <w:rPr>
            <w:noProof/>
            <w:webHidden/>
          </w:rPr>
          <w:instrText xml:space="preserve"> PAGEREF _Toc187241624 \h </w:instrText>
        </w:r>
        <w:r>
          <w:rPr>
            <w:noProof/>
            <w:webHidden/>
          </w:rPr>
        </w:r>
        <w:r>
          <w:rPr>
            <w:noProof/>
            <w:webHidden/>
          </w:rPr>
          <w:fldChar w:fldCharType="separate"/>
        </w:r>
        <w:r>
          <w:rPr>
            <w:noProof/>
            <w:webHidden/>
          </w:rPr>
          <w:t>350</w:t>
        </w:r>
        <w:r>
          <w:rPr>
            <w:noProof/>
            <w:webHidden/>
          </w:rPr>
          <w:fldChar w:fldCharType="end"/>
        </w:r>
      </w:hyperlink>
    </w:p>
    <w:p w14:paraId="660C180F" w14:textId="1AFA6B8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5" w:history="1">
        <w:r w:rsidRPr="00B746E3">
          <w:rPr>
            <w:rStyle w:val="Hyperlink"/>
            <w:noProof/>
          </w:rPr>
          <w:t>VIII.IV XML schema mapping of Information Exchange (XSD)</w:t>
        </w:r>
        <w:r>
          <w:rPr>
            <w:noProof/>
            <w:webHidden/>
          </w:rPr>
          <w:tab/>
        </w:r>
        <w:r>
          <w:rPr>
            <w:noProof/>
            <w:webHidden/>
          </w:rPr>
          <w:fldChar w:fldCharType="begin"/>
        </w:r>
        <w:r>
          <w:rPr>
            <w:noProof/>
            <w:webHidden/>
          </w:rPr>
          <w:instrText xml:space="preserve"> PAGEREF _Toc187241625 \h </w:instrText>
        </w:r>
        <w:r>
          <w:rPr>
            <w:noProof/>
            <w:webHidden/>
          </w:rPr>
        </w:r>
        <w:r>
          <w:rPr>
            <w:noProof/>
            <w:webHidden/>
          </w:rPr>
          <w:fldChar w:fldCharType="separate"/>
        </w:r>
        <w:r>
          <w:rPr>
            <w:noProof/>
            <w:webHidden/>
          </w:rPr>
          <w:t>350</w:t>
        </w:r>
        <w:r>
          <w:rPr>
            <w:noProof/>
            <w:webHidden/>
          </w:rPr>
          <w:fldChar w:fldCharType="end"/>
        </w:r>
      </w:hyperlink>
    </w:p>
    <w:p w14:paraId="7903EDD5" w14:textId="671053C4"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26" w:history="1">
        <w:r w:rsidRPr="00B746E3">
          <w:rPr>
            <w:rStyle w:val="Hyperlink"/>
            <w:noProof/>
          </w:rPr>
          <w:t>Section IX Transport of Messages via CCN/CSI</w:t>
        </w:r>
        <w:r>
          <w:rPr>
            <w:noProof/>
            <w:webHidden/>
          </w:rPr>
          <w:tab/>
        </w:r>
        <w:r>
          <w:rPr>
            <w:noProof/>
            <w:webHidden/>
          </w:rPr>
          <w:fldChar w:fldCharType="begin"/>
        </w:r>
        <w:r>
          <w:rPr>
            <w:noProof/>
            <w:webHidden/>
          </w:rPr>
          <w:instrText xml:space="preserve"> PAGEREF _Toc187241626 \h </w:instrText>
        </w:r>
        <w:r>
          <w:rPr>
            <w:noProof/>
            <w:webHidden/>
          </w:rPr>
        </w:r>
        <w:r>
          <w:rPr>
            <w:noProof/>
            <w:webHidden/>
          </w:rPr>
          <w:fldChar w:fldCharType="separate"/>
        </w:r>
        <w:r>
          <w:rPr>
            <w:noProof/>
            <w:webHidden/>
          </w:rPr>
          <w:t>351</w:t>
        </w:r>
        <w:r>
          <w:rPr>
            <w:noProof/>
            <w:webHidden/>
          </w:rPr>
          <w:fldChar w:fldCharType="end"/>
        </w:r>
      </w:hyperlink>
    </w:p>
    <w:p w14:paraId="26C80449" w14:textId="7A599A5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7" w:history="1">
        <w:r w:rsidRPr="00B746E3">
          <w:rPr>
            <w:rStyle w:val="Hyperlink"/>
            <w:noProof/>
          </w:rPr>
          <w:t>IX.I Introduction</w:t>
        </w:r>
        <w:r>
          <w:rPr>
            <w:noProof/>
            <w:webHidden/>
          </w:rPr>
          <w:tab/>
        </w:r>
        <w:r>
          <w:rPr>
            <w:noProof/>
            <w:webHidden/>
          </w:rPr>
          <w:fldChar w:fldCharType="begin"/>
        </w:r>
        <w:r>
          <w:rPr>
            <w:noProof/>
            <w:webHidden/>
          </w:rPr>
          <w:instrText xml:space="preserve"> PAGEREF _Toc187241627 \h </w:instrText>
        </w:r>
        <w:r>
          <w:rPr>
            <w:noProof/>
            <w:webHidden/>
          </w:rPr>
        </w:r>
        <w:r>
          <w:rPr>
            <w:noProof/>
            <w:webHidden/>
          </w:rPr>
          <w:fldChar w:fldCharType="separate"/>
        </w:r>
        <w:r>
          <w:rPr>
            <w:noProof/>
            <w:webHidden/>
          </w:rPr>
          <w:t>351</w:t>
        </w:r>
        <w:r>
          <w:rPr>
            <w:noProof/>
            <w:webHidden/>
          </w:rPr>
          <w:fldChar w:fldCharType="end"/>
        </w:r>
      </w:hyperlink>
    </w:p>
    <w:p w14:paraId="62591A64" w14:textId="5E115CD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8" w:history="1">
        <w:r w:rsidRPr="00B746E3">
          <w:rPr>
            <w:rStyle w:val="Hyperlink"/>
            <w:noProof/>
          </w:rPr>
          <w:t>IX.II Topology</w:t>
        </w:r>
        <w:r>
          <w:rPr>
            <w:noProof/>
            <w:webHidden/>
          </w:rPr>
          <w:tab/>
        </w:r>
        <w:r>
          <w:rPr>
            <w:noProof/>
            <w:webHidden/>
          </w:rPr>
          <w:fldChar w:fldCharType="begin"/>
        </w:r>
        <w:r>
          <w:rPr>
            <w:noProof/>
            <w:webHidden/>
          </w:rPr>
          <w:instrText xml:space="preserve"> PAGEREF _Toc187241628 \h </w:instrText>
        </w:r>
        <w:r>
          <w:rPr>
            <w:noProof/>
            <w:webHidden/>
          </w:rPr>
        </w:r>
        <w:r>
          <w:rPr>
            <w:noProof/>
            <w:webHidden/>
          </w:rPr>
          <w:fldChar w:fldCharType="separate"/>
        </w:r>
        <w:r>
          <w:rPr>
            <w:noProof/>
            <w:webHidden/>
          </w:rPr>
          <w:t>352</w:t>
        </w:r>
        <w:r>
          <w:rPr>
            <w:noProof/>
            <w:webHidden/>
          </w:rPr>
          <w:fldChar w:fldCharType="end"/>
        </w:r>
      </w:hyperlink>
    </w:p>
    <w:p w14:paraId="0F565F2C" w14:textId="49B86B21"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29" w:history="1">
        <w:r w:rsidRPr="00B746E3">
          <w:rPr>
            <w:rStyle w:val="Hyperlink"/>
            <w:noProof/>
          </w:rPr>
          <w:t>IX.III Environment</w:t>
        </w:r>
        <w:r>
          <w:rPr>
            <w:noProof/>
            <w:webHidden/>
          </w:rPr>
          <w:tab/>
        </w:r>
        <w:r>
          <w:rPr>
            <w:noProof/>
            <w:webHidden/>
          </w:rPr>
          <w:fldChar w:fldCharType="begin"/>
        </w:r>
        <w:r>
          <w:rPr>
            <w:noProof/>
            <w:webHidden/>
          </w:rPr>
          <w:instrText xml:space="preserve"> PAGEREF _Toc187241629 \h </w:instrText>
        </w:r>
        <w:r>
          <w:rPr>
            <w:noProof/>
            <w:webHidden/>
          </w:rPr>
        </w:r>
        <w:r>
          <w:rPr>
            <w:noProof/>
            <w:webHidden/>
          </w:rPr>
          <w:fldChar w:fldCharType="separate"/>
        </w:r>
        <w:r>
          <w:rPr>
            <w:noProof/>
            <w:webHidden/>
          </w:rPr>
          <w:t>374</w:t>
        </w:r>
        <w:r>
          <w:rPr>
            <w:noProof/>
            <w:webHidden/>
          </w:rPr>
          <w:fldChar w:fldCharType="end"/>
        </w:r>
      </w:hyperlink>
    </w:p>
    <w:p w14:paraId="7F8DE396" w14:textId="189C463E"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0" w:history="1">
        <w:r w:rsidRPr="00B746E3">
          <w:rPr>
            <w:rStyle w:val="Hyperlink"/>
            <w:noProof/>
          </w:rPr>
          <w:t>IX.IV Recommended Use of CCN/CSI</w:t>
        </w:r>
        <w:r>
          <w:rPr>
            <w:noProof/>
            <w:webHidden/>
          </w:rPr>
          <w:tab/>
        </w:r>
        <w:r>
          <w:rPr>
            <w:noProof/>
            <w:webHidden/>
          </w:rPr>
          <w:fldChar w:fldCharType="begin"/>
        </w:r>
        <w:r>
          <w:rPr>
            <w:noProof/>
            <w:webHidden/>
          </w:rPr>
          <w:instrText xml:space="preserve"> PAGEREF _Toc187241630 \h </w:instrText>
        </w:r>
        <w:r>
          <w:rPr>
            <w:noProof/>
            <w:webHidden/>
          </w:rPr>
        </w:r>
        <w:r>
          <w:rPr>
            <w:noProof/>
            <w:webHidden/>
          </w:rPr>
          <w:fldChar w:fldCharType="separate"/>
        </w:r>
        <w:r>
          <w:rPr>
            <w:noProof/>
            <w:webHidden/>
          </w:rPr>
          <w:t>382</w:t>
        </w:r>
        <w:r>
          <w:rPr>
            <w:noProof/>
            <w:webHidden/>
          </w:rPr>
          <w:fldChar w:fldCharType="end"/>
        </w:r>
      </w:hyperlink>
    </w:p>
    <w:p w14:paraId="0160F213" w14:textId="72F6463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1" w:history="1">
        <w:r w:rsidRPr="00B746E3">
          <w:rPr>
            <w:rStyle w:val="Hyperlink"/>
            <w:noProof/>
          </w:rPr>
          <w:t>IX.V Configuration Information</w:t>
        </w:r>
        <w:r>
          <w:rPr>
            <w:noProof/>
            <w:webHidden/>
          </w:rPr>
          <w:tab/>
        </w:r>
        <w:r>
          <w:rPr>
            <w:noProof/>
            <w:webHidden/>
          </w:rPr>
          <w:fldChar w:fldCharType="begin"/>
        </w:r>
        <w:r>
          <w:rPr>
            <w:noProof/>
            <w:webHidden/>
          </w:rPr>
          <w:instrText xml:space="preserve"> PAGEREF _Toc187241631 \h </w:instrText>
        </w:r>
        <w:r>
          <w:rPr>
            <w:noProof/>
            <w:webHidden/>
          </w:rPr>
        </w:r>
        <w:r>
          <w:rPr>
            <w:noProof/>
            <w:webHidden/>
          </w:rPr>
          <w:fldChar w:fldCharType="separate"/>
        </w:r>
        <w:r>
          <w:rPr>
            <w:noProof/>
            <w:webHidden/>
          </w:rPr>
          <w:t>385</w:t>
        </w:r>
        <w:r>
          <w:rPr>
            <w:noProof/>
            <w:webHidden/>
          </w:rPr>
          <w:fldChar w:fldCharType="end"/>
        </w:r>
      </w:hyperlink>
    </w:p>
    <w:p w14:paraId="7F336AB0" w14:textId="42F936D6"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32" w:history="1">
        <w:r w:rsidRPr="00B746E3">
          <w:rPr>
            <w:rStyle w:val="Hyperlink"/>
            <w:noProof/>
          </w:rPr>
          <w:t>Section X Transport of Messages via SOAP/HTTP</w:t>
        </w:r>
        <w:r>
          <w:rPr>
            <w:noProof/>
            <w:webHidden/>
          </w:rPr>
          <w:tab/>
        </w:r>
        <w:r>
          <w:rPr>
            <w:noProof/>
            <w:webHidden/>
          </w:rPr>
          <w:fldChar w:fldCharType="begin"/>
        </w:r>
        <w:r>
          <w:rPr>
            <w:noProof/>
            <w:webHidden/>
          </w:rPr>
          <w:instrText xml:space="preserve"> PAGEREF _Toc187241632 \h </w:instrText>
        </w:r>
        <w:r>
          <w:rPr>
            <w:noProof/>
            <w:webHidden/>
          </w:rPr>
        </w:r>
        <w:r>
          <w:rPr>
            <w:noProof/>
            <w:webHidden/>
          </w:rPr>
          <w:fldChar w:fldCharType="separate"/>
        </w:r>
        <w:r>
          <w:rPr>
            <w:noProof/>
            <w:webHidden/>
          </w:rPr>
          <w:t>395</w:t>
        </w:r>
        <w:r>
          <w:rPr>
            <w:noProof/>
            <w:webHidden/>
          </w:rPr>
          <w:fldChar w:fldCharType="end"/>
        </w:r>
      </w:hyperlink>
    </w:p>
    <w:p w14:paraId="7290CD15" w14:textId="6F0F8BD9"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33" w:history="1">
        <w:r w:rsidRPr="00B746E3">
          <w:rPr>
            <w:rStyle w:val="Hyperlink"/>
          </w:rPr>
          <w:t>Sub-Section X.I Topology</w:t>
        </w:r>
        <w:r>
          <w:rPr>
            <w:webHidden/>
          </w:rPr>
          <w:tab/>
        </w:r>
        <w:r>
          <w:rPr>
            <w:webHidden/>
          </w:rPr>
          <w:fldChar w:fldCharType="begin"/>
        </w:r>
        <w:r>
          <w:rPr>
            <w:webHidden/>
          </w:rPr>
          <w:instrText xml:space="preserve"> PAGEREF _Toc187241633 \h </w:instrText>
        </w:r>
        <w:r>
          <w:rPr>
            <w:webHidden/>
          </w:rPr>
        </w:r>
        <w:r>
          <w:rPr>
            <w:webHidden/>
          </w:rPr>
          <w:fldChar w:fldCharType="separate"/>
        </w:r>
        <w:r>
          <w:rPr>
            <w:webHidden/>
          </w:rPr>
          <w:t>395</w:t>
        </w:r>
        <w:r>
          <w:rPr>
            <w:webHidden/>
          </w:rPr>
          <w:fldChar w:fldCharType="end"/>
        </w:r>
      </w:hyperlink>
    </w:p>
    <w:p w14:paraId="3818A0A1" w14:textId="7659691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4" w:history="1">
        <w:r w:rsidRPr="00B746E3">
          <w:rPr>
            <w:rStyle w:val="Hyperlink"/>
            <w:noProof/>
          </w:rPr>
          <w:t>X.I.1 HTTP Transport</w:t>
        </w:r>
        <w:r>
          <w:rPr>
            <w:noProof/>
            <w:webHidden/>
          </w:rPr>
          <w:tab/>
        </w:r>
        <w:r>
          <w:rPr>
            <w:noProof/>
            <w:webHidden/>
          </w:rPr>
          <w:fldChar w:fldCharType="begin"/>
        </w:r>
        <w:r>
          <w:rPr>
            <w:noProof/>
            <w:webHidden/>
          </w:rPr>
          <w:instrText xml:space="preserve"> PAGEREF _Toc187241634 \h </w:instrText>
        </w:r>
        <w:r>
          <w:rPr>
            <w:noProof/>
            <w:webHidden/>
          </w:rPr>
        </w:r>
        <w:r>
          <w:rPr>
            <w:noProof/>
            <w:webHidden/>
          </w:rPr>
          <w:fldChar w:fldCharType="separate"/>
        </w:r>
        <w:r>
          <w:rPr>
            <w:noProof/>
            <w:webHidden/>
          </w:rPr>
          <w:t>395</w:t>
        </w:r>
        <w:r>
          <w:rPr>
            <w:noProof/>
            <w:webHidden/>
          </w:rPr>
          <w:fldChar w:fldCharType="end"/>
        </w:r>
      </w:hyperlink>
    </w:p>
    <w:p w14:paraId="23D72006" w14:textId="17BAFF59"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5" w:history="1">
        <w:r w:rsidRPr="00B746E3">
          <w:rPr>
            <w:rStyle w:val="Hyperlink"/>
            <w:noProof/>
          </w:rPr>
          <w:t>X.I.2 Uniform Resource Identifier</w:t>
        </w:r>
        <w:r>
          <w:rPr>
            <w:noProof/>
            <w:webHidden/>
          </w:rPr>
          <w:tab/>
        </w:r>
        <w:r>
          <w:rPr>
            <w:noProof/>
            <w:webHidden/>
          </w:rPr>
          <w:fldChar w:fldCharType="begin"/>
        </w:r>
        <w:r>
          <w:rPr>
            <w:noProof/>
            <w:webHidden/>
          </w:rPr>
          <w:instrText xml:space="preserve"> PAGEREF _Toc187241635 \h </w:instrText>
        </w:r>
        <w:r>
          <w:rPr>
            <w:noProof/>
            <w:webHidden/>
          </w:rPr>
        </w:r>
        <w:r>
          <w:rPr>
            <w:noProof/>
            <w:webHidden/>
          </w:rPr>
          <w:fldChar w:fldCharType="separate"/>
        </w:r>
        <w:r>
          <w:rPr>
            <w:noProof/>
            <w:webHidden/>
          </w:rPr>
          <w:t>396</w:t>
        </w:r>
        <w:r>
          <w:rPr>
            <w:noProof/>
            <w:webHidden/>
          </w:rPr>
          <w:fldChar w:fldCharType="end"/>
        </w:r>
      </w:hyperlink>
    </w:p>
    <w:p w14:paraId="0EF4505D" w14:textId="244C2343"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6" w:history="1">
        <w:r w:rsidRPr="00B746E3">
          <w:rPr>
            <w:rStyle w:val="Hyperlink"/>
            <w:noProof/>
          </w:rPr>
          <w:t>X.I.3 Environments - Web Service Relative Path</w:t>
        </w:r>
        <w:r>
          <w:rPr>
            <w:noProof/>
            <w:webHidden/>
          </w:rPr>
          <w:tab/>
        </w:r>
        <w:r>
          <w:rPr>
            <w:noProof/>
            <w:webHidden/>
          </w:rPr>
          <w:fldChar w:fldCharType="begin"/>
        </w:r>
        <w:r>
          <w:rPr>
            <w:noProof/>
            <w:webHidden/>
          </w:rPr>
          <w:instrText xml:space="preserve"> PAGEREF _Toc187241636 \h </w:instrText>
        </w:r>
        <w:r>
          <w:rPr>
            <w:noProof/>
            <w:webHidden/>
          </w:rPr>
        </w:r>
        <w:r>
          <w:rPr>
            <w:noProof/>
            <w:webHidden/>
          </w:rPr>
          <w:fldChar w:fldCharType="separate"/>
        </w:r>
        <w:r>
          <w:rPr>
            <w:noProof/>
            <w:webHidden/>
          </w:rPr>
          <w:t>396</w:t>
        </w:r>
        <w:r>
          <w:rPr>
            <w:noProof/>
            <w:webHidden/>
          </w:rPr>
          <w:fldChar w:fldCharType="end"/>
        </w:r>
      </w:hyperlink>
    </w:p>
    <w:p w14:paraId="4DBBAC84" w14:textId="47D18526"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37" w:history="1">
        <w:r w:rsidRPr="00B746E3">
          <w:rPr>
            <w:rStyle w:val="Hyperlink"/>
          </w:rPr>
          <w:t>Sub-Section X.II CCN Configuration</w:t>
        </w:r>
        <w:r>
          <w:rPr>
            <w:webHidden/>
          </w:rPr>
          <w:tab/>
        </w:r>
        <w:r>
          <w:rPr>
            <w:webHidden/>
          </w:rPr>
          <w:fldChar w:fldCharType="begin"/>
        </w:r>
        <w:r>
          <w:rPr>
            <w:webHidden/>
          </w:rPr>
          <w:instrText xml:space="preserve"> PAGEREF _Toc187241637 \h </w:instrText>
        </w:r>
        <w:r>
          <w:rPr>
            <w:webHidden/>
          </w:rPr>
        </w:r>
        <w:r>
          <w:rPr>
            <w:webHidden/>
          </w:rPr>
          <w:fldChar w:fldCharType="separate"/>
        </w:r>
        <w:r>
          <w:rPr>
            <w:webHidden/>
          </w:rPr>
          <w:t>398</w:t>
        </w:r>
        <w:r>
          <w:rPr>
            <w:webHidden/>
          </w:rPr>
          <w:fldChar w:fldCharType="end"/>
        </w:r>
      </w:hyperlink>
    </w:p>
    <w:p w14:paraId="33D62EA7" w14:textId="5048763B"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8" w:history="1">
        <w:r w:rsidRPr="00B746E3">
          <w:rPr>
            <w:rStyle w:val="Hyperlink"/>
            <w:noProof/>
          </w:rPr>
          <w:t>X.II.1 Responsibility Model</w:t>
        </w:r>
        <w:r>
          <w:rPr>
            <w:noProof/>
            <w:webHidden/>
          </w:rPr>
          <w:tab/>
        </w:r>
        <w:r>
          <w:rPr>
            <w:noProof/>
            <w:webHidden/>
          </w:rPr>
          <w:fldChar w:fldCharType="begin"/>
        </w:r>
        <w:r>
          <w:rPr>
            <w:noProof/>
            <w:webHidden/>
          </w:rPr>
          <w:instrText xml:space="preserve"> PAGEREF _Toc187241638 \h </w:instrText>
        </w:r>
        <w:r>
          <w:rPr>
            <w:noProof/>
            <w:webHidden/>
          </w:rPr>
        </w:r>
        <w:r>
          <w:rPr>
            <w:noProof/>
            <w:webHidden/>
          </w:rPr>
          <w:fldChar w:fldCharType="separate"/>
        </w:r>
        <w:r>
          <w:rPr>
            <w:noProof/>
            <w:webHidden/>
          </w:rPr>
          <w:t>398</w:t>
        </w:r>
        <w:r>
          <w:rPr>
            <w:noProof/>
            <w:webHidden/>
          </w:rPr>
          <w:fldChar w:fldCharType="end"/>
        </w:r>
      </w:hyperlink>
    </w:p>
    <w:p w14:paraId="3AC88952" w14:textId="7D51DBB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39" w:history="1">
        <w:r w:rsidRPr="00B746E3">
          <w:rPr>
            <w:rStyle w:val="Hyperlink"/>
            <w:noProof/>
          </w:rPr>
          <w:t>X.II.2 CCN/HTTP Configuration Data</w:t>
        </w:r>
        <w:r>
          <w:rPr>
            <w:noProof/>
            <w:webHidden/>
          </w:rPr>
          <w:tab/>
        </w:r>
        <w:r>
          <w:rPr>
            <w:noProof/>
            <w:webHidden/>
          </w:rPr>
          <w:fldChar w:fldCharType="begin"/>
        </w:r>
        <w:r>
          <w:rPr>
            <w:noProof/>
            <w:webHidden/>
          </w:rPr>
          <w:instrText xml:space="preserve"> PAGEREF _Toc187241639 \h </w:instrText>
        </w:r>
        <w:r>
          <w:rPr>
            <w:noProof/>
            <w:webHidden/>
          </w:rPr>
        </w:r>
        <w:r>
          <w:rPr>
            <w:noProof/>
            <w:webHidden/>
          </w:rPr>
          <w:fldChar w:fldCharType="separate"/>
        </w:r>
        <w:r>
          <w:rPr>
            <w:noProof/>
            <w:webHidden/>
          </w:rPr>
          <w:t>398</w:t>
        </w:r>
        <w:r>
          <w:rPr>
            <w:noProof/>
            <w:webHidden/>
          </w:rPr>
          <w:fldChar w:fldCharType="end"/>
        </w:r>
      </w:hyperlink>
    </w:p>
    <w:p w14:paraId="3A48E1A9" w14:textId="7B2C5D9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0" w:history="1">
        <w:r w:rsidRPr="00B746E3">
          <w:rPr>
            <w:rStyle w:val="Hyperlink"/>
            <w:noProof/>
          </w:rPr>
          <w:t>X.II.3 CCN/HTTP Configuration Procedure</w:t>
        </w:r>
        <w:r>
          <w:rPr>
            <w:noProof/>
            <w:webHidden/>
          </w:rPr>
          <w:tab/>
        </w:r>
        <w:r>
          <w:rPr>
            <w:noProof/>
            <w:webHidden/>
          </w:rPr>
          <w:fldChar w:fldCharType="begin"/>
        </w:r>
        <w:r>
          <w:rPr>
            <w:noProof/>
            <w:webHidden/>
          </w:rPr>
          <w:instrText xml:space="preserve"> PAGEREF _Toc187241640 \h </w:instrText>
        </w:r>
        <w:r>
          <w:rPr>
            <w:noProof/>
            <w:webHidden/>
          </w:rPr>
        </w:r>
        <w:r>
          <w:rPr>
            <w:noProof/>
            <w:webHidden/>
          </w:rPr>
          <w:fldChar w:fldCharType="separate"/>
        </w:r>
        <w:r>
          <w:rPr>
            <w:noProof/>
            <w:webHidden/>
          </w:rPr>
          <w:t>400</w:t>
        </w:r>
        <w:r>
          <w:rPr>
            <w:noProof/>
            <w:webHidden/>
          </w:rPr>
          <w:fldChar w:fldCharType="end"/>
        </w:r>
      </w:hyperlink>
    </w:p>
    <w:p w14:paraId="1905E631" w14:textId="2BEF781C"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41" w:history="1">
        <w:r w:rsidRPr="00B746E3">
          <w:rPr>
            <w:rStyle w:val="Hyperlink"/>
          </w:rPr>
          <w:t>Sub-Section X.III Web Service Standards</w:t>
        </w:r>
        <w:r>
          <w:rPr>
            <w:webHidden/>
          </w:rPr>
          <w:tab/>
        </w:r>
        <w:r>
          <w:rPr>
            <w:webHidden/>
          </w:rPr>
          <w:fldChar w:fldCharType="begin"/>
        </w:r>
        <w:r>
          <w:rPr>
            <w:webHidden/>
          </w:rPr>
          <w:instrText xml:space="preserve"> PAGEREF _Toc187241641 \h </w:instrText>
        </w:r>
        <w:r>
          <w:rPr>
            <w:webHidden/>
          </w:rPr>
        </w:r>
        <w:r>
          <w:rPr>
            <w:webHidden/>
          </w:rPr>
          <w:fldChar w:fldCharType="separate"/>
        </w:r>
        <w:r>
          <w:rPr>
            <w:webHidden/>
          </w:rPr>
          <w:t>401</w:t>
        </w:r>
        <w:r>
          <w:rPr>
            <w:webHidden/>
          </w:rPr>
          <w:fldChar w:fldCharType="end"/>
        </w:r>
      </w:hyperlink>
    </w:p>
    <w:p w14:paraId="125C9875" w14:textId="08B98910"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2" w:history="1">
        <w:r w:rsidRPr="00B746E3">
          <w:rPr>
            <w:rStyle w:val="Hyperlink"/>
            <w:noProof/>
          </w:rPr>
          <w:t>X.III.1 HTTP</w:t>
        </w:r>
        <w:r>
          <w:rPr>
            <w:noProof/>
            <w:webHidden/>
          </w:rPr>
          <w:tab/>
        </w:r>
        <w:r>
          <w:rPr>
            <w:noProof/>
            <w:webHidden/>
          </w:rPr>
          <w:fldChar w:fldCharType="begin"/>
        </w:r>
        <w:r>
          <w:rPr>
            <w:noProof/>
            <w:webHidden/>
          </w:rPr>
          <w:instrText xml:space="preserve"> PAGEREF _Toc187241642 \h </w:instrText>
        </w:r>
        <w:r>
          <w:rPr>
            <w:noProof/>
            <w:webHidden/>
          </w:rPr>
        </w:r>
        <w:r>
          <w:rPr>
            <w:noProof/>
            <w:webHidden/>
          </w:rPr>
          <w:fldChar w:fldCharType="separate"/>
        </w:r>
        <w:r>
          <w:rPr>
            <w:noProof/>
            <w:webHidden/>
          </w:rPr>
          <w:t>401</w:t>
        </w:r>
        <w:r>
          <w:rPr>
            <w:noProof/>
            <w:webHidden/>
          </w:rPr>
          <w:fldChar w:fldCharType="end"/>
        </w:r>
      </w:hyperlink>
    </w:p>
    <w:p w14:paraId="05516BE4" w14:textId="4578941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3" w:history="1">
        <w:r w:rsidRPr="00B746E3">
          <w:rPr>
            <w:rStyle w:val="Hyperlink"/>
            <w:noProof/>
          </w:rPr>
          <w:t>X.III.2 SOAP</w:t>
        </w:r>
        <w:r>
          <w:rPr>
            <w:noProof/>
            <w:webHidden/>
          </w:rPr>
          <w:tab/>
        </w:r>
        <w:r>
          <w:rPr>
            <w:noProof/>
            <w:webHidden/>
          </w:rPr>
          <w:fldChar w:fldCharType="begin"/>
        </w:r>
        <w:r>
          <w:rPr>
            <w:noProof/>
            <w:webHidden/>
          </w:rPr>
          <w:instrText xml:space="preserve"> PAGEREF _Toc187241643 \h </w:instrText>
        </w:r>
        <w:r>
          <w:rPr>
            <w:noProof/>
            <w:webHidden/>
          </w:rPr>
        </w:r>
        <w:r>
          <w:rPr>
            <w:noProof/>
            <w:webHidden/>
          </w:rPr>
          <w:fldChar w:fldCharType="separate"/>
        </w:r>
        <w:r>
          <w:rPr>
            <w:noProof/>
            <w:webHidden/>
          </w:rPr>
          <w:t>401</w:t>
        </w:r>
        <w:r>
          <w:rPr>
            <w:noProof/>
            <w:webHidden/>
          </w:rPr>
          <w:fldChar w:fldCharType="end"/>
        </w:r>
      </w:hyperlink>
    </w:p>
    <w:p w14:paraId="1FA4C3D3" w14:textId="6DA47A7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4" w:history="1">
        <w:r w:rsidRPr="00B746E3">
          <w:rPr>
            <w:rStyle w:val="Hyperlink"/>
            <w:noProof/>
          </w:rPr>
          <w:t>X.III.3 WSDL</w:t>
        </w:r>
        <w:r>
          <w:rPr>
            <w:noProof/>
            <w:webHidden/>
          </w:rPr>
          <w:tab/>
        </w:r>
        <w:r>
          <w:rPr>
            <w:noProof/>
            <w:webHidden/>
          </w:rPr>
          <w:fldChar w:fldCharType="begin"/>
        </w:r>
        <w:r>
          <w:rPr>
            <w:noProof/>
            <w:webHidden/>
          </w:rPr>
          <w:instrText xml:space="preserve"> PAGEREF _Toc187241644 \h </w:instrText>
        </w:r>
        <w:r>
          <w:rPr>
            <w:noProof/>
            <w:webHidden/>
          </w:rPr>
        </w:r>
        <w:r>
          <w:rPr>
            <w:noProof/>
            <w:webHidden/>
          </w:rPr>
          <w:fldChar w:fldCharType="separate"/>
        </w:r>
        <w:r>
          <w:rPr>
            <w:noProof/>
            <w:webHidden/>
          </w:rPr>
          <w:t>402</w:t>
        </w:r>
        <w:r>
          <w:rPr>
            <w:noProof/>
            <w:webHidden/>
          </w:rPr>
          <w:fldChar w:fldCharType="end"/>
        </w:r>
      </w:hyperlink>
    </w:p>
    <w:p w14:paraId="0EF93FC2" w14:textId="0BEBE6D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5" w:history="1">
        <w:r w:rsidRPr="00B746E3">
          <w:rPr>
            <w:rStyle w:val="Hyperlink"/>
            <w:noProof/>
          </w:rPr>
          <w:t>X.III.4 UDDI</w:t>
        </w:r>
        <w:r>
          <w:rPr>
            <w:noProof/>
            <w:webHidden/>
          </w:rPr>
          <w:tab/>
        </w:r>
        <w:r>
          <w:rPr>
            <w:noProof/>
            <w:webHidden/>
          </w:rPr>
          <w:fldChar w:fldCharType="begin"/>
        </w:r>
        <w:r>
          <w:rPr>
            <w:noProof/>
            <w:webHidden/>
          </w:rPr>
          <w:instrText xml:space="preserve"> PAGEREF _Toc187241645 \h </w:instrText>
        </w:r>
        <w:r>
          <w:rPr>
            <w:noProof/>
            <w:webHidden/>
          </w:rPr>
        </w:r>
        <w:r>
          <w:rPr>
            <w:noProof/>
            <w:webHidden/>
          </w:rPr>
          <w:fldChar w:fldCharType="separate"/>
        </w:r>
        <w:r>
          <w:rPr>
            <w:noProof/>
            <w:webHidden/>
          </w:rPr>
          <w:t>402</w:t>
        </w:r>
        <w:r>
          <w:rPr>
            <w:noProof/>
            <w:webHidden/>
          </w:rPr>
          <w:fldChar w:fldCharType="end"/>
        </w:r>
      </w:hyperlink>
    </w:p>
    <w:p w14:paraId="0B0FC19B" w14:textId="5E86D02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6" w:history="1">
        <w:r w:rsidRPr="00B746E3">
          <w:rPr>
            <w:rStyle w:val="Hyperlink"/>
            <w:noProof/>
          </w:rPr>
          <w:t>X.III.5 WS-Security</w:t>
        </w:r>
        <w:r>
          <w:rPr>
            <w:noProof/>
            <w:webHidden/>
          </w:rPr>
          <w:tab/>
        </w:r>
        <w:r>
          <w:rPr>
            <w:noProof/>
            <w:webHidden/>
          </w:rPr>
          <w:fldChar w:fldCharType="begin"/>
        </w:r>
        <w:r>
          <w:rPr>
            <w:noProof/>
            <w:webHidden/>
          </w:rPr>
          <w:instrText xml:space="preserve"> PAGEREF _Toc187241646 \h </w:instrText>
        </w:r>
        <w:r>
          <w:rPr>
            <w:noProof/>
            <w:webHidden/>
          </w:rPr>
        </w:r>
        <w:r>
          <w:rPr>
            <w:noProof/>
            <w:webHidden/>
          </w:rPr>
          <w:fldChar w:fldCharType="separate"/>
        </w:r>
        <w:r>
          <w:rPr>
            <w:noProof/>
            <w:webHidden/>
          </w:rPr>
          <w:t>402</w:t>
        </w:r>
        <w:r>
          <w:rPr>
            <w:noProof/>
            <w:webHidden/>
          </w:rPr>
          <w:fldChar w:fldCharType="end"/>
        </w:r>
      </w:hyperlink>
    </w:p>
    <w:p w14:paraId="76831FC3" w14:textId="7DBA098B"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47" w:history="1">
        <w:r w:rsidRPr="00B746E3">
          <w:rPr>
            <w:rStyle w:val="Hyperlink"/>
          </w:rPr>
          <w:t>Sub-Section X.IV Recommended Usage</w:t>
        </w:r>
        <w:r>
          <w:rPr>
            <w:webHidden/>
          </w:rPr>
          <w:tab/>
        </w:r>
        <w:r>
          <w:rPr>
            <w:webHidden/>
          </w:rPr>
          <w:fldChar w:fldCharType="begin"/>
        </w:r>
        <w:r>
          <w:rPr>
            <w:webHidden/>
          </w:rPr>
          <w:instrText xml:space="preserve"> PAGEREF _Toc187241647 \h </w:instrText>
        </w:r>
        <w:r>
          <w:rPr>
            <w:webHidden/>
          </w:rPr>
        </w:r>
        <w:r>
          <w:rPr>
            <w:webHidden/>
          </w:rPr>
          <w:fldChar w:fldCharType="separate"/>
        </w:r>
        <w:r>
          <w:rPr>
            <w:webHidden/>
          </w:rPr>
          <w:t>402</w:t>
        </w:r>
        <w:r>
          <w:rPr>
            <w:webHidden/>
          </w:rPr>
          <w:fldChar w:fldCharType="end"/>
        </w:r>
      </w:hyperlink>
    </w:p>
    <w:p w14:paraId="1F666E7C" w14:textId="2A1D0EC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8" w:history="1">
        <w:r w:rsidRPr="00B746E3">
          <w:rPr>
            <w:rStyle w:val="Hyperlink"/>
            <w:noProof/>
          </w:rPr>
          <w:t>X.IV.1 SOAP Message Structure</w:t>
        </w:r>
        <w:r>
          <w:rPr>
            <w:noProof/>
            <w:webHidden/>
          </w:rPr>
          <w:tab/>
        </w:r>
        <w:r>
          <w:rPr>
            <w:noProof/>
            <w:webHidden/>
          </w:rPr>
          <w:fldChar w:fldCharType="begin"/>
        </w:r>
        <w:r>
          <w:rPr>
            <w:noProof/>
            <w:webHidden/>
          </w:rPr>
          <w:instrText xml:space="preserve"> PAGEREF _Toc187241648 \h </w:instrText>
        </w:r>
        <w:r>
          <w:rPr>
            <w:noProof/>
            <w:webHidden/>
          </w:rPr>
        </w:r>
        <w:r>
          <w:rPr>
            <w:noProof/>
            <w:webHidden/>
          </w:rPr>
          <w:fldChar w:fldCharType="separate"/>
        </w:r>
        <w:r>
          <w:rPr>
            <w:noProof/>
            <w:webHidden/>
          </w:rPr>
          <w:t>403</w:t>
        </w:r>
        <w:r>
          <w:rPr>
            <w:noProof/>
            <w:webHidden/>
          </w:rPr>
          <w:fldChar w:fldCharType="end"/>
        </w:r>
      </w:hyperlink>
    </w:p>
    <w:p w14:paraId="37A93B3A" w14:textId="2FA4199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49" w:history="1">
        <w:r w:rsidRPr="00B746E3">
          <w:rPr>
            <w:rStyle w:val="Hyperlink"/>
            <w:noProof/>
          </w:rPr>
          <w:t>X.IV.2 SOAP Message Exchange Patterns</w:t>
        </w:r>
        <w:r>
          <w:rPr>
            <w:noProof/>
            <w:webHidden/>
          </w:rPr>
          <w:tab/>
        </w:r>
        <w:r>
          <w:rPr>
            <w:noProof/>
            <w:webHidden/>
          </w:rPr>
          <w:fldChar w:fldCharType="begin"/>
        </w:r>
        <w:r>
          <w:rPr>
            <w:noProof/>
            <w:webHidden/>
          </w:rPr>
          <w:instrText xml:space="preserve"> PAGEREF _Toc187241649 \h </w:instrText>
        </w:r>
        <w:r>
          <w:rPr>
            <w:noProof/>
            <w:webHidden/>
          </w:rPr>
        </w:r>
        <w:r>
          <w:rPr>
            <w:noProof/>
            <w:webHidden/>
          </w:rPr>
          <w:fldChar w:fldCharType="separate"/>
        </w:r>
        <w:r>
          <w:rPr>
            <w:noProof/>
            <w:webHidden/>
          </w:rPr>
          <w:t>404</w:t>
        </w:r>
        <w:r>
          <w:rPr>
            <w:noProof/>
            <w:webHidden/>
          </w:rPr>
          <w:fldChar w:fldCharType="end"/>
        </w:r>
      </w:hyperlink>
    </w:p>
    <w:p w14:paraId="7251F20A" w14:textId="20388C29"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50" w:history="1">
        <w:r w:rsidRPr="00B746E3">
          <w:rPr>
            <w:rStyle w:val="Hyperlink"/>
          </w:rPr>
          <w:t>Sub-Section X.V Web Service Transactions</w:t>
        </w:r>
        <w:r>
          <w:rPr>
            <w:webHidden/>
          </w:rPr>
          <w:tab/>
        </w:r>
        <w:r>
          <w:rPr>
            <w:webHidden/>
          </w:rPr>
          <w:fldChar w:fldCharType="begin"/>
        </w:r>
        <w:r>
          <w:rPr>
            <w:webHidden/>
          </w:rPr>
          <w:instrText xml:space="preserve"> PAGEREF _Toc187241650 \h </w:instrText>
        </w:r>
        <w:r>
          <w:rPr>
            <w:webHidden/>
          </w:rPr>
        </w:r>
        <w:r>
          <w:rPr>
            <w:webHidden/>
          </w:rPr>
          <w:fldChar w:fldCharType="separate"/>
        </w:r>
        <w:r>
          <w:rPr>
            <w:webHidden/>
          </w:rPr>
          <w:t>411</w:t>
        </w:r>
        <w:r>
          <w:rPr>
            <w:webHidden/>
          </w:rPr>
          <w:fldChar w:fldCharType="end"/>
        </w:r>
      </w:hyperlink>
    </w:p>
    <w:p w14:paraId="4CBF5EE5" w14:textId="7BB44D4A"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51" w:history="1">
        <w:r w:rsidRPr="00B746E3">
          <w:rPr>
            <w:rStyle w:val="Hyperlink"/>
            <w:noProof/>
          </w:rPr>
          <w:t>X.V.1 Asynchronous Web Services</w:t>
        </w:r>
        <w:r>
          <w:rPr>
            <w:noProof/>
            <w:webHidden/>
          </w:rPr>
          <w:tab/>
        </w:r>
        <w:r>
          <w:rPr>
            <w:noProof/>
            <w:webHidden/>
          </w:rPr>
          <w:fldChar w:fldCharType="begin"/>
        </w:r>
        <w:r>
          <w:rPr>
            <w:noProof/>
            <w:webHidden/>
          </w:rPr>
          <w:instrText xml:space="preserve"> PAGEREF _Toc187241651 \h </w:instrText>
        </w:r>
        <w:r>
          <w:rPr>
            <w:noProof/>
            <w:webHidden/>
          </w:rPr>
        </w:r>
        <w:r>
          <w:rPr>
            <w:noProof/>
            <w:webHidden/>
          </w:rPr>
          <w:fldChar w:fldCharType="separate"/>
        </w:r>
        <w:r>
          <w:rPr>
            <w:noProof/>
            <w:webHidden/>
          </w:rPr>
          <w:t>411</w:t>
        </w:r>
        <w:r>
          <w:rPr>
            <w:noProof/>
            <w:webHidden/>
          </w:rPr>
          <w:fldChar w:fldCharType="end"/>
        </w:r>
      </w:hyperlink>
    </w:p>
    <w:p w14:paraId="64A85B5E" w14:textId="7B24291C"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52" w:history="1">
        <w:r w:rsidRPr="00B746E3">
          <w:rPr>
            <w:rStyle w:val="Hyperlink"/>
          </w:rPr>
          <w:t>Sub-Section X.VI Web Service Security</w:t>
        </w:r>
        <w:r>
          <w:rPr>
            <w:webHidden/>
          </w:rPr>
          <w:tab/>
        </w:r>
        <w:r>
          <w:rPr>
            <w:webHidden/>
          </w:rPr>
          <w:fldChar w:fldCharType="begin"/>
        </w:r>
        <w:r>
          <w:rPr>
            <w:webHidden/>
          </w:rPr>
          <w:instrText xml:space="preserve"> PAGEREF _Toc187241652 \h </w:instrText>
        </w:r>
        <w:r>
          <w:rPr>
            <w:webHidden/>
          </w:rPr>
        </w:r>
        <w:r>
          <w:rPr>
            <w:webHidden/>
          </w:rPr>
          <w:fldChar w:fldCharType="separate"/>
        </w:r>
        <w:r>
          <w:rPr>
            <w:webHidden/>
          </w:rPr>
          <w:t>412</w:t>
        </w:r>
        <w:r>
          <w:rPr>
            <w:webHidden/>
          </w:rPr>
          <w:fldChar w:fldCharType="end"/>
        </w:r>
      </w:hyperlink>
    </w:p>
    <w:p w14:paraId="29C61FBC" w14:textId="31621B8C"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53" w:history="1">
        <w:r w:rsidRPr="00B746E3">
          <w:rPr>
            <w:rStyle w:val="Hyperlink"/>
            <w:noProof/>
          </w:rPr>
          <w:t>X.VI.1 HTTP Transport Security</w:t>
        </w:r>
        <w:r>
          <w:rPr>
            <w:noProof/>
            <w:webHidden/>
          </w:rPr>
          <w:tab/>
        </w:r>
        <w:r>
          <w:rPr>
            <w:noProof/>
            <w:webHidden/>
          </w:rPr>
          <w:fldChar w:fldCharType="begin"/>
        </w:r>
        <w:r>
          <w:rPr>
            <w:noProof/>
            <w:webHidden/>
          </w:rPr>
          <w:instrText xml:space="preserve"> PAGEREF _Toc187241653 \h </w:instrText>
        </w:r>
        <w:r>
          <w:rPr>
            <w:noProof/>
            <w:webHidden/>
          </w:rPr>
        </w:r>
        <w:r>
          <w:rPr>
            <w:noProof/>
            <w:webHidden/>
          </w:rPr>
          <w:fldChar w:fldCharType="separate"/>
        </w:r>
        <w:r>
          <w:rPr>
            <w:noProof/>
            <w:webHidden/>
          </w:rPr>
          <w:t>412</w:t>
        </w:r>
        <w:r>
          <w:rPr>
            <w:noProof/>
            <w:webHidden/>
          </w:rPr>
          <w:fldChar w:fldCharType="end"/>
        </w:r>
      </w:hyperlink>
    </w:p>
    <w:p w14:paraId="30BC2911" w14:textId="3AAFD05B"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54" w:history="1">
        <w:r w:rsidRPr="00B746E3">
          <w:rPr>
            <w:rStyle w:val="Hyperlink"/>
          </w:rPr>
          <w:t>Sub-Section X.VII CCN user HTTP authentication</w:t>
        </w:r>
        <w:r>
          <w:rPr>
            <w:webHidden/>
          </w:rPr>
          <w:tab/>
        </w:r>
        <w:r>
          <w:rPr>
            <w:webHidden/>
          </w:rPr>
          <w:fldChar w:fldCharType="begin"/>
        </w:r>
        <w:r>
          <w:rPr>
            <w:webHidden/>
          </w:rPr>
          <w:instrText xml:space="preserve"> PAGEREF _Toc187241654 \h </w:instrText>
        </w:r>
        <w:r>
          <w:rPr>
            <w:webHidden/>
          </w:rPr>
        </w:r>
        <w:r>
          <w:rPr>
            <w:webHidden/>
          </w:rPr>
          <w:fldChar w:fldCharType="separate"/>
        </w:r>
        <w:r>
          <w:rPr>
            <w:webHidden/>
          </w:rPr>
          <w:t>413</w:t>
        </w:r>
        <w:r>
          <w:rPr>
            <w:webHidden/>
          </w:rPr>
          <w:fldChar w:fldCharType="end"/>
        </w:r>
      </w:hyperlink>
    </w:p>
    <w:p w14:paraId="3D804CBD" w14:textId="533F4719"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55" w:history="1">
        <w:r w:rsidRPr="00B746E3">
          <w:rPr>
            <w:rStyle w:val="Hyperlink"/>
            <w:noProof/>
          </w:rPr>
          <w:t>Section XI Application authentication intranet services</w:t>
        </w:r>
        <w:r>
          <w:rPr>
            <w:noProof/>
            <w:webHidden/>
          </w:rPr>
          <w:tab/>
        </w:r>
        <w:r>
          <w:rPr>
            <w:noProof/>
            <w:webHidden/>
          </w:rPr>
          <w:fldChar w:fldCharType="begin"/>
        </w:r>
        <w:r>
          <w:rPr>
            <w:noProof/>
            <w:webHidden/>
          </w:rPr>
          <w:instrText xml:space="preserve"> PAGEREF _Toc187241655 \h </w:instrText>
        </w:r>
        <w:r>
          <w:rPr>
            <w:noProof/>
            <w:webHidden/>
          </w:rPr>
        </w:r>
        <w:r>
          <w:rPr>
            <w:noProof/>
            <w:webHidden/>
          </w:rPr>
          <w:fldChar w:fldCharType="separate"/>
        </w:r>
        <w:r>
          <w:rPr>
            <w:noProof/>
            <w:webHidden/>
          </w:rPr>
          <w:t>415</w:t>
        </w:r>
        <w:r>
          <w:rPr>
            <w:noProof/>
            <w:webHidden/>
          </w:rPr>
          <w:fldChar w:fldCharType="end"/>
        </w:r>
      </w:hyperlink>
    </w:p>
    <w:p w14:paraId="7E0CC726" w14:textId="75A8B61E"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56" w:history="1">
        <w:r w:rsidRPr="00B746E3">
          <w:rPr>
            <w:rStyle w:val="Hyperlink"/>
          </w:rPr>
          <w:t>Sub-Section XI.I ccnServerLogin service</w:t>
        </w:r>
        <w:r>
          <w:rPr>
            <w:webHidden/>
          </w:rPr>
          <w:tab/>
        </w:r>
        <w:r>
          <w:rPr>
            <w:webHidden/>
          </w:rPr>
          <w:fldChar w:fldCharType="begin"/>
        </w:r>
        <w:r>
          <w:rPr>
            <w:webHidden/>
          </w:rPr>
          <w:instrText xml:space="preserve"> PAGEREF _Toc187241656 \h </w:instrText>
        </w:r>
        <w:r>
          <w:rPr>
            <w:webHidden/>
          </w:rPr>
        </w:r>
        <w:r>
          <w:rPr>
            <w:webHidden/>
          </w:rPr>
          <w:fldChar w:fldCharType="separate"/>
        </w:r>
        <w:r>
          <w:rPr>
            <w:webHidden/>
          </w:rPr>
          <w:t>415</w:t>
        </w:r>
        <w:r>
          <w:rPr>
            <w:webHidden/>
          </w:rPr>
          <w:fldChar w:fldCharType="end"/>
        </w:r>
      </w:hyperlink>
    </w:p>
    <w:p w14:paraId="4B40EA80" w14:textId="260849AE"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57" w:history="1">
        <w:r w:rsidRPr="00B746E3">
          <w:rPr>
            <w:rStyle w:val="Hyperlink"/>
            <w:noProof/>
          </w:rPr>
          <w:t>XI.I.1 DTD of the response</w:t>
        </w:r>
        <w:r>
          <w:rPr>
            <w:noProof/>
            <w:webHidden/>
          </w:rPr>
          <w:tab/>
        </w:r>
        <w:r>
          <w:rPr>
            <w:noProof/>
            <w:webHidden/>
          </w:rPr>
          <w:fldChar w:fldCharType="begin"/>
        </w:r>
        <w:r>
          <w:rPr>
            <w:noProof/>
            <w:webHidden/>
          </w:rPr>
          <w:instrText xml:space="preserve"> PAGEREF _Toc187241657 \h </w:instrText>
        </w:r>
        <w:r>
          <w:rPr>
            <w:noProof/>
            <w:webHidden/>
          </w:rPr>
        </w:r>
        <w:r>
          <w:rPr>
            <w:noProof/>
            <w:webHidden/>
          </w:rPr>
          <w:fldChar w:fldCharType="separate"/>
        </w:r>
        <w:r>
          <w:rPr>
            <w:noProof/>
            <w:webHidden/>
          </w:rPr>
          <w:t>415</w:t>
        </w:r>
        <w:r>
          <w:rPr>
            <w:noProof/>
            <w:webHidden/>
          </w:rPr>
          <w:fldChar w:fldCharType="end"/>
        </w:r>
      </w:hyperlink>
    </w:p>
    <w:p w14:paraId="14710758" w14:textId="0DB1C4B5"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58" w:history="1">
        <w:r w:rsidRPr="00B746E3">
          <w:rPr>
            <w:rStyle w:val="Hyperlink"/>
            <w:noProof/>
          </w:rPr>
          <w:t>XI.I.2 Example of request</w:t>
        </w:r>
        <w:r>
          <w:rPr>
            <w:noProof/>
            <w:webHidden/>
          </w:rPr>
          <w:tab/>
        </w:r>
        <w:r>
          <w:rPr>
            <w:noProof/>
            <w:webHidden/>
          </w:rPr>
          <w:fldChar w:fldCharType="begin"/>
        </w:r>
        <w:r>
          <w:rPr>
            <w:noProof/>
            <w:webHidden/>
          </w:rPr>
          <w:instrText xml:space="preserve"> PAGEREF _Toc187241658 \h </w:instrText>
        </w:r>
        <w:r>
          <w:rPr>
            <w:noProof/>
            <w:webHidden/>
          </w:rPr>
        </w:r>
        <w:r>
          <w:rPr>
            <w:noProof/>
            <w:webHidden/>
          </w:rPr>
          <w:fldChar w:fldCharType="separate"/>
        </w:r>
        <w:r>
          <w:rPr>
            <w:noProof/>
            <w:webHidden/>
          </w:rPr>
          <w:t>415</w:t>
        </w:r>
        <w:r>
          <w:rPr>
            <w:noProof/>
            <w:webHidden/>
          </w:rPr>
          <w:fldChar w:fldCharType="end"/>
        </w:r>
      </w:hyperlink>
    </w:p>
    <w:p w14:paraId="4F338273" w14:textId="17D9D15D"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59" w:history="1">
        <w:r w:rsidRPr="00B746E3">
          <w:rPr>
            <w:rStyle w:val="Hyperlink"/>
            <w:noProof/>
          </w:rPr>
          <w:t>XI.I.3 Example of successful response</w:t>
        </w:r>
        <w:r>
          <w:rPr>
            <w:noProof/>
            <w:webHidden/>
          </w:rPr>
          <w:tab/>
        </w:r>
        <w:r>
          <w:rPr>
            <w:noProof/>
            <w:webHidden/>
          </w:rPr>
          <w:fldChar w:fldCharType="begin"/>
        </w:r>
        <w:r>
          <w:rPr>
            <w:noProof/>
            <w:webHidden/>
          </w:rPr>
          <w:instrText xml:space="preserve"> PAGEREF _Toc187241659 \h </w:instrText>
        </w:r>
        <w:r>
          <w:rPr>
            <w:noProof/>
            <w:webHidden/>
          </w:rPr>
        </w:r>
        <w:r>
          <w:rPr>
            <w:noProof/>
            <w:webHidden/>
          </w:rPr>
          <w:fldChar w:fldCharType="separate"/>
        </w:r>
        <w:r>
          <w:rPr>
            <w:noProof/>
            <w:webHidden/>
          </w:rPr>
          <w:t>416</w:t>
        </w:r>
        <w:r>
          <w:rPr>
            <w:noProof/>
            <w:webHidden/>
          </w:rPr>
          <w:fldChar w:fldCharType="end"/>
        </w:r>
      </w:hyperlink>
    </w:p>
    <w:p w14:paraId="06205A8F" w14:textId="71083BA7"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0" w:history="1">
        <w:r w:rsidRPr="00B746E3">
          <w:rPr>
            <w:rStyle w:val="Hyperlink"/>
            <w:noProof/>
          </w:rPr>
          <w:t>XI.I.4 Example of unsuccessful response</w:t>
        </w:r>
        <w:r>
          <w:rPr>
            <w:noProof/>
            <w:webHidden/>
          </w:rPr>
          <w:tab/>
        </w:r>
        <w:r>
          <w:rPr>
            <w:noProof/>
            <w:webHidden/>
          </w:rPr>
          <w:fldChar w:fldCharType="begin"/>
        </w:r>
        <w:r>
          <w:rPr>
            <w:noProof/>
            <w:webHidden/>
          </w:rPr>
          <w:instrText xml:space="preserve"> PAGEREF _Toc187241660 \h </w:instrText>
        </w:r>
        <w:r>
          <w:rPr>
            <w:noProof/>
            <w:webHidden/>
          </w:rPr>
        </w:r>
        <w:r>
          <w:rPr>
            <w:noProof/>
            <w:webHidden/>
          </w:rPr>
          <w:fldChar w:fldCharType="separate"/>
        </w:r>
        <w:r>
          <w:rPr>
            <w:noProof/>
            <w:webHidden/>
          </w:rPr>
          <w:t>416</w:t>
        </w:r>
        <w:r>
          <w:rPr>
            <w:noProof/>
            <w:webHidden/>
          </w:rPr>
          <w:fldChar w:fldCharType="end"/>
        </w:r>
      </w:hyperlink>
    </w:p>
    <w:p w14:paraId="223EDF31" w14:textId="621876A3" w:rsidR="007E0A98" w:rsidRDefault="007E0A98">
      <w:pPr>
        <w:pStyle w:val="TOC2"/>
        <w:rPr>
          <w:rFonts w:asciiTheme="minorHAnsi" w:eastAsiaTheme="minorEastAsia" w:hAnsiTheme="minorHAnsi" w:cstheme="minorBidi"/>
          <w:kern w:val="2"/>
          <w:sz w:val="24"/>
          <w:lang w:val="el-GR" w:eastAsia="el-GR"/>
          <w14:ligatures w14:val="standardContextual"/>
        </w:rPr>
      </w:pPr>
      <w:hyperlink w:anchor="_Toc187241661" w:history="1">
        <w:r w:rsidRPr="00B746E3">
          <w:rPr>
            <w:rStyle w:val="Hyperlink"/>
          </w:rPr>
          <w:t>Sub-Section XI.II ccnServerLogout service</w:t>
        </w:r>
        <w:r>
          <w:rPr>
            <w:webHidden/>
          </w:rPr>
          <w:tab/>
        </w:r>
        <w:r>
          <w:rPr>
            <w:webHidden/>
          </w:rPr>
          <w:fldChar w:fldCharType="begin"/>
        </w:r>
        <w:r>
          <w:rPr>
            <w:webHidden/>
          </w:rPr>
          <w:instrText xml:space="preserve"> PAGEREF _Toc187241661 \h </w:instrText>
        </w:r>
        <w:r>
          <w:rPr>
            <w:webHidden/>
          </w:rPr>
        </w:r>
        <w:r>
          <w:rPr>
            <w:webHidden/>
          </w:rPr>
          <w:fldChar w:fldCharType="separate"/>
        </w:r>
        <w:r>
          <w:rPr>
            <w:webHidden/>
          </w:rPr>
          <w:t>416</w:t>
        </w:r>
        <w:r>
          <w:rPr>
            <w:webHidden/>
          </w:rPr>
          <w:fldChar w:fldCharType="end"/>
        </w:r>
      </w:hyperlink>
    </w:p>
    <w:p w14:paraId="610519F7" w14:textId="56648FB2"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2" w:history="1">
        <w:r w:rsidRPr="00B746E3">
          <w:rPr>
            <w:rStyle w:val="Hyperlink"/>
            <w:noProof/>
          </w:rPr>
          <w:t>XI.II.1 DTD of the response</w:t>
        </w:r>
        <w:r>
          <w:rPr>
            <w:noProof/>
            <w:webHidden/>
          </w:rPr>
          <w:tab/>
        </w:r>
        <w:r>
          <w:rPr>
            <w:noProof/>
            <w:webHidden/>
          </w:rPr>
          <w:fldChar w:fldCharType="begin"/>
        </w:r>
        <w:r>
          <w:rPr>
            <w:noProof/>
            <w:webHidden/>
          </w:rPr>
          <w:instrText xml:space="preserve"> PAGEREF _Toc187241662 \h </w:instrText>
        </w:r>
        <w:r>
          <w:rPr>
            <w:noProof/>
            <w:webHidden/>
          </w:rPr>
        </w:r>
        <w:r>
          <w:rPr>
            <w:noProof/>
            <w:webHidden/>
          </w:rPr>
          <w:fldChar w:fldCharType="separate"/>
        </w:r>
        <w:r>
          <w:rPr>
            <w:noProof/>
            <w:webHidden/>
          </w:rPr>
          <w:t>416</w:t>
        </w:r>
        <w:r>
          <w:rPr>
            <w:noProof/>
            <w:webHidden/>
          </w:rPr>
          <w:fldChar w:fldCharType="end"/>
        </w:r>
      </w:hyperlink>
    </w:p>
    <w:p w14:paraId="1BC1F74B" w14:textId="55C6DB41"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3" w:history="1">
        <w:r w:rsidRPr="00B746E3">
          <w:rPr>
            <w:rStyle w:val="Hyperlink"/>
            <w:noProof/>
          </w:rPr>
          <w:t>XI.II.2 Example of request</w:t>
        </w:r>
        <w:r>
          <w:rPr>
            <w:noProof/>
            <w:webHidden/>
          </w:rPr>
          <w:tab/>
        </w:r>
        <w:r>
          <w:rPr>
            <w:noProof/>
            <w:webHidden/>
          </w:rPr>
          <w:fldChar w:fldCharType="begin"/>
        </w:r>
        <w:r>
          <w:rPr>
            <w:noProof/>
            <w:webHidden/>
          </w:rPr>
          <w:instrText xml:space="preserve"> PAGEREF _Toc187241663 \h </w:instrText>
        </w:r>
        <w:r>
          <w:rPr>
            <w:noProof/>
            <w:webHidden/>
          </w:rPr>
        </w:r>
        <w:r>
          <w:rPr>
            <w:noProof/>
            <w:webHidden/>
          </w:rPr>
          <w:fldChar w:fldCharType="separate"/>
        </w:r>
        <w:r>
          <w:rPr>
            <w:noProof/>
            <w:webHidden/>
          </w:rPr>
          <w:t>417</w:t>
        </w:r>
        <w:r>
          <w:rPr>
            <w:noProof/>
            <w:webHidden/>
          </w:rPr>
          <w:fldChar w:fldCharType="end"/>
        </w:r>
      </w:hyperlink>
    </w:p>
    <w:p w14:paraId="7B38B48F" w14:textId="65704BD0"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4" w:history="1">
        <w:r w:rsidRPr="00B746E3">
          <w:rPr>
            <w:rStyle w:val="Hyperlink"/>
            <w:noProof/>
          </w:rPr>
          <w:t>XI.II.3 Example of successful response</w:t>
        </w:r>
        <w:r>
          <w:rPr>
            <w:noProof/>
            <w:webHidden/>
          </w:rPr>
          <w:tab/>
        </w:r>
        <w:r>
          <w:rPr>
            <w:noProof/>
            <w:webHidden/>
          </w:rPr>
          <w:fldChar w:fldCharType="begin"/>
        </w:r>
        <w:r>
          <w:rPr>
            <w:noProof/>
            <w:webHidden/>
          </w:rPr>
          <w:instrText xml:space="preserve"> PAGEREF _Toc187241664 \h </w:instrText>
        </w:r>
        <w:r>
          <w:rPr>
            <w:noProof/>
            <w:webHidden/>
          </w:rPr>
        </w:r>
        <w:r>
          <w:rPr>
            <w:noProof/>
            <w:webHidden/>
          </w:rPr>
          <w:fldChar w:fldCharType="separate"/>
        </w:r>
        <w:r>
          <w:rPr>
            <w:noProof/>
            <w:webHidden/>
          </w:rPr>
          <w:t>417</w:t>
        </w:r>
        <w:r>
          <w:rPr>
            <w:noProof/>
            <w:webHidden/>
          </w:rPr>
          <w:fldChar w:fldCharType="end"/>
        </w:r>
      </w:hyperlink>
    </w:p>
    <w:p w14:paraId="4973DA9E" w14:textId="0B09C104"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5" w:history="1">
        <w:r w:rsidRPr="00B746E3">
          <w:rPr>
            <w:rStyle w:val="Hyperlink"/>
            <w:noProof/>
          </w:rPr>
          <w:t>XI.II.4 Example of unsuccessful response</w:t>
        </w:r>
        <w:r>
          <w:rPr>
            <w:noProof/>
            <w:webHidden/>
          </w:rPr>
          <w:tab/>
        </w:r>
        <w:r>
          <w:rPr>
            <w:noProof/>
            <w:webHidden/>
          </w:rPr>
          <w:fldChar w:fldCharType="begin"/>
        </w:r>
        <w:r>
          <w:rPr>
            <w:noProof/>
            <w:webHidden/>
          </w:rPr>
          <w:instrText xml:space="preserve"> PAGEREF _Toc187241665 \h </w:instrText>
        </w:r>
        <w:r>
          <w:rPr>
            <w:noProof/>
            <w:webHidden/>
          </w:rPr>
        </w:r>
        <w:r>
          <w:rPr>
            <w:noProof/>
            <w:webHidden/>
          </w:rPr>
          <w:fldChar w:fldCharType="separate"/>
        </w:r>
        <w:r>
          <w:rPr>
            <w:noProof/>
            <w:webHidden/>
          </w:rPr>
          <w:t>417</w:t>
        </w:r>
        <w:r>
          <w:rPr>
            <w:noProof/>
            <w:webHidden/>
          </w:rPr>
          <w:fldChar w:fldCharType="end"/>
        </w:r>
      </w:hyperlink>
    </w:p>
    <w:p w14:paraId="7C96C539" w14:textId="67C676EF" w:rsidR="007E0A98" w:rsidRDefault="007E0A98">
      <w:pPr>
        <w:pStyle w:val="TOC3"/>
        <w:rPr>
          <w:rFonts w:asciiTheme="minorHAnsi" w:eastAsiaTheme="minorEastAsia" w:hAnsiTheme="minorHAnsi" w:cstheme="minorBidi"/>
          <w:noProof/>
          <w:kern w:val="2"/>
          <w:sz w:val="24"/>
          <w:lang w:val="el-GR" w:eastAsia="el-GR"/>
          <w14:ligatures w14:val="standardContextual"/>
        </w:rPr>
      </w:pPr>
      <w:hyperlink w:anchor="_Toc187241666" w:history="1">
        <w:r w:rsidRPr="00B746E3">
          <w:rPr>
            <w:rStyle w:val="Hyperlink"/>
            <w:noProof/>
          </w:rPr>
          <w:t>XI.II.5 WS-Security</w:t>
        </w:r>
        <w:r>
          <w:rPr>
            <w:noProof/>
            <w:webHidden/>
          </w:rPr>
          <w:tab/>
        </w:r>
        <w:r>
          <w:rPr>
            <w:noProof/>
            <w:webHidden/>
          </w:rPr>
          <w:fldChar w:fldCharType="begin"/>
        </w:r>
        <w:r>
          <w:rPr>
            <w:noProof/>
            <w:webHidden/>
          </w:rPr>
          <w:instrText xml:space="preserve"> PAGEREF _Toc187241666 \h </w:instrText>
        </w:r>
        <w:r>
          <w:rPr>
            <w:noProof/>
            <w:webHidden/>
          </w:rPr>
        </w:r>
        <w:r>
          <w:rPr>
            <w:noProof/>
            <w:webHidden/>
          </w:rPr>
          <w:fldChar w:fldCharType="separate"/>
        </w:r>
        <w:r>
          <w:rPr>
            <w:noProof/>
            <w:webHidden/>
          </w:rPr>
          <w:t>418</w:t>
        </w:r>
        <w:r>
          <w:rPr>
            <w:noProof/>
            <w:webHidden/>
          </w:rPr>
          <w:fldChar w:fldCharType="end"/>
        </w:r>
      </w:hyperlink>
    </w:p>
    <w:p w14:paraId="3F191624" w14:textId="419BC055" w:rsidR="007E0A98" w:rsidRDefault="007E0A98">
      <w:pPr>
        <w:pStyle w:val="TOC1"/>
        <w:tabs>
          <w:tab w:val="left" w:pos="1190"/>
        </w:tabs>
        <w:rPr>
          <w:rFonts w:asciiTheme="minorHAnsi" w:eastAsiaTheme="minorEastAsia" w:hAnsiTheme="minorHAnsi" w:cstheme="minorBidi"/>
          <w:b w:val="0"/>
          <w:caps w:val="0"/>
          <w:noProof/>
          <w:kern w:val="2"/>
          <w:sz w:val="24"/>
          <w:lang w:val="el-GR" w:eastAsia="el-GR"/>
          <w14:ligatures w14:val="standardContextual"/>
        </w:rPr>
      </w:pPr>
      <w:hyperlink w:anchor="_Toc187241667" w:history="1">
        <w:r w:rsidRPr="00B746E3">
          <w:rPr>
            <w:rStyle w:val="Hyperlink"/>
            <w:noProof/>
          </w:rPr>
          <w:t>Annex I</w:t>
        </w:r>
        <w:r>
          <w:rPr>
            <w:rFonts w:asciiTheme="minorHAnsi" w:eastAsiaTheme="minorEastAsia" w:hAnsiTheme="minorHAnsi" w:cstheme="minorBidi"/>
            <w:b w:val="0"/>
            <w:caps w:val="0"/>
            <w:noProof/>
            <w:kern w:val="2"/>
            <w:sz w:val="24"/>
            <w:lang w:val="el-GR" w:eastAsia="el-GR"/>
            <w14:ligatures w14:val="standardContextual"/>
          </w:rPr>
          <w:tab/>
        </w:r>
        <w:r w:rsidRPr="00B746E3">
          <w:rPr>
            <w:rStyle w:val="Hyperlink"/>
            <w:noProof/>
          </w:rPr>
          <w:t>appendices</w:t>
        </w:r>
        <w:r>
          <w:rPr>
            <w:noProof/>
            <w:webHidden/>
          </w:rPr>
          <w:tab/>
        </w:r>
        <w:r>
          <w:rPr>
            <w:noProof/>
            <w:webHidden/>
          </w:rPr>
          <w:fldChar w:fldCharType="begin"/>
        </w:r>
        <w:r>
          <w:rPr>
            <w:noProof/>
            <w:webHidden/>
          </w:rPr>
          <w:instrText xml:space="preserve"> PAGEREF _Toc187241667 \h </w:instrText>
        </w:r>
        <w:r>
          <w:rPr>
            <w:noProof/>
            <w:webHidden/>
          </w:rPr>
        </w:r>
        <w:r>
          <w:rPr>
            <w:noProof/>
            <w:webHidden/>
          </w:rPr>
          <w:fldChar w:fldCharType="separate"/>
        </w:r>
        <w:r>
          <w:rPr>
            <w:noProof/>
            <w:webHidden/>
          </w:rPr>
          <w:t>420</w:t>
        </w:r>
        <w:r>
          <w:rPr>
            <w:noProof/>
            <w:webHidden/>
          </w:rPr>
          <w:fldChar w:fldCharType="end"/>
        </w:r>
      </w:hyperlink>
    </w:p>
    <w:p w14:paraId="4073356D" w14:textId="22BFFA26"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68" w:history="1">
        <w:r w:rsidRPr="00B746E3">
          <w:rPr>
            <w:rStyle w:val="Hyperlink"/>
            <w:noProof/>
          </w:rPr>
          <w:t>Appendix A : Message Scope</w:t>
        </w:r>
        <w:r>
          <w:rPr>
            <w:noProof/>
            <w:webHidden/>
          </w:rPr>
          <w:tab/>
        </w:r>
        <w:r>
          <w:rPr>
            <w:noProof/>
            <w:webHidden/>
          </w:rPr>
          <w:fldChar w:fldCharType="begin"/>
        </w:r>
        <w:r>
          <w:rPr>
            <w:noProof/>
            <w:webHidden/>
          </w:rPr>
          <w:instrText xml:space="preserve"> PAGEREF _Toc187241668 \h </w:instrText>
        </w:r>
        <w:r>
          <w:rPr>
            <w:noProof/>
            <w:webHidden/>
          </w:rPr>
        </w:r>
        <w:r>
          <w:rPr>
            <w:noProof/>
            <w:webHidden/>
          </w:rPr>
          <w:fldChar w:fldCharType="separate"/>
        </w:r>
        <w:r>
          <w:rPr>
            <w:noProof/>
            <w:webHidden/>
          </w:rPr>
          <w:t>420</w:t>
        </w:r>
        <w:r>
          <w:rPr>
            <w:noProof/>
            <w:webHidden/>
          </w:rPr>
          <w:fldChar w:fldCharType="end"/>
        </w:r>
      </w:hyperlink>
    </w:p>
    <w:p w14:paraId="1ED561FA" w14:textId="6D40ED74"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69" w:history="1">
        <w:r w:rsidRPr="00B746E3">
          <w:rPr>
            <w:rStyle w:val="Hyperlink"/>
            <w:noProof/>
          </w:rPr>
          <w:t>Appendix B : Codelists</w:t>
        </w:r>
        <w:r>
          <w:rPr>
            <w:noProof/>
            <w:webHidden/>
          </w:rPr>
          <w:tab/>
        </w:r>
        <w:r>
          <w:rPr>
            <w:noProof/>
            <w:webHidden/>
          </w:rPr>
          <w:fldChar w:fldCharType="begin"/>
        </w:r>
        <w:r>
          <w:rPr>
            <w:noProof/>
            <w:webHidden/>
          </w:rPr>
          <w:instrText xml:space="preserve"> PAGEREF _Toc187241669 \h </w:instrText>
        </w:r>
        <w:r>
          <w:rPr>
            <w:noProof/>
            <w:webHidden/>
          </w:rPr>
        </w:r>
        <w:r>
          <w:rPr>
            <w:noProof/>
            <w:webHidden/>
          </w:rPr>
          <w:fldChar w:fldCharType="separate"/>
        </w:r>
        <w:r>
          <w:rPr>
            <w:noProof/>
            <w:webHidden/>
          </w:rPr>
          <w:t>420</w:t>
        </w:r>
        <w:r>
          <w:rPr>
            <w:noProof/>
            <w:webHidden/>
          </w:rPr>
          <w:fldChar w:fldCharType="end"/>
        </w:r>
      </w:hyperlink>
    </w:p>
    <w:p w14:paraId="7B1C8351" w14:textId="73912F06"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0" w:history="1">
        <w:r w:rsidRPr="00B746E3">
          <w:rPr>
            <w:rStyle w:val="Hyperlink"/>
            <w:noProof/>
          </w:rPr>
          <w:t>Appendix C : EMCS Correlation Table</w:t>
        </w:r>
        <w:r>
          <w:rPr>
            <w:noProof/>
            <w:webHidden/>
          </w:rPr>
          <w:tab/>
        </w:r>
        <w:r>
          <w:rPr>
            <w:noProof/>
            <w:webHidden/>
          </w:rPr>
          <w:fldChar w:fldCharType="begin"/>
        </w:r>
        <w:r>
          <w:rPr>
            <w:noProof/>
            <w:webHidden/>
          </w:rPr>
          <w:instrText xml:space="preserve"> PAGEREF _Toc187241670 \h </w:instrText>
        </w:r>
        <w:r>
          <w:rPr>
            <w:noProof/>
            <w:webHidden/>
          </w:rPr>
        </w:r>
        <w:r>
          <w:rPr>
            <w:noProof/>
            <w:webHidden/>
          </w:rPr>
          <w:fldChar w:fldCharType="separate"/>
        </w:r>
        <w:r>
          <w:rPr>
            <w:noProof/>
            <w:webHidden/>
          </w:rPr>
          <w:t>420</w:t>
        </w:r>
        <w:r>
          <w:rPr>
            <w:noProof/>
            <w:webHidden/>
          </w:rPr>
          <w:fldChar w:fldCharType="end"/>
        </w:r>
      </w:hyperlink>
    </w:p>
    <w:p w14:paraId="0FE6AFEB" w14:textId="4101ABFF"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1" w:history="1">
        <w:r w:rsidRPr="00B746E3">
          <w:rPr>
            <w:rStyle w:val="Hyperlink"/>
            <w:noProof/>
          </w:rPr>
          <w:t>Appendix D : Technical Message Structure</w:t>
        </w:r>
        <w:r>
          <w:rPr>
            <w:noProof/>
            <w:webHidden/>
          </w:rPr>
          <w:tab/>
        </w:r>
        <w:r>
          <w:rPr>
            <w:noProof/>
            <w:webHidden/>
          </w:rPr>
          <w:fldChar w:fldCharType="begin"/>
        </w:r>
        <w:r>
          <w:rPr>
            <w:noProof/>
            <w:webHidden/>
          </w:rPr>
          <w:instrText xml:space="preserve"> PAGEREF _Toc187241671 \h </w:instrText>
        </w:r>
        <w:r>
          <w:rPr>
            <w:noProof/>
            <w:webHidden/>
          </w:rPr>
        </w:r>
        <w:r>
          <w:rPr>
            <w:noProof/>
            <w:webHidden/>
          </w:rPr>
          <w:fldChar w:fldCharType="separate"/>
        </w:r>
        <w:r>
          <w:rPr>
            <w:noProof/>
            <w:webHidden/>
          </w:rPr>
          <w:t>420</w:t>
        </w:r>
        <w:r>
          <w:rPr>
            <w:noProof/>
            <w:webHidden/>
          </w:rPr>
          <w:fldChar w:fldCharType="end"/>
        </w:r>
      </w:hyperlink>
    </w:p>
    <w:p w14:paraId="1FF776A8" w14:textId="0CA4E122"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2" w:history="1">
        <w:r w:rsidRPr="00B746E3">
          <w:rPr>
            <w:rStyle w:val="Hyperlink"/>
            <w:noProof/>
          </w:rPr>
          <w:t>Appendix E : XML Mapping</w:t>
        </w:r>
        <w:r>
          <w:rPr>
            <w:noProof/>
            <w:webHidden/>
          </w:rPr>
          <w:tab/>
        </w:r>
        <w:r>
          <w:rPr>
            <w:noProof/>
            <w:webHidden/>
          </w:rPr>
          <w:fldChar w:fldCharType="begin"/>
        </w:r>
        <w:r>
          <w:rPr>
            <w:noProof/>
            <w:webHidden/>
          </w:rPr>
          <w:instrText xml:space="preserve"> PAGEREF _Toc187241672 \h </w:instrText>
        </w:r>
        <w:r>
          <w:rPr>
            <w:noProof/>
            <w:webHidden/>
          </w:rPr>
        </w:r>
        <w:r>
          <w:rPr>
            <w:noProof/>
            <w:webHidden/>
          </w:rPr>
          <w:fldChar w:fldCharType="separate"/>
        </w:r>
        <w:r>
          <w:rPr>
            <w:noProof/>
            <w:webHidden/>
          </w:rPr>
          <w:t>420</w:t>
        </w:r>
        <w:r>
          <w:rPr>
            <w:noProof/>
            <w:webHidden/>
          </w:rPr>
          <w:fldChar w:fldCharType="end"/>
        </w:r>
      </w:hyperlink>
    </w:p>
    <w:p w14:paraId="738FCBEB" w14:textId="06F6DC66"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3" w:history="1">
        <w:r w:rsidRPr="00B746E3">
          <w:rPr>
            <w:rStyle w:val="Hyperlink"/>
            <w:noProof/>
          </w:rPr>
          <w:t>Appendix F : Data Groups &amp; Transaction Hierarchy</w:t>
        </w:r>
        <w:r>
          <w:rPr>
            <w:noProof/>
            <w:webHidden/>
          </w:rPr>
          <w:tab/>
        </w:r>
        <w:r>
          <w:rPr>
            <w:noProof/>
            <w:webHidden/>
          </w:rPr>
          <w:fldChar w:fldCharType="begin"/>
        </w:r>
        <w:r>
          <w:rPr>
            <w:noProof/>
            <w:webHidden/>
          </w:rPr>
          <w:instrText xml:space="preserve"> PAGEREF _Toc187241673 \h </w:instrText>
        </w:r>
        <w:r>
          <w:rPr>
            <w:noProof/>
            <w:webHidden/>
          </w:rPr>
        </w:r>
        <w:r>
          <w:rPr>
            <w:noProof/>
            <w:webHidden/>
          </w:rPr>
          <w:fldChar w:fldCharType="separate"/>
        </w:r>
        <w:r>
          <w:rPr>
            <w:noProof/>
            <w:webHidden/>
          </w:rPr>
          <w:t>420</w:t>
        </w:r>
        <w:r>
          <w:rPr>
            <w:noProof/>
            <w:webHidden/>
          </w:rPr>
          <w:fldChar w:fldCharType="end"/>
        </w:r>
      </w:hyperlink>
    </w:p>
    <w:p w14:paraId="6E8EDBBF" w14:textId="3C7973EA"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4" w:history="1">
        <w:r w:rsidRPr="00B746E3">
          <w:rPr>
            <w:rStyle w:val="Hyperlink"/>
            <w:noProof/>
          </w:rPr>
          <w:t>Appendix G : Data Items</w:t>
        </w:r>
        <w:r>
          <w:rPr>
            <w:noProof/>
            <w:webHidden/>
          </w:rPr>
          <w:tab/>
        </w:r>
        <w:r>
          <w:rPr>
            <w:noProof/>
            <w:webHidden/>
          </w:rPr>
          <w:fldChar w:fldCharType="begin"/>
        </w:r>
        <w:r>
          <w:rPr>
            <w:noProof/>
            <w:webHidden/>
          </w:rPr>
          <w:instrText xml:space="preserve"> PAGEREF _Toc187241674 \h </w:instrText>
        </w:r>
        <w:r>
          <w:rPr>
            <w:noProof/>
            <w:webHidden/>
          </w:rPr>
        </w:r>
        <w:r>
          <w:rPr>
            <w:noProof/>
            <w:webHidden/>
          </w:rPr>
          <w:fldChar w:fldCharType="separate"/>
        </w:r>
        <w:r>
          <w:rPr>
            <w:noProof/>
            <w:webHidden/>
          </w:rPr>
          <w:t>420</w:t>
        </w:r>
        <w:r>
          <w:rPr>
            <w:noProof/>
            <w:webHidden/>
          </w:rPr>
          <w:fldChar w:fldCharType="end"/>
        </w:r>
      </w:hyperlink>
    </w:p>
    <w:p w14:paraId="79912572" w14:textId="5EDB4951"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5" w:history="1">
        <w:r w:rsidRPr="00B746E3">
          <w:rPr>
            <w:rStyle w:val="Hyperlink"/>
            <w:noProof/>
          </w:rPr>
          <w:t>Appendix H : Directory with XML Schemas (XSDs)</w:t>
        </w:r>
        <w:r>
          <w:rPr>
            <w:noProof/>
            <w:webHidden/>
          </w:rPr>
          <w:tab/>
        </w:r>
        <w:r>
          <w:rPr>
            <w:noProof/>
            <w:webHidden/>
          </w:rPr>
          <w:fldChar w:fldCharType="begin"/>
        </w:r>
        <w:r>
          <w:rPr>
            <w:noProof/>
            <w:webHidden/>
          </w:rPr>
          <w:instrText xml:space="preserve"> PAGEREF _Toc187241675 \h </w:instrText>
        </w:r>
        <w:r>
          <w:rPr>
            <w:noProof/>
            <w:webHidden/>
          </w:rPr>
        </w:r>
        <w:r>
          <w:rPr>
            <w:noProof/>
            <w:webHidden/>
          </w:rPr>
          <w:fldChar w:fldCharType="separate"/>
        </w:r>
        <w:r>
          <w:rPr>
            <w:noProof/>
            <w:webHidden/>
          </w:rPr>
          <w:t>420</w:t>
        </w:r>
        <w:r>
          <w:rPr>
            <w:noProof/>
            <w:webHidden/>
          </w:rPr>
          <w:fldChar w:fldCharType="end"/>
        </w:r>
      </w:hyperlink>
    </w:p>
    <w:p w14:paraId="50567861" w14:textId="745B5F87"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6" w:history="1">
        <w:r w:rsidRPr="00B746E3">
          <w:rPr>
            <w:rStyle w:val="Hyperlink"/>
            <w:noProof/>
          </w:rPr>
          <w:t>Appendix I : Directory with Web Service Interface Definitions (WSDLs)</w:t>
        </w:r>
        <w:r>
          <w:rPr>
            <w:noProof/>
            <w:webHidden/>
          </w:rPr>
          <w:tab/>
        </w:r>
        <w:r>
          <w:rPr>
            <w:noProof/>
            <w:webHidden/>
          </w:rPr>
          <w:fldChar w:fldCharType="begin"/>
        </w:r>
        <w:r>
          <w:rPr>
            <w:noProof/>
            <w:webHidden/>
          </w:rPr>
          <w:instrText xml:space="preserve"> PAGEREF _Toc187241676 \h </w:instrText>
        </w:r>
        <w:r>
          <w:rPr>
            <w:noProof/>
            <w:webHidden/>
          </w:rPr>
        </w:r>
        <w:r>
          <w:rPr>
            <w:noProof/>
            <w:webHidden/>
          </w:rPr>
          <w:fldChar w:fldCharType="separate"/>
        </w:r>
        <w:r>
          <w:rPr>
            <w:noProof/>
            <w:webHidden/>
          </w:rPr>
          <w:t>420</w:t>
        </w:r>
        <w:r>
          <w:rPr>
            <w:noProof/>
            <w:webHidden/>
          </w:rPr>
          <w:fldChar w:fldCharType="end"/>
        </w:r>
      </w:hyperlink>
    </w:p>
    <w:p w14:paraId="205505B8" w14:textId="7FFABA58"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7" w:history="1">
        <w:r w:rsidRPr="00B746E3">
          <w:rPr>
            <w:rStyle w:val="Hyperlink"/>
            <w:noProof/>
          </w:rPr>
          <w:t>Appendix J : Business Rules Catalogue</w:t>
        </w:r>
        <w:r>
          <w:rPr>
            <w:noProof/>
            <w:webHidden/>
          </w:rPr>
          <w:tab/>
        </w:r>
        <w:r>
          <w:rPr>
            <w:noProof/>
            <w:webHidden/>
          </w:rPr>
          <w:fldChar w:fldCharType="begin"/>
        </w:r>
        <w:r>
          <w:rPr>
            <w:noProof/>
            <w:webHidden/>
          </w:rPr>
          <w:instrText xml:space="preserve"> PAGEREF _Toc187241677 \h </w:instrText>
        </w:r>
        <w:r>
          <w:rPr>
            <w:noProof/>
            <w:webHidden/>
          </w:rPr>
        </w:r>
        <w:r>
          <w:rPr>
            <w:noProof/>
            <w:webHidden/>
          </w:rPr>
          <w:fldChar w:fldCharType="separate"/>
        </w:r>
        <w:r>
          <w:rPr>
            <w:noProof/>
            <w:webHidden/>
          </w:rPr>
          <w:t>420</w:t>
        </w:r>
        <w:r>
          <w:rPr>
            <w:noProof/>
            <w:webHidden/>
          </w:rPr>
          <w:fldChar w:fldCharType="end"/>
        </w:r>
      </w:hyperlink>
    </w:p>
    <w:p w14:paraId="78C92D92" w14:textId="3A53EF43" w:rsidR="007E0A98" w:rsidRDefault="007E0A98">
      <w:pPr>
        <w:pStyle w:val="TOC1"/>
        <w:rPr>
          <w:rFonts w:asciiTheme="minorHAnsi" w:eastAsiaTheme="minorEastAsia" w:hAnsiTheme="minorHAnsi" w:cstheme="minorBidi"/>
          <w:b w:val="0"/>
          <w:caps w:val="0"/>
          <w:noProof/>
          <w:kern w:val="2"/>
          <w:sz w:val="24"/>
          <w:lang w:val="el-GR" w:eastAsia="el-GR"/>
          <w14:ligatures w14:val="standardContextual"/>
        </w:rPr>
      </w:pPr>
      <w:hyperlink w:anchor="_Toc187241678" w:history="1">
        <w:r w:rsidRPr="00B746E3">
          <w:rPr>
            <w:rStyle w:val="Hyperlink"/>
            <w:noProof/>
          </w:rPr>
          <w:t>Appendix K : Rules and Conditions</w:t>
        </w:r>
        <w:r>
          <w:rPr>
            <w:noProof/>
            <w:webHidden/>
          </w:rPr>
          <w:tab/>
        </w:r>
        <w:r>
          <w:rPr>
            <w:noProof/>
            <w:webHidden/>
          </w:rPr>
          <w:fldChar w:fldCharType="begin"/>
        </w:r>
        <w:r>
          <w:rPr>
            <w:noProof/>
            <w:webHidden/>
          </w:rPr>
          <w:instrText xml:space="preserve"> PAGEREF _Toc187241678 \h </w:instrText>
        </w:r>
        <w:r>
          <w:rPr>
            <w:noProof/>
            <w:webHidden/>
          </w:rPr>
        </w:r>
        <w:r>
          <w:rPr>
            <w:noProof/>
            <w:webHidden/>
          </w:rPr>
          <w:fldChar w:fldCharType="separate"/>
        </w:r>
        <w:r>
          <w:rPr>
            <w:noProof/>
            <w:webHidden/>
          </w:rPr>
          <w:t>420</w:t>
        </w:r>
        <w:r>
          <w:rPr>
            <w:noProof/>
            <w:webHidden/>
          </w:rPr>
          <w:fldChar w:fldCharType="end"/>
        </w:r>
      </w:hyperlink>
    </w:p>
    <w:p w14:paraId="3BC287F4" w14:textId="44C2F768" w:rsidR="0052524A" w:rsidRPr="00F64B49" w:rsidRDefault="0052524A" w:rsidP="0052524A">
      <w:r w:rsidRPr="00F64B49">
        <w:rPr>
          <w:sz w:val="20"/>
        </w:rPr>
        <w:fldChar w:fldCharType="end"/>
      </w:r>
    </w:p>
    <w:p w14:paraId="3BCF2B16" w14:textId="77777777" w:rsidR="00791642" w:rsidRDefault="00791642" w:rsidP="003362C1">
      <w:pPr>
        <w:spacing w:after="0" w:line="276" w:lineRule="auto"/>
        <w:rPr>
          <w:rFonts w:eastAsia="Calibri"/>
          <w:szCs w:val="22"/>
        </w:rPr>
      </w:pPr>
    </w:p>
    <w:p w14:paraId="3F59B5E7" w14:textId="1DF56352" w:rsidR="00060FDE" w:rsidRPr="00F64B49" w:rsidRDefault="00060FDE" w:rsidP="008F6F83">
      <w:pPr>
        <w:pStyle w:val="HeadingTOC"/>
      </w:pPr>
      <w:r w:rsidRPr="00F64B49">
        <w:t xml:space="preserve">List of </w:t>
      </w:r>
      <w:r w:rsidR="00C43437" w:rsidRPr="00F64B49">
        <w:t>t</w:t>
      </w:r>
      <w:r w:rsidRPr="00F64B49">
        <w:t>ables</w:t>
      </w:r>
    </w:p>
    <w:p w14:paraId="36B9300A" w14:textId="63D61222" w:rsidR="00677125" w:rsidRDefault="00012202">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r w:rsidRPr="00F64B49">
        <w:rPr>
          <w:lang w:val="en-GB"/>
        </w:rPr>
        <w:fldChar w:fldCharType="begin"/>
      </w:r>
      <w:r w:rsidRPr="00F64B49">
        <w:rPr>
          <w:lang w:val="en-GB"/>
        </w:rPr>
        <w:instrText xml:space="preserve"> TOC \h \z \c "Table" </w:instrText>
      </w:r>
      <w:r w:rsidRPr="00F64B49">
        <w:rPr>
          <w:lang w:val="en-GB"/>
        </w:rPr>
        <w:fldChar w:fldCharType="separate"/>
      </w:r>
      <w:hyperlink w:anchor="_Toc183620298" w:history="1">
        <w:r w:rsidR="00677125" w:rsidRPr="00E30236">
          <w:rPr>
            <w:rStyle w:val="Hyperlink"/>
            <w:noProof/>
          </w:rPr>
          <w:t>Table 1: Reference documents</w:t>
        </w:r>
        <w:r w:rsidR="00677125">
          <w:rPr>
            <w:noProof/>
            <w:webHidden/>
          </w:rPr>
          <w:tab/>
        </w:r>
        <w:r w:rsidR="00677125">
          <w:rPr>
            <w:noProof/>
            <w:webHidden/>
          </w:rPr>
          <w:fldChar w:fldCharType="begin"/>
        </w:r>
        <w:r w:rsidR="00677125">
          <w:rPr>
            <w:noProof/>
            <w:webHidden/>
          </w:rPr>
          <w:instrText xml:space="preserve"> PAGEREF _Toc183620298 \h </w:instrText>
        </w:r>
        <w:r w:rsidR="00677125">
          <w:rPr>
            <w:noProof/>
            <w:webHidden/>
          </w:rPr>
        </w:r>
        <w:r w:rsidR="00677125">
          <w:rPr>
            <w:noProof/>
            <w:webHidden/>
          </w:rPr>
          <w:fldChar w:fldCharType="separate"/>
        </w:r>
        <w:r w:rsidR="00677125">
          <w:rPr>
            <w:noProof/>
            <w:webHidden/>
          </w:rPr>
          <w:t>42</w:t>
        </w:r>
        <w:r w:rsidR="00677125">
          <w:rPr>
            <w:noProof/>
            <w:webHidden/>
          </w:rPr>
          <w:fldChar w:fldCharType="end"/>
        </w:r>
      </w:hyperlink>
    </w:p>
    <w:p w14:paraId="7974B71C" w14:textId="2A269DF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299" w:history="1">
        <w:r w:rsidRPr="00E30236">
          <w:rPr>
            <w:rStyle w:val="Hyperlink"/>
            <w:noProof/>
          </w:rPr>
          <w:t>Table 2: Applicable documents</w:t>
        </w:r>
        <w:r>
          <w:rPr>
            <w:noProof/>
            <w:webHidden/>
          </w:rPr>
          <w:tab/>
        </w:r>
        <w:r>
          <w:rPr>
            <w:noProof/>
            <w:webHidden/>
          </w:rPr>
          <w:fldChar w:fldCharType="begin"/>
        </w:r>
        <w:r>
          <w:rPr>
            <w:noProof/>
            <w:webHidden/>
          </w:rPr>
          <w:instrText xml:space="preserve"> PAGEREF _Toc183620299 \h </w:instrText>
        </w:r>
        <w:r>
          <w:rPr>
            <w:noProof/>
            <w:webHidden/>
          </w:rPr>
        </w:r>
        <w:r>
          <w:rPr>
            <w:noProof/>
            <w:webHidden/>
          </w:rPr>
          <w:fldChar w:fldCharType="separate"/>
        </w:r>
        <w:r>
          <w:rPr>
            <w:noProof/>
            <w:webHidden/>
          </w:rPr>
          <w:t>43</w:t>
        </w:r>
        <w:r>
          <w:rPr>
            <w:noProof/>
            <w:webHidden/>
          </w:rPr>
          <w:fldChar w:fldCharType="end"/>
        </w:r>
      </w:hyperlink>
    </w:p>
    <w:p w14:paraId="0DA1B851" w14:textId="0950249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0" w:history="1">
        <w:r w:rsidRPr="00E30236">
          <w:rPr>
            <w:rStyle w:val="Hyperlink"/>
            <w:noProof/>
          </w:rPr>
          <w:t>Table 3: Applicable Standards</w:t>
        </w:r>
        <w:r>
          <w:rPr>
            <w:noProof/>
            <w:webHidden/>
          </w:rPr>
          <w:tab/>
        </w:r>
        <w:r>
          <w:rPr>
            <w:noProof/>
            <w:webHidden/>
          </w:rPr>
          <w:fldChar w:fldCharType="begin"/>
        </w:r>
        <w:r>
          <w:rPr>
            <w:noProof/>
            <w:webHidden/>
          </w:rPr>
          <w:instrText xml:space="preserve"> PAGEREF _Toc183620300 \h </w:instrText>
        </w:r>
        <w:r>
          <w:rPr>
            <w:noProof/>
            <w:webHidden/>
          </w:rPr>
        </w:r>
        <w:r>
          <w:rPr>
            <w:noProof/>
            <w:webHidden/>
          </w:rPr>
          <w:fldChar w:fldCharType="separate"/>
        </w:r>
        <w:r>
          <w:rPr>
            <w:noProof/>
            <w:webHidden/>
          </w:rPr>
          <w:t>44</w:t>
        </w:r>
        <w:r>
          <w:rPr>
            <w:noProof/>
            <w:webHidden/>
          </w:rPr>
          <w:fldChar w:fldCharType="end"/>
        </w:r>
      </w:hyperlink>
    </w:p>
    <w:p w14:paraId="1028BABE" w14:textId="7D30146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1" w:history="1">
        <w:r w:rsidRPr="00E30236">
          <w:rPr>
            <w:rStyle w:val="Hyperlink"/>
            <w:noProof/>
          </w:rPr>
          <w:t>Table 4: Abbreviations and acronyms</w:t>
        </w:r>
        <w:r>
          <w:rPr>
            <w:noProof/>
            <w:webHidden/>
          </w:rPr>
          <w:tab/>
        </w:r>
        <w:r>
          <w:rPr>
            <w:noProof/>
            <w:webHidden/>
          </w:rPr>
          <w:fldChar w:fldCharType="begin"/>
        </w:r>
        <w:r>
          <w:rPr>
            <w:noProof/>
            <w:webHidden/>
          </w:rPr>
          <w:instrText xml:space="preserve"> PAGEREF _Toc183620301 \h </w:instrText>
        </w:r>
        <w:r>
          <w:rPr>
            <w:noProof/>
            <w:webHidden/>
          </w:rPr>
        </w:r>
        <w:r>
          <w:rPr>
            <w:noProof/>
            <w:webHidden/>
          </w:rPr>
          <w:fldChar w:fldCharType="separate"/>
        </w:r>
        <w:r>
          <w:rPr>
            <w:noProof/>
            <w:webHidden/>
          </w:rPr>
          <w:t>47</w:t>
        </w:r>
        <w:r>
          <w:rPr>
            <w:noProof/>
            <w:webHidden/>
          </w:rPr>
          <w:fldChar w:fldCharType="end"/>
        </w:r>
      </w:hyperlink>
    </w:p>
    <w:p w14:paraId="0590D129" w14:textId="5F35CD9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2" w:history="1">
        <w:r w:rsidRPr="00E30236">
          <w:rPr>
            <w:rStyle w:val="Hyperlink"/>
            <w:noProof/>
          </w:rPr>
          <w:t>Table 5: Terminology</w:t>
        </w:r>
        <w:r>
          <w:rPr>
            <w:noProof/>
            <w:webHidden/>
          </w:rPr>
          <w:tab/>
        </w:r>
        <w:r>
          <w:rPr>
            <w:noProof/>
            <w:webHidden/>
          </w:rPr>
          <w:fldChar w:fldCharType="begin"/>
        </w:r>
        <w:r>
          <w:rPr>
            <w:noProof/>
            <w:webHidden/>
          </w:rPr>
          <w:instrText xml:space="preserve"> PAGEREF _Toc183620302 \h </w:instrText>
        </w:r>
        <w:r>
          <w:rPr>
            <w:noProof/>
            <w:webHidden/>
          </w:rPr>
        </w:r>
        <w:r>
          <w:rPr>
            <w:noProof/>
            <w:webHidden/>
          </w:rPr>
          <w:fldChar w:fldCharType="separate"/>
        </w:r>
        <w:r>
          <w:rPr>
            <w:noProof/>
            <w:webHidden/>
          </w:rPr>
          <w:t>48</w:t>
        </w:r>
        <w:r>
          <w:rPr>
            <w:noProof/>
            <w:webHidden/>
          </w:rPr>
          <w:fldChar w:fldCharType="end"/>
        </w:r>
      </w:hyperlink>
    </w:p>
    <w:p w14:paraId="1FB4C5F9" w14:textId="4FD1DD9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3" w:history="1">
        <w:r w:rsidRPr="00E30236">
          <w:rPr>
            <w:rStyle w:val="Hyperlink"/>
            <w:noProof/>
          </w:rPr>
          <w:t>Table 6: UML business modelling elements</w:t>
        </w:r>
        <w:r>
          <w:rPr>
            <w:noProof/>
            <w:webHidden/>
          </w:rPr>
          <w:tab/>
        </w:r>
        <w:r>
          <w:rPr>
            <w:noProof/>
            <w:webHidden/>
          </w:rPr>
          <w:fldChar w:fldCharType="begin"/>
        </w:r>
        <w:r>
          <w:rPr>
            <w:noProof/>
            <w:webHidden/>
          </w:rPr>
          <w:instrText xml:space="preserve"> PAGEREF _Toc183620303 \h </w:instrText>
        </w:r>
        <w:r>
          <w:rPr>
            <w:noProof/>
            <w:webHidden/>
          </w:rPr>
        </w:r>
        <w:r>
          <w:rPr>
            <w:noProof/>
            <w:webHidden/>
          </w:rPr>
          <w:fldChar w:fldCharType="separate"/>
        </w:r>
        <w:r>
          <w:rPr>
            <w:noProof/>
            <w:webHidden/>
          </w:rPr>
          <w:t>50</w:t>
        </w:r>
        <w:r>
          <w:rPr>
            <w:noProof/>
            <w:webHidden/>
          </w:rPr>
          <w:fldChar w:fldCharType="end"/>
        </w:r>
      </w:hyperlink>
    </w:p>
    <w:p w14:paraId="751B9E25" w14:textId="36C9A70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4" w:history="1">
        <w:r w:rsidRPr="00E30236">
          <w:rPr>
            <w:rStyle w:val="Hyperlink"/>
            <w:noProof/>
          </w:rPr>
          <w:t>Table 7: Role types and organisations</w:t>
        </w:r>
        <w:r>
          <w:rPr>
            <w:noProof/>
            <w:webHidden/>
          </w:rPr>
          <w:tab/>
        </w:r>
        <w:r>
          <w:rPr>
            <w:noProof/>
            <w:webHidden/>
          </w:rPr>
          <w:fldChar w:fldCharType="begin"/>
        </w:r>
        <w:r>
          <w:rPr>
            <w:noProof/>
            <w:webHidden/>
          </w:rPr>
          <w:instrText xml:space="preserve"> PAGEREF _Toc183620304 \h </w:instrText>
        </w:r>
        <w:r>
          <w:rPr>
            <w:noProof/>
            <w:webHidden/>
          </w:rPr>
        </w:r>
        <w:r>
          <w:rPr>
            <w:noProof/>
            <w:webHidden/>
          </w:rPr>
          <w:fldChar w:fldCharType="separate"/>
        </w:r>
        <w:r>
          <w:rPr>
            <w:noProof/>
            <w:webHidden/>
          </w:rPr>
          <w:t>51</w:t>
        </w:r>
        <w:r>
          <w:rPr>
            <w:noProof/>
            <w:webHidden/>
          </w:rPr>
          <w:fldChar w:fldCharType="end"/>
        </w:r>
      </w:hyperlink>
    </w:p>
    <w:p w14:paraId="3F8EF697" w14:textId="0797161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5" w:history="1">
        <w:r w:rsidRPr="00E30236">
          <w:rPr>
            <w:rStyle w:val="Hyperlink"/>
            <w:noProof/>
          </w:rPr>
          <w:t>Table 8: Scenarios that must have been previously completed in order to submit an alert or rejection</w:t>
        </w:r>
        <w:r>
          <w:rPr>
            <w:noProof/>
            <w:webHidden/>
          </w:rPr>
          <w:tab/>
        </w:r>
        <w:r>
          <w:rPr>
            <w:noProof/>
            <w:webHidden/>
          </w:rPr>
          <w:fldChar w:fldCharType="begin"/>
        </w:r>
        <w:r>
          <w:rPr>
            <w:noProof/>
            <w:webHidden/>
          </w:rPr>
          <w:instrText xml:space="preserve"> PAGEREF _Toc183620305 \h </w:instrText>
        </w:r>
        <w:r>
          <w:rPr>
            <w:noProof/>
            <w:webHidden/>
          </w:rPr>
        </w:r>
        <w:r>
          <w:rPr>
            <w:noProof/>
            <w:webHidden/>
          </w:rPr>
          <w:fldChar w:fldCharType="separate"/>
        </w:r>
        <w:r>
          <w:rPr>
            <w:noProof/>
            <w:webHidden/>
          </w:rPr>
          <w:t>71</w:t>
        </w:r>
        <w:r>
          <w:rPr>
            <w:noProof/>
            <w:webHidden/>
          </w:rPr>
          <w:fldChar w:fldCharType="end"/>
        </w:r>
      </w:hyperlink>
    </w:p>
    <w:p w14:paraId="6A96D027" w14:textId="54D9808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6" w:history="1">
        <w:r w:rsidRPr="00E30236">
          <w:rPr>
            <w:rStyle w:val="Hyperlink"/>
            <w:noProof/>
          </w:rPr>
          <w:t>Table 9: Scenarios that must have been previously completed in order to submit an e-AD cancellation</w:t>
        </w:r>
        <w:r>
          <w:rPr>
            <w:noProof/>
            <w:webHidden/>
          </w:rPr>
          <w:tab/>
        </w:r>
        <w:r>
          <w:rPr>
            <w:noProof/>
            <w:webHidden/>
          </w:rPr>
          <w:fldChar w:fldCharType="begin"/>
        </w:r>
        <w:r>
          <w:rPr>
            <w:noProof/>
            <w:webHidden/>
          </w:rPr>
          <w:instrText xml:space="preserve"> PAGEREF _Toc183620306 \h </w:instrText>
        </w:r>
        <w:r>
          <w:rPr>
            <w:noProof/>
            <w:webHidden/>
          </w:rPr>
        </w:r>
        <w:r>
          <w:rPr>
            <w:noProof/>
            <w:webHidden/>
          </w:rPr>
          <w:fldChar w:fldCharType="separate"/>
        </w:r>
        <w:r>
          <w:rPr>
            <w:noProof/>
            <w:webHidden/>
          </w:rPr>
          <w:t>76</w:t>
        </w:r>
        <w:r>
          <w:rPr>
            <w:noProof/>
            <w:webHidden/>
          </w:rPr>
          <w:fldChar w:fldCharType="end"/>
        </w:r>
      </w:hyperlink>
    </w:p>
    <w:p w14:paraId="36BC4514" w14:textId="2C2B105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7" w:history="1">
        <w:r w:rsidRPr="00E30236">
          <w:rPr>
            <w:rStyle w:val="Hyperlink"/>
            <w:noProof/>
          </w:rPr>
          <w:t>Table 10: Scenarios that must have been previously completed in order to submit a Report of Receipt</w:t>
        </w:r>
        <w:r>
          <w:rPr>
            <w:noProof/>
            <w:webHidden/>
          </w:rPr>
          <w:tab/>
        </w:r>
        <w:r>
          <w:rPr>
            <w:noProof/>
            <w:webHidden/>
          </w:rPr>
          <w:fldChar w:fldCharType="begin"/>
        </w:r>
        <w:r>
          <w:rPr>
            <w:noProof/>
            <w:webHidden/>
          </w:rPr>
          <w:instrText xml:space="preserve"> PAGEREF _Toc183620307 \h </w:instrText>
        </w:r>
        <w:r>
          <w:rPr>
            <w:noProof/>
            <w:webHidden/>
          </w:rPr>
        </w:r>
        <w:r>
          <w:rPr>
            <w:noProof/>
            <w:webHidden/>
          </w:rPr>
          <w:fldChar w:fldCharType="separate"/>
        </w:r>
        <w:r>
          <w:rPr>
            <w:noProof/>
            <w:webHidden/>
          </w:rPr>
          <w:t>79</w:t>
        </w:r>
        <w:r>
          <w:rPr>
            <w:noProof/>
            <w:webHidden/>
          </w:rPr>
          <w:fldChar w:fldCharType="end"/>
        </w:r>
      </w:hyperlink>
    </w:p>
    <w:p w14:paraId="6FB2F318" w14:textId="0DDAD4F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8" w:history="1">
        <w:r w:rsidRPr="00E30236">
          <w:rPr>
            <w:rStyle w:val="Hyperlink"/>
            <w:noProof/>
          </w:rPr>
          <w:t>Table 11: Scenarios that must have been previously completed in order to submit a change of destination</w:t>
        </w:r>
        <w:r>
          <w:rPr>
            <w:noProof/>
            <w:webHidden/>
          </w:rPr>
          <w:tab/>
        </w:r>
        <w:r>
          <w:rPr>
            <w:noProof/>
            <w:webHidden/>
          </w:rPr>
          <w:fldChar w:fldCharType="begin"/>
        </w:r>
        <w:r>
          <w:rPr>
            <w:noProof/>
            <w:webHidden/>
          </w:rPr>
          <w:instrText xml:space="preserve"> PAGEREF _Toc183620308 \h </w:instrText>
        </w:r>
        <w:r>
          <w:rPr>
            <w:noProof/>
            <w:webHidden/>
          </w:rPr>
        </w:r>
        <w:r>
          <w:rPr>
            <w:noProof/>
            <w:webHidden/>
          </w:rPr>
          <w:fldChar w:fldCharType="separate"/>
        </w:r>
        <w:r>
          <w:rPr>
            <w:noProof/>
            <w:webHidden/>
          </w:rPr>
          <w:t>90</w:t>
        </w:r>
        <w:r>
          <w:rPr>
            <w:noProof/>
            <w:webHidden/>
          </w:rPr>
          <w:fldChar w:fldCharType="end"/>
        </w:r>
      </w:hyperlink>
    </w:p>
    <w:p w14:paraId="3F24CFF6" w14:textId="78AFCCB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09" w:history="1">
        <w:r w:rsidRPr="00E30236">
          <w:rPr>
            <w:rStyle w:val="Hyperlink"/>
            <w:noProof/>
          </w:rPr>
          <w:t>Table 12: Scenarios that must have been previously completed in order to submit a splitting of consignment</w:t>
        </w:r>
        <w:r>
          <w:rPr>
            <w:noProof/>
            <w:webHidden/>
          </w:rPr>
          <w:tab/>
        </w:r>
        <w:r>
          <w:rPr>
            <w:noProof/>
            <w:webHidden/>
          </w:rPr>
          <w:fldChar w:fldCharType="begin"/>
        </w:r>
        <w:r>
          <w:rPr>
            <w:noProof/>
            <w:webHidden/>
          </w:rPr>
          <w:instrText xml:space="preserve"> PAGEREF _Toc183620309 \h </w:instrText>
        </w:r>
        <w:r>
          <w:rPr>
            <w:noProof/>
            <w:webHidden/>
          </w:rPr>
        </w:r>
        <w:r>
          <w:rPr>
            <w:noProof/>
            <w:webHidden/>
          </w:rPr>
          <w:fldChar w:fldCharType="separate"/>
        </w:r>
        <w:r>
          <w:rPr>
            <w:noProof/>
            <w:webHidden/>
          </w:rPr>
          <w:t>102</w:t>
        </w:r>
        <w:r>
          <w:rPr>
            <w:noProof/>
            <w:webHidden/>
          </w:rPr>
          <w:fldChar w:fldCharType="end"/>
        </w:r>
      </w:hyperlink>
    </w:p>
    <w:p w14:paraId="024AEE1B" w14:textId="633BC78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0" w:history="1">
        <w:r w:rsidRPr="00E30236">
          <w:rPr>
            <w:rStyle w:val="Hyperlink"/>
            <w:noProof/>
          </w:rPr>
          <w:t>Table 13: Scenarios that must have been previously completed in order to submit a reminder at expiry of time limit for Report of Receipt</w:t>
        </w:r>
        <w:r>
          <w:rPr>
            <w:noProof/>
            <w:webHidden/>
          </w:rPr>
          <w:tab/>
        </w:r>
        <w:r>
          <w:rPr>
            <w:noProof/>
            <w:webHidden/>
          </w:rPr>
          <w:fldChar w:fldCharType="begin"/>
        </w:r>
        <w:r>
          <w:rPr>
            <w:noProof/>
            <w:webHidden/>
          </w:rPr>
          <w:instrText xml:space="preserve"> PAGEREF _Toc183620310 \h </w:instrText>
        </w:r>
        <w:r>
          <w:rPr>
            <w:noProof/>
            <w:webHidden/>
          </w:rPr>
        </w:r>
        <w:r>
          <w:rPr>
            <w:noProof/>
            <w:webHidden/>
          </w:rPr>
          <w:fldChar w:fldCharType="separate"/>
        </w:r>
        <w:r>
          <w:rPr>
            <w:noProof/>
            <w:webHidden/>
          </w:rPr>
          <w:t>106</w:t>
        </w:r>
        <w:r>
          <w:rPr>
            <w:noProof/>
            <w:webHidden/>
          </w:rPr>
          <w:fldChar w:fldCharType="end"/>
        </w:r>
      </w:hyperlink>
    </w:p>
    <w:p w14:paraId="0F9D3E34" w14:textId="3350BA8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1" w:history="1">
        <w:r w:rsidRPr="00E30236">
          <w:rPr>
            <w:rStyle w:val="Hyperlink"/>
            <w:noProof/>
          </w:rPr>
          <w:t>Table 14: Scenarios that must have been previously completed in order to submit complementary explanations</w:t>
        </w:r>
        <w:r>
          <w:rPr>
            <w:noProof/>
            <w:webHidden/>
          </w:rPr>
          <w:tab/>
        </w:r>
        <w:r>
          <w:rPr>
            <w:noProof/>
            <w:webHidden/>
          </w:rPr>
          <w:fldChar w:fldCharType="begin"/>
        </w:r>
        <w:r>
          <w:rPr>
            <w:noProof/>
            <w:webHidden/>
          </w:rPr>
          <w:instrText xml:space="preserve"> PAGEREF _Toc183620311 \h </w:instrText>
        </w:r>
        <w:r>
          <w:rPr>
            <w:noProof/>
            <w:webHidden/>
          </w:rPr>
        </w:r>
        <w:r>
          <w:rPr>
            <w:noProof/>
            <w:webHidden/>
          </w:rPr>
          <w:fldChar w:fldCharType="separate"/>
        </w:r>
        <w:r>
          <w:rPr>
            <w:noProof/>
            <w:webHidden/>
          </w:rPr>
          <w:t>115</w:t>
        </w:r>
        <w:r>
          <w:rPr>
            <w:noProof/>
            <w:webHidden/>
          </w:rPr>
          <w:fldChar w:fldCharType="end"/>
        </w:r>
      </w:hyperlink>
    </w:p>
    <w:p w14:paraId="1E6813CE" w14:textId="60D0CB0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2" w:history="1">
        <w:r w:rsidRPr="00E30236">
          <w:rPr>
            <w:rStyle w:val="Hyperlink"/>
            <w:noProof/>
          </w:rPr>
          <w:t>Table 15: TIM_EAD_ESAD functional timer</w:t>
        </w:r>
        <w:r>
          <w:rPr>
            <w:noProof/>
            <w:webHidden/>
          </w:rPr>
          <w:tab/>
        </w:r>
        <w:r>
          <w:rPr>
            <w:noProof/>
            <w:webHidden/>
          </w:rPr>
          <w:fldChar w:fldCharType="begin"/>
        </w:r>
        <w:r>
          <w:rPr>
            <w:noProof/>
            <w:webHidden/>
          </w:rPr>
          <w:instrText xml:space="preserve"> PAGEREF _Toc183620312 \h </w:instrText>
        </w:r>
        <w:r>
          <w:rPr>
            <w:noProof/>
            <w:webHidden/>
          </w:rPr>
        </w:r>
        <w:r>
          <w:rPr>
            <w:noProof/>
            <w:webHidden/>
          </w:rPr>
          <w:fldChar w:fldCharType="separate"/>
        </w:r>
        <w:r>
          <w:rPr>
            <w:noProof/>
            <w:webHidden/>
          </w:rPr>
          <w:t>196</w:t>
        </w:r>
        <w:r>
          <w:rPr>
            <w:noProof/>
            <w:webHidden/>
          </w:rPr>
          <w:fldChar w:fldCharType="end"/>
        </w:r>
      </w:hyperlink>
    </w:p>
    <w:p w14:paraId="19CC982F" w14:textId="650D0AC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3" w:history="1">
        <w:r w:rsidRPr="00E30236">
          <w:rPr>
            <w:rStyle w:val="Hyperlink"/>
            <w:noProof/>
          </w:rPr>
          <w:t>Table 16: TIM_FDF functional timer</w:t>
        </w:r>
        <w:r>
          <w:rPr>
            <w:noProof/>
            <w:webHidden/>
          </w:rPr>
          <w:tab/>
        </w:r>
        <w:r>
          <w:rPr>
            <w:noProof/>
            <w:webHidden/>
          </w:rPr>
          <w:fldChar w:fldCharType="begin"/>
        </w:r>
        <w:r>
          <w:rPr>
            <w:noProof/>
            <w:webHidden/>
          </w:rPr>
          <w:instrText xml:space="preserve"> PAGEREF _Toc183620313 \h </w:instrText>
        </w:r>
        <w:r>
          <w:rPr>
            <w:noProof/>
            <w:webHidden/>
          </w:rPr>
        </w:r>
        <w:r>
          <w:rPr>
            <w:noProof/>
            <w:webHidden/>
          </w:rPr>
          <w:fldChar w:fldCharType="separate"/>
        </w:r>
        <w:r>
          <w:rPr>
            <w:noProof/>
            <w:webHidden/>
          </w:rPr>
          <w:t>197</w:t>
        </w:r>
        <w:r>
          <w:rPr>
            <w:noProof/>
            <w:webHidden/>
          </w:rPr>
          <w:fldChar w:fldCharType="end"/>
        </w:r>
      </w:hyperlink>
    </w:p>
    <w:p w14:paraId="58F70E73" w14:textId="729160C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4" w:history="1">
        <w:r w:rsidRPr="00E30236">
          <w:rPr>
            <w:rStyle w:val="Hyperlink"/>
            <w:noProof/>
          </w:rPr>
          <w:t>Table 17: TIM_CHS functional timer</w:t>
        </w:r>
        <w:r>
          <w:rPr>
            <w:noProof/>
            <w:webHidden/>
          </w:rPr>
          <w:tab/>
        </w:r>
        <w:r>
          <w:rPr>
            <w:noProof/>
            <w:webHidden/>
          </w:rPr>
          <w:fldChar w:fldCharType="begin"/>
        </w:r>
        <w:r>
          <w:rPr>
            <w:noProof/>
            <w:webHidden/>
          </w:rPr>
          <w:instrText xml:space="preserve"> PAGEREF _Toc183620314 \h </w:instrText>
        </w:r>
        <w:r>
          <w:rPr>
            <w:noProof/>
            <w:webHidden/>
          </w:rPr>
        </w:r>
        <w:r>
          <w:rPr>
            <w:noProof/>
            <w:webHidden/>
          </w:rPr>
          <w:fldChar w:fldCharType="separate"/>
        </w:r>
        <w:r>
          <w:rPr>
            <w:noProof/>
            <w:webHidden/>
          </w:rPr>
          <w:t>197</w:t>
        </w:r>
        <w:r>
          <w:rPr>
            <w:noProof/>
            <w:webHidden/>
          </w:rPr>
          <w:fldChar w:fldCharType="end"/>
        </w:r>
      </w:hyperlink>
    </w:p>
    <w:p w14:paraId="18F247A4" w14:textId="4C330E2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5" w:history="1">
        <w:r w:rsidRPr="00E30236">
          <w:rPr>
            <w:rStyle w:val="Hyperlink"/>
            <w:noProof/>
          </w:rPr>
          <w:t>Table 18: Scenarios that must have been previously completed in order to send a reminder for administrative cooperation</w:t>
        </w:r>
        <w:r>
          <w:rPr>
            <w:noProof/>
            <w:webHidden/>
          </w:rPr>
          <w:tab/>
        </w:r>
        <w:r>
          <w:rPr>
            <w:noProof/>
            <w:webHidden/>
          </w:rPr>
          <w:fldChar w:fldCharType="begin"/>
        </w:r>
        <w:r>
          <w:rPr>
            <w:noProof/>
            <w:webHidden/>
          </w:rPr>
          <w:instrText xml:space="preserve"> PAGEREF _Toc183620315 \h </w:instrText>
        </w:r>
        <w:r>
          <w:rPr>
            <w:noProof/>
            <w:webHidden/>
          </w:rPr>
        </w:r>
        <w:r>
          <w:rPr>
            <w:noProof/>
            <w:webHidden/>
          </w:rPr>
          <w:fldChar w:fldCharType="separate"/>
        </w:r>
        <w:r>
          <w:rPr>
            <w:noProof/>
            <w:webHidden/>
          </w:rPr>
          <w:t>282</w:t>
        </w:r>
        <w:r>
          <w:rPr>
            <w:noProof/>
            <w:webHidden/>
          </w:rPr>
          <w:fldChar w:fldCharType="end"/>
        </w:r>
      </w:hyperlink>
    </w:p>
    <w:p w14:paraId="21B32DB4" w14:textId="56C60E4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6" w:history="1">
        <w:r w:rsidRPr="00E30236">
          <w:rPr>
            <w:rStyle w:val="Hyperlink"/>
            <w:noProof/>
          </w:rPr>
          <w:t>Table 19: Scenarios that must have been previously completed in order to submit an answer to a request for assistance</w:t>
        </w:r>
        <w:r>
          <w:rPr>
            <w:noProof/>
            <w:webHidden/>
          </w:rPr>
          <w:tab/>
        </w:r>
        <w:r>
          <w:rPr>
            <w:noProof/>
            <w:webHidden/>
          </w:rPr>
          <w:fldChar w:fldCharType="begin"/>
        </w:r>
        <w:r>
          <w:rPr>
            <w:noProof/>
            <w:webHidden/>
          </w:rPr>
          <w:instrText xml:space="preserve"> PAGEREF _Toc183620316 \h </w:instrText>
        </w:r>
        <w:r>
          <w:rPr>
            <w:noProof/>
            <w:webHidden/>
          </w:rPr>
        </w:r>
        <w:r>
          <w:rPr>
            <w:noProof/>
            <w:webHidden/>
          </w:rPr>
          <w:fldChar w:fldCharType="separate"/>
        </w:r>
        <w:r>
          <w:rPr>
            <w:noProof/>
            <w:webHidden/>
          </w:rPr>
          <w:t>283</w:t>
        </w:r>
        <w:r>
          <w:rPr>
            <w:noProof/>
            <w:webHidden/>
          </w:rPr>
          <w:fldChar w:fldCharType="end"/>
        </w:r>
      </w:hyperlink>
    </w:p>
    <w:p w14:paraId="71ED2509" w14:textId="19A3412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7" w:history="1">
        <w:r w:rsidRPr="00E30236">
          <w:rPr>
            <w:rStyle w:val="Hyperlink"/>
            <w:noProof/>
          </w:rPr>
          <w:t>Table 20: Scenarios that must have been previously completed in order to submit the results to a request for assistance</w:t>
        </w:r>
        <w:r>
          <w:rPr>
            <w:noProof/>
            <w:webHidden/>
          </w:rPr>
          <w:tab/>
        </w:r>
        <w:r>
          <w:rPr>
            <w:noProof/>
            <w:webHidden/>
          </w:rPr>
          <w:fldChar w:fldCharType="begin"/>
        </w:r>
        <w:r>
          <w:rPr>
            <w:noProof/>
            <w:webHidden/>
          </w:rPr>
          <w:instrText xml:space="preserve"> PAGEREF _Toc183620317 \h </w:instrText>
        </w:r>
        <w:r>
          <w:rPr>
            <w:noProof/>
            <w:webHidden/>
          </w:rPr>
        </w:r>
        <w:r>
          <w:rPr>
            <w:noProof/>
            <w:webHidden/>
          </w:rPr>
          <w:fldChar w:fldCharType="separate"/>
        </w:r>
        <w:r>
          <w:rPr>
            <w:noProof/>
            <w:webHidden/>
          </w:rPr>
          <w:t>285</w:t>
        </w:r>
        <w:r>
          <w:rPr>
            <w:noProof/>
            <w:webHidden/>
          </w:rPr>
          <w:fldChar w:fldCharType="end"/>
        </w:r>
      </w:hyperlink>
    </w:p>
    <w:p w14:paraId="31B2B186" w14:textId="3079DB6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8" w:history="1">
        <w:r w:rsidRPr="00E30236">
          <w:rPr>
            <w:rStyle w:val="Hyperlink"/>
            <w:noProof/>
          </w:rPr>
          <w:t>Table 21 Scenarios that must have been previously completed in order to submit an answer for refusing a request for assistance</w:t>
        </w:r>
        <w:r>
          <w:rPr>
            <w:noProof/>
            <w:webHidden/>
          </w:rPr>
          <w:tab/>
        </w:r>
        <w:r>
          <w:rPr>
            <w:noProof/>
            <w:webHidden/>
          </w:rPr>
          <w:fldChar w:fldCharType="begin"/>
        </w:r>
        <w:r>
          <w:rPr>
            <w:noProof/>
            <w:webHidden/>
          </w:rPr>
          <w:instrText xml:space="preserve"> PAGEREF _Toc183620318 \h </w:instrText>
        </w:r>
        <w:r>
          <w:rPr>
            <w:noProof/>
            <w:webHidden/>
          </w:rPr>
        </w:r>
        <w:r>
          <w:rPr>
            <w:noProof/>
            <w:webHidden/>
          </w:rPr>
          <w:fldChar w:fldCharType="separate"/>
        </w:r>
        <w:r>
          <w:rPr>
            <w:noProof/>
            <w:webHidden/>
          </w:rPr>
          <w:t>286</w:t>
        </w:r>
        <w:r>
          <w:rPr>
            <w:noProof/>
            <w:webHidden/>
          </w:rPr>
          <w:fldChar w:fldCharType="end"/>
        </w:r>
      </w:hyperlink>
    </w:p>
    <w:p w14:paraId="2F5120D8" w14:textId="1F0608A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19" w:history="1">
        <w:r w:rsidRPr="00E30236">
          <w:rPr>
            <w:rStyle w:val="Hyperlink"/>
            <w:noProof/>
          </w:rPr>
          <w:t>Table 22 Scenarios that must have been previously completed in order to submit feedback</w:t>
        </w:r>
        <w:r>
          <w:rPr>
            <w:noProof/>
            <w:webHidden/>
          </w:rPr>
          <w:tab/>
        </w:r>
        <w:r>
          <w:rPr>
            <w:noProof/>
            <w:webHidden/>
          </w:rPr>
          <w:fldChar w:fldCharType="begin"/>
        </w:r>
        <w:r>
          <w:rPr>
            <w:noProof/>
            <w:webHidden/>
          </w:rPr>
          <w:instrText xml:space="preserve"> PAGEREF _Toc183620319 \h </w:instrText>
        </w:r>
        <w:r>
          <w:rPr>
            <w:noProof/>
            <w:webHidden/>
          </w:rPr>
        </w:r>
        <w:r>
          <w:rPr>
            <w:noProof/>
            <w:webHidden/>
          </w:rPr>
          <w:fldChar w:fldCharType="separate"/>
        </w:r>
        <w:r>
          <w:rPr>
            <w:noProof/>
            <w:webHidden/>
          </w:rPr>
          <w:t>287</w:t>
        </w:r>
        <w:r>
          <w:rPr>
            <w:noProof/>
            <w:webHidden/>
          </w:rPr>
          <w:fldChar w:fldCharType="end"/>
        </w:r>
      </w:hyperlink>
    </w:p>
    <w:p w14:paraId="5665DD07" w14:textId="03EC31B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0" w:history="1">
        <w:r w:rsidRPr="00E30236">
          <w:rPr>
            <w:rStyle w:val="Hyperlink"/>
            <w:noProof/>
          </w:rPr>
          <w:t>Table 23: Use of status codes</w:t>
        </w:r>
        <w:r>
          <w:rPr>
            <w:noProof/>
            <w:webHidden/>
          </w:rPr>
          <w:tab/>
        </w:r>
        <w:r>
          <w:rPr>
            <w:noProof/>
            <w:webHidden/>
          </w:rPr>
          <w:fldChar w:fldCharType="begin"/>
        </w:r>
        <w:r>
          <w:rPr>
            <w:noProof/>
            <w:webHidden/>
          </w:rPr>
          <w:instrText xml:space="preserve"> PAGEREF _Toc183620320 \h </w:instrText>
        </w:r>
        <w:r>
          <w:rPr>
            <w:noProof/>
            <w:webHidden/>
          </w:rPr>
        </w:r>
        <w:r>
          <w:rPr>
            <w:noProof/>
            <w:webHidden/>
          </w:rPr>
          <w:fldChar w:fldCharType="separate"/>
        </w:r>
        <w:r>
          <w:rPr>
            <w:noProof/>
            <w:webHidden/>
          </w:rPr>
          <w:t>327</w:t>
        </w:r>
        <w:r>
          <w:rPr>
            <w:noProof/>
            <w:webHidden/>
          </w:rPr>
          <w:fldChar w:fldCharType="end"/>
        </w:r>
      </w:hyperlink>
    </w:p>
    <w:p w14:paraId="1CDD383A" w14:textId="761FED4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1" w:history="1">
        <w:r w:rsidRPr="00E30236">
          <w:rPr>
            <w:rStyle w:val="Hyperlink"/>
            <w:noProof/>
          </w:rPr>
          <w:t>Table 24: Date/Time fields format and their corresponding regular expressions</w:t>
        </w:r>
        <w:r>
          <w:rPr>
            <w:noProof/>
            <w:webHidden/>
          </w:rPr>
          <w:tab/>
        </w:r>
        <w:r>
          <w:rPr>
            <w:noProof/>
            <w:webHidden/>
          </w:rPr>
          <w:fldChar w:fldCharType="begin"/>
        </w:r>
        <w:r>
          <w:rPr>
            <w:noProof/>
            <w:webHidden/>
          </w:rPr>
          <w:instrText xml:space="preserve"> PAGEREF _Toc183620321 \h </w:instrText>
        </w:r>
        <w:r>
          <w:rPr>
            <w:noProof/>
            <w:webHidden/>
          </w:rPr>
        </w:r>
        <w:r>
          <w:rPr>
            <w:noProof/>
            <w:webHidden/>
          </w:rPr>
          <w:fldChar w:fldCharType="separate"/>
        </w:r>
        <w:r>
          <w:rPr>
            <w:noProof/>
            <w:webHidden/>
          </w:rPr>
          <w:t>332</w:t>
        </w:r>
        <w:r>
          <w:rPr>
            <w:noProof/>
            <w:webHidden/>
          </w:rPr>
          <w:fldChar w:fldCharType="end"/>
        </w:r>
      </w:hyperlink>
    </w:p>
    <w:p w14:paraId="6DC2C503" w14:textId="0D2F91C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2" w:history="1">
        <w:r w:rsidRPr="00E30236">
          <w:rPr>
            <w:rStyle w:val="Hyperlink"/>
            <w:noProof/>
          </w:rPr>
          <w:t>Table 25: Semantic layer validations applicability to business communication channels</w:t>
        </w:r>
        <w:r>
          <w:rPr>
            <w:noProof/>
            <w:webHidden/>
          </w:rPr>
          <w:tab/>
        </w:r>
        <w:r>
          <w:rPr>
            <w:noProof/>
            <w:webHidden/>
          </w:rPr>
          <w:fldChar w:fldCharType="begin"/>
        </w:r>
        <w:r>
          <w:rPr>
            <w:noProof/>
            <w:webHidden/>
          </w:rPr>
          <w:instrText xml:space="preserve"> PAGEREF _Toc183620322 \h </w:instrText>
        </w:r>
        <w:r>
          <w:rPr>
            <w:noProof/>
            <w:webHidden/>
          </w:rPr>
        </w:r>
        <w:r>
          <w:rPr>
            <w:noProof/>
            <w:webHidden/>
          </w:rPr>
          <w:fldChar w:fldCharType="separate"/>
        </w:r>
        <w:r>
          <w:rPr>
            <w:noProof/>
            <w:webHidden/>
          </w:rPr>
          <w:t>337</w:t>
        </w:r>
        <w:r>
          <w:rPr>
            <w:noProof/>
            <w:webHidden/>
          </w:rPr>
          <w:fldChar w:fldCharType="end"/>
        </w:r>
      </w:hyperlink>
    </w:p>
    <w:p w14:paraId="640CE9EA" w14:textId="01C6727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3" w:history="1">
        <w:r w:rsidRPr="00E30236">
          <w:rPr>
            <w:rStyle w:val="Hyperlink"/>
            <w:noProof/>
          </w:rPr>
          <w:t>Table 26: Coordination protocol error codes</w:t>
        </w:r>
        <w:r>
          <w:rPr>
            <w:noProof/>
            <w:webHidden/>
          </w:rPr>
          <w:tab/>
        </w:r>
        <w:r>
          <w:rPr>
            <w:noProof/>
            <w:webHidden/>
          </w:rPr>
          <w:fldChar w:fldCharType="begin"/>
        </w:r>
        <w:r>
          <w:rPr>
            <w:noProof/>
            <w:webHidden/>
          </w:rPr>
          <w:instrText xml:space="preserve"> PAGEREF _Toc183620323 \h </w:instrText>
        </w:r>
        <w:r>
          <w:rPr>
            <w:noProof/>
            <w:webHidden/>
          </w:rPr>
        </w:r>
        <w:r>
          <w:rPr>
            <w:noProof/>
            <w:webHidden/>
          </w:rPr>
          <w:fldChar w:fldCharType="separate"/>
        </w:r>
        <w:r>
          <w:rPr>
            <w:noProof/>
            <w:webHidden/>
          </w:rPr>
          <w:t>339</w:t>
        </w:r>
        <w:r>
          <w:rPr>
            <w:noProof/>
            <w:webHidden/>
          </w:rPr>
          <w:fldChar w:fldCharType="end"/>
        </w:r>
      </w:hyperlink>
    </w:p>
    <w:p w14:paraId="5E76B084" w14:textId="58C3E83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4" w:history="1">
        <w:r w:rsidRPr="00E30236">
          <w:rPr>
            <w:rStyle w:val="Hyperlink"/>
            <w:noProof/>
          </w:rPr>
          <w:t>Table 27: Coordination protocol errors to refusal message map</w:t>
        </w:r>
        <w:r>
          <w:rPr>
            <w:noProof/>
            <w:webHidden/>
          </w:rPr>
          <w:tab/>
        </w:r>
        <w:r>
          <w:rPr>
            <w:noProof/>
            <w:webHidden/>
          </w:rPr>
          <w:fldChar w:fldCharType="begin"/>
        </w:r>
        <w:r>
          <w:rPr>
            <w:noProof/>
            <w:webHidden/>
          </w:rPr>
          <w:instrText xml:space="preserve"> PAGEREF _Toc183620324 \h </w:instrText>
        </w:r>
        <w:r>
          <w:rPr>
            <w:noProof/>
            <w:webHidden/>
          </w:rPr>
        </w:r>
        <w:r>
          <w:rPr>
            <w:noProof/>
            <w:webHidden/>
          </w:rPr>
          <w:fldChar w:fldCharType="separate"/>
        </w:r>
        <w:r>
          <w:rPr>
            <w:noProof/>
            <w:webHidden/>
          </w:rPr>
          <w:t>340</w:t>
        </w:r>
        <w:r>
          <w:rPr>
            <w:noProof/>
            <w:webHidden/>
          </w:rPr>
          <w:fldChar w:fldCharType="end"/>
        </w:r>
      </w:hyperlink>
    </w:p>
    <w:p w14:paraId="0A5E911F" w14:textId="4615607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5" w:history="1">
        <w:r w:rsidRPr="00E30236">
          <w:rPr>
            <w:rStyle w:val="Hyperlink"/>
            <w:noProof/>
          </w:rPr>
          <w:t>Table 28: Business compliance error codes</w:t>
        </w:r>
        <w:r>
          <w:rPr>
            <w:noProof/>
            <w:webHidden/>
          </w:rPr>
          <w:tab/>
        </w:r>
        <w:r>
          <w:rPr>
            <w:noProof/>
            <w:webHidden/>
          </w:rPr>
          <w:fldChar w:fldCharType="begin"/>
        </w:r>
        <w:r>
          <w:rPr>
            <w:noProof/>
            <w:webHidden/>
          </w:rPr>
          <w:instrText xml:space="preserve"> PAGEREF _Toc183620325 \h </w:instrText>
        </w:r>
        <w:r>
          <w:rPr>
            <w:noProof/>
            <w:webHidden/>
          </w:rPr>
        </w:r>
        <w:r>
          <w:rPr>
            <w:noProof/>
            <w:webHidden/>
          </w:rPr>
          <w:fldChar w:fldCharType="separate"/>
        </w:r>
        <w:r>
          <w:rPr>
            <w:noProof/>
            <w:webHidden/>
          </w:rPr>
          <w:t>341</w:t>
        </w:r>
        <w:r>
          <w:rPr>
            <w:noProof/>
            <w:webHidden/>
          </w:rPr>
          <w:fldChar w:fldCharType="end"/>
        </w:r>
      </w:hyperlink>
    </w:p>
    <w:p w14:paraId="68F20B94" w14:textId="29399B5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6" w:history="1">
        <w:r w:rsidRPr="00E30236">
          <w:rPr>
            <w:rStyle w:val="Hyperlink"/>
            <w:noProof/>
          </w:rPr>
          <w:t>Table 29: Business compliance errors to refusal message map</w:t>
        </w:r>
        <w:r>
          <w:rPr>
            <w:noProof/>
            <w:webHidden/>
          </w:rPr>
          <w:tab/>
        </w:r>
        <w:r>
          <w:rPr>
            <w:noProof/>
            <w:webHidden/>
          </w:rPr>
          <w:fldChar w:fldCharType="begin"/>
        </w:r>
        <w:r>
          <w:rPr>
            <w:noProof/>
            <w:webHidden/>
          </w:rPr>
          <w:instrText xml:space="preserve"> PAGEREF _Toc183620326 \h </w:instrText>
        </w:r>
        <w:r>
          <w:rPr>
            <w:noProof/>
            <w:webHidden/>
          </w:rPr>
        </w:r>
        <w:r>
          <w:rPr>
            <w:noProof/>
            <w:webHidden/>
          </w:rPr>
          <w:fldChar w:fldCharType="separate"/>
        </w:r>
        <w:r>
          <w:rPr>
            <w:noProof/>
            <w:webHidden/>
          </w:rPr>
          <w:t>341</w:t>
        </w:r>
        <w:r>
          <w:rPr>
            <w:noProof/>
            <w:webHidden/>
          </w:rPr>
          <w:fldChar w:fldCharType="end"/>
        </w:r>
      </w:hyperlink>
    </w:p>
    <w:p w14:paraId="28B32B3F" w14:textId="13629A9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7" w:history="1">
        <w:r w:rsidRPr="00E30236">
          <w:rPr>
            <w:rStyle w:val="Hyperlink"/>
            <w:noProof/>
          </w:rPr>
          <w:t>Table 30: Business compliance error codes specific to IE714</w:t>
        </w:r>
        <w:r>
          <w:rPr>
            <w:noProof/>
            <w:webHidden/>
          </w:rPr>
          <w:tab/>
        </w:r>
        <w:r>
          <w:rPr>
            <w:noProof/>
            <w:webHidden/>
          </w:rPr>
          <w:fldChar w:fldCharType="begin"/>
        </w:r>
        <w:r>
          <w:rPr>
            <w:noProof/>
            <w:webHidden/>
          </w:rPr>
          <w:instrText xml:space="preserve"> PAGEREF _Toc183620327 \h </w:instrText>
        </w:r>
        <w:r>
          <w:rPr>
            <w:noProof/>
            <w:webHidden/>
          </w:rPr>
        </w:r>
        <w:r>
          <w:rPr>
            <w:noProof/>
            <w:webHidden/>
          </w:rPr>
          <w:fldChar w:fldCharType="separate"/>
        </w:r>
        <w:r>
          <w:rPr>
            <w:noProof/>
            <w:webHidden/>
          </w:rPr>
          <w:t>342</w:t>
        </w:r>
        <w:r>
          <w:rPr>
            <w:noProof/>
            <w:webHidden/>
          </w:rPr>
          <w:fldChar w:fldCharType="end"/>
        </w:r>
      </w:hyperlink>
    </w:p>
    <w:p w14:paraId="7C8EDABD" w14:textId="6557F2A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8" w:history="1">
        <w:r w:rsidRPr="00E30236">
          <w:rPr>
            <w:rStyle w:val="Hyperlink"/>
            <w:noProof/>
          </w:rPr>
          <w:t>Table 31: Business compliance error codes specific to IE702</w:t>
        </w:r>
        <w:r>
          <w:rPr>
            <w:noProof/>
            <w:webHidden/>
          </w:rPr>
          <w:tab/>
        </w:r>
        <w:r>
          <w:rPr>
            <w:noProof/>
            <w:webHidden/>
          </w:rPr>
          <w:fldChar w:fldCharType="begin"/>
        </w:r>
        <w:r>
          <w:rPr>
            <w:noProof/>
            <w:webHidden/>
          </w:rPr>
          <w:instrText xml:space="preserve"> PAGEREF _Toc183620328 \h </w:instrText>
        </w:r>
        <w:r>
          <w:rPr>
            <w:noProof/>
            <w:webHidden/>
          </w:rPr>
        </w:r>
        <w:r>
          <w:rPr>
            <w:noProof/>
            <w:webHidden/>
          </w:rPr>
          <w:fldChar w:fldCharType="separate"/>
        </w:r>
        <w:r>
          <w:rPr>
            <w:noProof/>
            <w:webHidden/>
          </w:rPr>
          <w:t>343</w:t>
        </w:r>
        <w:r>
          <w:rPr>
            <w:noProof/>
            <w:webHidden/>
          </w:rPr>
          <w:fldChar w:fldCharType="end"/>
        </w:r>
      </w:hyperlink>
    </w:p>
    <w:p w14:paraId="0F6A701C" w14:textId="6266166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29" w:history="1">
        <w:r w:rsidRPr="00E30236">
          <w:rPr>
            <w:rStyle w:val="Hyperlink"/>
            <w:noProof/>
          </w:rPr>
          <w:t>Table 32: MQ Message Descriptor</w:t>
        </w:r>
        <w:r>
          <w:rPr>
            <w:noProof/>
            <w:webHidden/>
          </w:rPr>
          <w:tab/>
        </w:r>
        <w:r>
          <w:rPr>
            <w:noProof/>
            <w:webHidden/>
          </w:rPr>
          <w:fldChar w:fldCharType="begin"/>
        </w:r>
        <w:r>
          <w:rPr>
            <w:noProof/>
            <w:webHidden/>
          </w:rPr>
          <w:instrText xml:space="preserve"> PAGEREF _Toc183620329 \h </w:instrText>
        </w:r>
        <w:r>
          <w:rPr>
            <w:noProof/>
            <w:webHidden/>
          </w:rPr>
        </w:r>
        <w:r>
          <w:rPr>
            <w:noProof/>
            <w:webHidden/>
          </w:rPr>
          <w:fldChar w:fldCharType="separate"/>
        </w:r>
        <w:r>
          <w:rPr>
            <w:noProof/>
            <w:webHidden/>
          </w:rPr>
          <w:t>350</w:t>
        </w:r>
        <w:r>
          <w:rPr>
            <w:noProof/>
            <w:webHidden/>
          </w:rPr>
          <w:fldChar w:fldCharType="end"/>
        </w:r>
      </w:hyperlink>
    </w:p>
    <w:p w14:paraId="015BA7EF" w14:textId="74F6A06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0" w:history="1">
        <w:r w:rsidRPr="00E30236">
          <w:rPr>
            <w:rStyle w:val="Hyperlink"/>
            <w:noProof/>
          </w:rPr>
          <w:t>Table 33: CSI Data Descriptor</w:t>
        </w:r>
        <w:r>
          <w:rPr>
            <w:noProof/>
            <w:webHidden/>
          </w:rPr>
          <w:tab/>
        </w:r>
        <w:r>
          <w:rPr>
            <w:noProof/>
            <w:webHidden/>
          </w:rPr>
          <w:fldChar w:fldCharType="begin"/>
        </w:r>
        <w:r>
          <w:rPr>
            <w:noProof/>
            <w:webHidden/>
          </w:rPr>
          <w:instrText xml:space="preserve"> PAGEREF _Toc183620330 \h </w:instrText>
        </w:r>
        <w:r>
          <w:rPr>
            <w:noProof/>
            <w:webHidden/>
          </w:rPr>
        </w:r>
        <w:r>
          <w:rPr>
            <w:noProof/>
            <w:webHidden/>
          </w:rPr>
          <w:fldChar w:fldCharType="separate"/>
        </w:r>
        <w:r>
          <w:rPr>
            <w:noProof/>
            <w:webHidden/>
          </w:rPr>
          <w:t>354</w:t>
        </w:r>
        <w:r>
          <w:rPr>
            <w:noProof/>
            <w:webHidden/>
          </w:rPr>
          <w:fldChar w:fldCharType="end"/>
        </w:r>
      </w:hyperlink>
    </w:p>
    <w:p w14:paraId="3446336C" w14:textId="5ACB108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1" w:history="1">
        <w:r w:rsidRPr="00E30236">
          <w:rPr>
            <w:rStyle w:val="Hyperlink"/>
            <w:noProof/>
          </w:rPr>
          <w:t>Table 34: MsgTypId used for an Information Exchange of EMCS</w:t>
        </w:r>
        <w:r>
          <w:rPr>
            <w:noProof/>
            <w:webHidden/>
          </w:rPr>
          <w:tab/>
        </w:r>
        <w:r>
          <w:rPr>
            <w:noProof/>
            <w:webHidden/>
          </w:rPr>
          <w:fldChar w:fldCharType="begin"/>
        </w:r>
        <w:r>
          <w:rPr>
            <w:noProof/>
            <w:webHidden/>
          </w:rPr>
          <w:instrText xml:space="preserve"> PAGEREF _Toc183620331 \h </w:instrText>
        </w:r>
        <w:r>
          <w:rPr>
            <w:noProof/>
            <w:webHidden/>
          </w:rPr>
        </w:r>
        <w:r>
          <w:rPr>
            <w:noProof/>
            <w:webHidden/>
          </w:rPr>
          <w:fldChar w:fldCharType="separate"/>
        </w:r>
        <w:r>
          <w:rPr>
            <w:noProof/>
            <w:webHidden/>
          </w:rPr>
          <w:t>356</w:t>
        </w:r>
        <w:r>
          <w:rPr>
            <w:noProof/>
            <w:webHidden/>
          </w:rPr>
          <w:fldChar w:fldCharType="end"/>
        </w:r>
      </w:hyperlink>
    </w:p>
    <w:p w14:paraId="042F8789" w14:textId="495DF00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2" w:history="1">
        <w:r w:rsidRPr="00E30236">
          <w:rPr>
            <w:rStyle w:val="Hyperlink"/>
            <w:noProof/>
          </w:rPr>
          <w:t>Table 35: CCN/CSI Quality of Service structure</w:t>
        </w:r>
        <w:r>
          <w:rPr>
            <w:noProof/>
            <w:webHidden/>
          </w:rPr>
          <w:tab/>
        </w:r>
        <w:r>
          <w:rPr>
            <w:noProof/>
            <w:webHidden/>
          </w:rPr>
          <w:fldChar w:fldCharType="begin"/>
        </w:r>
        <w:r>
          <w:rPr>
            <w:noProof/>
            <w:webHidden/>
          </w:rPr>
          <w:instrText xml:space="preserve"> PAGEREF _Toc183620332 \h </w:instrText>
        </w:r>
        <w:r>
          <w:rPr>
            <w:noProof/>
            <w:webHidden/>
          </w:rPr>
        </w:r>
        <w:r>
          <w:rPr>
            <w:noProof/>
            <w:webHidden/>
          </w:rPr>
          <w:fldChar w:fldCharType="separate"/>
        </w:r>
        <w:r>
          <w:rPr>
            <w:noProof/>
            <w:webHidden/>
          </w:rPr>
          <w:t>358</w:t>
        </w:r>
        <w:r>
          <w:rPr>
            <w:noProof/>
            <w:webHidden/>
          </w:rPr>
          <w:fldChar w:fldCharType="end"/>
        </w:r>
      </w:hyperlink>
    </w:p>
    <w:p w14:paraId="2E6F54D2" w14:textId="4D70D77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3" w:history="1">
        <w:r w:rsidRPr="00E30236">
          <w:rPr>
            <w:rStyle w:val="Hyperlink"/>
            <w:noProof/>
          </w:rPr>
          <w:t>Table 36: MQ Object Descriptor</w:t>
        </w:r>
        <w:r>
          <w:rPr>
            <w:noProof/>
            <w:webHidden/>
          </w:rPr>
          <w:tab/>
        </w:r>
        <w:r>
          <w:rPr>
            <w:noProof/>
            <w:webHidden/>
          </w:rPr>
          <w:fldChar w:fldCharType="begin"/>
        </w:r>
        <w:r>
          <w:rPr>
            <w:noProof/>
            <w:webHidden/>
          </w:rPr>
          <w:instrText xml:space="preserve"> PAGEREF _Toc183620333 \h </w:instrText>
        </w:r>
        <w:r>
          <w:rPr>
            <w:noProof/>
            <w:webHidden/>
          </w:rPr>
        </w:r>
        <w:r>
          <w:rPr>
            <w:noProof/>
            <w:webHidden/>
          </w:rPr>
          <w:fldChar w:fldCharType="separate"/>
        </w:r>
        <w:r>
          <w:rPr>
            <w:noProof/>
            <w:webHidden/>
          </w:rPr>
          <w:t>365</w:t>
        </w:r>
        <w:r>
          <w:rPr>
            <w:noProof/>
            <w:webHidden/>
          </w:rPr>
          <w:fldChar w:fldCharType="end"/>
        </w:r>
      </w:hyperlink>
    </w:p>
    <w:p w14:paraId="0015C769" w14:textId="3F3FADD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4" w:history="1">
        <w:r w:rsidRPr="00E30236">
          <w:rPr>
            <w:rStyle w:val="Hyperlink"/>
            <w:noProof/>
          </w:rPr>
          <w:t>Table 37: CSI verbs for queue access</w:t>
        </w:r>
        <w:r>
          <w:rPr>
            <w:noProof/>
            <w:webHidden/>
          </w:rPr>
          <w:tab/>
        </w:r>
        <w:r>
          <w:rPr>
            <w:noProof/>
            <w:webHidden/>
          </w:rPr>
          <w:fldChar w:fldCharType="begin"/>
        </w:r>
        <w:r>
          <w:rPr>
            <w:noProof/>
            <w:webHidden/>
          </w:rPr>
          <w:instrText xml:space="preserve"> PAGEREF _Toc183620334 \h </w:instrText>
        </w:r>
        <w:r>
          <w:rPr>
            <w:noProof/>
            <w:webHidden/>
          </w:rPr>
        </w:r>
        <w:r>
          <w:rPr>
            <w:noProof/>
            <w:webHidden/>
          </w:rPr>
          <w:fldChar w:fldCharType="separate"/>
        </w:r>
        <w:r>
          <w:rPr>
            <w:noProof/>
            <w:webHidden/>
          </w:rPr>
          <w:t>366</w:t>
        </w:r>
        <w:r>
          <w:rPr>
            <w:noProof/>
            <w:webHidden/>
          </w:rPr>
          <w:fldChar w:fldCharType="end"/>
        </w:r>
      </w:hyperlink>
    </w:p>
    <w:p w14:paraId="5E8FAB12" w14:textId="2596AB2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5" w:history="1">
        <w:r w:rsidRPr="00E30236">
          <w:rPr>
            <w:rStyle w:val="Hyperlink"/>
            <w:noProof/>
          </w:rPr>
          <w:t>Table 38: CSIMQGMO Object Descriptor</w:t>
        </w:r>
        <w:r>
          <w:rPr>
            <w:noProof/>
            <w:webHidden/>
          </w:rPr>
          <w:tab/>
        </w:r>
        <w:r>
          <w:rPr>
            <w:noProof/>
            <w:webHidden/>
          </w:rPr>
          <w:fldChar w:fldCharType="begin"/>
        </w:r>
        <w:r>
          <w:rPr>
            <w:noProof/>
            <w:webHidden/>
          </w:rPr>
          <w:instrText xml:space="preserve"> PAGEREF _Toc183620335 \h </w:instrText>
        </w:r>
        <w:r>
          <w:rPr>
            <w:noProof/>
            <w:webHidden/>
          </w:rPr>
        </w:r>
        <w:r>
          <w:rPr>
            <w:noProof/>
            <w:webHidden/>
          </w:rPr>
          <w:fldChar w:fldCharType="separate"/>
        </w:r>
        <w:r>
          <w:rPr>
            <w:noProof/>
            <w:webHidden/>
          </w:rPr>
          <w:t>368</w:t>
        </w:r>
        <w:r>
          <w:rPr>
            <w:noProof/>
            <w:webHidden/>
          </w:rPr>
          <w:fldChar w:fldCharType="end"/>
        </w:r>
      </w:hyperlink>
    </w:p>
    <w:p w14:paraId="48A2C245" w14:textId="0BABFD6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6" w:history="1">
        <w:r w:rsidRPr="00E30236">
          <w:rPr>
            <w:rStyle w:val="Hyperlink"/>
            <w:noProof/>
          </w:rPr>
          <w:t>Table 39: Information Exchanges exchanged via the ‘Core flow’ queue</w:t>
        </w:r>
        <w:r>
          <w:rPr>
            <w:noProof/>
            <w:webHidden/>
          </w:rPr>
          <w:tab/>
        </w:r>
        <w:r>
          <w:rPr>
            <w:noProof/>
            <w:webHidden/>
          </w:rPr>
          <w:fldChar w:fldCharType="begin"/>
        </w:r>
        <w:r>
          <w:rPr>
            <w:noProof/>
            <w:webHidden/>
          </w:rPr>
          <w:instrText xml:space="preserve"> PAGEREF _Toc183620336 \h </w:instrText>
        </w:r>
        <w:r>
          <w:rPr>
            <w:noProof/>
            <w:webHidden/>
          </w:rPr>
        </w:r>
        <w:r>
          <w:rPr>
            <w:noProof/>
            <w:webHidden/>
          </w:rPr>
          <w:fldChar w:fldCharType="separate"/>
        </w:r>
        <w:r>
          <w:rPr>
            <w:noProof/>
            <w:webHidden/>
          </w:rPr>
          <w:t>372</w:t>
        </w:r>
        <w:r>
          <w:rPr>
            <w:noProof/>
            <w:webHidden/>
          </w:rPr>
          <w:fldChar w:fldCharType="end"/>
        </w:r>
      </w:hyperlink>
    </w:p>
    <w:p w14:paraId="2703B014" w14:textId="3D1C63A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7" w:history="1">
        <w:r w:rsidRPr="00E30236">
          <w:rPr>
            <w:rStyle w:val="Hyperlink"/>
            <w:noProof/>
          </w:rPr>
          <w:t>Table 40: Queue Names for National Gateways</w:t>
        </w:r>
        <w:r>
          <w:rPr>
            <w:noProof/>
            <w:webHidden/>
          </w:rPr>
          <w:tab/>
        </w:r>
        <w:r>
          <w:rPr>
            <w:noProof/>
            <w:webHidden/>
          </w:rPr>
          <w:fldChar w:fldCharType="begin"/>
        </w:r>
        <w:r>
          <w:rPr>
            <w:noProof/>
            <w:webHidden/>
          </w:rPr>
          <w:instrText xml:space="preserve"> PAGEREF _Toc183620337 \h </w:instrText>
        </w:r>
        <w:r>
          <w:rPr>
            <w:noProof/>
            <w:webHidden/>
          </w:rPr>
        </w:r>
        <w:r>
          <w:rPr>
            <w:noProof/>
            <w:webHidden/>
          </w:rPr>
          <w:fldChar w:fldCharType="separate"/>
        </w:r>
        <w:r>
          <w:rPr>
            <w:noProof/>
            <w:webHidden/>
          </w:rPr>
          <w:t>373</w:t>
        </w:r>
        <w:r>
          <w:rPr>
            <w:noProof/>
            <w:webHidden/>
          </w:rPr>
          <w:fldChar w:fldCharType="end"/>
        </w:r>
      </w:hyperlink>
    </w:p>
    <w:p w14:paraId="5386AF07" w14:textId="23D9795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8" w:history="1">
        <w:r w:rsidRPr="00E30236">
          <w:rPr>
            <w:rStyle w:val="Hyperlink"/>
            <w:noProof/>
          </w:rPr>
          <w:t>Table 41: National Gateway names</w:t>
        </w:r>
        <w:r>
          <w:rPr>
            <w:noProof/>
            <w:webHidden/>
          </w:rPr>
          <w:tab/>
        </w:r>
        <w:r>
          <w:rPr>
            <w:noProof/>
            <w:webHidden/>
          </w:rPr>
          <w:fldChar w:fldCharType="begin"/>
        </w:r>
        <w:r>
          <w:rPr>
            <w:noProof/>
            <w:webHidden/>
          </w:rPr>
          <w:instrText xml:space="preserve"> PAGEREF _Toc183620338 \h </w:instrText>
        </w:r>
        <w:r>
          <w:rPr>
            <w:noProof/>
            <w:webHidden/>
          </w:rPr>
        </w:r>
        <w:r>
          <w:rPr>
            <w:noProof/>
            <w:webHidden/>
          </w:rPr>
          <w:fldChar w:fldCharType="separate"/>
        </w:r>
        <w:r>
          <w:rPr>
            <w:noProof/>
            <w:webHidden/>
          </w:rPr>
          <w:t>374</w:t>
        </w:r>
        <w:r>
          <w:rPr>
            <w:noProof/>
            <w:webHidden/>
          </w:rPr>
          <w:fldChar w:fldCharType="end"/>
        </w:r>
      </w:hyperlink>
    </w:p>
    <w:p w14:paraId="70F58F7C" w14:textId="4AF5C9A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39" w:history="1">
        <w:r w:rsidRPr="00E30236">
          <w:rPr>
            <w:rStyle w:val="Hyperlink"/>
            <w:noProof/>
          </w:rPr>
          <w:t>Table 42: Queue Names for Taxation and Customs Union DG Gateways</w:t>
        </w:r>
        <w:r>
          <w:rPr>
            <w:noProof/>
            <w:webHidden/>
          </w:rPr>
          <w:tab/>
        </w:r>
        <w:r>
          <w:rPr>
            <w:noProof/>
            <w:webHidden/>
          </w:rPr>
          <w:fldChar w:fldCharType="begin"/>
        </w:r>
        <w:r>
          <w:rPr>
            <w:noProof/>
            <w:webHidden/>
          </w:rPr>
          <w:instrText xml:space="preserve"> PAGEREF _Toc183620339 \h </w:instrText>
        </w:r>
        <w:r>
          <w:rPr>
            <w:noProof/>
            <w:webHidden/>
          </w:rPr>
        </w:r>
        <w:r>
          <w:rPr>
            <w:noProof/>
            <w:webHidden/>
          </w:rPr>
          <w:fldChar w:fldCharType="separate"/>
        </w:r>
        <w:r>
          <w:rPr>
            <w:noProof/>
            <w:webHidden/>
          </w:rPr>
          <w:t>375</w:t>
        </w:r>
        <w:r>
          <w:rPr>
            <w:noProof/>
            <w:webHidden/>
          </w:rPr>
          <w:fldChar w:fldCharType="end"/>
        </w:r>
      </w:hyperlink>
    </w:p>
    <w:p w14:paraId="178E7020" w14:textId="751A5BC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0" w:history="1">
        <w:r w:rsidRPr="00E30236">
          <w:rPr>
            <w:rStyle w:val="Hyperlink"/>
            <w:noProof/>
          </w:rPr>
          <w:t>Table 43: National Gateway name</w:t>
        </w:r>
        <w:r>
          <w:rPr>
            <w:noProof/>
            <w:webHidden/>
          </w:rPr>
          <w:tab/>
        </w:r>
        <w:r>
          <w:rPr>
            <w:noProof/>
            <w:webHidden/>
          </w:rPr>
          <w:fldChar w:fldCharType="begin"/>
        </w:r>
        <w:r>
          <w:rPr>
            <w:noProof/>
            <w:webHidden/>
          </w:rPr>
          <w:instrText xml:space="preserve"> PAGEREF _Toc183620340 \h </w:instrText>
        </w:r>
        <w:r>
          <w:rPr>
            <w:noProof/>
            <w:webHidden/>
          </w:rPr>
        </w:r>
        <w:r>
          <w:rPr>
            <w:noProof/>
            <w:webHidden/>
          </w:rPr>
          <w:fldChar w:fldCharType="separate"/>
        </w:r>
        <w:r>
          <w:rPr>
            <w:noProof/>
            <w:webHidden/>
          </w:rPr>
          <w:t>376</w:t>
        </w:r>
        <w:r>
          <w:rPr>
            <w:noProof/>
            <w:webHidden/>
          </w:rPr>
          <w:fldChar w:fldCharType="end"/>
        </w:r>
      </w:hyperlink>
    </w:p>
    <w:p w14:paraId="4E703AA4" w14:textId="10BDB87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1" w:history="1">
        <w:r w:rsidRPr="00E30236">
          <w:rPr>
            <w:rStyle w:val="Hyperlink"/>
            <w:noProof/>
          </w:rPr>
          <w:t>Table 44: External Configuration Data defined by MSA</w:t>
        </w:r>
        <w:r>
          <w:rPr>
            <w:noProof/>
            <w:webHidden/>
          </w:rPr>
          <w:tab/>
        </w:r>
        <w:r>
          <w:rPr>
            <w:noProof/>
            <w:webHidden/>
          </w:rPr>
          <w:fldChar w:fldCharType="begin"/>
        </w:r>
        <w:r>
          <w:rPr>
            <w:noProof/>
            <w:webHidden/>
          </w:rPr>
          <w:instrText xml:space="preserve"> PAGEREF _Toc183620341 \h </w:instrText>
        </w:r>
        <w:r>
          <w:rPr>
            <w:noProof/>
            <w:webHidden/>
          </w:rPr>
        </w:r>
        <w:r>
          <w:rPr>
            <w:noProof/>
            <w:webHidden/>
          </w:rPr>
          <w:fldChar w:fldCharType="separate"/>
        </w:r>
        <w:r>
          <w:rPr>
            <w:noProof/>
            <w:webHidden/>
          </w:rPr>
          <w:t>383</w:t>
        </w:r>
        <w:r>
          <w:rPr>
            <w:noProof/>
            <w:webHidden/>
          </w:rPr>
          <w:fldChar w:fldCharType="end"/>
        </w:r>
      </w:hyperlink>
    </w:p>
    <w:p w14:paraId="42867633" w14:textId="0651E3A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2" w:history="1">
        <w:r w:rsidRPr="00E30236">
          <w:rPr>
            <w:rStyle w:val="Hyperlink"/>
            <w:noProof/>
          </w:rPr>
          <w:t>Table 45: External Configuration Data defined by EMCS-CO</w:t>
        </w:r>
        <w:r>
          <w:rPr>
            <w:noProof/>
            <w:webHidden/>
          </w:rPr>
          <w:tab/>
        </w:r>
        <w:r>
          <w:rPr>
            <w:noProof/>
            <w:webHidden/>
          </w:rPr>
          <w:fldChar w:fldCharType="begin"/>
        </w:r>
        <w:r>
          <w:rPr>
            <w:noProof/>
            <w:webHidden/>
          </w:rPr>
          <w:instrText xml:space="preserve"> PAGEREF _Toc183620342 \h </w:instrText>
        </w:r>
        <w:r>
          <w:rPr>
            <w:noProof/>
            <w:webHidden/>
          </w:rPr>
        </w:r>
        <w:r>
          <w:rPr>
            <w:noProof/>
            <w:webHidden/>
          </w:rPr>
          <w:fldChar w:fldCharType="separate"/>
        </w:r>
        <w:r>
          <w:rPr>
            <w:noProof/>
            <w:webHidden/>
          </w:rPr>
          <w:t>384</w:t>
        </w:r>
        <w:r>
          <w:rPr>
            <w:noProof/>
            <w:webHidden/>
          </w:rPr>
          <w:fldChar w:fldCharType="end"/>
        </w:r>
      </w:hyperlink>
    </w:p>
    <w:p w14:paraId="3B716D73" w14:textId="43BF490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3" w:history="1">
        <w:r w:rsidRPr="00E30236">
          <w:rPr>
            <w:rStyle w:val="Hyperlink"/>
            <w:noProof/>
          </w:rPr>
          <w:t>Table 46: Configuration of default QoS</w:t>
        </w:r>
        <w:r>
          <w:rPr>
            <w:noProof/>
            <w:webHidden/>
          </w:rPr>
          <w:tab/>
        </w:r>
        <w:r>
          <w:rPr>
            <w:noProof/>
            <w:webHidden/>
          </w:rPr>
          <w:fldChar w:fldCharType="begin"/>
        </w:r>
        <w:r>
          <w:rPr>
            <w:noProof/>
            <w:webHidden/>
          </w:rPr>
          <w:instrText xml:space="preserve"> PAGEREF _Toc183620343 \h </w:instrText>
        </w:r>
        <w:r>
          <w:rPr>
            <w:noProof/>
            <w:webHidden/>
          </w:rPr>
        </w:r>
        <w:r>
          <w:rPr>
            <w:noProof/>
            <w:webHidden/>
          </w:rPr>
          <w:fldChar w:fldCharType="separate"/>
        </w:r>
        <w:r>
          <w:rPr>
            <w:noProof/>
            <w:webHidden/>
          </w:rPr>
          <w:t>384</w:t>
        </w:r>
        <w:r>
          <w:rPr>
            <w:noProof/>
            <w:webHidden/>
          </w:rPr>
          <w:fldChar w:fldCharType="end"/>
        </w:r>
      </w:hyperlink>
    </w:p>
    <w:p w14:paraId="0980B656" w14:textId="02EF726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4" w:history="1">
        <w:r w:rsidRPr="00E30236">
          <w:rPr>
            <w:rStyle w:val="Hyperlink"/>
            <w:noProof/>
          </w:rPr>
          <w:t>Table 47: List of user profiles</w:t>
        </w:r>
        <w:r>
          <w:rPr>
            <w:noProof/>
            <w:webHidden/>
          </w:rPr>
          <w:tab/>
        </w:r>
        <w:r>
          <w:rPr>
            <w:noProof/>
            <w:webHidden/>
          </w:rPr>
          <w:fldChar w:fldCharType="begin"/>
        </w:r>
        <w:r>
          <w:rPr>
            <w:noProof/>
            <w:webHidden/>
          </w:rPr>
          <w:instrText xml:space="preserve"> PAGEREF _Toc183620344 \h </w:instrText>
        </w:r>
        <w:r>
          <w:rPr>
            <w:noProof/>
            <w:webHidden/>
          </w:rPr>
        </w:r>
        <w:r>
          <w:rPr>
            <w:noProof/>
            <w:webHidden/>
          </w:rPr>
          <w:fldChar w:fldCharType="separate"/>
        </w:r>
        <w:r>
          <w:rPr>
            <w:noProof/>
            <w:webHidden/>
          </w:rPr>
          <w:t>387</w:t>
        </w:r>
        <w:r>
          <w:rPr>
            <w:noProof/>
            <w:webHidden/>
          </w:rPr>
          <w:fldChar w:fldCharType="end"/>
        </w:r>
      </w:hyperlink>
    </w:p>
    <w:p w14:paraId="29DFC7C0" w14:textId="35FAE1F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5" w:history="1">
        <w:r w:rsidRPr="00E30236">
          <w:rPr>
            <w:rStyle w:val="Hyperlink"/>
            <w:noProof/>
          </w:rPr>
          <w:t>Table 48: IDL definition of CCN messages for EMCS</w:t>
        </w:r>
        <w:r>
          <w:rPr>
            <w:noProof/>
            <w:webHidden/>
          </w:rPr>
          <w:tab/>
        </w:r>
        <w:r>
          <w:rPr>
            <w:noProof/>
            <w:webHidden/>
          </w:rPr>
          <w:fldChar w:fldCharType="begin"/>
        </w:r>
        <w:r>
          <w:rPr>
            <w:noProof/>
            <w:webHidden/>
          </w:rPr>
          <w:instrText xml:space="preserve"> PAGEREF _Toc183620345 \h </w:instrText>
        </w:r>
        <w:r>
          <w:rPr>
            <w:noProof/>
            <w:webHidden/>
          </w:rPr>
        </w:r>
        <w:r>
          <w:rPr>
            <w:noProof/>
            <w:webHidden/>
          </w:rPr>
          <w:fldChar w:fldCharType="separate"/>
        </w:r>
        <w:r>
          <w:rPr>
            <w:noProof/>
            <w:webHidden/>
          </w:rPr>
          <w:t>390</w:t>
        </w:r>
        <w:r>
          <w:rPr>
            <w:noProof/>
            <w:webHidden/>
          </w:rPr>
          <w:fldChar w:fldCharType="end"/>
        </w:r>
      </w:hyperlink>
    </w:p>
    <w:p w14:paraId="08FEE7AC" w14:textId="4077835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6" w:history="1">
        <w:r w:rsidRPr="00E30236">
          <w:rPr>
            <w:rStyle w:val="Hyperlink"/>
            <w:noProof/>
          </w:rPr>
          <w:t>Table 49: Central Services Web Service Relative URIs by Processing Area</w:t>
        </w:r>
        <w:r>
          <w:rPr>
            <w:noProof/>
            <w:webHidden/>
          </w:rPr>
          <w:tab/>
        </w:r>
        <w:r>
          <w:rPr>
            <w:noProof/>
            <w:webHidden/>
          </w:rPr>
          <w:fldChar w:fldCharType="begin"/>
        </w:r>
        <w:r>
          <w:rPr>
            <w:noProof/>
            <w:webHidden/>
          </w:rPr>
          <w:instrText xml:space="preserve"> PAGEREF _Toc183620346 \h </w:instrText>
        </w:r>
        <w:r>
          <w:rPr>
            <w:noProof/>
            <w:webHidden/>
          </w:rPr>
        </w:r>
        <w:r>
          <w:rPr>
            <w:noProof/>
            <w:webHidden/>
          </w:rPr>
          <w:fldChar w:fldCharType="separate"/>
        </w:r>
        <w:r>
          <w:rPr>
            <w:noProof/>
            <w:webHidden/>
          </w:rPr>
          <w:t>393</w:t>
        </w:r>
        <w:r>
          <w:rPr>
            <w:noProof/>
            <w:webHidden/>
          </w:rPr>
          <w:fldChar w:fldCharType="end"/>
        </w:r>
      </w:hyperlink>
    </w:p>
    <w:p w14:paraId="360A5992" w14:textId="2697254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7" w:history="1">
        <w:r w:rsidRPr="00E30236">
          <w:rPr>
            <w:rStyle w:val="Hyperlink"/>
            <w:noProof/>
          </w:rPr>
          <w:t>Table 50: User Profiles for National Gateways access to Central Services Web Services</w:t>
        </w:r>
        <w:r>
          <w:rPr>
            <w:noProof/>
            <w:webHidden/>
          </w:rPr>
          <w:tab/>
        </w:r>
        <w:r>
          <w:rPr>
            <w:noProof/>
            <w:webHidden/>
          </w:rPr>
          <w:fldChar w:fldCharType="begin"/>
        </w:r>
        <w:r>
          <w:rPr>
            <w:noProof/>
            <w:webHidden/>
          </w:rPr>
          <w:instrText xml:space="preserve"> PAGEREF _Toc183620347 \h </w:instrText>
        </w:r>
        <w:r>
          <w:rPr>
            <w:noProof/>
            <w:webHidden/>
          </w:rPr>
        </w:r>
        <w:r>
          <w:rPr>
            <w:noProof/>
            <w:webHidden/>
          </w:rPr>
          <w:fldChar w:fldCharType="separate"/>
        </w:r>
        <w:r>
          <w:rPr>
            <w:noProof/>
            <w:webHidden/>
          </w:rPr>
          <w:t>394</w:t>
        </w:r>
        <w:r>
          <w:rPr>
            <w:noProof/>
            <w:webHidden/>
          </w:rPr>
          <w:fldChar w:fldCharType="end"/>
        </w:r>
      </w:hyperlink>
    </w:p>
    <w:p w14:paraId="461B16B2" w14:textId="2DCBCD6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8" w:history="1">
        <w:r w:rsidRPr="00E30236">
          <w:rPr>
            <w:rStyle w:val="Hyperlink"/>
            <w:noProof/>
          </w:rPr>
          <w:t>Table 51: User Profiles for National Gateways Access to Central Services Web interface</w:t>
        </w:r>
        <w:r>
          <w:rPr>
            <w:noProof/>
            <w:webHidden/>
          </w:rPr>
          <w:tab/>
        </w:r>
        <w:r>
          <w:rPr>
            <w:noProof/>
            <w:webHidden/>
          </w:rPr>
          <w:fldChar w:fldCharType="begin"/>
        </w:r>
        <w:r>
          <w:rPr>
            <w:noProof/>
            <w:webHidden/>
          </w:rPr>
          <w:instrText xml:space="preserve"> PAGEREF _Toc183620348 \h </w:instrText>
        </w:r>
        <w:r>
          <w:rPr>
            <w:noProof/>
            <w:webHidden/>
          </w:rPr>
        </w:r>
        <w:r>
          <w:rPr>
            <w:noProof/>
            <w:webHidden/>
          </w:rPr>
          <w:fldChar w:fldCharType="separate"/>
        </w:r>
        <w:r>
          <w:rPr>
            <w:noProof/>
            <w:webHidden/>
          </w:rPr>
          <w:t>395</w:t>
        </w:r>
        <w:r>
          <w:rPr>
            <w:noProof/>
            <w:webHidden/>
          </w:rPr>
          <w:fldChar w:fldCharType="end"/>
        </w:r>
      </w:hyperlink>
    </w:p>
    <w:p w14:paraId="184290A5" w14:textId="2FEC052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49" w:history="1">
        <w:r w:rsidRPr="00E30236">
          <w:rPr>
            <w:rStyle w:val="Hyperlink"/>
            <w:noProof/>
          </w:rPr>
          <w:t>Table 52: User Profiles for DG TAXUD Gateway Access to Central Services Web Services</w:t>
        </w:r>
        <w:r>
          <w:rPr>
            <w:noProof/>
            <w:webHidden/>
          </w:rPr>
          <w:tab/>
        </w:r>
        <w:r>
          <w:rPr>
            <w:noProof/>
            <w:webHidden/>
          </w:rPr>
          <w:fldChar w:fldCharType="begin"/>
        </w:r>
        <w:r>
          <w:rPr>
            <w:noProof/>
            <w:webHidden/>
          </w:rPr>
          <w:instrText xml:space="preserve"> PAGEREF _Toc183620349 \h </w:instrText>
        </w:r>
        <w:r>
          <w:rPr>
            <w:noProof/>
            <w:webHidden/>
          </w:rPr>
        </w:r>
        <w:r>
          <w:rPr>
            <w:noProof/>
            <w:webHidden/>
          </w:rPr>
          <w:fldChar w:fldCharType="separate"/>
        </w:r>
        <w:r>
          <w:rPr>
            <w:noProof/>
            <w:webHidden/>
          </w:rPr>
          <w:t>395</w:t>
        </w:r>
        <w:r>
          <w:rPr>
            <w:noProof/>
            <w:webHidden/>
          </w:rPr>
          <w:fldChar w:fldCharType="end"/>
        </w:r>
      </w:hyperlink>
    </w:p>
    <w:p w14:paraId="4CB3C595" w14:textId="753DEAF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0" w:history="1">
        <w:r w:rsidRPr="00E30236">
          <w:rPr>
            <w:rStyle w:val="Hyperlink"/>
            <w:noProof/>
          </w:rPr>
          <w:t>Table 53: User Profiles for DG TAXUD Gateway Access to Central Services Web interface</w:t>
        </w:r>
        <w:r>
          <w:rPr>
            <w:noProof/>
            <w:webHidden/>
          </w:rPr>
          <w:tab/>
        </w:r>
        <w:r>
          <w:rPr>
            <w:noProof/>
            <w:webHidden/>
          </w:rPr>
          <w:fldChar w:fldCharType="begin"/>
        </w:r>
        <w:r>
          <w:rPr>
            <w:noProof/>
            <w:webHidden/>
          </w:rPr>
          <w:instrText xml:space="preserve"> PAGEREF _Toc183620350 \h </w:instrText>
        </w:r>
        <w:r>
          <w:rPr>
            <w:noProof/>
            <w:webHidden/>
          </w:rPr>
        </w:r>
        <w:r>
          <w:rPr>
            <w:noProof/>
            <w:webHidden/>
          </w:rPr>
          <w:fldChar w:fldCharType="separate"/>
        </w:r>
        <w:r>
          <w:rPr>
            <w:noProof/>
            <w:webHidden/>
          </w:rPr>
          <w:t>395</w:t>
        </w:r>
        <w:r>
          <w:rPr>
            <w:noProof/>
            <w:webHidden/>
          </w:rPr>
          <w:fldChar w:fldCharType="end"/>
        </w:r>
      </w:hyperlink>
    </w:p>
    <w:p w14:paraId="27AFD573" w14:textId="44E7548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1" w:history="1">
        <w:r w:rsidRPr="00E30236">
          <w:rPr>
            <w:rStyle w:val="Hyperlink"/>
            <w:noProof/>
          </w:rPr>
          <w:t>Table 54: SOAP Conversation Lifetime Attributes</w:t>
        </w:r>
        <w:r>
          <w:rPr>
            <w:noProof/>
            <w:webHidden/>
          </w:rPr>
          <w:tab/>
        </w:r>
        <w:r>
          <w:rPr>
            <w:noProof/>
            <w:webHidden/>
          </w:rPr>
          <w:fldChar w:fldCharType="begin"/>
        </w:r>
        <w:r>
          <w:rPr>
            <w:noProof/>
            <w:webHidden/>
          </w:rPr>
          <w:instrText xml:space="preserve"> PAGEREF _Toc183620351 \h </w:instrText>
        </w:r>
        <w:r>
          <w:rPr>
            <w:noProof/>
            <w:webHidden/>
          </w:rPr>
        </w:r>
        <w:r>
          <w:rPr>
            <w:noProof/>
            <w:webHidden/>
          </w:rPr>
          <w:fldChar w:fldCharType="separate"/>
        </w:r>
        <w:r>
          <w:rPr>
            <w:noProof/>
            <w:webHidden/>
          </w:rPr>
          <w:t>404</w:t>
        </w:r>
        <w:r>
          <w:rPr>
            <w:noProof/>
            <w:webHidden/>
          </w:rPr>
          <w:fldChar w:fldCharType="end"/>
        </w:r>
      </w:hyperlink>
    </w:p>
    <w:p w14:paraId="1F9C5AF8" w14:textId="5FABC72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2" w:history="1">
        <w:r w:rsidRPr="00E30236">
          <w:rPr>
            <w:rStyle w:val="Hyperlink"/>
            <w:noProof/>
          </w:rPr>
          <w:t xml:space="preserve">Table 55: </w:t>
        </w:r>
        <w:r w:rsidRPr="00E30236">
          <w:rPr>
            <w:rStyle w:val="Hyperlink"/>
            <w:iCs/>
            <w:noProof/>
          </w:rPr>
          <w:t>ccnServerLogin syntax and description</w:t>
        </w:r>
        <w:r>
          <w:rPr>
            <w:noProof/>
            <w:webHidden/>
          </w:rPr>
          <w:tab/>
        </w:r>
        <w:r>
          <w:rPr>
            <w:noProof/>
            <w:webHidden/>
          </w:rPr>
          <w:fldChar w:fldCharType="begin"/>
        </w:r>
        <w:r>
          <w:rPr>
            <w:noProof/>
            <w:webHidden/>
          </w:rPr>
          <w:instrText xml:space="preserve"> PAGEREF _Toc183620352 \h </w:instrText>
        </w:r>
        <w:r>
          <w:rPr>
            <w:noProof/>
            <w:webHidden/>
          </w:rPr>
        </w:r>
        <w:r>
          <w:rPr>
            <w:noProof/>
            <w:webHidden/>
          </w:rPr>
          <w:fldChar w:fldCharType="separate"/>
        </w:r>
        <w:r>
          <w:rPr>
            <w:noProof/>
            <w:webHidden/>
          </w:rPr>
          <w:t>411</w:t>
        </w:r>
        <w:r>
          <w:rPr>
            <w:noProof/>
            <w:webHidden/>
          </w:rPr>
          <w:fldChar w:fldCharType="end"/>
        </w:r>
      </w:hyperlink>
    </w:p>
    <w:p w14:paraId="4C5AACCB" w14:textId="64029B5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3" w:history="1">
        <w:r w:rsidRPr="00E30236">
          <w:rPr>
            <w:rStyle w:val="Hyperlink"/>
            <w:noProof/>
          </w:rPr>
          <w:t xml:space="preserve">Table 56: </w:t>
        </w:r>
        <w:r w:rsidRPr="00E30236">
          <w:rPr>
            <w:rStyle w:val="Hyperlink"/>
            <w:iCs/>
            <w:noProof/>
          </w:rPr>
          <w:t>ccnServerLogin response’s DTD</w:t>
        </w:r>
        <w:r>
          <w:rPr>
            <w:noProof/>
            <w:webHidden/>
          </w:rPr>
          <w:tab/>
        </w:r>
        <w:r>
          <w:rPr>
            <w:noProof/>
            <w:webHidden/>
          </w:rPr>
          <w:fldChar w:fldCharType="begin"/>
        </w:r>
        <w:r>
          <w:rPr>
            <w:noProof/>
            <w:webHidden/>
          </w:rPr>
          <w:instrText xml:space="preserve"> PAGEREF _Toc183620353 \h </w:instrText>
        </w:r>
        <w:r>
          <w:rPr>
            <w:noProof/>
            <w:webHidden/>
          </w:rPr>
        </w:r>
        <w:r>
          <w:rPr>
            <w:noProof/>
            <w:webHidden/>
          </w:rPr>
          <w:fldChar w:fldCharType="separate"/>
        </w:r>
        <w:r>
          <w:rPr>
            <w:noProof/>
            <w:webHidden/>
          </w:rPr>
          <w:t>411</w:t>
        </w:r>
        <w:r>
          <w:rPr>
            <w:noProof/>
            <w:webHidden/>
          </w:rPr>
          <w:fldChar w:fldCharType="end"/>
        </w:r>
      </w:hyperlink>
    </w:p>
    <w:p w14:paraId="4DA3B346" w14:textId="28C9525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4" w:history="1">
        <w:r w:rsidRPr="00E30236">
          <w:rPr>
            <w:rStyle w:val="Hyperlink"/>
            <w:noProof/>
          </w:rPr>
          <w:t xml:space="preserve">Table 57: </w:t>
        </w:r>
        <w:r w:rsidRPr="00E30236">
          <w:rPr>
            <w:rStyle w:val="Hyperlink"/>
            <w:iCs/>
            <w:noProof/>
          </w:rPr>
          <w:t>ccnServerLogin request example</w:t>
        </w:r>
        <w:r>
          <w:rPr>
            <w:noProof/>
            <w:webHidden/>
          </w:rPr>
          <w:tab/>
        </w:r>
        <w:r>
          <w:rPr>
            <w:noProof/>
            <w:webHidden/>
          </w:rPr>
          <w:fldChar w:fldCharType="begin"/>
        </w:r>
        <w:r>
          <w:rPr>
            <w:noProof/>
            <w:webHidden/>
          </w:rPr>
          <w:instrText xml:space="preserve"> PAGEREF _Toc183620354 \h </w:instrText>
        </w:r>
        <w:r>
          <w:rPr>
            <w:noProof/>
            <w:webHidden/>
          </w:rPr>
        </w:r>
        <w:r>
          <w:rPr>
            <w:noProof/>
            <w:webHidden/>
          </w:rPr>
          <w:fldChar w:fldCharType="separate"/>
        </w:r>
        <w:r>
          <w:rPr>
            <w:noProof/>
            <w:webHidden/>
          </w:rPr>
          <w:t>411</w:t>
        </w:r>
        <w:r>
          <w:rPr>
            <w:noProof/>
            <w:webHidden/>
          </w:rPr>
          <w:fldChar w:fldCharType="end"/>
        </w:r>
      </w:hyperlink>
    </w:p>
    <w:p w14:paraId="1C2161DE" w14:textId="21E9DFF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5" w:history="1">
        <w:r w:rsidRPr="00E30236">
          <w:rPr>
            <w:rStyle w:val="Hyperlink"/>
            <w:noProof/>
          </w:rPr>
          <w:t xml:space="preserve">Table 58: </w:t>
        </w:r>
        <w:r w:rsidRPr="00E30236">
          <w:rPr>
            <w:rStyle w:val="Hyperlink"/>
            <w:iCs/>
            <w:noProof/>
          </w:rPr>
          <w:t>ccnServerLogin success response example</w:t>
        </w:r>
        <w:r>
          <w:rPr>
            <w:noProof/>
            <w:webHidden/>
          </w:rPr>
          <w:tab/>
        </w:r>
        <w:r>
          <w:rPr>
            <w:noProof/>
            <w:webHidden/>
          </w:rPr>
          <w:fldChar w:fldCharType="begin"/>
        </w:r>
        <w:r>
          <w:rPr>
            <w:noProof/>
            <w:webHidden/>
          </w:rPr>
          <w:instrText xml:space="preserve"> PAGEREF _Toc183620355 \h </w:instrText>
        </w:r>
        <w:r>
          <w:rPr>
            <w:noProof/>
            <w:webHidden/>
          </w:rPr>
        </w:r>
        <w:r>
          <w:rPr>
            <w:noProof/>
            <w:webHidden/>
          </w:rPr>
          <w:fldChar w:fldCharType="separate"/>
        </w:r>
        <w:r>
          <w:rPr>
            <w:noProof/>
            <w:webHidden/>
          </w:rPr>
          <w:t>412</w:t>
        </w:r>
        <w:r>
          <w:rPr>
            <w:noProof/>
            <w:webHidden/>
          </w:rPr>
          <w:fldChar w:fldCharType="end"/>
        </w:r>
      </w:hyperlink>
    </w:p>
    <w:p w14:paraId="47B44888" w14:textId="6C0029A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6" w:history="1">
        <w:r w:rsidRPr="00E30236">
          <w:rPr>
            <w:rStyle w:val="Hyperlink"/>
            <w:noProof/>
          </w:rPr>
          <w:t xml:space="preserve">Table 59: </w:t>
        </w:r>
        <w:r w:rsidRPr="00E30236">
          <w:rPr>
            <w:rStyle w:val="Hyperlink"/>
            <w:iCs/>
            <w:noProof/>
          </w:rPr>
          <w:t>ccnServerLogin error response example</w:t>
        </w:r>
        <w:r>
          <w:rPr>
            <w:noProof/>
            <w:webHidden/>
          </w:rPr>
          <w:tab/>
        </w:r>
        <w:r>
          <w:rPr>
            <w:noProof/>
            <w:webHidden/>
          </w:rPr>
          <w:fldChar w:fldCharType="begin"/>
        </w:r>
        <w:r>
          <w:rPr>
            <w:noProof/>
            <w:webHidden/>
          </w:rPr>
          <w:instrText xml:space="preserve"> PAGEREF _Toc183620356 \h </w:instrText>
        </w:r>
        <w:r>
          <w:rPr>
            <w:noProof/>
            <w:webHidden/>
          </w:rPr>
        </w:r>
        <w:r>
          <w:rPr>
            <w:noProof/>
            <w:webHidden/>
          </w:rPr>
          <w:fldChar w:fldCharType="separate"/>
        </w:r>
        <w:r>
          <w:rPr>
            <w:noProof/>
            <w:webHidden/>
          </w:rPr>
          <w:t>412</w:t>
        </w:r>
        <w:r>
          <w:rPr>
            <w:noProof/>
            <w:webHidden/>
          </w:rPr>
          <w:fldChar w:fldCharType="end"/>
        </w:r>
      </w:hyperlink>
    </w:p>
    <w:p w14:paraId="6A4F5CCD" w14:textId="78D2155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7" w:history="1">
        <w:r w:rsidRPr="00E30236">
          <w:rPr>
            <w:rStyle w:val="Hyperlink"/>
            <w:noProof/>
          </w:rPr>
          <w:t xml:space="preserve">Table 60: </w:t>
        </w:r>
        <w:r w:rsidRPr="00E30236">
          <w:rPr>
            <w:rStyle w:val="Hyperlink"/>
            <w:iCs/>
            <w:noProof/>
          </w:rPr>
          <w:t>ccnServerLogout syntax and description</w:t>
        </w:r>
        <w:r>
          <w:rPr>
            <w:noProof/>
            <w:webHidden/>
          </w:rPr>
          <w:tab/>
        </w:r>
        <w:r>
          <w:rPr>
            <w:noProof/>
            <w:webHidden/>
          </w:rPr>
          <w:fldChar w:fldCharType="begin"/>
        </w:r>
        <w:r>
          <w:rPr>
            <w:noProof/>
            <w:webHidden/>
          </w:rPr>
          <w:instrText xml:space="preserve"> PAGEREF _Toc183620357 \h </w:instrText>
        </w:r>
        <w:r>
          <w:rPr>
            <w:noProof/>
            <w:webHidden/>
          </w:rPr>
        </w:r>
        <w:r>
          <w:rPr>
            <w:noProof/>
            <w:webHidden/>
          </w:rPr>
          <w:fldChar w:fldCharType="separate"/>
        </w:r>
        <w:r>
          <w:rPr>
            <w:noProof/>
            <w:webHidden/>
          </w:rPr>
          <w:t>412</w:t>
        </w:r>
        <w:r>
          <w:rPr>
            <w:noProof/>
            <w:webHidden/>
          </w:rPr>
          <w:fldChar w:fldCharType="end"/>
        </w:r>
      </w:hyperlink>
    </w:p>
    <w:p w14:paraId="01A804AF" w14:textId="47650A0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8" w:history="1">
        <w:r w:rsidRPr="00E30236">
          <w:rPr>
            <w:rStyle w:val="Hyperlink"/>
            <w:noProof/>
          </w:rPr>
          <w:t xml:space="preserve">Table 61: </w:t>
        </w:r>
        <w:r w:rsidRPr="00E30236">
          <w:rPr>
            <w:rStyle w:val="Hyperlink"/>
            <w:iCs/>
            <w:noProof/>
          </w:rPr>
          <w:t>ccnServerLogout response’s DTD</w:t>
        </w:r>
        <w:r>
          <w:rPr>
            <w:noProof/>
            <w:webHidden/>
          </w:rPr>
          <w:tab/>
        </w:r>
        <w:r>
          <w:rPr>
            <w:noProof/>
            <w:webHidden/>
          </w:rPr>
          <w:fldChar w:fldCharType="begin"/>
        </w:r>
        <w:r>
          <w:rPr>
            <w:noProof/>
            <w:webHidden/>
          </w:rPr>
          <w:instrText xml:space="preserve"> PAGEREF _Toc183620358 \h </w:instrText>
        </w:r>
        <w:r>
          <w:rPr>
            <w:noProof/>
            <w:webHidden/>
          </w:rPr>
        </w:r>
        <w:r>
          <w:rPr>
            <w:noProof/>
            <w:webHidden/>
          </w:rPr>
          <w:fldChar w:fldCharType="separate"/>
        </w:r>
        <w:r>
          <w:rPr>
            <w:noProof/>
            <w:webHidden/>
          </w:rPr>
          <w:t>413</w:t>
        </w:r>
        <w:r>
          <w:rPr>
            <w:noProof/>
            <w:webHidden/>
          </w:rPr>
          <w:fldChar w:fldCharType="end"/>
        </w:r>
      </w:hyperlink>
    </w:p>
    <w:p w14:paraId="25C869BE" w14:textId="6CDFFB2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59" w:history="1">
        <w:r w:rsidRPr="00E30236">
          <w:rPr>
            <w:rStyle w:val="Hyperlink"/>
            <w:noProof/>
          </w:rPr>
          <w:t xml:space="preserve">Table 62: </w:t>
        </w:r>
        <w:r w:rsidRPr="00E30236">
          <w:rPr>
            <w:rStyle w:val="Hyperlink"/>
            <w:iCs/>
            <w:noProof/>
          </w:rPr>
          <w:t>ccnServerLogout request example</w:t>
        </w:r>
        <w:r>
          <w:rPr>
            <w:noProof/>
            <w:webHidden/>
          </w:rPr>
          <w:tab/>
        </w:r>
        <w:r>
          <w:rPr>
            <w:noProof/>
            <w:webHidden/>
          </w:rPr>
          <w:fldChar w:fldCharType="begin"/>
        </w:r>
        <w:r>
          <w:rPr>
            <w:noProof/>
            <w:webHidden/>
          </w:rPr>
          <w:instrText xml:space="preserve"> PAGEREF _Toc183620359 \h </w:instrText>
        </w:r>
        <w:r>
          <w:rPr>
            <w:noProof/>
            <w:webHidden/>
          </w:rPr>
        </w:r>
        <w:r>
          <w:rPr>
            <w:noProof/>
            <w:webHidden/>
          </w:rPr>
          <w:fldChar w:fldCharType="separate"/>
        </w:r>
        <w:r>
          <w:rPr>
            <w:noProof/>
            <w:webHidden/>
          </w:rPr>
          <w:t>413</w:t>
        </w:r>
        <w:r>
          <w:rPr>
            <w:noProof/>
            <w:webHidden/>
          </w:rPr>
          <w:fldChar w:fldCharType="end"/>
        </w:r>
      </w:hyperlink>
    </w:p>
    <w:p w14:paraId="148D7266" w14:textId="789628B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0" w:history="1">
        <w:r w:rsidRPr="00E30236">
          <w:rPr>
            <w:rStyle w:val="Hyperlink"/>
            <w:noProof/>
          </w:rPr>
          <w:t xml:space="preserve">Table 63: </w:t>
        </w:r>
        <w:r w:rsidRPr="00E30236">
          <w:rPr>
            <w:rStyle w:val="Hyperlink"/>
            <w:iCs/>
            <w:noProof/>
          </w:rPr>
          <w:t>ccnServerLogout success response example</w:t>
        </w:r>
        <w:r>
          <w:rPr>
            <w:noProof/>
            <w:webHidden/>
          </w:rPr>
          <w:tab/>
        </w:r>
        <w:r>
          <w:rPr>
            <w:noProof/>
            <w:webHidden/>
          </w:rPr>
          <w:fldChar w:fldCharType="begin"/>
        </w:r>
        <w:r>
          <w:rPr>
            <w:noProof/>
            <w:webHidden/>
          </w:rPr>
          <w:instrText xml:space="preserve"> PAGEREF _Toc183620360 \h </w:instrText>
        </w:r>
        <w:r>
          <w:rPr>
            <w:noProof/>
            <w:webHidden/>
          </w:rPr>
        </w:r>
        <w:r>
          <w:rPr>
            <w:noProof/>
            <w:webHidden/>
          </w:rPr>
          <w:fldChar w:fldCharType="separate"/>
        </w:r>
        <w:r>
          <w:rPr>
            <w:noProof/>
            <w:webHidden/>
          </w:rPr>
          <w:t>413</w:t>
        </w:r>
        <w:r>
          <w:rPr>
            <w:noProof/>
            <w:webHidden/>
          </w:rPr>
          <w:fldChar w:fldCharType="end"/>
        </w:r>
      </w:hyperlink>
    </w:p>
    <w:p w14:paraId="116A5FE7" w14:textId="0514B7F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1" w:history="1">
        <w:r w:rsidRPr="00E30236">
          <w:rPr>
            <w:rStyle w:val="Hyperlink"/>
            <w:noProof/>
          </w:rPr>
          <w:t xml:space="preserve">Table 64: </w:t>
        </w:r>
        <w:r w:rsidRPr="00E30236">
          <w:rPr>
            <w:rStyle w:val="Hyperlink"/>
            <w:iCs/>
            <w:noProof/>
          </w:rPr>
          <w:t>ccnServerLogout error response example</w:t>
        </w:r>
        <w:r>
          <w:rPr>
            <w:noProof/>
            <w:webHidden/>
          </w:rPr>
          <w:tab/>
        </w:r>
        <w:r>
          <w:rPr>
            <w:noProof/>
            <w:webHidden/>
          </w:rPr>
          <w:fldChar w:fldCharType="begin"/>
        </w:r>
        <w:r>
          <w:rPr>
            <w:noProof/>
            <w:webHidden/>
          </w:rPr>
          <w:instrText xml:space="preserve"> PAGEREF _Toc183620361 \h </w:instrText>
        </w:r>
        <w:r>
          <w:rPr>
            <w:noProof/>
            <w:webHidden/>
          </w:rPr>
        </w:r>
        <w:r>
          <w:rPr>
            <w:noProof/>
            <w:webHidden/>
          </w:rPr>
          <w:fldChar w:fldCharType="separate"/>
        </w:r>
        <w:r>
          <w:rPr>
            <w:noProof/>
            <w:webHidden/>
          </w:rPr>
          <w:t>413</w:t>
        </w:r>
        <w:r>
          <w:rPr>
            <w:noProof/>
            <w:webHidden/>
          </w:rPr>
          <w:fldChar w:fldCharType="end"/>
        </w:r>
      </w:hyperlink>
    </w:p>
    <w:p w14:paraId="497C345F" w14:textId="4CBE17E5" w:rsidR="00060FDE" w:rsidRPr="00F64B49" w:rsidRDefault="00012202" w:rsidP="00EC0230">
      <w:r w:rsidRPr="00F64B49">
        <w:rPr>
          <w:lang w:eastAsia="nl-NL"/>
        </w:rPr>
        <w:fldChar w:fldCharType="end"/>
      </w:r>
    </w:p>
    <w:p w14:paraId="3CF20C2F" w14:textId="0AFA4C04" w:rsidR="00060FDE" w:rsidRPr="00F64B49" w:rsidRDefault="00060FDE" w:rsidP="008F6F83">
      <w:pPr>
        <w:pStyle w:val="HeadingTOC"/>
      </w:pPr>
      <w:r w:rsidRPr="00F64B49">
        <w:t xml:space="preserve">List of </w:t>
      </w:r>
      <w:r w:rsidR="00C43437" w:rsidRPr="00F64B49">
        <w:t>f</w:t>
      </w:r>
      <w:r w:rsidRPr="00F64B49">
        <w:t>igures</w:t>
      </w:r>
    </w:p>
    <w:p w14:paraId="6386DEB3" w14:textId="75A60E7D" w:rsidR="00677125" w:rsidRDefault="00AC53A1">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r w:rsidRPr="00F64B49">
        <w:fldChar w:fldCharType="begin"/>
      </w:r>
      <w:r w:rsidRPr="00F64B49">
        <w:instrText xml:space="preserve"> TOC \h \z \c "Figure" </w:instrText>
      </w:r>
      <w:r w:rsidRPr="00F64B49">
        <w:fldChar w:fldCharType="separate"/>
      </w:r>
      <w:hyperlink w:anchor="_Toc183620362" w:history="1">
        <w:r w:rsidR="00677125" w:rsidRPr="007852C3">
          <w:rPr>
            <w:rStyle w:val="Hyperlink"/>
            <w:noProof/>
          </w:rPr>
          <w:t>Figure 1: Time Sequence Diagram</w:t>
        </w:r>
        <w:r w:rsidR="00677125">
          <w:rPr>
            <w:noProof/>
            <w:webHidden/>
          </w:rPr>
          <w:tab/>
        </w:r>
        <w:r w:rsidR="00677125">
          <w:rPr>
            <w:noProof/>
            <w:webHidden/>
          </w:rPr>
          <w:fldChar w:fldCharType="begin"/>
        </w:r>
        <w:r w:rsidR="00677125">
          <w:rPr>
            <w:noProof/>
            <w:webHidden/>
          </w:rPr>
          <w:instrText xml:space="preserve"> PAGEREF _Toc183620362 \h </w:instrText>
        </w:r>
        <w:r w:rsidR="00677125">
          <w:rPr>
            <w:noProof/>
            <w:webHidden/>
          </w:rPr>
        </w:r>
        <w:r w:rsidR="00677125">
          <w:rPr>
            <w:noProof/>
            <w:webHidden/>
          </w:rPr>
          <w:fldChar w:fldCharType="separate"/>
        </w:r>
        <w:r w:rsidR="0012019E">
          <w:rPr>
            <w:noProof/>
            <w:webHidden/>
          </w:rPr>
          <w:t>50</w:t>
        </w:r>
        <w:r w:rsidR="00677125">
          <w:rPr>
            <w:noProof/>
            <w:webHidden/>
          </w:rPr>
          <w:fldChar w:fldCharType="end"/>
        </w:r>
      </w:hyperlink>
    </w:p>
    <w:p w14:paraId="481A5650" w14:textId="3FDF2EB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3" w:history="1">
        <w:r w:rsidRPr="007852C3">
          <w:rPr>
            <w:rStyle w:val="Hyperlink"/>
            <w:noProof/>
          </w:rPr>
          <w:t>Figure 2: Time Sequence Diagrams (only in Sub-Section II.II Export Scenarios)</w:t>
        </w:r>
        <w:r>
          <w:rPr>
            <w:noProof/>
            <w:webHidden/>
          </w:rPr>
          <w:tab/>
        </w:r>
        <w:r>
          <w:rPr>
            <w:noProof/>
            <w:webHidden/>
          </w:rPr>
          <w:fldChar w:fldCharType="begin"/>
        </w:r>
        <w:r>
          <w:rPr>
            <w:noProof/>
            <w:webHidden/>
          </w:rPr>
          <w:instrText xml:space="preserve"> PAGEREF _Toc183620363 \h </w:instrText>
        </w:r>
        <w:r>
          <w:rPr>
            <w:noProof/>
            <w:webHidden/>
          </w:rPr>
        </w:r>
        <w:r>
          <w:rPr>
            <w:noProof/>
            <w:webHidden/>
          </w:rPr>
          <w:fldChar w:fldCharType="separate"/>
        </w:r>
        <w:r w:rsidR="0012019E">
          <w:rPr>
            <w:noProof/>
            <w:webHidden/>
          </w:rPr>
          <w:t>52</w:t>
        </w:r>
        <w:r>
          <w:rPr>
            <w:noProof/>
            <w:webHidden/>
          </w:rPr>
          <w:fldChar w:fldCharType="end"/>
        </w:r>
      </w:hyperlink>
    </w:p>
    <w:p w14:paraId="356E1A5F" w14:textId="3C6C8E1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4" w:history="1">
        <w:r w:rsidRPr="007852C3">
          <w:rPr>
            <w:rStyle w:val="Hyperlink"/>
            <w:noProof/>
          </w:rPr>
          <w:t>Figure 3: Example of State Transition Diagram</w:t>
        </w:r>
        <w:r>
          <w:rPr>
            <w:noProof/>
            <w:webHidden/>
          </w:rPr>
          <w:tab/>
        </w:r>
        <w:r>
          <w:rPr>
            <w:noProof/>
            <w:webHidden/>
          </w:rPr>
          <w:fldChar w:fldCharType="begin"/>
        </w:r>
        <w:r>
          <w:rPr>
            <w:noProof/>
            <w:webHidden/>
          </w:rPr>
          <w:instrText xml:space="preserve"> PAGEREF _Toc183620364 \h </w:instrText>
        </w:r>
        <w:r>
          <w:rPr>
            <w:noProof/>
            <w:webHidden/>
          </w:rPr>
        </w:r>
        <w:r>
          <w:rPr>
            <w:noProof/>
            <w:webHidden/>
          </w:rPr>
          <w:fldChar w:fldCharType="separate"/>
        </w:r>
        <w:r w:rsidR="0012019E">
          <w:rPr>
            <w:noProof/>
            <w:webHidden/>
          </w:rPr>
          <w:t>53</w:t>
        </w:r>
        <w:r>
          <w:rPr>
            <w:noProof/>
            <w:webHidden/>
          </w:rPr>
          <w:fldChar w:fldCharType="end"/>
        </w:r>
      </w:hyperlink>
    </w:p>
    <w:p w14:paraId="5BF68A26" w14:textId="7BA167B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5" w:history="1">
        <w:r w:rsidRPr="007852C3">
          <w:rPr>
            <w:rStyle w:val="Hyperlink"/>
            <w:noProof/>
          </w:rPr>
          <w:t>Figure 4: Example of State-Transition Diagrams for Export Scenarios</w:t>
        </w:r>
        <w:r>
          <w:rPr>
            <w:noProof/>
            <w:webHidden/>
          </w:rPr>
          <w:tab/>
        </w:r>
        <w:r>
          <w:rPr>
            <w:noProof/>
            <w:webHidden/>
          </w:rPr>
          <w:fldChar w:fldCharType="begin"/>
        </w:r>
        <w:r>
          <w:rPr>
            <w:noProof/>
            <w:webHidden/>
          </w:rPr>
          <w:instrText xml:space="preserve"> PAGEREF _Toc183620365 \h </w:instrText>
        </w:r>
        <w:r>
          <w:rPr>
            <w:noProof/>
            <w:webHidden/>
          </w:rPr>
        </w:r>
        <w:r>
          <w:rPr>
            <w:noProof/>
            <w:webHidden/>
          </w:rPr>
          <w:fldChar w:fldCharType="separate"/>
        </w:r>
        <w:r w:rsidR="0012019E">
          <w:rPr>
            <w:noProof/>
            <w:webHidden/>
          </w:rPr>
          <w:t>54</w:t>
        </w:r>
        <w:r>
          <w:rPr>
            <w:noProof/>
            <w:webHidden/>
          </w:rPr>
          <w:fldChar w:fldCharType="end"/>
        </w:r>
      </w:hyperlink>
    </w:p>
    <w:p w14:paraId="1C1EB344" w14:textId="052DCE6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6" w:history="1">
        <w:r w:rsidRPr="007852C3">
          <w:rPr>
            <w:rStyle w:val="Hyperlink"/>
            <w:noProof/>
          </w:rPr>
          <w:t>Figure 5: Information Exchange Map of EMCS Phase 4</w:t>
        </w:r>
        <w:r>
          <w:rPr>
            <w:noProof/>
            <w:webHidden/>
          </w:rPr>
          <w:tab/>
        </w:r>
        <w:r>
          <w:rPr>
            <w:noProof/>
            <w:webHidden/>
          </w:rPr>
          <w:fldChar w:fldCharType="begin"/>
        </w:r>
        <w:r>
          <w:rPr>
            <w:noProof/>
            <w:webHidden/>
          </w:rPr>
          <w:instrText xml:space="preserve"> PAGEREF _Toc183620366 \h </w:instrText>
        </w:r>
        <w:r>
          <w:rPr>
            <w:noProof/>
            <w:webHidden/>
          </w:rPr>
        </w:r>
        <w:r>
          <w:rPr>
            <w:noProof/>
            <w:webHidden/>
          </w:rPr>
          <w:fldChar w:fldCharType="separate"/>
        </w:r>
        <w:r w:rsidR="0012019E">
          <w:rPr>
            <w:noProof/>
            <w:webHidden/>
          </w:rPr>
          <w:t>58</w:t>
        </w:r>
        <w:r>
          <w:rPr>
            <w:noProof/>
            <w:webHidden/>
          </w:rPr>
          <w:fldChar w:fldCharType="end"/>
        </w:r>
      </w:hyperlink>
    </w:p>
    <w:p w14:paraId="60CFFAEA" w14:textId="1FBF318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7" w:history="1">
        <w:r w:rsidRPr="007852C3">
          <w:rPr>
            <w:rStyle w:val="Hyperlink"/>
            <w:noProof/>
          </w:rPr>
          <w:t>Figure 6: TSD - Origin is a tax warehouse &amp; destination is known</w:t>
        </w:r>
        <w:r>
          <w:rPr>
            <w:noProof/>
            <w:webHidden/>
          </w:rPr>
          <w:tab/>
        </w:r>
        <w:r>
          <w:rPr>
            <w:noProof/>
            <w:webHidden/>
          </w:rPr>
          <w:fldChar w:fldCharType="begin"/>
        </w:r>
        <w:r>
          <w:rPr>
            <w:noProof/>
            <w:webHidden/>
          </w:rPr>
          <w:instrText xml:space="preserve"> PAGEREF _Toc183620367 \h </w:instrText>
        </w:r>
        <w:r>
          <w:rPr>
            <w:noProof/>
            <w:webHidden/>
          </w:rPr>
        </w:r>
        <w:r>
          <w:rPr>
            <w:noProof/>
            <w:webHidden/>
          </w:rPr>
          <w:fldChar w:fldCharType="separate"/>
        </w:r>
        <w:r w:rsidR="0012019E">
          <w:rPr>
            <w:noProof/>
            <w:webHidden/>
          </w:rPr>
          <w:t>61</w:t>
        </w:r>
        <w:r>
          <w:rPr>
            <w:noProof/>
            <w:webHidden/>
          </w:rPr>
          <w:fldChar w:fldCharType="end"/>
        </w:r>
      </w:hyperlink>
    </w:p>
    <w:p w14:paraId="25D9BA3A" w14:textId="76AC597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8" w:history="1">
        <w:r w:rsidRPr="007852C3">
          <w:rPr>
            <w:rStyle w:val="Hyperlink"/>
            <w:noProof/>
          </w:rPr>
          <w:t>Figure 7: CLD - Origin is a tax warehouse &amp; destination is known</w:t>
        </w:r>
        <w:r>
          <w:rPr>
            <w:noProof/>
            <w:webHidden/>
          </w:rPr>
          <w:tab/>
        </w:r>
        <w:r>
          <w:rPr>
            <w:noProof/>
            <w:webHidden/>
          </w:rPr>
          <w:fldChar w:fldCharType="begin"/>
        </w:r>
        <w:r>
          <w:rPr>
            <w:noProof/>
            <w:webHidden/>
          </w:rPr>
          <w:instrText xml:space="preserve"> PAGEREF _Toc183620368 \h </w:instrText>
        </w:r>
        <w:r>
          <w:rPr>
            <w:noProof/>
            <w:webHidden/>
          </w:rPr>
        </w:r>
        <w:r>
          <w:rPr>
            <w:noProof/>
            <w:webHidden/>
          </w:rPr>
          <w:fldChar w:fldCharType="separate"/>
        </w:r>
        <w:r w:rsidR="0012019E">
          <w:rPr>
            <w:noProof/>
            <w:webHidden/>
          </w:rPr>
          <w:t>62</w:t>
        </w:r>
        <w:r>
          <w:rPr>
            <w:noProof/>
            <w:webHidden/>
          </w:rPr>
          <w:fldChar w:fldCharType="end"/>
        </w:r>
      </w:hyperlink>
    </w:p>
    <w:p w14:paraId="2CCA0708" w14:textId="503A444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69" w:history="1">
        <w:r w:rsidRPr="007852C3">
          <w:rPr>
            <w:rStyle w:val="Hyperlink"/>
            <w:noProof/>
          </w:rPr>
          <w:t>Figure 8:TSD - Origin is a tax warehouse &amp; destination is unknown</w:t>
        </w:r>
        <w:r>
          <w:rPr>
            <w:noProof/>
            <w:webHidden/>
          </w:rPr>
          <w:tab/>
        </w:r>
        <w:r>
          <w:rPr>
            <w:noProof/>
            <w:webHidden/>
          </w:rPr>
          <w:fldChar w:fldCharType="begin"/>
        </w:r>
        <w:r>
          <w:rPr>
            <w:noProof/>
            <w:webHidden/>
          </w:rPr>
          <w:instrText xml:space="preserve"> PAGEREF _Toc183620369 \h </w:instrText>
        </w:r>
        <w:r>
          <w:rPr>
            <w:noProof/>
            <w:webHidden/>
          </w:rPr>
        </w:r>
        <w:r>
          <w:rPr>
            <w:noProof/>
            <w:webHidden/>
          </w:rPr>
          <w:fldChar w:fldCharType="separate"/>
        </w:r>
        <w:r w:rsidR="0012019E">
          <w:rPr>
            <w:noProof/>
            <w:webHidden/>
          </w:rPr>
          <w:t>63</w:t>
        </w:r>
        <w:r>
          <w:rPr>
            <w:noProof/>
            <w:webHidden/>
          </w:rPr>
          <w:fldChar w:fldCharType="end"/>
        </w:r>
      </w:hyperlink>
    </w:p>
    <w:p w14:paraId="5D7C8E14" w14:textId="046E899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0" w:history="1">
        <w:r w:rsidRPr="007852C3">
          <w:rPr>
            <w:rStyle w:val="Hyperlink"/>
            <w:noProof/>
          </w:rPr>
          <w:t>Figure 9: CLD - Origin is a tax warehouse &amp; destination is unknown</w:t>
        </w:r>
        <w:r>
          <w:rPr>
            <w:noProof/>
            <w:webHidden/>
          </w:rPr>
          <w:tab/>
        </w:r>
        <w:r>
          <w:rPr>
            <w:noProof/>
            <w:webHidden/>
          </w:rPr>
          <w:fldChar w:fldCharType="begin"/>
        </w:r>
        <w:r>
          <w:rPr>
            <w:noProof/>
            <w:webHidden/>
          </w:rPr>
          <w:instrText xml:space="preserve"> PAGEREF _Toc183620370 \h </w:instrText>
        </w:r>
        <w:r>
          <w:rPr>
            <w:noProof/>
            <w:webHidden/>
          </w:rPr>
        </w:r>
        <w:r>
          <w:rPr>
            <w:noProof/>
            <w:webHidden/>
          </w:rPr>
          <w:fldChar w:fldCharType="separate"/>
        </w:r>
        <w:r w:rsidR="0012019E">
          <w:rPr>
            <w:noProof/>
            <w:webHidden/>
          </w:rPr>
          <w:t>63</w:t>
        </w:r>
        <w:r>
          <w:rPr>
            <w:noProof/>
            <w:webHidden/>
          </w:rPr>
          <w:fldChar w:fldCharType="end"/>
        </w:r>
      </w:hyperlink>
    </w:p>
    <w:p w14:paraId="0E637CBF" w14:textId="36D3F72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1" w:history="1">
        <w:r w:rsidRPr="007852C3">
          <w:rPr>
            <w:rStyle w:val="Hyperlink"/>
            <w:noProof/>
          </w:rPr>
          <w:t>Figure 10: TSD - Origin is import and the e-AD is inconsistent with the import data</w:t>
        </w:r>
        <w:r>
          <w:rPr>
            <w:noProof/>
            <w:webHidden/>
          </w:rPr>
          <w:tab/>
        </w:r>
        <w:r>
          <w:rPr>
            <w:noProof/>
            <w:webHidden/>
          </w:rPr>
          <w:fldChar w:fldCharType="begin"/>
        </w:r>
        <w:r>
          <w:rPr>
            <w:noProof/>
            <w:webHidden/>
          </w:rPr>
          <w:instrText xml:space="preserve"> PAGEREF _Toc183620371 \h </w:instrText>
        </w:r>
        <w:r>
          <w:rPr>
            <w:noProof/>
            <w:webHidden/>
          </w:rPr>
        </w:r>
        <w:r>
          <w:rPr>
            <w:noProof/>
            <w:webHidden/>
          </w:rPr>
          <w:fldChar w:fldCharType="separate"/>
        </w:r>
        <w:r w:rsidR="0012019E">
          <w:rPr>
            <w:noProof/>
            <w:webHidden/>
          </w:rPr>
          <w:t>64</w:t>
        </w:r>
        <w:r>
          <w:rPr>
            <w:noProof/>
            <w:webHidden/>
          </w:rPr>
          <w:fldChar w:fldCharType="end"/>
        </w:r>
      </w:hyperlink>
    </w:p>
    <w:p w14:paraId="19B558F2" w14:textId="382E4F5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2" w:history="1">
        <w:r w:rsidRPr="007852C3">
          <w:rPr>
            <w:rStyle w:val="Hyperlink"/>
            <w:noProof/>
          </w:rPr>
          <w:t>Figure 11</w:t>
        </w:r>
        <w:r w:rsidRPr="007852C3">
          <w:rPr>
            <w:rStyle w:val="Hyperlink"/>
            <w:noProof/>
            <w:lang w:val="en-US"/>
          </w:rPr>
          <w:t>: CLD -Origin is import and the e-AD is inconsistent with the import data</w:t>
        </w:r>
        <w:r>
          <w:rPr>
            <w:noProof/>
            <w:webHidden/>
          </w:rPr>
          <w:tab/>
        </w:r>
        <w:r>
          <w:rPr>
            <w:noProof/>
            <w:webHidden/>
          </w:rPr>
          <w:fldChar w:fldCharType="begin"/>
        </w:r>
        <w:r>
          <w:rPr>
            <w:noProof/>
            <w:webHidden/>
          </w:rPr>
          <w:instrText xml:space="preserve"> PAGEREF _Toc183620372 \h </w:instrText>
        </w:r>
        <w:r>
          <w:rPr>
            <w:noProof/>
            <w:webHidden/>
          </w:rPr>
        </w:r>
        <w:r>
          <w:rPr>
            <w:noProof/>
            <w:webHidden/>
          </w:rPr>
          <w:fldChar w:fldCharType="separate"/>
        </w:r>
        <w:r w:rsidR="0012019E">
          <w:rPr>
            <w:noProof/>
            <w:webHidden/>
          </w:rPr>
          <w:t>65</w:t>
        </w:r>
        <w:r>
          <w:rPr>
            <w:noProof/>
            <w:webHidden/>
          </w:rPr>
          <w:fldChar w:fldCharType="end"/>
        </w:r>
      </w:hyperlink>
    </w:p>
    <w:p w14:paraId="5D22002C" w14:textId="086529E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3" w:history="1">
        <w:r w:rsidRPr="007852C3">
          <w:rPr>
            <w:rStyle w:val="Hyperlink"/>
            <w:noProof/>
          </w:rPr>
          <w:t>Figure 12: TSD - Origin is import and the destination is known</w:t>
        </w:r>
        <w:r>
          <w:rPr>
            <w:noProof/>
            <w:webHidden/>
          </w:rPr>
          <w:tab/>
        </w:r>
        <w:r>
          <w:rPr>
            <w:noProof/>
            <w:webHidden/>
          </w:rPr>
          <w:fldChar w:fldCharType="begin"/>
        </w:r>
        <w:r>
          <w:rPr>
            <w:noProof/>
            <w:webHidden/>
          </w:rPr>
          <w:instrText xml:space="preserve"> PAGEREF _Toc183620373 \h </w:instrText>
        </w:r>
        <w:r>
          <w:rPr>
            <w:noProof/>
            <w:webHidden/>
          </w:rPr>
        </w:r>
        <w:r>
          <w:rPr>
            <w:noProof/>
            <w:webHidden/>
          </w:rPr>
          <w:fldChar w:fldCharType="separate"/>
        </w:r>
        <w:r w:rsidR="0012019E">
          <w:rPr>
            <w:noProof/>
            <w:webHidden/>
          </w:rPr>
          <w:t>66</w:t>
        </w:r>
        <w:r>
          <w:rPr>
            <w:noProof/>
            <w:webHidden/>
          </w:rPr>
          <w:fldChar w:fldCharType="end"/>
        </w:r>
      </w:hyperlink>
    </w:p>
    <w:p w14:paraId="7C6D8407" w14:textId="196E926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4" w:history="1">
        <w:r w:rsidRPr="007852C3">
          <w:rPr>
            <w:rStyle w:val="Hyperlink"/>
            <w:noProof/>
          </w:rPr>
          <w:t>Figure 13: CLD - Origin is import and the destination is known</w:t>
        </w:r>
        <w:r>
          <w:rPr>
            <w:noProof/>
            <w:webHidden/>
          </w:rPr>
          <w:tab/>
        </w:r>
        <w:r>
          <w:rPr>
            <w:noProof/>
            <w:webHidden/>
          </w:rPr>
          <w:fldChar w:fldCharType="begin"/>
        </w:r>
        <w:r>
          <w:rPr>
            <w:noProof/>
            <w:webHidden/>
          </w:rPr>
          <w:instrText xml:space="preserve"> PAGEREF _Toc183620374 \h </w:instrText>
        </w:r>
        <w:r>
          <w:rPr>
            <w:noProof/>
            <w:webHidden/>
          </w:rPr>
        </w:r>
        <w:r>
          <w:rPr>
            <w:noProof/>
            <w:webHidden/>
          </w:rPr>
          <w:fldChar w:fldCharType="separate"/>
        </w:r>
        <w:r w:rsidR="0012019E">
          <w:rPr>
            <w:noProof/>
            <w:webHidden/>
          </w:rPr>
          <w:t>67</w:t>
        </w:r>
        <w:r>
          <w:rPr>
            <w:noProof/>
            <w:webHidden/>
          </w:rPr>
          <w:fldChar w:fldCharType="end"/>
        </w:r>
      </w:hyperlink>
    </w:p>
    <w:p w14:paraId="106EFDE7" w14:textId="5208EFD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5" w:history="1">
        <w:r w:rsidRPr="007852C3">
          <w:rPr>
            <w:rStyle w:val="Hyperlink"/>
            <w:noProof/>
          </w:rPr>
          <w:t>Figure 14: TSD - Origin is import and the destination is unknown</w:t>
        </w:r>
        <w:r>
          <w:rPr>
            <w:noProof/>
            <w:webHidden/>
          </w:rPr>
          <w:tab/>
        </w:r>
        <w:r>
          <w:rPr>
            <w:noProof/>
            <w:webHidden/>
          </w:rPr>
          <w:fldChar w:fldCharType="begin"/>
        </w:r>
        <w:r>
          <w:rPr>
            <w:noProof/>
            <w:webHidden/>
          </w:rPr>
          <w:instrText xml:space="preserve"> PAGEREF _Toc183620375 \h </w:instrText>
        </w:r>
        <w:r>
          <w:rPr>
            <w:noProof/>
            <w:webHidden/>
          </w:rPr>
        </w:r>
        <w:r>
          <w:rPr>
            <w:noProof/>
            <w:webHidden/>
          </w:rPr>
          <w:fldChar w:fldCharType="separate"/>
        </w:r>
        <w:r w:rsidR="0012019E">
          <w:rPr>
            <w:noProof/>
            <w:webHidden/>
          </w:rPr>
          <w:t>68</w:t>
        </w:r>
        <w:r>
          <w:rPr>
            <w:noProof/>
            <w:webHidden/>
          </w:rPr>
          <w:fldChar w:fldCharType="end"/>
        </w:r>
      </w:hyperlink>
    </w:p>
    <w:p w14:paraId="0D0F360D" w14:textId="7363F9D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6" w:history="1">
        <w:r w:rsidRPr="007852C3">
          <w:rPr>
            <w:rStyle w:val="Hyperlink"/>
            <w:noProof/>
          </w:rPr>
          <w:t>Figure 15: CLD - Origin is import and the destination is unknown</w:t>
        </w:r>
        <w:r>
          <w:rPr>
            <w:noProof/>
            <w:webHidden/>
          </w:rPr>
          <w:tab/>
        </w:r>
        <w:r>
          <w:rPr>
            <w:noProof/>
            <w:webHidden/>
          </w:rPr>
          <w:fldChar w:fldCharType="begin"/>
        </w:r>
        <w:r>
          <w:rPr>
            <w:noProof/>
            <w:webHidden/>
          </w:rPr>
          <w:instrText xml:space="preserve"> PAGEREF _Toc183620376 \h </w:instrText>
        </w:r>
        <w:r>
          <w:rPr>
            <w:noProof/>
            <w:webHidden/>
          </w:rPr>
        </w:r>
        <w:r>
          <w:rPr>
            <w:noProof/>
            <w:webHidden/>
          </w:rPr>
          <w:fldChar w:fldCharType="separate"/>
        </w:r>
        <w:r w:rsidR="0012019E">
          <w:rPr>
            <w:noProof/>
            <w:webHidden/>
          </w:rPr>
          <w:t>68</w:t>
        </w:r>
        <w:r>
          <w:rPr>
            <w:noProof/>
            <w:webHidden/>
          </w:rPr>
          <w:fldChar w:fldCharType="end"/>
        </w:r>
      </w:hyperlink>
    </w:p>
    <w:p w14:paraId="1B994DDE" w14:textId="40C4748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7" w:history="1">
        <w:r w:rsidRPr="007852C3">
          <w:rPr>
            <w:rStyle w:val="Hyperlink"/>
            <w:noProof/>
          </w:rPr>
          <w:t>Figure 16: TSD - Origin is a Duty Paid &amp; destination is known</w:t>
        </w:r>
        <w:r>
          <w:rPr>
            <w:noProof/>
            <w:webHidden/>
          </w:rPr>
          <w:tab/>
        </w:r>
        <w:r>
          <w:rPr>
            <w:noProof/>
            <w:webHidden/>
          </w:rPr>
          <w:fldChar w:fldCharType="begin"/>
        </w:r>
        <w:r>
          <w:rPr>
            <w:noProof/>
            <w:webHidden/>
          </w:rPr>
          <w:instrText xml:space="preserve"> PAGEREF _Toc183620377 \h </w:instrText>
        </w:r>
        <w:r>
          <w:rPr>
            <w:noProof/>
            <w:webHidden/>
          </w:rPr>
        </w:r>
        <w:r>
          <w:rPr>
            <w:noProof/>
            <w:webHidden/>
          </w:rPr>
          <w:fldChar w:fldCharType="separate"/>
        </w:r>
        <w:r w:rsidR="0012019E">
          <w:rPr>
            <w:noProof/>
            <w:webHidden/>
          </w:rPr>
          <w:t>69</w:t>
        </w:r>
        <w:r>
          <w:rPr>
            <w:noProof/>
            <w:webHidden/>
          </w:rPr>
          <w:fldChar w:fldCharType="end"/>
        </w:r>
      </w:hyperlink>
    </w:p>
    <w:p w14:paraId="634CF984" w14:textId="566CF1F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8" w:history="1">
        <w:r w:rsidRPr="007852C3">
          <w:rPr>
            <w:rStyle w:val="Hyperlink"/>
            <w:noProof/>
          </w:rPr>
          <w:t>Figure 17: CLD - Origin is Duty Paid &amp; destination is known</w:t>
        </w:r>
        <w:r>
          <w:rPr>
            <w:noProof/>
            <w:webHidden/>
          </w:rPr>
          <w:tab/>
        </w:r>
        <w:r>
          <w:rPr>
            <w:noProof/>
            <w:webHidden/>
          </w:rPr>
          <w:fldChar w:fldCharType="begin"/>
        </w:r>
        <w:r>
          <w:rPr>
            <w:noProof/>
            <w:webHidden/>
          </w:rPr>
          <w:instrText xml:space="preserve"> PAGEREF _Toc183620378 \h </w:instrText>
        </w:r>
        <w:r>
          <w:rPr>
            <w:noProof/>
            <w:webHidden/>
          </w:rPr>
        </w:r>
        <w:r>
          <w:rPr>
            <w:noProof/>
            <w:webHidden/>
          </w:rPr>
          <w:fldChar w:fldCharType="separate"/>
        </w:r>
        <w:r w:rsidR="0012019E">
          <w:rPr>
            <w:noProof/>
            <w:webHidden/>
          </w:rPr>
          <w:t>70</w:t>
        </w:r>
        <w:r>
          <w:rPr>
            <w:noProof/>
            <w:webHidden/>
          </w:rPr>
          <w:fldChar w:fldCharType="end"/>
        </w:r>
      </w:hyperlink>
    </w:p>
    <w:p w14:paraId="1B0D1BD1" w14:textId="5FD40CC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79" w:history="1">
        <w:r w:rsidRPr="007852C3">
          <w:rPr>
            <w:rStyle w:val="Hyperlink"/>
            <w:noProof/>
          </w:rPr>
          <w:t>Figure 18: TSD - e-AD /e-SAD alerted</w:t>
        </w:r>
        <w:r>
          <w:rPr>
            <w:noProof/>
            <w:webHidden/>
          </w:rPr>
          <w:tab/>
        </w:r>
        <w:r>
          <w:rPr>
            <w:noProof/>
            <w:webHidden/>
          </w:rPr>
          <w:fldChar w:fldCharType="begin"/>
        </w:r>
        <w:r>
          <w:rPr>
            <w:noProof/>
            <w:webHidden/>
          </w:rPr>
          <w:instrText xml:space="preserve"> PAGEREF _Toc183620379 \h </w:instrText>
        </w:r>
        <w:r>
          <w:rPr>
            <w:noProof/>
            <w:webHidden/>
          </w:rPr>
        </w:r>
        <w:r>
          <w:rPr>
            <w:noProof/>
            <w:webHidden/>
          </w:rPr>
          <w:fldChar w:fldCharType="separate"/>
        </w:r>
        <w:r w:rsidR="0012019E">
          <w:rPr>
            <w:noProof/>
            <w:webHidden/>
          </w:rPr>
          <w:t>72</w:t>
        </w:r>
        <w:r>
          <w:rPr>
            <w:noProof/>
            <w:webHidden/>
          </w:rPr>
          <w:fldChar w:fldCharType="end"/>
        </w:r>
      </w:hyperlink>
    </w:p>
    <w:p w14:paraId="60F0D2C0" w14:textId="402C229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0" w:history="1">
        <w:r w:rsidRPr="007852C3">
          <w:rPr>
            <w:rStyle w:val="Hyperlink"/>
            <w:noProof/>
          </w:rPr>
          <w:t>Figure 19: CLD – e-AD/e-SAD alerted</w:t>
        </w:r>
        <w:r>
          <w:rPr>
            <w:noProof/>
            <w:webHidden/>
          </w:rPr>
          <w:tab/>
        </w:r>
        <w:r>
          <w:rPr>
            <w:noProof/>
            <w:webHidden/>
          </w:rPr>
          <w:fldChar w:fldCharType="begin"/>
        </w:r>
        <w:r>
          <w:rPr>
            <w:noProof/>
            <w:webHidden/>
          </w:rPr>
          <w:instrText xml:space="preserve"> PAGEREF _Toc183620380 \h </w:instrText>
        </w:r>
        <w:r>
          <w:rPr>
            <w:noProof/>
            <w:webHidden/>
          </w:rPr>
        </w:r>
        <w:r>
          <w:rPr>
            <w:noProof/>
            <w:webHidden/>
          </w:rPr>
          <w:fldChar w:fldCharType="separate"/>
        </w:r>
        <w:r w:rsidR="0012019E">
          <w:rPr>
            <w:noProof/>
            <w:webHidden/>
          </w:rPr>
          <w:t>73</w:t>
        </w:r>
        <w:r>
          <w:rPr>
            <w:noProof/>
            <w:webHidden/>
          </w:rPr>
          <w:fldChar w:fldCharType="end"/>
        </w:r>
      </w:hyperlink>
    </w:p>
    <w:p w14:paraId="11D207F0" w14:textId="4833092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1" w:history="1">
        <w:r w:rsidRPr="007852C3">
          <w:rPr>
            <w:rStyle w:val="Hyperlink"/>
            <w:noProof/>
          </w:rPr>
          <w:t>Figure 20</w:t>
        </w:r>
        <w:r w:rsidRPr="007852C3">
          <w:rPr>
            <w:rStyle w:val="Hyperlink"/>
            <w:noProof/>
            <w:lang w:val="en-US"/>
          </w:rPr>
          <w:t>: TSD – e-AD/e-SAD rejected</w:t>
        </w:r>
        <w:r>
          <w:rPr>
            <w:noProof/>
            <w:webHidden/>
          </w:rPr>
          <w:tab/>
        </w:r>
        <w:r>
          <w:rPr>
            <w:noProof/>
            <w:webHidden/>
          </w:rPr>
          <w:fldChar w:fldCharType="begin"/>
        </w:r>
        <w:r>
          <w:rPr>
            <w:noProof/>
            <w:webHidden/>
          </w:rPr>
          <w:instrText xml:space="preserve"> PAGEREF _Toc183620381 \h </w:instrText>
        </w:r>
        <w:r>
          <w:rPr>
            <w:noProof/>
            <w:webHidden/>
          </w:rPr>
        </w:r>
        <w:r>
          <w:rPr>
            <w:noProof/>
            <w:webHidden/>
          </w:rPr>
          <w:fldChar w:fldCharType="separate"/>
        </w:r>
        <w:r w:rsidR="0012019E">
          <w:rPr>
            <w:noProof/>
            <w:webHidden/>
          </w:rPr>
          <w:t>74</w:t>
        </w:r>
        <w:r>
          <w:rPr>
            <w:noProof/>
            <w:webHidden/>
          </w:rPr>
          <w:fldChar w:fldCharType="end"/>
        </w:r>
      </w:hyperlink>
    </w:p>
    <w:p w14:paraId="41874327" w14:textId="041A4DD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2" w:history="1">
        <w:r w:rsidRPr="007852C3">
          <w:rPr>
            <w:rStyle w:val="Hyperlink"/>
            <w:noProof/>
          </w:rPr>
          <w:t>Figure 21: CLD – e-AD/e-SAD rejected</w:t>
        </w:r>
        <w:r>
          <w:rPr>
            <w:noProof/>
            <w:webHidden/>
          </w:rPr>
          <w:tab/>
        </w:r>
        <w:r>
          <w:rPr>
            <w:noProof/>
            <w:webHidden/>
          </w:rPr>
          <w:fldChar w:fldCharType="begin"/>
        </w:r>
        <w:r>
          <w:rPr>
            <w:noProof/>
            <w:webHidden/>
          </w:rPr>
          <w:instrText xml:space="preserve"> PAGEREF _Toc183620382 \h </w:instrText>
        </w:r>
        <w:r>
          <w:rPr>
            <w:noProof/>
            <w:webHidden/>
          </w:rPr>
        </w:r>
        <w:r>
          <w:rPr>
            <w:noProof/>
            <w:webHidden/>
          </w:rPr>
          <w:fldChar w:fldCharType="separate"/>
        </w:r>
        <w:r w:rsidR="0012019E">
          <w:rPr>
            <w:noProof/>
            <w:webHidden/>
          </w:rPr>
          <w:t>75</w:t>
        </w:r>
        <w:r>
          <w:rPr>
            <w:noProof/>
            <w:webHidden/>
          </w:rPr>
          <w:fldChar w:fldCharType="end"/>
        </w:r>
      </w:hyperlink>
    </w:p>
    <w:p w14:paraId="7D27F526" w14:textId="17FFBA8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3" w:history="1">
        <w:r w:rsidRPr="007852C3">
          <w:rPr>
            <w:rStyle w:val="Hyperlink"/>
            <w:noProof/>
          </w:rPr>
          <w:t>Figure 22</w:t>
        </w:r>
        <w:r w:rsidRPr="007852C3">
          <w:rPr>
            <w:rStyle w:val="Hyperlink"/>
            <w:noProof/>
            <w:lang w:val="en-US"/>
          </w:rPr>
          <w:t>: TSD - Cancellation of an e-AD by the Consignor (L4-CORE-01-10)</w:t>
        </w:r>
        <w:r>
          <w:rPr>
            <w:noProof/>
            <w:webHidden/>
          </w:rPr>
          <w:tab/>
        </w:r>
        <w:r>
          <w:rPr>
            <w:noProof/>
            <w:webHidden/>
          </w:rPr>
          <w:fldChar w:fldCharType="begin"/>
        </w:r>
        <w:r>
          <w:rPr>
            <w:noProof/>
            <w:webHidden/>
          </w:rPr>
          <w:instrText xml:space="preserve"> PAGEREF _Toc183620383 \h </w:instrText>
        </w:r>
        <w:r>
          <w:rPr>
            <w:noProof/>
            <w:webHidden/>
          </w:rPr>
        </w:r>
        <w:r>
          <w:rPr>
            <w:noProof/>
            <w:webHidden/>
          </w:rPr>
          <w:fldChar w:fldCharType="separate"/>
        </w:r>
        <w:r w:rsidR="0012019E">
          <w:rPr>
            <w:noProof/>
            <w:webHidden/>
          </w:rPr>
          <w:t>77</w:t>
        </w:r>
        <w:r>
          <w:rPr>
            <w:noProof/>
            <w:webHidden/>
          </w:rPr>
          <w:fldChar w:fldCharType="end"/>
        </w:r>
      </w:hyperlink>
    </w:p>
    <w:p w14:paraId="00F4A5AD" w14:textId="734D859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4" w:history="1">
        <w:r w:rsidRPr="007852C3">
          <w:rPr>
            <w:rStyle w:val="Hyperlink"/>
            <w:noProof/>
          </w:rPr>
          <w:t>Figure 23: CLD - Cancellation of an e-AD by the Consignor (L4-CORE-01-10)</w:t>
        </w:r>
        <w:r>
          <w:rPr>
            <w:noProof/>
            <w:webHidden/>
          </w:rPr>
          <w:tab/>
        </w:r>
        <w:r>
          <w:rPr>
            <w:noProof/>
            <w:webHidden/>
          </w:rPr>
          <w:fldChar w:fldCharType="begin"/>
        </w:r>
        <w:r>
          <w:rPr>
            <w:noProof/>
            <w:webHidden/>
          </w:rPr>
          <w:instrText xml:space="preserve"> PAGEREF _Toc183620384 \h </w:instrText>
        </w:r>
        <w:r>
          <w:rPr>
            <w:noProof/>
            <w:webHidden/>
          </w:rPr>
        </w:r>
        <w:r>
          <w:rPr>
            <w:noProof/>
            <w:webHidden/>
          </w:rPr>
          <w:fldChar w:fldCharType="separate"/>
        </w:r>
        <w:r w:rsidR="0012019E">
          <w:rPr>
            <w:noProof/>
            <w:webHidden/>
          </w:rPr>
          <w:t>78</w:t>
        </w:r>
        <w:r>
          <w:rPr>
            <w:noProof/>
            <w:webHidden/>
          </w:rPr>
          <w:fldChar w:fldCharType="end"/>
        </w:r>
      </w:hyperlink>
    </w:p>
    <w:p w14:paraId="44847C7E" w14:textId="6C07615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5" w:history="1">
        <w:r w:rsidRPr="007852C3">
          <w:rPr>
            <w:rStyle w:val="Hyperlink"/>
            <w:noProof/>
          </w:rPr>
          <w:t>Figure 24: TSD - Submission of e-AD of which delivery is “Accepted” (with or without shortages)</w:t>
        </w:r>
        <w:r>
          <w:rPr>
            <w:noProof/>
            <w:webHidden/>
          </w:rPr>
          <w:tab/>
        </w:r>
        <w:r>
          <w:rPr>
            <w:noProof/>
            <w:webHidden/>
          </w:rPr>
          <w:fldChar w:fldCharType="begin"/>
        </w:r>
        <w:r>
          <w:rPr>
            <w:noProof/>
            <w:webHidden/>
          </w:rPr>
          <w:instrText xml:space="preserve"> PAGEREF _Toc183620385 \h </w:instrText>
        </w:r>
        <w:r>
          <w:rPr>
            <w:noProof/>
            <w:webHidden/>
          </w:rPr>
        </w:r>
        <w:r>
          <w:rPr>
            <w:noProof/>
            <w:webHidden/>
          </w:rPr>
          <w:fldChar w:fldCharType="separate"/>
        </w:r>
        <w:r w:rsidR="0012019E">
          <w:rPr>
            <w:noProof/>
            <w:webHidden/>
          </w:rPr>
          <w:t>81</w:t>
        </w:r>
        <w:r>
          <w:rPr>
            <w:noProof/>
            <w:webHidden/>
          </w:rPr>
          <w:fldChar w:fldCharType="end"/>
        </w:r>
      </w:hyperlink>
    </w:p>
    <w:p w14:paraId="29A8D2C8" w14:textId="16752B5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6" w:history="1">
        <w:r w:rsidRPr="007852C3">
          <w:rPr>
            <w:rStyle w:val="Hyperlink"/>
            <w:noProof/>
          </w:rPr>
          <w:t>Figure 25: CLD - Submission of e-AD of which delivery is “Accepted” (with or without shortages)</w:t>
        </w:r>
        <w:r>
          <w:rPr>
            <w:noProof/>
            <w:webHidden/>
          </w:rPr>
          <w:tab/>
        </w:r>
        <w:r>
          <w:rPr>
            <w:noProof/>
            <w:webHidden/>
          </w:rPr>
          <w:fldChar w:fldCharType="begin"/>
        </w:r>
        <w:r>
          <w:rPr>
            <w:noProof/>
            <w:webHidden/>
          </w:rPr>
          <w:instrText xml:space="preserve"> PAGEREF _Toc183620386 \h </w:instrText>
        </w:r>
        <w:r>
          <w:rPr>
            <w:noProof/>
            <w:webHidden/>
          </w:rPr>
        </w:r>
        <w:r>
          <w:rPr>
            <w:noProof/>
            <w:webHidden/>
          </w:rPr>
          <w:fldChar w:fldCharType="separate"/>
        </w:r>
        <w:r w:rsidR="0012019E">
          <w:rPr>
            <w:noProof/>
            <w:webHidden/>
          </w:rPr>
          <w:t>81</w:t>
        </w:r>
        <w:r>
          <w:rPr>
            <w:noProof/>
            <w:webHidden/>
          </w:rPr>
          <w:fldChar w:fldCharType="end"/>
        </w:r>
      </w:hyperlink>
    </w:p>
    <w:p w14:paraId="4CAAFBE7" w14:textId="3AFF522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7" w:history="1">
        <w:r w:rsidRPr="007852C3">
          <w:rPr>
            <w:rStyle w:val="Hyperlink"/>
            <w:noProof/>
          </w:rPr>
          <w:t xml:space="preserve">Figure 26: TSD - Submission </w:t>
        </w:r>
        <w:r w:rsidRPr="007852C3">
          <w:rPr>
            <w:rStyle w:val="Hyperlink"/>
            <w:i/>
            <w:iCs/>
            <w:noProof/>
          </w:rPr>
          <w:t xml:space="preserve">e-SAD </w:t>
        </w:r>
        <w:r w:rsidRPr="007852C3">
          <w:rPr>
            <w:rStyle w:val="Hyperlink"/>
            <w:noProof/>
          </w:rPr>
          <w:t>of which delivery is “Accepted” (with or without shortages)</w:t>
        </w:r>
        <w:r>
          <w:rPr>
            <w:noProof/>
            <w:webHidden/>
          </w:rPr>
          <w:tab/>
        </w:r>
        <w:r>
          <w:rPr>
            <w:noProof/>
            <w:webHidden/>
          </w:rPr>
          <w:fldChar w:fldCharType="begin"/>
        </w:r>
        <w:r>
          <w:rPr>
            <w:noProof/>
            <w:webHidden/>
          </w:rPr>
          <w:instrText xml:space="preserve"> PAGEREF _Toc183620387 \h </w:instrText>
        </w:r>
        <w:r>
          <w:rPr>
            <w:noProof/>
            <w:webHidden/>
          </w:rPr>
        </w:r>
        <w:r>
          <w:rPr>
            <w:noProof/>
            <w:webHidden/>
          </w:rPr>
          <w:fldChar w:fldCharType="separate"/>
        </w:r>
        <w:r w:rsidR="0012019E">
          <w:rPr>
            <w:noProof/>
            <w:webHidden/>
          </w:rPr>
          <w:t>82</w:t>
        </w:r>
        <w:r>
          <w:rPr>
            <w:noProof/>
            <w:webHidden/>
          </w:rPr>
          <w:fldChar w:fldCharType="end"/>
        </w:r>
      </w:hyperlink>
    </w:p>
    <w:p w14:paraId="568E9E10" w14:textId="593C6F3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8" w:history="1">
        <w:r w:rsidRPr="007852C3">
          <w:rPr>
            <w:rStyle w:val="Hyperlink"/>
            <w:noProof/>
          </w:rPr>
          <w:t xml:space="preserve">Figure 27: CLD - Submission </w:t>
        </w:r>
        <w:r w:rsidRPr="007852C3">
          <w:rPr>
            <w:rStyle w:val="Hyperlink"/>
            <w:i/>
            <w:iCs/>
            <w:noProof/>
          </w:rPr>
          <w:t>e-SAD</w:t>
        </w:r>
        <w:r w:rsidRPr="007852C3">
          <w:rPr>
            <w:rStyle w:val="Hyperlink"/>
            <w:noProof/>
          </w:rPr>
          <w:t xml:space="preserve"> of which delivery is “Accepted” (with or without shortages)</w:t>
        </w:r>
        <w:r>
          <w:rPr>
            <w:noProof/>
            <w:webHidden/>
          </w:rPr>
          <w:tab/>
        </w:r>
        <w:r>
          <w:rPr>
            <w:noProof/>
            <w:webHidden/>
          </w:rPr>
          <w:fldChar w:fldCharType="begin"/>
        </w:r>
        <w:r>
          <w:rPr>
            <w:noProof/>
            <w:webHidden/>
          </w:rPr>
          <w:instrText xml:space="preserve"> PAGEREF _Toc183620388 \h </w:instrText>
        </w:r>
        <w:r>
          <w:rPr>
            <w:noProof/>
            <w:webHidden/>
          </w:rPr>
        </w:r>
        <w:r>
          <w:rPr>
            <w:noProof/>
            <w:webHidden/>
          </w:rPr>
          <w:fldChar w:fldCharType="separate"/>
        </w:r>
        <w:r w:rsidR="0012019E">
          <w:rPr>
            <w:noProof/>
            <w:webHidden/>
          </w:rPr>
          <w:t>83</w:t>
        </w:r>
        <w:r>
          <w:rPr>
            <w:noProof/>
            <w:webHidden/>
          </w:rPr>
          <w:fldChar w:fldCharType="end"/>
        </w:r>
      </w:hyperlink>
    </w:p>
    <w:p w14:paraId="3852C127" w14:textId="73A054A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89" w:history="1">
        <w:r w:rsidRPr="007852C3">
          <w:rPr>
            <w:rStyle w:val="Hyperlink"/>
            <w:noProof/>
          </w:rPr>
          <w:t>Figure 28: TSD - Submission of e-AD/e-SAD of which delivery is “Refused”</w:t>
        </w:r>
        <w:r>
          <w:rPr>
            <w:noProof/>
            <w:webHidden/>
          </w:rPr>
          <w:tab/>
        </w:r>
        <w:r>
          <w:rPr>
            <w:noProof/>
            <w:webHidden/>
          </w:rPr>
          <w:fldChar w:fldCharType="begin"/>
        </w:r>
        <w:r>
          <w:rPr>
            <w:noProof/>
            <w:webHidden/>
          </w:rPr>
          <w:instrText xml:space="preserve"> PAGEREF _Toc183620389 \h </w:instrText>
        </w:r>
        <w:r>
          <w:rPr>
            <w:noProof/>
            <w:webHidden/>
          </w:rPr>
        </w:r>
        <w:r>
          <w:rPr>
            <w:noProof/>
            <w:webHidden/>
          </w:rPr>
          <w:fldChar w:fldCharType="separate"/>
        </w:r>
        <w:r w:rsidR="0012019E">
          <w:rPr>
            <w:noProof/>
            <w:webHidden/>
          </w:rPr>
          <w:t>84</w:t>
        </w:r>
        <w:r>
          <w:rPr>
            <w:noProof/>
            <w:webHidden/>
          </w:rPr>
          <w:fldChar w:fldCharType="end"/>
        </w:r>
      </w:hyperlink>
    </w:p>
    <w:p w14:paraId="59C8B9E0" w14:textId="4DD756E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0" w:history="1">
        <w:r w:rsidRPr="007852C3">
          <w:rPr>
            <w:rStyle w:val="Hyperlink"/>
            <w:noProof/>
          </w:rPr>
          <w:t>Figure 29</w:t>
        </w:r>
        <w:r w:rsidRPr="007852C3">
          <w:rPr>
            <w:rStyle w:val="Hyperlink"/>
            <w:noProof/>
            <w:lang w:val="en-US"/>
          </w:rPr>
          <w:t>: CLD - Submission of e-AD/e-SAD of which delivery is “Refused”</w:t>
        </w:r>
        <w:r>
          <w:rPr>
            <w:noProof/>
            <w:webHidden/>
          </w:rPr>
          <w:tab/>
        </w:r>
        <w:r>
          <w:rPr>
            <w:noProof/>
            <w:webHidden/>
          </w:rPr>
          <w:fldChar w:fldCharType="begin"/>
        </w:r>
        <w:r>
          <w:rPr>
            <w:noProof/>
            <w:webHidden/>
          </w:rPr>
          <w:instrText xml:space="preserve"> PAGEREF _Toc183620390 \h </w:instrText>
        </w:r>
        <w:r>
          <w:rPr>
            <w:noProof/>
            <w:webHidden/>
          </w:rPr>
        </w:r>
        <w:r>
          <w:rPr>
            <w:noProof/>
            <w:webHidden/>
          </w:rPr>
          <w:fldChar w:fldCharType="separate"/>
        </w:r>
        <w:r w:rsidR="0012019E">
          <w:rPr>
            <w:noProof/>
            <w:webHidden/>
          </w:rPr>
          <w:t>85</w:t>
        </w:r>
        <w:r>
          <w:rPr>
            <w:noProof/>
            <w:webHidden/>
          </w:rPr>
          <w:fldChar w:fldCharType="end"/>
        </w:r>
      </w:hyperlink>
    </w:p>
    <w:p w14:paraId="048FB5DF" w14:textId="680443D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1" w:history="1">
        <w:r w:rsidRPr="007852C3">
          <w:rPr>
            <w:rStyle w:val="Hyperlink"/>
            <w:noProof/>
          </w:rPr>
          <w:t>Figure 30: TSD - Submission of e-AD of which delivery is “Partially Refused”</w:t>
        </w:r>
        <w:r>
          <w:rPr>
            <w:noProof/>
            <w:webHidden/>
          </w:rPr>
          <w:tab/>
        </w:r>
        <w:r>
          <w:rPr>
            <w:noProof/>
            <w:webHidden/>
          </w:rPr>
          <w:fldChar w:fldCharType="begin"/>
        </w:r>
        <w:r>
          <w:rPr>
            <w:noProof/>
            <w:webHidden/>
          </w:rPr>
          <w:instrText xml:space="preserve"> PAGEREF _Toc183620391 \h </w:instrText>
        </w:r>
        <w:r>
          <w:rPr>
            <w:noProof/>
            <w:webHidden/>
          </w:rPr>
        </w:r>
        <w:r>
          <w:rPr>
            <w:noProof/>
            <w:webHidden/>
          </w:rPr>
          <w:fldChar w:fldCharType="separate"/>
        </w:r>
        <w:r w:rsidR="0012019E">
          <w:rPr>
            <w:noProof/>
            <w:webHidden/>
          </w:rPr>
          <w:t>86</w:t>
        </w:r>
        <w:r>
          <w:rPr>
            <w:noProof/>
            <w:webHidden/>
          </w:rPr>
          <w:fldChar w:fldCharType="end"/>
        </w:r>
      </w:hyperlink>
    </w:p>
    <w:p w14:paraId="1840EA48" w14:textId="2F07BCF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2" w:history="1">
        <w:r w:rsidRPr="007852C3">
          <w:rPr>
            <w:rStyle w:val="Hyperlink"/>
            <w:noProof/>
          </w:rPr>
          <w:t>Figure 31</w:t>
        </w:r>
        <w:r w:rsidRPr="007852C3">
          <w:rPr>
            <w:rStyle w:val="Hyperlink"/>
            <w:noProof/>
            <w:lang w:val="en-US"/>
          </w:rPr>
          <w:t>: CLD - Submission of e-AD of which delivery is “Partially Refused”</w:t>
        </w:r>
        <w:r>
          <w:rPr>
            <w:noProof/>
            <w:webHidden/>
          </w:rPr>
          <w:tab/>
        </w:r>
        <w:r>
          <w:rPr>
            <w:noProof/>
            <w:webHidden/>
          </w:rPr>
          <w:fldChar w:fldCharType="begin"/>
        </w:r>
        <w:r>
          <w:rPr>
            <w:noProof/>
            <w:webHidden/>
          </w:rPr>
          <w:instrText xml:space="preserve"> PAGEREF _Toc183620392 \h </w:instrText>
        </w:r>
        <w:r>
          <w:rPr>
            <w:noProof/>
            <w:webHidden/>
          </w:rPr>
        </w:r>
        <w:r>
          <w:rPr>
            <w:noProof/>
            <w:webHidden/>
          </w:rPr>
          <w:fldChar w:fldCharType="separate"/>
        </w:r>
        <w:r w:rsidR="0012019E">
          <w:rPr>
            <w:noProof/>
            <w:webHidden/>
          </w:rPr>
          <w:t>87</w:t>
        </w:r>
        <w:r>
          <w:rPr>
            <w:noProof/>
            <w:webHidden/>
          </w:rPr>
          <w:fldChar w:fldCharType="end"/>
        </w:r>
      </w:hyperlink>
    </w:p>
    <w:p w14:paraId="0D687D76" w14:textId="13EB734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3" w:history="1">
        <w:r w:rsidRPr="007852C3">
          <w:rPr>
            <w:rStyle w:val="Hyperlink"/>
            <w:noProof/>
          </w:rPr>
          <w:t xml:space="preserve">Figure 32: TSD - Submission of </w:t>
        </w:r>
        <w:r w:rsidRPr="007852C3">
          <w:rPr>
            <w:rStyle w:val="Hyperlink"/>
            <w:i/>
            <w:iCs/>
            <w:noProof/>
          </w:rPr>
          <w:t>e-SAD</w:t>
        </w:r>
        <w:r w:rsidRPr="007852C3">
          <w:rPr>
            <w:rStyle w:val="Hyperlink"/>
            <w:noProof/>
          </w:rPr>
          <w:t xml:space="preserve"> of which delivery is “Partially Refused”</w:t>
        </w:r>
        <w:r>
          <w:rPr>
            <w:noProof/>
            <w:webHidden/>
          </w:rPr>
          <w:tab/>
        </w:r>
        <w:r>
          <w:rPr>
            <w:noProof/>
            <w:webHidden/>
          </w:rPr>
          <w:fldChar w:fldCharType="begin"/>
        </w:r>
        <w:r>
          <w:rPr>
            <w:noProof/>
            <w:webHidden/>
          </w:rPr>
          <w:instrText xml:space="preserve"> PAGEREF _Toc183620393 \h </w:instrText>
        </w:r>
        <w:r>
          <w:rPr>
            <w:noProof/>
            <w:webHidden/>
          </w:rPr>
        </w:r>
        <w:r>
          <w:rPr>
            <w:noProof/>
            <w:webHidden/>
          </w:rPr>
          <w:fldChar w:fldCharType="separate"/>
        </w:r>
        <w:r w:rsidR="0012019E">
          <w:rPr>
            <w:noProof/>
            <w:webHidden/>
          </w:rPr>
          <w:t>88</w:t>
        </w:r>
        <w:r>
          <w:rPr>
            <w:noProof/>
            <w:webHidden/>
          </w:rPr>
          <w:fldChar w:fldCharType="end"/>
        </w:r>
      </w:hyperlink>
    </w:p>
    <w:p w14:paraId="7CA1DF45" w14:textId="3A64CE4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4" w:history="1">
        <w:r w:rsidRPr="007852C3">
          <w:rPr>
            <w:rStyle w:val="Hyperlink"/>
            <w:noProof/>
          </w:rPr>
          <w:t xml:space="preserve">Figure 33: </w:t>
        </w:r>
        <w:r w:rsidRPr="007852C3">
          <w:rPr>
            <w:rStyle w:val="Hyperlink"/>
            <w:noProof/>
            <w:lang w:val="en-US"/>
          </w:rPr>
          <w:t>CLD</w:t>
        </w:r>
        <w:r w:rsidRPr="007852C3">
          <w:rPr>
            <w:rStyle w:val="Hyperlink"/>
            <w:noProof/>
          </w:rPr>
          <w:t xml:space="preserve"> - Submission of </w:t>
        </w:r>
        <w:r w:rsidRPr="007852C3">
          <w:rPr>
            <w:rStyle w:val="Hyperlink"/>
            <w:i/>
            <w:iCs/>
            <w:noProof/>
          </w:rPr>
          <w:t>e-SAD</w:t>
        </w:r>
        <w:r w:rsidRPr="007852C3">
          <w:rPr>
            <w:rStyle w:val="Hyperlink"/>
            <w:noProof/>
          </w:rPr>
          <w:t xml:space="preserve"> of which delivery is “Partially Refused”</w:t>
        </w:r>
        <w:r>
          <w:rPr>
            <w:noProof/>
            <w:webHidden/>
          </w:rPr>
          <w:tab/>
        </w:r>
        <w:r>
          <w:rPr>
            <w:noProof/>
            <w:webHidden/>
          </w:rPr>
          <w:fldChar w:fldCharType="begin"/>
        </w:r>
        <w:r>
          <w:rPr>
            <w:noProof/>
            <w:webHidden/>
          </w:rPr>
          <w:instrText xml:space="preserve"> PAGEREF _Toc183620394 \h </w:instrText>
        </w:r>
        <w:r>
          <w:rPr>
            <w:noProof/>
            <w:webHidden/>
          </w:rPr>
        </w:r>
        <w:r>
          <w:rPr>
            <w:noProof/>
            <w:webHidden/>
          </w:rPr>
          <w:fldChar w:fldCharType="separate"/>
        </w:r>
        <w:r w:rsidR="0012019E">
          <w:rPr>
            <w:noProof/>
            <w:webHidden/>
          </w:rPr>
          <w:t>89</w:t>
        </w:r>
        <w:r>
          <w:rPr>
            <w:noProof/>
            <w:webHidden/>
          </w:rPr>
          <w:fldChar w:fldCharType="end"/>
        </w:r>
      </w:hyperlink>
    </w:p>
    <w:p w14:paraId="68FF5E3D" w14:textId="7891E54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5" w:history="1">
        <w:r w:rsidRPr="007852C3">
          <w:rPr>
            <w:rStyle w:val="Hyperlink"/>
            <w:noProof/>
          </w:rPr>
          <w:t>Figure 34: TSD - Change of MS of Destination</w:t>
        </w:r>
        <w:r>
          <w:rPr>
            <w:noProof/>
            <w:webHidden/>
          </w:rPr>
          <w:tab/>
        </w:r>
        <w:r>
          <w:rPr>
            <w:noProof/>
            <w:webHidden/>
          </w:rPr>
          <w:fldChar w:fldCharType="begin"/>
        </w:r>
        <w:r>
          <w:rPr>
            <w:noProof/>
            <w:webHidden/>
          </w:rPr>
          <w:instrText xml:space="preserve"> PAGEREF _Toc183620395 \h </w:instrText>
        </w:r>
        <w:r>
          <w:rPr>
            <w:noProof/>
            <w:webHidden/>
          </w:rPr>
        </w:r>
        <w:r>
          <w:rPr>
            <w:noProof/>
            <w:webHidden/>
          </w:rPr>
          <w:fldChar w:fldCharType="separate"/>
        </w:r>
        <w:r w:rsidR="0012019E">
          <w:rPr>
            <w:noProof/>
            <w:webHidden/>
          </w:rPr>
          <w:t>91</w:t>
        </w:r>
        <w:r>
          <w:rPr>
            <w:noProof/>
            <w:webHidden/>
          </w:rPr>
          <w:fldChar w:fldCharType="end"/>
        </w:r>
      </w:hyperlink>
    </w:p>
    <w:p w14:paraId="27CF33E3" w14:textId="69EC2A2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6" w:history="1">
        <w:r w:rsidRPr="007852C3">
          <w:rPr>
            <w:rStyle w:val="Hyperlink"/>
            <w:noProof/>
          </w:rPr>
          <w:t>Figure 35: CLD - Change of MS of Destination</w:t>
        </w:r>
        <w:r>
          <w:rPr>
            <w:noProof/>
            <w:webHidden/>
          </w:rPr>
          <w:tab/>
        </w:r>
        <w:r>
          <w:rPr>
            <w:noProof/>
            <w:webHidden/>
          </w:rPr>
          <w:fldChar w:fldCharType="begin"/>
        </w:r>
        <w:r>
          <w:rPr>
            <w:noProof/>
            <w:webHidden/>
          </w:rPr>
          <w:instrText xml:space="preserve"> PAGEREF _Toc183620396 \h </w:instrText>
        </w:r>
        <w:r>
          <w:rPr>
            <w:noProof/>
            <w:webHidden/>
          </w:rPr>
        </w:r>
        <w:r>
          <w:rPr>
            <w:noProof/>
            <w:webHidden/>
          </w:rPr>
          <w:fldChar w:fldCharType="separate"/>
        </w:r>
        <w:r w:rsidR="0012019E">
          <w:rPr>
            <w:noProof/>
            <w:webHidden/>
          </w:rPr>
          <w:t>92</w:t>
        </w:r>
        <w:r>
          <w:rPr>
            <w:noProof/>
            <w:webHidden/>
          </w:rPr>
          <w:fldChar w:fldCharType="end"/>
        </w:r>
      </w:hyperlink>
    </w:p>
    <w:p w14:paraId="53064A41" w14:textId="47754A4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7" w:history="1">
        <w:r w:rsidRPr="007852C3">
          <w:rPr>
            <w:rStyle w:val="Hyperlink"/>
            <w:noProof/>
          </w:rPr>
          <w:t xml:space="preserve">Figure 36: TSD - Change MS of Destination where the Consignor diverts a movement back to a (former) </w:t>
        </w:r>
        <w:r w:rsidR="007E05DB">
          <w:rPr>
            <w:rStyle w:val="Hyperlink"/>
            <w:noProof/>
          </w:rPr>
          <w:t>MSA of Destination</w:t>
        </w:r>
        <w:r>
          <w:rPr>
            <w:noProof/>
            <w:webHidden/>
          </w:rPr>
          <w:tab/>
        </w:r>
        <w:r>
          <w:rPr>
            <w:noProof/>
            <w:webHidden/>
          </w:rPr>
          <w:fldChar w:fldCharType="begin"/>
        </w:r>
        <w:r>
          <w:rPr>
            <w:noProof/>
            <w:webHidden/>
          </w:rPr>
          <w:instrText xml:space="preserve"> PAGEREF _Toc183620397 \h </w:instrText>
        </w:r>
        <w:r>
          <w:rPr>
            <w:noProof/>
            <w:webHidden/>
          </w:rPr>
        </w:r>
        <w:r>
          <w:rPr>
            <w:noProof/>
            <w:webHidden/>
          </w:rPr>
          <w:fldChar w:fldCharType="separate"/>
        </w:r>
        <w:r w:rsidR="0012019E">
          <w:rPr>
            <w:noProof/>
            <w:webHidden/>
          </w:rPr>
          <w:t>95</w:t>
        </w:r>
        <w:r>
          <w:rPr>
            <w:noProof/>
            <w:webHidden/>
          </w:rPr>
          <w:fldChar w:fldCharType="end"/>
        </w:r>
      </w:hyperlink>
    </w:p>
    <w:p w14:paraId="335B81B2" w14:textId="2EE7745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8" w:history="1">
        <w:r w:rsidRPr="007852C3">
          <w:rPr>
            <w:rStyle w:val="Hyperlink"/>
            <w:noProof/>
          </w:rPr>
          <w:t xml:space="preserve">Figure 37: CLD - Change MS of Destination where the Consignor diverts a movement back to a (former) </w:t>
        </w:r>
        <w:r w:rsidR="007E05DB">
          <w:rPr>
            <w:rStyle w:val="Hyperlink"/>
            <w:noProof/>
          </w:rPr>
          <w:t>MSA of Destination</w:t>
        </w:r>
        <w:r>
          <w:rPr>
            <w:noProof/>
            <w:webHidden/>
          </w:rPr>
          <w:tab/>
        </w:r>
        <w:r>
          <w:rPr>
            <w:noProof/>
            <w:webHidden/>
          </w:rPr>
          <w:fldChar w:fldCharType="begin"/>
        </w:r>
        <w:r>
          <w:rPr>
            <w:noProof/>
            <w:webHidden/>
          </w:rPr>
          <w:instrText xml:space="preserve"> PAGEREF _Toc183620398 \h </w:instrText>
        </w:r>
        <w:r>
          <w:rPr>
            <w:noProof/>
            <w:webHidden/>
          </w:rPr>
        </w:r>
        <w:r>
          <w:rPr>
            <w:noProof/>
            <w:webHidden/>
          </w:rPr>
          <w:fldChar w:fldCharType="separate"/>
        </w:r>
        <w:r w:rsidR="0012019E">
          <w:rPr>
            <w:noProof/>
            <w:webHidden/>
          </w:rPr>
          <w:t>96</w:t>
        </w:r>
        <w:r>
          <w:rPr>
            <w:noProof/>
            <w:webHidden/>
          </w:rPr>
          <w:fldChar w:fldCharType="end"/>
        </w:r>
      </w:hyperlink>
    </w:p>
    <w:p w14:paraId="588B5A96" w14:textId="0066FCF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399" w:history="1">
        <w:r w:rsidRPr="007852C3">
          <w:rPr>
            <w:rStyle w:val="Hyperlink"/>
            <w:noProof/>
          </w:rPr>
          <w:t>Figure 38: TSD - Return to the tax warehouse of dispatch</w:t>
        </w:r>
        <w:r>
          <w:rPr>
            <w:noProof/>
            <w:webHidden/>
          </w:rPr>
          <w:tab/>
        </w:r>
        <w:r>
          <w:rPr>
            <w:noProof/>
            <w:webHidden/>
          </w:rPr>
          <w:fldChar w:fldCharType="begin"/>
        </w:r>
        <w:r>
          <w:rPr>
            <w:noProof/>
            <w:webHidden/>
          </w:rPr>
          <w:instrText xml:space="preserve"> PAGEREF _Toc183620399 \h </w:instrText>
        </w:r>
        <w:r>
          <w:rPr>
            <w:noProof/>
            <w:webHidden/>
          </w:rPr>
        </w:r>
        <w:r>
          <w:rPr>
            <w:noProof/>
            <w:webHidden/>
          </w:rPr>
          <w:fldChar w:fldCharType="separate"/>
        </w:r>
        <w:r w:rsidR="0012019E">
          <w:rPr>
            <w:noProof/>
            <w:webHidden/>
          </w:rPr>
          <w:t>97</w:t>
        </w:r>
        <w:r>
          <w:rPr>
            <w:noProof/>
            <w:webHidden/>
          </w:rPr>
          <w:fldChar w:fldCharType="end"/>
        </w:r>
      </w:hyperlink>
    </w:p>
    <w:p w14:paraId="751F0CEC" w14:textId="0A03043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0" w:history="1">
        <w:r w:rsidRPr="007852C3">
          <w:rPr>
            <w:rStyle w:val="Hyperlink"/>
            <w:noProof/>
          </w:rPr>
          <w:t>Figure 39: CLD - Return to the tax warehouse of dispatch</w:t>
        </w:r>
        <w:r>
          <w:rPr>
            <w:noProof/>
            <w:webHidden/>
          </w:rPr>
          <w:tab/>
        </w:r>
        <w:r>
          <w:rPr>
            <w:noProof/>
            <w:webHidden/>
          </w:rPr>
          <w:fldChar w:fldCharType="begin"/>
        </w:r>
        <w:r>
          <w:rPr>
            <w:noProof/>
            <w:webHidden/>
          </w:rPr>
          <w:instrText xml:space="preserve"> PAGEREF _Toc183620400 \h </w:instrText>
        </w:r>
        <w:r>
          <w:rPr>
            <w:noProof/>
            <w:webHidden/>
          </w:rPr>
        </w:r>
        <w:r>
          <w:rPr>
            <w:noProof/>
            <w:webHidden/>
          </w:rPr>
          <w:fldChar w:fldCharType="separate"/>
        </w:r>
        <w:r w:rsidR="0012019E">
          <w:rPr>
            <w:noProof/>
            <w:webHidden/>
          </w:rPr>
          <w:t>98</w:t>
        </w:r>
        <w:r>
          <w:rPr>
            <w:noProof/>
            <w:webHidden/>
          </w:rPr>
          <w:fldChar w:fldCharType="end"/>
        </w:r>
      </w:hyperlink>
    </w:p>
    <w:p w14:paraId="433FB12C" w14:textId="30C4A6B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1" w:history="1">
        <w:r w:rsidRPr="007852C3">
          <w:rPr>
            <w:rStyle w:val="Hyperlink"/>
            <w:noProof/>
          </w:rPr>
          <w:t>Figure 40: TSD - Change of Consignee following the Submission of e-AD/e-SAD (MS of Destination unchanged)</w:t>
        </w:r>
        <w:r>
          <w:rPr>
            <w:noProof/>
            <w:webHidden/>
          </w:rPr>
          <w:tab/>
        </w:r>
        <w:r>
          <w:rPr>
            <w:noProof/>
            <w:webHidden/>
          </w:rPr>
          <w:fldChar w:fldCharType="begin"/>
        </w:r>
        <w:r>
          <w:rPr>
            <w:noProof/>
            <w:webHidden/>
          </w:rPr>
          <w:instrText xml:space="preserve"> PAGEREF _Toc183620401 \h </w:instrText>
        </w:r>
        <w:r>
          <w:rPr>
            <w:noProof/>
            <w:webHidden/>
          </w:rPr>
        </w:r>
        <w:r>
          <w:rPr>
            <w:noProof/>
            <w:webHidden/>
          </w:rPr>
          <w:fldChar w:fldCharType="separate"/>
        </w:r>
        <w:r w:rsidR="0012019E">
          <w:rPr>
            <w:noProof/>
            <w:webHidden/>
          </w:rPr>
          <w:t>100</w:t>
        </w:r>
        <w:r>
          <w:rPr>
            <w:noProof/>
            <w:webHidden/>
          </w:rPr>
          <w:fldChar w:fldCharType="end"/>
        </w:r>
      </w:hyperlink>
    </w:p>
    <w:p w14:paraId="7D7CAD23" w14:textId="033BA2D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2" w:history="1">
        <w:r w:rsidRPr="007852C3">
          <w:rPr>
            <w:rStyle w:val="Hyperlink"/>
            <w:noProof/>
          </w:rPr>
          <w:t>Figure 41: CLD - Change of Consignee following the Submission of e-AD/e-SAD (MS of Destination unchanged)</w:t>
        </w:r>
        <w:r>
          <w:rPr>
            <w:noProof/>
            <w:webHidden/>
          </w:rPr>
          <w:tab/>
        </w:r>
        <w:r>
          <w:rPr>
            <w:noProof/>
            <w:webHidden/>
          </w:rPr>
          <w:fldChar w:fldCharType="begin"/>
        </w:r>
        <w:r>
          <w:rPr>
            <w:noProof/>
            <w:webHidden/>
          </w:rPr>
          <w:instrText xml:space="preserve"> PAGEREF _Toc183620402 \h </w:instrText>
        </w:r>
        <w:r>
          <w:rPr>
            <w:noProof/>
            <w:webHidden/>
          </w:rPr>
        </w:r>
        <w:r>
          <w:rPr>
            <w:noProof/>
            <w:webHidden/>
          </w:rPr>
          <w:fldChar w:fldCharType="separate"/>
        </w:r>
        <w:r w:rsidR="0012019E">
          <w:rPr>
            <w:noProof/>
            <w:webHidden/>
          </w:rPr>
          <w:t>100</w:t>
        </w:r>
        <w:r>
          <w:rPr>
            <w:noProof/>
            <w:webHidden/>
          </w:rPr>
          <w:fldChar w:fldCharType="end"/>
        </w:r>
      </w:hyperlink>
    </w:p>
    <w:p w14:paraId="330B14D9" w14:textId="21E2044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3" w:history="1">
        <w:r w:rsidRPr="007852C3">
          <w:rPr>
            <w:rStyle w:val="Hyperlink"/>
            <w:noProof/>
          </w:rPr>
          <w:t>Figure 42: TSD - Change of Place of Delivery following the Submission of e-AD/e-SAD (Consignee unchanged)</w:t>
        </w:r>
        <w:r>
          <w:rPr>
            <w:noProof/>
            <w:webHidden/>
          </w:rPr>
          <w:tab/>
        </w:r>
        <w:r>
          <w:rPr>
            <w:noProof/>
            <w:webHidden/>
          </w:rPr>
          <w:fldChar w:fldCharType="begin"/>
        </w:r>
        <w:r>
          <w:rPr>
            <w:noProof/>
            <w:webHidden/>
          </w:rPr>
          <w:instrText xml:space="preserve"> PAGEREF _Toc183620403 \h </w:instrText>
        </w:r>
        <w:r>
          <w:rPr>
            <w:noProof/>
            <w:webHidden/>
          </w:rPr>
        </w:r>
        <w:r>
          <w:rPr>
            <w:noProof/>
            <w:webHidden/>
          </w:rPr>
          <w:fldChar w:fldCharType="separate"/>
        </w:r>
        <w:r w:rsidR="0012019E">
          <w:rPr>
            <w:noProof/>
            <w:webHidden/>
          </w:rPr>
          <w:t>102</w:t>
        </w:r>
        <w:r>
          <w:rPr>
            <w:noProof/>
            <w:webHidden/>
          </w:rPr>
          <w:fldChar w:fldCharType="end"/>
        </w:r>
      </w:hyperlink>
    </w:p>
    <w:p w14:paraId="4B2B897F" w14:textId="76CBF46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4" w:history="1">
        <w:r w:rsidRPr="007852C3">
          <w:rPr>
            <w:rStyle w:val="Hyperlink"/>
            <w:noProof/>
          </w:rPr>
          <w:t>Figure 43: CLD - Change of Place of Delivery following the Submission of e-AD/e-SAD (Consignee unchanged)</w:t>
        </w:r>
        <w:r>
          <w:rPr>
            <w:noProof/>
            <w:webHidden/>
          </w:rPr>
          <w:tab/>
        </w:r>
        <w:r>
          <w:rPr>
            <w:noProof/>
            <w:webHidden/>
          </w:rPr>
          <w:fldChar w:fldCharType="begin"/>
        </w:r>
        <w:r>
          <w:rPr>
            <w:noProof/>
            <w:webHidden/>
          </w:rPr>
          <w:instrText xml:space="preserve"> PAGEREF _Toc183620404 \h </w:instrText>
        </w:r>
        <w:r>
          <w:rPr>
            <w:noProof/>
            <w:webHidden/>
          </w:rPr>
        </w:r>
        <w:r>
          <w:rPr>
            <w:noProof/>
            <w:webHidden/>
          </w:rPr>
          <w:fldChar w:fldCharType="separate"/>
        </w:r>
        <w:r w:rsidR="0012019E">
          <w:rPr>
            <w:noProof/>
            <w:webHidden/>
          </w:rPr>
          <w:t>103</w:t>
        </w:r>
        <w:r>
          <w:rPr>
            <w:noProof/>
            <w:webHidden/>
          </w:rPr>
          <w:fldChar w:fldCharType="end"/>
        </w:r>
      </w:hyperlink>
    </w:p>
    <w:p w14:paraId="60469D9C" w14:textId="096BCDE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5" w:history="1">
        <w:r w:rsidRPr="007852C3">
          <w:rPr>
            <w:rStyle w:val="Hyperlink"/>
            <w:noProof/>
          </w:rPr>
          <w:t>Figure 44: TSD - Splitting of Consignment (L4-CORE-01-18)</w:t>
        </w:r>
        <w:r>
          <w:rPr>
            <w:noProof/>
            <w:webHidden/>
          </w:rPr>
          <w:tab/>
        </w:r>
        <w:r>
          <w:rPr>
            <w:noProof/>
            <w:webHidden/>
          </w:rPr>
          <w:fldChar w:fldCharType="begin"/>
        </w:r>
        <w:r>
          <w:rPr>
            <w:noProof/>
            <w:webHidden/>
          </w:rPr>
          <w:instrText xml:space="preserve"> PAGEREF _Toc183620405 \h </w:instrText>
        </w:r>
        <w:r>
          <w:rPr>
            <w:noProof/>
            <w:webHidden/>
          </w:rPr>
        </w:r>
        <w:r>
          <w:rPr>
            <w:noProof/>
            <w:webHidden/>
          </w:rPr>
          <w:fldChar w:fldCharType="separate"/>
        </w:r>
        <w:r w:rsidR="0012019E">
          <w:rPr>
            <w:noProof/>
            <w:webHidden/>
          </w:rPr>
          <w:t>106</w:t>
        </w:r>
        <w:r>
          <w:rPr>
            <w:noProof/>
            <w:webHidden/>
          </w:rPr>
          <w:fldChar w:fldCharType="end"/>
        </w:r>
      </w:hyperlink>
    </w:p>
    <w:p w14:paraId="101946A9" w14:textId="07C6D4E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6" w:history="1">
        <w:r w:rsidRPr="007852C3">
          <w:rPr>
            <w:rStyle w:val="Hyperlink"/>
            <w:noProof/>
          </w:rPr>
          <w:t>Figure 45: CLD - Splitting of Consignment (L4-CORE-01-18)</w:t>
        </w:r>
        <w:r>
          <w:rPr>
            <w:noProof/>
            <w:webHidden/>
          </w:rPr>
          <w:tab/>
        </w:r>
        <w:r>
          <w:rPr>
            <w:noProof/>
            <w:webHidden/>
          </w:rPr>
          <w:fldChar w:fldCharType="begin"/>
        </w:r>
        <w:r>
          <w:rPr>
            <w:noProof/>
            <w:webHidden/>
          </w:rPr>
          <w:instrText xml:space="preserve"> PAGEREF _Toc183620406 \h </w:instrText>
        </w:r>
        <w:r>
          <w:rPr>
            <w:noProof/>
            <w:webHidden/>
          </w:rPr>
        </w:r>
        <w:r>
          <w:rPr>
            <w:noProof/>
            <w:webHidden/>
          </w:rPr>
          <w:fldChar w:fldCharType="separate"/>
        </w:r>
        <w:r w:rsidR="0012019E">
          <w:rPr>
            <w:noProof/>
            <w:webHidden/>
          </w:rPr>
          <w:t>107</w:t>
        </w:r>
        <w:r>
          <w:rPr>
            <w:noProof/>
            <w:webHidden/>
          </w:rPr>
          <w:fldChar w:fldCharType="end"/>
        </w:r>
      </w:hyperlink>
    </w:p>
    <w:p w14:paraId="34B884D5" w14:textId="71E1C44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7" w:history="1">
        <w:r w:rsidRPr="007852C3">
          <w:rPr>
            <w:rStyle w:val="Hyperlink"/>
            <w:noProof/>
          </w:rPr>
          <w:t>Figure 46: TSD - Status Request/Response after the TIM_EAD_ESAD timer expiration - Reminder for RoR</w:t>
        </w:r>
        <w:r>
          <w:rPr>
            <w:noProof/>
            <w:webHidden/>
          </w:rPr>
          <w:tab/>
        </w:r>
        <w:r>
          <w:rPr>
            <w:noProof/>
            <w:webHidden/>
          </w:rPr>
          <w:fldChar w:fldCharType="begin"/>
        </w:r>
        <w:r>
          <w:rPr>
            <w:noProof/>
            <w:webHidden/>
          </w:rPr>
          <w:instrText xml:space="preserve"> PAGEREF _Toc183620407 \h </w:instrText>
        </w:r>
        <w:r>
          <w:rPr>
            <w:noProof/>
            <w:webHidden/>
          </w:rPr>
        </w:r>
        <w:r>
          <w:rPr>
            <w:noProof/>
            <w:webHidden/>
          </w:rPr>
          <w:fldChar w:fldCharType="separate"/>
        </w:r>
        <w:r w:rsidR="0012019E">
          <w:rPr>
            <w:noProof/>
            <w:webHidden/>
          </w:rPr>
          <w:t>109</w:t>
        </w:r>
        <w:r>
          <w:rPr>
            <w:noProof/>
            <w:webHidden/>
          </w:rPr>
          <w:fldChar w:fldCharType="end"/>
        </w:r>
      </w:hyperlink>
    </w:p>
    <w:p w14:paraId="25CCA524" w14:textId="7D32EFD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8" w:history="1">
        <w:r w:rsidRPr="007852C3">
          <w:rPr>
            <w:rStyle w:val="Hyperlink"/>
            <w:noProof/>
          </w:rPr>
          <w:t>Figure 47: CLD - Status Request/Response after the TIM_EAD_ESAD timer expiration - Reminder for RoR</w:t>
        </w:r>
        <w:r>
          <w:rPr>
            <w:noProof/>
            <w:webHidden/>
          </w:rPr>
          <w:tab/>
        </w:r>
        <w:r>
          <w:rPr>
            <w:noProof/>
            <w:webHidden/>
          </w:rPr>
          <w:fldChar w:fldCharType="begin"/>
        </w:r>
        <w:r>
          <w:rPr>
            <w:noProof/>
            <w:webHidden/>
          </w:rPr>
          <w:instrText xml:space="preserve"> PAGEREF _Toc183620408 \h </w:instrText>
        </w:r>
        <w:r>
          <w:rPr>
            <w:noProof/>
            <w:webHidden/>
          </w:rPr>
        </w:r>
        <w:r>
          <w:rPr>
            <w:noProof/>
            <w:webHidden/>
          </w:rPr>
          <w:fldChar w:fldCharType="separate"/>
        </w:r>
        <w:r w:rsidR="0012019E">
          <w:rPr>
            <w:noProof/>
            <w:webHidden/>
          </w:rPr>
          <w:t>110</w:t>
        </w:r>
        <w:r>
          <w:rPr>
            <w:noProof/>
            <w:webHidden/>
          </w:rPr>
          <w:fldChar w:fldCharType="end"/>
        </w:r>
      </w:hyperlink>
    </w:p>
    <w:p w14:paraId="36E80DAD" w14:textId="2628F40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09" w:history="1">
        <w:r w:rsidRPr="007852C3">
          <w:rPr>
            <w:rStyle w:val="Hyperlink"/>
            <w:noProof/>
          </w:rPr>
          <w:t>Figure 48</w:t>
        </w:r>
        <w:r w:rsidRPr="007852C3">
          <w:rPr>
            <w:rStyle w:val="Hyperlink"/>
            <w:noProof/>
            <w:lang w:val="en-US"/>
          </w:rPr>
          <w:t>: TSD - Submission of explanations on delay for delivery - Reminder for RoR</w:t>
        </w:r>
        <w:r>
          <w:rPr>
            <w:noProof/>
            <w:webHidden/>
          </w:rPr>
          <w:tab/>
        </w:r>
        <w:r>
          <w:rPr>
            <w:noProof/>
            <w:webHidden/>
          </w:rPr>
          <w:fldChar w:fldCharType="begin"/>
        </w:r>
        <w:r>
          <w:rPr>
            <w:noProof/>
            <w:webHidden/>
          </w:rPr>
          <w:instrText xml:space="preserve"> PAGEREF _Toc183620409 \h </w:instrText>
        </w:r>
        <w:r>
          <w:rPr>
            <w:noProof/>
            <w:webHidden/>
          </w:rPr>
        </w:r>
        <w:r>
          <w:rPr>
            <w:noProof/>
            <w:webHidden/>
          </w:rPr>
          <w:fldChar w:fldCharType="separate"/>
        </w:r>
        <w:r w:rsidR="0012019E">
          <w:rPr>
            <w:noProof/>
            <w:webHidden/>
          </w:rPr>
          <w:t>111</w:t>
        </w:r>
        <w:r>
          <w:rPr>
            <w:noProof/>
            <w:webHidden/>
          </w:rPr>
          <w:fldChar w:fldCharType="end"/>
        </w:r>
      </w:hyperlink>
    </w:p>
    <w:p w14:paraId="7F617724" w14:textId="0C26D5C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0" w:history="1">
        <w:r w:rsidRPr="007852C3">
          <w:rPr>
            <w:rStyle w:val="Hyperlink"/>
            <w:noProof/>
          </w:rPr>
          <w:t>Figure 49: CLD - Submission of explanations on delay for delivery - Reminder for RoR</w:t>
        </w:r>
        <w:r>
          <w:rPr>
            <w:noProof/>
            <w:webHidden/>
          </w:rPr>
          <w:tab/>
        </w:r>
        <w:r>
          <w:rPr>
            <w:noProof/>
            <w:webHidden/>
          </w:rPr>
          <w:fldChar w:fldCharType="begin"/>
        </w:r>
        <w:r>
          <w:rPr>
            <w:noProof/>
            <w:webHidden/>
          </w:rPr>
          <w:instrText xml:space="preserve"> PAGEREF _Toc183620410 \h </w:instrText>
        </w:r>
        <w:r>
          <w:rPr>
            <w:noProof/>
            <w:webHidden/>
          </w:rPr>
        </w:r>
        <w:r>
          <w:rPr>
            <w:noProof/>
            <w:webHidden/>
          </w:rPr>
          <w:fldChar w:fldCharType="separate"/>
        </w:r>
        <w:r w:rsidR="0012019E">
          <w:rPr>
            <w:noProof/>
            <w:webHidden/>
          </w:rPr>
          <w:t>112</w:t>
        </w:r>
        <w:r>
          <w:rPr>
            <w:noProof/>
            <w:webHidden/>
          </w:rPr>
          <w:fldChar w:fldCharType="end"/>
        </w:r>
      </w:hyperlink>
    </w:p>
    <w:p w14:paraId="5924A35A" w14:textId="48E3612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1" w:history="1">
        <w:r w:rsidRPr="007852C3">
          <w:rPr>
            <w:rStyle w:val="Hyperlink"/>
            <w:noProof/>
          </w:rPr>
          <w:t>Figure 50</w:t>
        </w:r>
        <w:r w:rsidRPr="007852C3">
          <w:rPr>
            <w:rStyle w:val="Hyperlink"/>
            <w:noProof/>
            <w:lang w:val="en-US"/>
          </w:rPr>
          <w:t>: TSD - Sending reminder message after expiry of the change of destination timer</w:t>
        </w:r>
        <w:r>
          <w:rPr>
            <w:noProof/>
            <w:webHidden/>
          </w:rPr>
          <w:tab/>
        </w:r>
        <w:r>
          <w:rPr>
            <w:noProof/>
            <w:webHidden/>
          </w:rPr>
          <w:fldChar w:fldCharType="begin"/>
        </w:r>
        <w:r>
          <w:rPr>
            <w:noProof/>
            <w:webHidden/>
          </w:rPr>
          <w:instrText xml:space="preserve"> PAGEREF _Toc183620411 \h </w:instrText>
        </w:r>
        <w:r>
          <w:rPr>
            <w:noProof/>
            <w:webHidden/>
          </w:rPr>
        </w:r>
        <w:r>
          <w:rPr>
            <w:noProof/>
            <w:webHidden/>
          </w:rPr>
          <w:fldChar w:fldCharType="separate"/>
        </w:r>
        <w:r w:rsidR="0012019E">
          <w:rPr>
            <w:noProof/>
            <w:webHidden/>
          </w:rPr>
          <w:t>113</w:t>
        </w:r>
        <w:r>
          <w:rPr>
            <w:noProof/>
            <w:webHidden/>
          </w:rPr>
          <w:fldChar w:fldCharType="end"/>
        </w:r>
      </w:hyperlink>
    </w:p>
    <w:p w14:paraId="6D9B9686" w14:textId="5613ABD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2" w:history="1">
        <w:r w:rsidRPr="007852C3">
          <w:rPr>
            <w:rStyle w:val="Hyperlink"/>
            <w:noProof/>
          </w:rPr>
          <w:t>Figure 51: CLD - Sending reminder message after expiry of the change of destination timer</w:t>
        </w:r>
        <w:r>
          <w:rPr>
            <w:noProof/>
            <w:webHidden/>
          </w:rPr>
          <w:tab/>
        </w:r>
        <w:r>
          <w:rPr>
            <w:noProof/>
            <w:webHidden/>
          </w:rPr>
          <w:fldChar w:fldCharType="begin"/>
        </w:r>
        <w:r>
          <w:rPr>
            <w:noProof/>
            <w:webHidden/>
          </w:rPr>
          <w:instrText xml:space="preserve"> PAGEREF _Toc183620412 \h </w:instrText>
        </w:r>
        <w:r>
          <w:rPr>
            <w:noProof/>
            <w:webHidden/>
          </w:rPr>
        </w:r>
        <w:r>
          <w:rPr>
            <w:noProof/>
            <w:webHidden/>
          </w:rPr>
          <w:fldChar w:fldCharType="separate"/>
        </w:r>
        <w:r w:rsidR="0012019E">
          <w:rPr>
            <w:noProof/>
            <w:webHidden/>
          </w:rPr>
          <w:t>113</w:t>
        </w:r>
        <w:r>
          <w:rPr>
            <w:noProof/>
            <w:webHidden/>
          </w:rPr>
          <w:fldChar w:fldCharType="end"/>
        </w:r>
      </w:hyperlink>
    </w:p>
    <w:p w14:paraId="04EA82ED" w14:textId="4BB3AB7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3" w:history="1">
        <w:r w:rsidRPr="007852C3">
          <w:rPr>
            <w:rStyle w:val="Hyperlink"/>
            <w:noProof/>
          </w:rPr>
          <w:t>Figure 52: TSD - Sending reminder message after expiration of the time limit to update the destination fields</w:t>
        </w:r>
        <w:r>
          <w:rPr>
            <w:noProof/>
            <w:webHidden/>
          </w:rPr>
          <w:tab/>
        </w:r>
        <w:r>
          <w:rPr>
            <w:noProof/>
            <w:webHidden/>
          </w:rPr>
          <w:fldChar w:fldCharType="begin"/>
        </w:r>
        <w:r>
          <w:rPr>
            <w:noProof/>
            <w:webHidden/>
          </w:rPr>
          <w:instrText xml:space="preserve"> PAGEREF _Toc183620413 \h </w:instrText>
        </w:r>
        <w:r>
          <w:rPr>
            <w:noProof/>
            <w:webHidden/>
          </w:rPr>
        </w:r>
        <w:r>
          <w:rPr>
            <w:noProof/>
            <w:webHidden/>
          </w:rPr>
          <w:fldChar w:fldCharType="separate"/>
        </w:r>
        <w:r w:rsidR="0012019E">
          <w:rPr>
            <w:noProof/>
            <w:webHidden/>
          </w:rPr>
          <w:t>114</w:t>
        </w:r>
        <w:r>
          <w:rPr>
            <w:noProof/>
            <w:webHidden/>
          </w:rPr>
          <w:fldChar w:fldCharType="end"/>
        </w:r>
      </w:hyperlink>
    </w:p>
    <w:p w14:paraId="33AD7579" w14:textId="46C70BE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4" w:history="1">
        <w:r w:rsidRPr="007852C3">
          <w:rPr>
            <w:rStyle w:val="Hyperlink"/>
            <w:noProof/>
          </w:rPr>
          <w:t>Figure 53: CLD - Sending reminder message after expiration of the time limit to update the destination fields</w:t>
        </w:r>
        <w:r>
          <w:rPr>
            <w:noProof/>
            <w:webHidden/>
          </w:rPr>
          <w:tab/>
        </w:r>
        <w:r>
          <w:rPr>
            <w:noProof/>
            <w:webHidden/>
          </w:rPr>
          <w:fldChar w:fldCharType="begin"/>
        </w:r>
        <w:r>
          <w:rPr>
            <w:noProof/>
            <w:webHidden/>
          </w:rPr>
          <w:instrText xml:space="preserve"> PAGEREF _Toc183620414 \h </w:instrText>
        </w:r>
        <w:r>
          <w:rPr>
            <w:noProof/>
            <w:webHidden/>
          </w:rPr>
        </w:r>
        <w:r>
          <w:rPr>
            <w:noProof/>
            <w:webHidden/>
          </w:rPr>
          <w:fldChar w:fldCharType="separate"/>
        </w:r>
        <w:r w:rsidR="0012019E">
          <w:rPr>
            <w:noProof/>
            <w:webHidden/>
          </w:rPr>
          <w:t>114</w:t>
        </w:r>
        <w:r>
          <w:rPr>
            <w:noProof/>
            <w:webHidden/>
          </w:rPr>
          <w:fldChar w:fldCharType="end"/>
        </w:r>
      </w:hyperlink>
    </w:p>
    <w:p w14:paraId="20805F5A" w14:textId="5D20F59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5" w:history="1">
        <w:r w:rsidRPr="007852C3">
          <w:rPr>
            <w:rStyle w:val="Hyperlink"/>
            <w:noProof/>
          </w:rPr>
          <w:t>Figure 54: TSD - Sending reminder message after expiration of the time limit to update the destination fields with Consignor explanations</w:t>
        </w:r>
        <w:r>
          <w:rPr>
            <w:noProof/>
            <w:webHidden/>
          </w:rPr>
          <w:tab/>
        </w:r>
        <w:r>
          <w:rPr>
            <w:noProof/>
            <w:webHidden/>
          </w:rPr>
          <w:fldChar w:fldCharType="begin"/>
        </w:r>
        <w:r>
          <w:rPr>
            <w:noProof/>
            <w:webHidden/>
          </w:rPr>
          <w:instrText xml:space="preserve"> PAGEREF _Toc183620415 \h </w:instrText>
        </w:r>
        <w:r>
          <w:rPr>
            <w:noProof/>
            <w:webHidden/>
          </w:rPr>
        </w:r>
        <w:r>
          <w:rPr>
            <w:noProof/>
            <w:webHidden/>
          </w:rPr>
          <w:fldChar w:fldCharType="separate"/>
        </w:r>
        <w:r w:rsidR="0012019E">
          <w:rPr>
            <w:noProof/>
            <w:webHidden/>
          </w:rPr>
          <w:t>115</w:t>
        </w:r>
        <w:r>
          <w:rPr>
            <w:noProof/>
            <w:webHidden/>
          </w:rPr>
          <w:fldChar w:fldCharType="end"/>
        </w:r>
      </w:hyperlink>
    </w:p>
    <w:p w14:paraId="77D6C29A" w14:textId="547B473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6" w:history="1">
        <w:r w:rsidRPr="007852C3">
          <w:rPr>
            <w:rStyle w:val="Hyperlink"/>
            <w:noProof/>
          </w:rPr>
          <w:t>Figure 55: CLD - Sending reminder message after expiration of the time limit to update the destination fields with Consignor explanations</w:t>
        </w:r>
        <w:r>
          <w:rPr>
            <w:noProof/>
            <w:webHidden/>
          </w:rPr>
          <w:tab/>
        </w:r>
        <w:r>
          <w:rPr>
            <w:noProof/>
            <w:webHidden/>
          </w:rPr>
          <w:fldChar w:fldCharType="begin"/>
        </w:r>
        <w:r>
          <w:rPr>
            <w:noProof/>
            <w:webHidden/>
          </w:rPr>
          <w:instrText xml:space="preserve"> PAGEREF _Toc183620416 \h </w:instrText>
        </w:r>
        <w:r>
          <w:rPr>
            <w:noProof/>
            <w:webHidden/>
          </w:rPr>
        </w:r>
        <w:r>
          <w:rPr>
            <w:noProof/>
            <w:webHidden/>
          </w:rPr>
          <w:fldChar w:fldCharType="separate"/>
        </w:r>
        <w:r w:rsidR="0012019E">
          <w:rPr>
            <w:noProof/>
            <w:webHidden/>
          </w:rPr>
          <w:t>116</w:t>
        </w:r>
        <w:r>
          <w:rPr>
            <w:noProof/>
            <w:webHidden/>
          </w:rPr>
          <w:fldChar w:fldCharType="end"/>
        </w:r>
      </w:hyperlink>
    </w:p>
    <w:p w14:paraId="04F49605" w14:textId="18674E1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7" w:history="1">
        <w:r w:rsidRPr="007852C3">
          <w:rPr>
            <w:rStyle w:val="Hyperlink"/>
            <w:noProof/>
          </w:rPr>
          <w:t>Figure 56: TSD - Complementary explanations submission</w:t>
        </w:r>
        <w:r>
          <w:rPr>
            <w:noProof/>
            <w:webHidden/>
          </w:rPr>
          <w:tab/>
        </w:r>
        <w:r>
          <w:rPr>
            <w:noProof/>
            <w:webHidden/>
          </w:rPr>
          <w:fldChar w:fldCharType="begin"/>
        </w:r>
        <w:r>
          <w:rPr>
            <w:noProof/>
            <w:webHidden/>
          </w:rPr>
          <w:instrText xml:space="preserve"> PAGEREF _Toc183620417 \h </w:instrText>
        </w:r>
        <w:r>
          <w:rPr>
            <w:noProof/>
            <w:webHidden/>
          </w:rPr>
        </w:r>
        <w:r>
          <w:rPr>
            <w:noProof/>
            <w:webHidden/>
          </w:rPr>
          <w:fldChar w:fldCharType="separate"/>
        </w:r>
        <w:r w:rsidR="0012019E">
          <w:rPr>
            <w:noProof/>
            <w:webHidden/>
          </w:rPr>
          <w:t>117</w:t>
        </w:r>
        <w:r>
          <w:rPr>
            <w:noProof/>
            <w:webHidden/>
          </w:rPr>
          <w:fldChar w:fldCharType="end"/>
        </w:r>
      </w:hyperlink>
    </w:p>
    <w:p w14:paraId="362BEBE6" w14:textId="4E2B84A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8" w:history="1">
        <w:r w:rsidRPr="007852C3">
          <w:rPr>
            <w:rStyle w:val="Hyperlink"/>
            <w:noProof/>
          </w:rPr>
          <w:t>Figure 57: CLD - Complementary explanations submission</w:t>
        </w:r>
        <w:r>
          <w:rPr>
            <w:noProof/>
            <w:webHidden/>
          </w:rPr>
          <w:tab/>
        </w:r>
        <w:r>
          <w:rPr>
            <w:noProof/>
            <w:webHidden/>
          </w:rPr>
          <w:fldChar w:fldCharType="begin"/>
        </w:r>
        <w:r>
          <w:rPr>
            <w:noProof/>
            <w:webHidden/>
          </w:rPr>
          <w:instrText xml:space="preserve"> PAGEREF _Toc183620418 \h </w:instrText>
        </w:r>
        <w:r>
          <w:rPr>
            <w:noProof/>
            <w:webHidden/>
          </w:rPr>
        </w:r>
        <w:r>
          <w:rPr>
            <w:noProof/>
            <w:webHidden/>
          </w:rPr>
          <w:fldChar w:fldCharType="separate"/>
        </w:r>
        <w:r w:rsidR="0012019E">
          <w:rPr>
            <w:noProof/>
            <w:webHidden/>
          </w:rPr>
          <w:t>118</w:t>
        </w:r>
        <w:r>
          <w:rPr>
            <w:noProof/>
            <w:webHidden/>
          </w:rPr>
          <w:fldChar w:fldCharType="end"/>
        </w:r>
      </w:hyperlink>
    </w:p>
    <w:p w14:paraId="4E05A53B" w14:textId="31C4D73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19" w:history="1">
        <w:r w:rsidRPr="007852C3">
          <w:rPr>
            <w:rStyle w:val="Hyperlink"/>
            <w:noProof/>
          </w:rPr>
          <w:t xml:space="preserve">Figure 58: TSD - Duties claimed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_Toc183620419 \h </w:instrText>
        </w:r>
        <w:r>
          <w:rPr>
            <w:noProof/>
            <w:webHidden/>
          </w:rPr>
        </w:r>
        <w:r>
          <w:rPr>
            <w:noProof/>
            <w:webHidden/>
          </w:rPr>
          <w:fldChar w:fldCharType="separate"/>
        </w:r>
        <w:r w:rsidR="0012019E">
          <w:rPr>
            <w:noProof/>
            <w:webHidden/>
          </w:rPr>
          <w:t>119</w:t>
        </w:r>
        <w:r>
          <w:rPr>
            <w:noProof/>
            <w:webHidden/>
          </w:rPr>
          <w:fldChar w:fldCharType="end"/>
        </w:r>
      </w:hyperlink>
    </w:p>
    <w:p w14:paraId="49A097A2" w14:textId="5BED400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0" w:history="1">
        <w:r w:rsidRPr="007852C3">
          <w:rPr>
            <w:rStyle w:val="Hyperlink"/>
            <w:noProof/>
          </w:rPr>
          <w:t xml:space="preserve">Figure 59: CLD - Duties claimed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_Toc183620420 \h </w:instrText>
        </w:r>
        <w:r>
          <w:rPr>
            <w:noProof/>
            <w:webHidden/>
          </w:rPr>
        </w:r>
        <w:r>
          <w:rPr>
            <w:noProof/>
            <w:webHidden/>
          </w:rPr>
          <w:fldChar w:fldCharType="separate"/>
        </w:r>
        <w:r w:rsidR="0012019E">
          <w:rPr>
            <w:noProof/>
            <w:webHidden/>
          </w:rPr>
          <w:t>119</w:t>
        </w:r>
        <w:r>
          <w:rPr>
            <w:noProof/>
            <w:webHidden/>
          </w:rPr>
          <w:fldChar w:fldCharType="end"/>
        </w:r>
      </w:hyperlink>
    </w:p>
    <w:p w14:paraId="30E5FB78" w14:textId="56129D2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1" w:history="1">
        <w:r w:rsidRPr="007852C3">
          <w:rPr>
            <w:rStyle w:val="Hyperlink"/>
            <w:noProof/>
          </w:rPr>
          <w:t xml:space="preserve">Figure 60: TSD - Duties claimed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_Toc183620421 \h </w:instrText>
        </w:r>
        <w:r>
          <w:rPr>
            <w:noProof/>
            <w:webHidden/>
          </w:rPr>
        </w:r>
        <w:r>
          <w:rPr>
            <w:noProof/>
            <w:webHidden/>
          </w:rPr>
          <w:fldChar w:fldCharType="separate"/>
        </w:r>
        <w:r w:rsidR="0012019E">
          <w:rPr>
            <w:noProof/>
            <w:webHidden/>
          </w:rPr>
          <w:t>120</w:t>
        </w:r>
        <w:r>
          <w:rPr>
            <w:noProof/>
            <w:webHidden/>
          </w:rPr>
          <w:fldChar w:fldCharType="end"/>
        </w:r>
      </w:hyperlink>
    </w:p>
    <w:p w14:paraId="01ECE75D" w14:textId="477D61B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2" w:history="1">
        <w:r w:rsidRPr="007852C3">
          <w:rPr>
            <w:rStyle w:val="Hyperlink"/>
            <w:noProof/>
          </w:rPr>
          <w:t xml:space="preserve">Figure 61: CLD - Duties claimed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_Toc183620422 \h </w:instrText>
        </w:r>
        <w:r>
          <w:rPr>
            <w:noProof/>
            <w:webHidden/>
          </w:rPr>
        </w:r>
        <w:r>
          <w:rPr>
            <w:noProof/>
            <w:webHidden/>
          </w:rPr>
          <w:fldChar w:fldCharType="separate"/>
        </w:r>
        <w:r w:rsidR="0012019E">
          <w:rPr>
            <w:noProof/>
            <w:webHidden/>
          </w:rPr>
          <w:t>121</w:t>
        </w:r>
        <w:r>
          <w:rPr>
            <w:noProof/>
            <w:webHidden/>
          </w:rPr>
          <w:fldChar w:fldCharType="end"/>
        </w:r>
      </w:hyperlink>
    </w:p>
    <w:p w14:paraId="78749A2C" w14:textId="301B699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3" w:history="1">
        <w:r w:rsidRPr="007852C3">
          <w:rPr>
            <w:rStyle w:val="Hyperlink"/>
            <w:noProof/>
          </w:rPr>
          <w:t>Figure 62: TSD - e-AD/e-SAD information downloaded successfully</w:t>
        </w:r>
        <w:r>
          <w:rPr>
            <w:noProof/>
            <w:webHidden/>
          </w:rPr>
          <w:tab/>
        </w:r>
        <w:r>
          <w:rPr>
            <w:noProof/>
            <w:webHidden/>
          </w:rPr>
          <w:fldChar w:fldCharType="begin"/>
        </w:r>
        <w:r>
          <w:rPr>
            <w:noProof/>
            <w:webHidden/>
          </w:rPr>
          <w:instrText xml:space="preserve"> PAGEREF _Toc183620423 \h </w:instrText>
        </w:r>
        <w:r>
          <w:rPr>
            <w:noProof/>
            <w:webHidden/>
          </w:rPr>
        </w:r>
        <w:r>
          <w:rPr>
            <w:noProof/>
            <w:webHidden/>
          </w:rPr>
          <w:fldChar w:fldCharType="separate"/>
        </w:r>
        <w:r w:rsidR="0012019E">
          <w:rPr>
            <w:noProof/>
            <w:webHidden/>
          </w:rPr>
          <w:t>123</w:t>
        </w:r>
        <w:r>
          <w:rPr>
            <w:noProof/>
            <w:webHidden/>
          </w:rPr>
          <w:fldChar w:fldCharType="end"/>
        </w:r>
      </w:hyperlink>
    </w:p>
    <w:p w14:paraId="2C4B7D74" w14:textId="26AE050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4" w:history="1">
        <w:r w:rsidRPr="007852C3">
          <w:rPr>
            <w:rStyle w:val="Hyperlink"/>
            <w:noProof/>
          </w:rPr>
          <w:t>Figure 63: CLD - e-AD/e-SAD information downloaded successfully</w:t>
        </w:r>
        <w:r>
          <w:rPr>
            <w:noProof/>
            <w:webHidden/>
          </w:rPr>
          <w:tab/>
        </w:r>
        <w:r>
          <w:rPr>
            <w:noProof/>
            <w:webHidden/>
          </w:rPr>
          <w:fldChar w:fldCharType="begin"/>
        </w:r>
        <w:r>
          <w:rPr>
            <w:noProof/>
            <w:webHidden/>
          </w:rPr>
          <w:instrText xml:space="preserve"> PAGEREF _Toc183620424 \h </w:instrText>
        </w:r>
        <w:r>
          <w:rPr>
            <w:noProof/>
            <w:webHidden/>
          </w:rPr>
        </w:r>
        <w:r>
          <w:rPr>
            <w:noProof/>
            <w:webHidden/>
          </w:rPr>
          <w:fldChar w:fldCharType="separate"/>
        </w:r>
        <w:r w:rsidR="0012019E">
          <w:rPr>
            <w:noProof/>
            <w:webHidden/>
          </w:rPr>
          <w:t>123</w:t>
        </w:r>
        <w:r>
          <w:rPr>
            <w:noProof/>
            <w:webHidden/>
          </w:rPr>
          <w:fldChar w:fldCharType="end"/>
        </w:r>
      </w:hyperlink>
    </w:p>
    <w:p w14:paraId="67189218" w14:textId="7D044C4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5" w:history="1">
        <w:r w:rsidRPr="007852C3">
          <w:rPr>
            <w:rStyle w:val="Hyperlink"/>
            <w:noProof/>
          </w:rPr>
          <w:t>Figure 64: TSD - Download of an e-AD/e-SAD failed</w:t>
        </w:r>
        <w:r>
          <w:rPr>
            <w:noProof/>
            <w:webHidden/>
          </w:rPr>
          <w:tab/>
        </w:r>
        <w:r>
          <w:rPr>
            <w:noProof/>
            <w:webHidden/>
          </w:rPr>
          <w:fldChar w:fldCharType="begin"/>
        </w:r>
        <w:r>
          <w:rPr>
            <w:noProof/>
            <w:webHidden/>
          </w:rPr>
          <w:instrText xml:space="preserve"> PAGEREF _Toc183620425 \h </w:instrText>
        </w:r>
        <w:r>
          <w:rPr>
            <w:noProof/>
            <w:webHidden/>
          </w:rPr>
        </w:r>
        <w:r>
          <w:rPr>
            <w:noProof/>
            <w:webHidden/>
          </w:rPr>
          <w:fldChar w:fldCharType="separate"/>
        </w:r>
        <w:r w:rsidR="0012019E">
          <w:rPr>
            <w:noProof/>
            <w:webHidden/>
          </w:rPr>
          <w:t>124</w:t>
        </w:r>
        <w:r>
          <w:rPr>
            <w:noProof/>
            <w:webHidden/>
          </w:rPr>
          <w:fldChar w:fldCharType="end"/>
        </w:r>
      </w:hyperlink>
    </w:p>
    <w:p w14:paraId="34A9A372" w14:textId="28EE9B4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6" w:history="1">
        <w:r w:rsidRPr="007852C3">
          <w:rPr>
            <w:rStyle w:val="Hyperlink"/>
            <w:noProof/>
          </w:rPr>
          <w:t>Figure 65: CLD - Download of an e-AD/e-SAD failed</w:t>
        </w:r>
        <w:r>
          <w:rPr>
            <w:noProof/>
            <w:webHidden/>
          </w:rPr>
          <w:tab/>
        </w:r>
        <w:r>
          <w:rPr>
            <w:noProof/>
            <w:webHidden/>
          </w:rPr>
          <w:fldChar w:fldCharType="begin"/>
        </w:r>
        <w:r>
          <w:rPr>
            <w:noProof/>
            <w:webHidden/>
          </w:rPr>
          <w:instrText xml:space="preserve"> PAGEREF _Toc183620426 \h </w:instrText>
        </w:r>
        <w:r>
          <w:rPr>
            <w:noProof/>
            <w:webHidden/>
          </w:rPr>
        </w:r>
        <w:r>
          <w:rPr>
            <w:noProof/>
            <w:webHidden/>
          </w:rPr>
          <w:fldChar w:fldCharType="separate"/>
        </w:r>
        <w:r w:rsidR="0012019E">
          <w:rPr>
            <w:noProof/>
            <w:webHidden/>
          </w:rPr>
          <w:t>125</w:t>
        </w:r>
        <w:r>
          <w:rPr>
            <w:noProof/>
            <w:webHidden/>
          </w:rPr>
          <w:fldChar w:fldCharType="end"/>
        </w:r>
      </w:hyperlink>
    </w:p>
    <w:p w14:paraId="6AF02880" w14:textId="64C8C7A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7" w:history="1">
        <w:r w:rsidRPr="007852C3">
          <w:rPr>
            <w:rStyle w:val="Hyperlink"/>
            <w:noProof/>
          </w:rPr>
          <w:t>Figure 66: TSD - Successful retrieval of e-AD(s) /e-SAD(s)</w:t>
        </w:r>
        <w:r>
          <w:rPr>
            <w:noProof/>
            <w:webHidden/>
          </w:rPr>
          <w:tab/>
        </w:r>
        <w:r>
          <w:rPr>
            <w:noProof/>
            <w:webHidden/>
          </w:rPr>
          <w:fldChar w:fldCharType="begin"/>
        </w:r>
        <w:r>
          <w:rPr>
            <w:noProof/>
            <w:webHidden/>
          </w:rPr>
          <w:instrText xml:space="preserve"> PAGEREF _Toc183620427 \h </w:instrText>
        </w:r>
        <w:r>
          <w:rPr>
            <w:noProof/>
            <w:webHidden/>
          </w:rPr>
        </w:r>
        <w:r>
          <w:rPr>
            <w:noProof/>
            <w:webHidden/>
          </w:rPr>
          <w:fldChar w:fldCharType="separate"/>
        </w:r>
        <w:r w:rsidR="0012019E">
          <w:rPr>
            <w:noProof/>
            <w:webHidden/>
          </w:rPr>
          <w:t>126</w:t>
        </w:r>
        <w:r>
          <w:rPr>
            <w:noProof/>
            <w:webHidden/>
          </w:rPr>
          <w:fldChar w:fldCharType="end"/>
        </w:r>
      </w:hyperlink>
    </w:p>
    <w:p w14:paraId="1A4E9968" w14:textId="059FC34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8" w:history="1">
        <w:r w:rsidRPr="007852C3">
          <w:rPr>
            <w:rStyle w:val="Hyperlink"/>
            <w:noProof/>
          </w:rPr>
          <w:t>Figure 67: CLD - Successful retrieval of e-AD(s) /e-SAD(s)</w:t>
        </w:r>
        <w:r>
          <w:rPr>
            <w:noProof/>
            <w:webHidden/>
          </w:rPr>
          <w:tab/>
        </w:r>
        <w:r>
          <w:rPr>
            <w:noProof/>
            <w:webHidden/>
          </w:rPr>
          <w:fldChar w:fldCharType="begin"/>
        </w:r>
        <w:r>
          <w:rPr>
            <w:noProof/>
            <w:webHidden/>
          </w:rPr>
          <w:instrText xml:space="preserve"> PAGEREF _Toc183620428 \h </w:instrText>
        </w:r>
        <w:r>
          <w:rPr>
            <w:noProof/>
            <w:webHidden/>
          </w:rPr>
        </w:r>
        <w:r>
          <w:rPr>
            <w:noProof/>
            <w:webHidden/>
          </w:rPr>
          <w:fldChar w:fldCharType="separate"/>
        </w:r>
        <w:r w:rsidR="0012019E">
          <w:rPr>
            <w:noProof/>
            <w:webHidden/>
          </w:rPr>
          <w:t>126</w:t>
        </w:r>
        <w:r>
          <w:rPr>
            <w:noProof/>
            <w:webHidden/>
          </w:rPr>
          <w:fldChar w:fldCharType="end"/>
        </w:r>
      </w:hyperlink>
    </w:p>
    <w:p w14:paraId="545FFBA1" w14:textId="5D137FC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29" w:history="1">
        <w:r w:rsidRPr="007852C3">
          <w:rPr>
            <w:rStyle w:val="Hyperlink"/>
            <w:noProof/>
          </w:rPr>
          <w:t>Figure 68: TSD - No movement found or limit exceeded</w:t>
        </w:r>
        <w:r>
          <w:rPr>
            <w:noProof/>
            <w:webHidden/>
          </w:rPr>
          <w:tab/>
        </w:r>
        <w:r>
          <w:rPr>
            <w:noProof/>
            <w:webHidden/>
          </w:rPr>
          <w:fldChar w:fldCharType="begin"/>
        </w:r>
        <w:r>
          <w:rPr>
            <w:noProof/>
            <w:webHidden/>
          </w:rPr>
          <w:instrText xml:space="preserve"> PAGEREF _Toc183620429 \h </w:instrText>
        </w:r>
        <w:r>
          <w:rPr>
            <w:noProof/>
            <w:webHidden/>
          </w:rPr>
        </w:r>
        <w:r>
          <w:rPr>
            <w:noProof/>
            <w:webHidden/>
          </w:rPr>
          <w:fldChar w:fldCharType="separate"/>
        </w:r>
        <w:r w:rsidR="0012019E">
          <w:rPr>
            <w:noProof/>
            <w:webHidden/>
          </w:rPr>
          <w:t>127</w:t>
        </w:r>
        <w:r>
          <w:rPr>
            <w:noProof/>
            <w:webHidden/>
          </w:rPr>
          <w:fldChar w:fldCharType="end"/>
        </w:r>
      </w:hyperlink>
    </w:p>
    <w:p w14:paraId="014528F5" w14:textId="501A520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0" w:history="1">
        <w:r w:rsidRPr="007852C3">
          <w:rPr>
            <w:rStyle w:val="Hyperlink"/>
            <w:noProof/>
          </w:rPr>
          <w:t>Figure 69: CLD - No movement found or limit exceeded</w:t>
        </w:r>
        <w:r>
          <w:rPr>
            <w:noProof/>
            <w:webHidden/>
          </w:rPr>
          <w:tab/>
        </w:r>
        <w:r>
          <w:rPr>
            <w:noProof/>
            <w:webHidden/>
          </w:rPr>
          <w:fldChar w:fldCharType="begin"/>
        </w:r>
        <w:r>
          <w:rPr>
            <w:noProof/>
            <w:webHidden/>
          </w:rPr>
          <w:instrText xml:space="preserve"> PAGEREF _Toc183620430 \h </w:instrText>
        </w:r>
        <w:r>
          <w:rPr>
            <w:noProof/>
            <w:webHidden/>
          </w:rPr>
        </w:r>
        <w:r>
          <w:rPr>
            <w:noProof/>
            <w:webHidden/>
          </w:rPr>
          <w:fldChar w:fldCharType="separate"/>
        </w:r>
        <w:r w:rsidR="0012019E">
          <w:rPr>
            <w:noProof/>
            <w:webHidden/>
          </w:rPr>
          <w:t>127</w:t>
        </w:r>
        <w:r>
          <w:rPr>
            <w:noProof/>
            <w:webHidden/>
          </w:rPr>
          <w:fldChar w:fldCharType="end"/>
        </w:r>
      </w:hyperlink>
    </w:p>
    <w:p w14:paraId="5540EDD5" w14:textId="1CC9DB1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1" w:history="1">
        <w:r w:rsidRPr="007852C3">
          <w:rPr>
            <w:rStyle w:val="Hyperlink"/>
            <w:noProof/>
          </w:rPr>
          <w:t>Figure 70: TSD - Export Operation at Office of Export followed by Export confirmation of exit</w:t>
        </w:r>
        <w:r>
          <w:rPr>
            <w:noProof/>
            <w:webHidden/>
          </w:rPr>
          <w:tab/>
        </w:r>
        <w:r>
          <w:rPr>
            <w:noProof/>
            <w:webHidden/>
          </w:rPr>
          <w:fldChar w:fldCharType="begin"/>
        </w:r>
        <w:r>
          <w:rPr>
            <w:noProof/>
            <w:webHidden/>
          </w:rPr>
          <w:instrText xml:space="preserve"> PAGEREF _Toc183620431 \h </w:instrText>
        </w:r>
        <w:r>
          <w:rPr>
            <w:noProof/>
            <w:webHidden/>
          </w:rPr>
        </w:r>
        <w:r>
          <w:rPr>
            <w:noProof/>
            <w:webHidden/>
          </w:rPr>
          <w:fldChar w:fldCharType="separate"/>
        </w:r>
        <w:r w:rsidR="0012019E">
          <w:rPr>
            <w:noProof/>
            <w:webHidden/>
          </w:rPr>
          <w:t>131</w:t>
        </w:r>
        <w:r>
          <w:rPr>
            <w:noProof/>
            <w:webHidden/>
          </w:rPr>
          <w:fldChar w:fldCharType="end"/>
        </w:r>
      </w:hyperlink>
    </w:p>
    <w:p w14:paraId="36F0F260" w14:textId="06E6E79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2" w:history="1">
        <w:r w:rsidRPr="007852C3">
          <w:rPr>
            <w:rStyle w:val="Hyperlink"/>
            <w:noProof/>
          </w:rPr>
          <w:t>Figure 71: CLD - Export Operation at Office of Export followed by Export confirmation of exit</w:t>
        </w:r>
        <w:r>
          <w:rPr>
            <w:noProof/>
            <w:webHidden/>
          </w:rPr>
          <w:tab/>
        </w:r>
        <w:r>
          <w:rPr>
            <w:noProof/>
            <w:webHidden/>
          </w:rPr>
          <w:fldChar w:fldCharType="begin"/>
        </w:r>
        <w:r>
          <w:rPr>
            <w:noProof/>
            <w:webHidden/>
          </w:rPr>
          <w:instrText xml:space="preserve"> PAGEREF _Toc183620432 \h </w:instrText>
        </w:r>
        <w:r>
          <w:rPr>
            <w:noProof/>
            <w:webHidden/>
          </w:rPr>
        </w:r>
        <w:r>
          <w:rPr>
            <w:noProof/>
            <w:webHidden/>
          </w:rPr>
          <w:fldChar w:fldCharType="separate"/>
        </w:r>
        <w:r w:rsidR="0012019E">
          <w:rPr>
            <w:noProof/>
            <w:webHidden/>
          </w:rPr>
          <w:t>132</w:t>
        </w:r>
        <w:r>
          <w:rPr>
            <w:noProof/>
            <w:webHidden/>
          </w:rPr>
          <w:fldChar w:fldCharType="end"/>
        </w:r>
      </w:hyperlink>
    </w:p>
    <w:p w14:paraId="548F24B1" w14:textId="634E297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3" w:history="1">
        <w:r w:rsidRPr="007852C3">
          <w:rPr>
            <w:rStyle w:val="Hyperlink"/>
            <w:noProof/>
          </w:rPr>
          <w:t>Figure 72: TSD - Export Operation at Office of Export followed by Export Cancellation of exit</w:t>
        </w:r>
        <w:r>
          <w:rPr>
            <w:noProof/>
            <w:webHidden/>
          </w:rPr>
          <w:tab/>
        </w:r>
        <w:r>
          <w:rPr>
            <w:noProof/>
            <w:webHidden/>
          </w:rPr>
          <w:fldChar w:fldCharType="begin"/>
        </w:r>
        <w:r>
          <w:rPr>
            <w:noProof/>
            <w:webHidden/>
          </w:rPr>
          <w:instrText xml:space="preserve"> PAGEREF _Toc183620433 \h </w:instrText>
        </w:r>
        <w:r>
          <w:rPr>
            <w:noProof/>
            <w:webHidden/>
          </w:rPr>
        </w:r>
        <w:r>
          <w:rPr>
            <w:noProof/>
            <w:webHidden/>
          </w:rPr>
          <w:fldChar w:fldCharType="separate"/>
        </w:r>
        <w:r w:rsidR="0012019E">
          <w:rPr>
            <w:noProof/>
            <w:webHidden/>
          </w:rPr>
          <w:t>134</w:t>
        </w:r>
        <w:r>
          <w:rPr>
            <w:noProof/>
            <w:webHidden/>
          </w:rPr>
          <w:fldChar w:fldCharType="end"/>
        </w:r>
      </w:hyperlink>
    </w:p>
    <w:p w14:paraId="127F6FA6" w14:textId="489AD11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4" w:history="1">
        <w:r w:rsidRPr="007852C3">
          <w:rPr>
            <w:rStyle w:val="Hyperlink"/>
            <w:noProof/>
          </w:rPr>
          <w:t>Figure 73: CLD - Export Operation at Office of Export followed by Export Cancellation of exit</w:t>
        </w:r>
        <w:r>
          <w:rPr>
            <w:noProof/>
            <w:webHidden/>
          </w:rPr>
          <w:tab/>
        </w:r>
        <w:r>
          <w:rPr>
            <w:noProof/>
            <w:webHidden/>
          </w:rPr>
          <w:fldChar w:fldCharType="begin"/>
        </w:r>
        <w:r>
          <w:rPr>
            <w:noProof/>
            <w:webHidden/>
          </w:rPr>
          <w:instrText xml:space="preserve"> PAGEREF _Toc183620434 \h </w:instrText>
        </w:r>
        <w:r>
          <w:rPr>
            <w:noProof/>
            <w:webHidden/>
          </w:rPr>
        </w:r>
        <w:r>
          <w:rPr>
            <w:noProof/>
            <w:webHidden/>
          </w:rPr>
          <w:fldChar w:fldCharType="separate"/>
        </w:r>
        <w:r w:rsidR="0012019E">
          <w:rPr>
            <w:noProof/>
            <w:webHidden/>
          </w:rPr>
          <w:t>135</w:t>
        </w:r>
        <w:r>
          <w:rPr>
            <w:noProof/>
            <w:webHidden/>
          </w:rPr>
          <w:fldChar w:fldCharType="end"/>
        </w:r>
      </w:hyperlink>
    </w:p>
    <w:p w14:paraId="3DEAE283" w14:textId="7654450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5" w:history="1">
        <w:r w:rsidRPr="007852C3">
          <w:rPr>
            <w:rStyle w:val="Hyperlink"/>
            <w:noProof/>
          </w:rPr>
          <w:t xml:space="preserve">Figure 74: TSD - Export Operation at Office of Export followed by negative cross-checking </w:t>
        </w:r>
        <w:r w:rsidRPr="007852C3">
          <w:rPr>
            <w:rStyle w:val="Hyperlink"/>
            <w:i/>
            <w:iCs/>
            <w:noProof/>
          </w:rPr>
          <w:t>before</w:t>
        </w:r>
        <w:r w:rsidRPr="007852C3">
          <w:rPr>
            <w:rStyle w:val="Hyperlink"/>
            <w:noProof/>
          </w:rPr>
          <w:t xml:space="preserve"> the export release and Change of Destination</w:t>
        </w:r>
        <w:r>
          <w:rPr>
            <w:noProof/>
            <w:webHidden/>
          </w:rPr>
          <w:tab/>
        </w:r>
        <w:r>
          <w:rPr>
            <w:noProof/>
            <w:webHidden/>
          </w:rPr>
          <w:fldChar w:fldCharType="begin"/>
        </w:r>
        <w:r>
          <w:rPr>
            <w:noProof/>
            <w:webHidden/>
          </w:rPr>
          <w:instrText xml:space="preserve"> PAGEREF _Toc183620435 \h </w:instrText>
        </w:r>
        <w:r>
          <w:rPr>
            <w:noProof/>
            <w:webHidden/>
          </w:rPr>
        </w:r>
        <w:r>
          <w:rPr>
            <w:noProof/>
            <w:webHidden/>
          </w:rPr>
          <w:fldChar w:fldCharType="separate"/>
        </w:r>
        <w:r w:rsidR="0012019E">
          <w:rPr>
            <w:noProof/>
            <w:webHidden/>
          </w:rPr>
          <w:t>139</w:t>
        </w:r>
        <w:r>
          <w:rPr>
            <w:noProof/>
            <w:webHidden/>
          </w:rPr>
          <w:fldChar w:fldCharType="end"/>
        </w:r>
      </w:hyperlink>
    </w:p>
    <w:p w14:paraId="77007FB2" w14:textId="19E9306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6" w:history="1">
        <w:r w:rsidRPr="007852C3">
          <w:rPr>
            <w:rStyle w:val="Hyperlink"/>
            <w:noProof/>
          </w:rPr>
          <w:t xml:space="preserve">Figure 75: CLD - Export Operation at Office of Export followed by negative cross-checking </w:t>
        </w:r>
        <w:r w:rsidRPr="007852C3">
          <w:rPr>
            <w:rStyle w:val="Hyperlink"/>
            <w:i/>
            <w:iCs/>
            <w:noProof/>
          </w:rPr>
          <w:t>before</w:t>
        </w:r>
        <w:r w:rsidRPr="007852C3">
          <w:rPr>
            <w:rStyle w:val="Hyperlink"/>
            <w:noProof/>
          </w:rPr>
          <w:t xml:space="preserve"> the export release and Change of Destination</w:t>
        </w:r>
        <w:r>
          <w:rPr>
            <w:noProof/>
            <w:webHidden/>
          </w:rPr>
          <w:tab/>
        </w:r>
        <w:r>
          <w:rPr>
            <w:noProof/>
            <w:webHidden/>
          </w:rPr>
          <w:fldChar w:fldCharType="begin"/>
        </w:r>
        <w:r>
          <w:rPr>
            <w:noProof/>
            <w:webHidden/>
          </w:rPr>
          <w:instrText xml:space="preserve"> PAGEREF _Toc183620436 \h </w:instrText>
        </w:r>
        <w:r>
          <w:rPr>
            <w:noProof/>
            <w:webHidden/>
          </w:rPr>
        </w:r>
        <w:r>
          <w:rPr>
            <w:noProof/>
            <w:webHidden/>
          </w:rPr>
          <w:fldChar w:fldCharType="separate"/>
        </w:r>
        <w:r w:rsidR="0012019E">
          <w:rPr>
            <w:noProof/>
            <w:webHidden/>
          </w:rPr>
          <w:t>139</w:t>
        </w:r>
        <w:r>
          <w:rPr>
            <w:noProof/>
            <w:webHidden/>
          </w:rPr>
          <w:fldChar w:fldCharType="end"/>
        </w:r>
      </w:hyperlink>
    </w:p>
    <w:p w14:paraId="692FD423" w14:textId="21F2B9D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7" w:history="1">
        <w:r w:rsidRPr="007852C3">
          <w:rPr>
            <w:rStyle w:val="Hyperlink"/>
            <w:noProof/>
          </w:rPr>
          <w:t>Figure 76: TSD - Export Operation at Office of Export and Export Declaration Rejection due to e-AD Request Rejection</w:t>
        </w:r>
        <w:r>
          <w:rPr>
            <w:noProof/>
            <w:webHidden/>
          </w:rPr>
          <w:tab/>
        </w:r>
        <w:r>
          <w:rPr>
            <w:noProof/>
            <w:webHidden/>
          </w:rPr>
          <w:fldChar w:fldCharType="begin"/>
        </w:r>
        <w:r>
          <w:rPr>
            <w:noProof/>
            <w:webHidden/>
          </w:rPr>
          <w:instrText xml:space="preserve"> PAGEREF _Toc183620437 \h </w:instrText>
        </w:r>
        <w:r>
          <w:rPr>
            <w:noProof/>
            <w:webHidden/>
          </w:rPr>
        </w:r>
        <w:r>
          <w:rPr>
            <w:noProof/>
            <w:webHidden/>
          </w:rPr>
          <w:fldChar w:fldCharType="separate"/>
        </w:r>
        <w:r w:rsidR="0012019E">
          <w:rPr>
            <w:noProof/>
            <w:webHidden/>
          </w:rPr>
          <w:t>141</w:t>
        </w:r>
        <w:r>
          <w:rPr>
            <w:noProof/>
            <w:webHidden/>
          </w:rPr>
          <w:fldChar w:fldCharType="end"/>
        </w:r>
      </w:hyperlink>
    </w:p>
    <w:p w14:paraId="6AEA21F2" w14:textId="77D0E99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8" w:history="1">
        <w:r w:rsidRPr="007852C3">
          <w:rPr>
            <w:rStyle w:val="Hyperlink"/>
            <w:noProof/>
          </w:rPr>
          <w:t>Figure 77: CLD – Export Operation at Office of Export and Export Declaration Rejection due to e-AD Request Rejection</w:t>
        </w:r>
        <w:r>
          <w:rPr>
            <w:noProof/>
            <w:webHidden/>
          </w:rPr>
          <w:tab/>
        </w:r>
        <w:r>
          <w:rPr>
            <w:noProof/>
            <w:webHidden/>
          </w:rPr>
          <w:fldChar w:fldCharType="begin"/>
        </w:r>
        <w:r>
          <w:rPr>
            <w:noProof/>
            <w:webHidden/>
          </w:rPr>
          <w:instrText xml:space="preserve"> PAGEREF _Toc183620438 \h </w:instrText>
        </w:r>
        <w:r>
          <w:rPr>
            <w:noProof/>
            <w:webHidden/>
          </w:rPr>
        </w:r>
        <w:r>
          <w:rPr>
            <w:noProof/>
            <w:webHidden/>
          </w:rPr>
          <w:fldChar w:fldCharType="separate"/>
        </w:r>
        <w:r w:rsidR="0012019E">
          <w:rPr>
            <w:noProof/>
            <w:webHidden/>
          </w:rPr>
          <w:t>142</w:t>
        </w:r>
        <w:r>
          <w:rPr>
            <w:noProof/>
            <w:webHidden/>
          </w:rPr>
          <w:fldChar w:fldCharType="end"/>
        </w:r>
      </w:hyperlink>
    </w:p>
    <w:p w14:paraId="33253BF3" w14:textId="249F0AD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39" w:history="1">
        <w:r w:rsidRPr="007852C3">
          <w:rPr>
            <w:rStyle w:val="Hyperlink"/>
            <w:noProof/>
          </w:rPr>
          <w:t>Figure 78: TSD – Export Operation at Office of Export and movement not released by Customs followed by new export declaration</w:t>
        </w:r>
        <w:r>
          <w:rPr>
            <w:noProof/>
            <w:webHidden/>
          </w:rPr>
          <w:tab/>
        </w:r>
        <w:r>
          <w:rPr>
            <w:noProof/>
            <w:webHidden/>
          </w:rPr>
          <w:fldChar w:fldCharType="begin"/>
        </w:r>
        <w:r>
          <w:rPr>
            <w:noProof/>
            <w:webHidden/>
          </w:rPr>
          <w:instrText xml:space="preserve"> PAGEREF _Toc183620439 \h </w:instrText>
        </w:r>
        <w:r>
          <w:rPr>
            <w:noProof/>
            <w:webHidden/>
          </w:rPr>
        </w:r>
        <w:r>
          <w:rPr>
            <w:noProof/>
            <w:webHidden/>
          </w:rPr>
          <w:fldChar w:fldCharType="separate"/>
        </w:r>
        <w:r w:rsidR="0012019E">
          <w:rPr>
            <w:noProof/>
            <w:webHidden/>
          </w:rPr>
          <w:t>143</w:t>
        </w:r>
        <w:r>
          <w:rPr>
            <w:noProof/>
            <w:webHidden/>
          </w:rPr>
          <w:fldChar w:fldCharType="end"/>
        </w:r>
      </w:hyperlink>
    </w:p>
    <w:p w14:paraId="367996A5" w14:textId="046EEB9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0" w:history="1">
        <w:r w:rsidRPr="007852C3">
          <w:rPr>
            <w:rStyle w:val="Hyperlink"/>
            <w:noProof/>
          </w:rPr>
          <w:t>Figure 79: CLD – Export Operation at Office of Export and movement not released by Customs followed by new export declaration</w:t>
        </w:r>
        <w:r>
          <w:rPr>
            <w:noProof/>
            <w:webHidden/>
          </w:rPr>
          <w:tab/>
        </w:r>
        <w:r>
          <w:rPr>
            <w:noProof/>
            <w:webHidden/>
          </w:rPr>
          <w:fldChar w:fldCharType="begin"/>
        </w:r>
        <w:r>
          <w:rPr>
            <w:noProof/>
            <w:webHidden/>
          </w:rPr>
          <w:instrText xml:space="preserve"> PAGEREF _Toc183620440 \h </w:instrText>
        </w:r>
        <w:r>
          <w:rPr>
            <w:noProof/>
            <w:webHidden/>
          </w:rPr>
        </w:r>
        <w:r>
          <w:rPr>
            <w:noProof/>
            <w:webHidden/>
          </w:rPr>
          <w:fldChar w:fldCharType="separate"/>
        </w:r>
        <w:r w:rsidR="0012019E">
          <w:rPr>
            <w:noProof/>
            <w:webHidden/>
          </w:rPr>
          <w:t>144</w:t>
        </w:r>
        <w:r>
          <w:rPr>
            <w:noProof/>
            <w:webHidden/>
          </w:rPr>
          <w:fldChar w:fldCharType="end"/>
        </w:r>
      </w:hyperlink>
    </w:p>
    <w:p w14:paraId="719508B6" w14:textId="2E50B66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1" w:history="1">
        <w:r w:rsidRPr="007852C3">
          <w:rPr>
            <w:rStyle w:val="Hyperlink"/>
            <w:noProof/>
          </w:rPr>
          <w:t>Figure 80: TSD – Export Operation at Office of Export and movement not released by Customs followed by change of destination</w:t>
        </w:r>
        <w:r>
          <w:rPr>
            <w:noProof/>
            <w:webHidden/>
          </w:rPr>
          <w:tab/>
        </w:r>
        <w:r>
          <w:rPr>
            <w:noProof/>
            <w:webHidden/>
          </w:rPr>
          <w:fldChar w:fldCharType="begin"/>
        </w:r>
        <w:r>
          <w:rPr>
            <w:noProof/>
            <w:webHidden/>
          </w:rPr>
          <w:instrText xml:space="preserve"> PAGEREF _Toc183620441 \h </w:instrText>
        </w:r>
        <w:r>
          <w:rPr>
            <w:noProof/>
            <w:webHidden/>
          </w:rPr>
        </w:r>
        <w:r>
          <w:rPr>
            <w:noProof/>
            <w:webHidden/>
          </w:rPr>
          <w:fldChar w:fldCharType="separate"/>
        </w:r>
        <w:r w:rsidR="0012019E">
          <w:rPr>
            <w:noProof/>
            <w:webHidden/>
          </w:rPr>
          <w:t>145</w:t>
        </w:r>
        <w:r>
          <w:rPr>
            <w:noProof/>
            <w:webHidden/>
          </w:rPr>
          <w:fldChar w:fldCharType="end"/>
        </w:r>
      </w:hyperlink>
    </w:p>
    <w:p w14:paraId="7D7C26F9" w14:textId="6972703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2" w:history="1">
        <w:r w:rsidRPr="007852C3">
          <w:rPr>
            <w:rStyle w:val="Hyperlink"/>
            <w:noProof/>
          </w:rPr>
          <w:t>Figure 81: CLD – Export Operation at Office of Export and movement not released by Customs followed by change of destination</w:t>
        </w:r>
        <w:r>
          <w:rPr>
            <w:noProof/>
            <w:webHidden/>
          </w:rPr>
          <w:tab/>
        </w:r>
        <w:r>
          <w:rPr>
            <w:noProof/>
            <w:webHidden/>
          </w:rPr>
          <w:fldChar w:fldCharType="begin"/>
        </w:r>
        <w:r>
          <w:rPr>
            <w:noProof/>
            <w:webHidden/>
          </w:rPr>
          <w:instrText xml:space="preserve"> PAGEREF _Toc183620442 \h </w:instrText>
        </w:r>
        <w:r>
          <w:rPr>
            <w:noProof/>
            <w:webHidden/>
          </w:rPr>
        </w:r>
        <w:r>
          <w:rPr>
            <w:noProof/>
            <w:webHidden/>
          </w:rPr>
          <w:fldChar w:fldCharType="separate"/>
        </w:r>
        <w:r w:rsidR="0012019E">
          <w:rPr>
            <w:noProof/>
            <w:webHidden/>
          </w:rPr>
          <w:t>146</w:t>
        </w:r>
        <w:r>
          <w:rPr>
            <w:noProof/>
            <w:webHidden/>
          </w:rPr>
          <w:fldChar w:fldCharType="end"/>
        </w:r>
      </w:hyperlink>
    </w:p>
    <w:p w14:paraId="1EF01E36" w14:textId="6649112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3" w:history="1">
        <w:r w:rsidRPr="007852C3">
          <w:rPr>
            <w:rStyle w:val="Hyperlink"/>
            <w:noProof/>
          </w:rPr>
          <w:t>Figure 82: TSD – Export Operation at Office of Export and Export Declaration Rejection due to Pre-Lodged Export Declaration Cancellation/Timer Awaiting for Export Presentation Notification Expiration</w:t>
        </w:r>
        <w:r>
          <w:rPr>
            <w:noProof/>
            <w:webHidden/>
          </w:rPr>
          <w:tab/>
        </w:r>
        <w:r>
          <w:rPr>
            <w:noProof/>
            <w:webHidden/>
          </w:rPr>
          <w:fldChar w:fldCharType="begin"/>
        </w:r>
        <w:r>
          <w:rPr>
            <w:noProof/>
            <w:webHidden/>
          </w:rPr>
          <w:instrText xml:space="preserve"> PAGEREF _Toc183620443 \h </w:instrText>
        </w:r>
        <w:r>
          <w:rPr>
            <w:noProof/>
            <w:webHidden/>
          </w:rPr>
        </w:r>
        <w:r>
          <w:rPr>
            <w:noProof/>
            <w:webHidden/>
          </w:rPr>
          <w:fldChar w:fldCharType="separate"/>
        </w:r>
        <w:r w:rsidR="0012019E">
          <w:rPr>
            <w:noProof/>
            <w:webHidden/>
          </w:rPr>
          <w:t>149</w:t>
        </w:r>
        <w:r>
          <w:rPr>
            <w:noProof/>
            <w:webHidden/>
          </w:rPr>
          <w:fldChar w:fldCharType="end"/>
        </w:r>
      </w:hyperlink>
    </w:p>
    <w:p w14:paraId="7CC3CBEA" w14:textId="1C22FC9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4" w:history="1">
        <w:r w:rsidRPr="007852C3">
          <w:rPr>
            <w:rStyle w:val="Hyperlink"/>
            <w:noProof/>
          </w:rPr>
          <w:t>Figure 83: CLD – Export Operation at Office of Export and Export Declaration Rejection due to Pre-Lodged Export Declaration Cancellation/Timer Awaiting for Export Presentation Notification Expiration</w:t>
        </w:r>
        <w:r>
          <w:rPr>
            <w:noProof/>
            <w:webHidden/>
          </w:rPr>
          <w:tab/>
        </w:r>
        <w:r>
          <w:rPr>
            <w:noProof/>
            <w:webHidden/>
          </w:rPr>
          <w:fldChar w:fldCharType="begin"/>
        </w:r>
        <w:r>
          <w:rPr>
            <w:noProof/>
            <w:webHidden/>
          </w:rPr>
          <w:instrText xml:space="preserve"> PAGEREF _Toc183620444 \h </w:instrText>
        </w:r>
        <w:r>
          <w:rPr>
            <w:noProof/>
            <w:webHidden/>
          </w:rPr>
        </w:r>
        <w:r>
          <w:rPr>
            <w:noProof/>
            <w:webHidden/>
          </w:rPr>
          <w:fldChar w:fldCharType="separate"/>
        </w:r>
        <w:r w:rsidR="0012019E">
          <w:rPr>
            <w:noProof/>
            <w:webHidden/>
          </w:rPr>
          <w:t>149</w:t>
        </w:r>
        <w:r>
          <w:rPr>
            <w:noProof/>
            <w:webHidden/>
          </w:rPr>
          <w:fldChar w:fldCharType="end"/>
        </w:r>
      </w:hyperlink>
    </w:p>
    <w:p w14:paraId="7E72C917" w14:textId="0540683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5" w:history="1">
        <w:r w:rsidRPr="007852C3">
          <w:rPr>
            <w:rStyle w:val="Hyperlink"/>
            <w:noProof/>
          </w:rPr>
          <w:t>Figure 84: TSD – Export Operation at Office of Export, followed by Export Declaration Invalidation After Acceptance but Before Release, and Change of Destination</w:t>
        </w:r>
        <w:r>
          <w:rPr>
            <w:noProof/>
            <w:webHidden/>
          </w:rPr>
          <w:tab/>
        </w:r>
        <w:r>
          <w:rPr>
            <w:noProof/>
            <w:webHidden/>
          </w:rPr>
          <w:fldChar w:fldCharType="begin"/>
        </w:r>
        <w:r>
          <w:rPr>
            <w:noProof/>
            <w:webHidden/>
          </w:rPr>
          <w:instrText xml:space="preserve"> PAGEREF _Toc183620445 \h </w:instrText>
        </w:r>
        <w:r>
          <w:rPr>
            <w:noProof/>
            <w:webHidden/>
          </w:rPr>
        </w:r>
        <w:r>
          <w:rPr>
            <w:noProof/>
            <w:webHidden/>
          </w:rPr>
          <w:fldChar w:fldCharType="separate"/>
        </w:r>
        <w:r w:rsidR="0012019E">
          <w:rPr>
            <w:noProof/>
            <w:webHidden/>
          </w:rPr>
          <w:t>151</w:t>
        </w:r>
        <w:r>
          <w:rPr>
            <w:noProof/>
            <w:webHidden/>
          </w:rPr>
          <w:fldChar w:fldCharType="end"/>
        </w:r>
      </w:hyperlink>
    </w:p>
    <w:p w14:paraId="14996594" w14:textId="12EB1DD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6" w:history="1">
        <w:r w:rsidRPr="007852C3">
          <w:rPr>
            <w:rStyle w:val="Hyperlink"/>
            <w:noProof/>
          </w:rPr>
          <w:t>Figure 85: CLD – Export Operation at Office of Export, followed by Export Declaration Invalidation After Acceptance but Before Release, and Change of Destination</w:t>
        </w:r>
        <w:r>
          <w:rPr>
            <w:noProof/>
            <w:webHidden/>
          </w:rPr>
          <w:tab/>
        </w:r>
        <w:r>
          <w:rPr>
            <w:noProof/>
            <w:webHidden/>
          </w:rPr>
          <w:fldChar w:fldCharType="begin"/>
        </w:r>
        <w:r>
          <w:rPr>
            <w:noProof/>
            <w:webHidden/>
          </w:rPr>
          <w:instrText xml:space="preserve"> PAGEREF _Toc183620446 \h </w:instrText>
        </w:r>
        <w:r>
          <w:rPr>
            <w:noProof/>
            <w:webHidden/>
          </w:rPr>
        </w:r>
        <w:r>
          <w:rPr>
            <w:noProof/>
            <w:webHidden/>
          </w:rPr>
          <w:fldChar w:fldCharType="separate"/>
        </w:r>
        <w:r w:rsidR="0012019E">
          <w:rPr>
            <w:noProof/>
            <w:webHidden/>
          </w:rPr>
          <w:t>152</w:t>
        </w:r>
        <w:r>
          <w:rPr>
            <w:noProof/>
            <w:webHidden/>
          </w:rPr>
          <w:fldChar w:fldCharType="end"/>
        </w:r>
      </w:hyperlink>
    </w:p>
    <w:p w14:paraId="5BDA99BC" w14:textId="60E561E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7" w:history="1">
        <w:r w:rsidRPr="007852C3">
          <w:rPr>
            <w:rStyle w:val="Hyperlink"/>
            <w:noProof/>
          </w:rPr>
          <w:t>Figure 86: TSD – Export Operation at Office of Export, followed by Export Declaration Invalidation After Acceptance and After Release</w:t>
        </w:r>
        <w:r>
          <w:rPr>
            <w:noProof/>
            <w:webHidden/>
          </w:rPr>
          <w:tab/>
        </w:r>
        <w:r>
          <w:rPr>
            <w:noProof/>
            <w:webHidden/>
          </w:rPr>
          <w:fldChar w:fldCharType="begin"/>
        </w:r>
        <w:r>
          <w:rPr>
            <w:noProof/>
            <w:webHidden/>
          </w:rPr>
          <w:instrText xml:space="preserve"> PAGEREF _Toc183620447 \h </w:instrText>
        </w:r>
        <w:r>
          <w:rPr>
            <w:noProof/>
            <w:webHidden/>
          </w:rPr>
        </w:r>
        <w:r>
          <w:rPr>
            <w:noProof/>
            <w:webHidden/>
          </w:rPr>
          <w:fldChar w:fldCharType="separate"/>
        </w:r>
        <w:r w:rsidR="0012019E">
          <w:rPr>
            <w:noProof/>
            <w:webHidden/>
          </w:rPr>
          <w:t>154</w:t>
        </w:r>
        <w:r>
          <w:rPr>
            <w:noProof/>
            <w:webHidden/>
          </w:rPr>
          <w:fldChar w:fldCharType="end"/>
        </w:r>
      </w:hyperlink>
    </w:p>
    <w:p w14:paraId="6C489943" w14:textId="5AE8D03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8" w:history="1">
        <w:r w:rsidRPr="007852C3">
          <w:rPr>
            <w:rStyle w:val="Hyperlink"/>
            <w:noProof/>
          </w:rPr>
          <w:t>Figure 87: CLD -Export Operation at Office of Export, followed by Export Declaration Invalidation After Acceptance and After Release</w:t>
        </w:r>
        <w:r>
          <w:rPr>
            <w:noProof/>
            <w:webHidden/>
          </w:rPr>
          <w:tab/>
        </w:r>
        <w:r>
          <w:rPr>
            <w:noProof/>
            <w:webHidden/>
          </w:rPr>
          <w:fldChar w:fldCharType="begin"/>
        </w:r>
        <w:r>
          <w:rPr>
            <w:noProof/>
            <w:webHidden/>
          </w:rPr>
          <w:instrText xml:space="preserve"> PAGEREF _Toc183620448 \h </w:instrText>
        </w:r>
        <w:r>
          <w:rPr>
            <w:noProof/>
            <w:webHidden/>
          </w:rPr>
        </w:r>
        <w:r>
          <w:rPr>
            <w:noProof/>
            <w:webHidden/>
          </w:rPr>
          <w:fldChar w:fldCharType="separate"/>
        </w:r>
        <w:r w:rsidR="0012019E">
          <w:rPr>
            <w:noProof/>
            <w:webHidden/>
          </w:rPr>
          <w:t>155</w:t>
        </w:r>
        <w:r>
          <w:rPr>
            <w:noProof/>
            <w:webHidden/>
          </w:rPr>
          <w:fldChar w:fldCharType="end"/>
        </w:r>
      </w:hyperlink>
    </w:p>
    <w:p w14:paraId="382C829F" w14:textId="3089129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49" w:history="1">
        <w:r w:rsidRPr="007852C3">
          <w:rPr>
            <w:rStyle w:val="Hyperlink"/>
            <w:noProof/>
          </w:rPr>
          <w:t>Figure 88: TSD - Export Operation at Office of Export followed by Export Confirmation of Exit</w:t>
        </w:r>
        <w:r>
          <w:rPr>
            <w:noProof/>
            <w:webHidden/>
          </w:rPr>
          <w:tab/>
        </w:r>
        <w:r>
          <w:rPr>
            <w:noProof/>
            <w:webHidden/>
          </w:rPr>
          <w:fldChar w:fldCharType="begin"/>
        </w:r>
        <w:r>
          <w:rPr>
            <w:noProof/>
            <w:webHidden/>
          </w:rPr>
          <w:instrText xml:space="preserve"> PAGEREF _Toc183620449 \h </w:instrText>
        </w:r>
        <w:r>
          <w:rPr>
            <w:noProof/>
            <w:webHidden/>
          </w:rPr>
        </w:r>
        <w:r>
          <w:rPr>
            <w:noProof/>
            <w:webHidden/>
          </w:rPr>
          <w:fldChar w:fldCharType="separate"/>
        </w:r>
        <w:r w:rsidR="0012019E">
          <w:rPr>
            <w:noProof/>
            <w:webHidden/>
          </w:rPr>
          <w:t>159</w:t>
        </w:r>
        <w:r>
          <w:rPr>
            <w:noProof/>
            <w:webHidden/>
          </w:rPr>
          <w:fldChar w:fldCharType="end"/>
        </w:r>
      </w:hyperlink>
    </w:p>
    <w:p w14:paraId="1E9BDB2A" w14:textId="159B1CA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0" w:history="1">
        <w:r w:rsidRPr="007852C3">
          <w:rPr>
            <w:rStyle w:val="Hyperlink"/>
            <w:noProof/>
          </w:rPr>
          <w:t>Figure 89: CLD - Export Operation at Office of Export followed by Export Confirmation of Exit</w:t>
        </w:r>
        <w:r>
          <w:rPr>
            <w:noProof/>
            <w:webHidden/>
          </w:rPr>
          <w:tab/>
        </w:r>
        <w:r>
          <w:rPr>
            <w:noProof/>
            <w:webHidden/>
          </w:rPr>
          <w:fldChar w:fldCharType="begin"/>
        </w:r>
        <w:r>
          <w:rPr>
            <w:noProof/>
            <w:webHidden/>
          </w:rPr>
          <w:instrText xml:space="preserve"> PAGEREF _Toc183620450 \h </w:instrText>
        </w:r>
        <w:r>
          <w:rPr>
            <w:noProof/>
            <w:webHidden/>
          </w:rPr>
        </w:r>
        <w:r>
          <w:rPr>
            <w:noProof/>
            <w:webHidden/>
          </w:rPr>
          <w:fldChar w:fldCharType="separate"/>
        </w:r>
        <w:r w:rsidR="0012019E">
          <w:rPr>
            <w:noProof/>
            <w:webHidden/>
          </w:rPr>
          <w:t>160</w:t>
        </w:r>
        <w:r>
          <w:rPr>
            <w:noProof/>
            <w:webHidden/>
          </w:rPr>
          <w:fldChar w:fldCharType="end"/>
        </w:r>
      </w:hyperlink>
    </w:p>
    <w:p w14:paraId="5C33A615" w14:textId="7AA7C8F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1" w:history="1">
        <w:r w:rsidRPr="007852C3">
          <w:rPr>
            <w:rStyle w:val="Hyperlink"/>
            <w:noProof/>
          </w:rPr>
          <w:t>Figure 90: TSD - Export Operation at Office of Export followed by Export Cancellation of exit</w:t>
        </w:r>
        <w:r>
          <w:rPr>
            <w:noProof/>
            <w:webHidden/>
          </w:rPr>
          <w:tab/>
        </w:r>
        <w:r>
          <w:rPr>
            <w:noProof/>
            <w:webHidden/>
          </w:rPr>
          <w:fldChar w:fldCharType="begin"/>
        </w:r>
        <w:r>
          <w:rPr>
            <w:noProof/>
            <w:webHidden/>
          </w:rPr>
          <w:instrText xml:space="preserve"> PAGEREF _Toc183620451 \h </w:instrText>
        </w:r>
        <w:r>
          <w:rPr>
            <w:noProof/>
            <w:webHidden/>
          </w:rPr>
        </w:r>
        <w:r>
          <w:rPr>
            <w:noProof/>
            <w:webHidden/>
          </w:rPr>
          <w:fldChar w:fldCharType="separate"/>
        </w:r>
        <w:r w:rsidR="0012019E">
          <w:rPr>
            <w:noProof/>
            <w:webHidden/>
          </w:rPr>
          <w:t>162</w:t>
        </w:r>
        <w:r>
          <w:rPr>
            <w:noProof/>
            <w:webHidden/>
          </w:rPr>
          <w:fldChar w:fldCharType="end"/>
        </w:r>
      </w:hyperlink>
    </w:p>
    <w:p w14:paraId="44776CF0" w14:textId="11D503A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2" w:history="1">
        <w:r w:rsidRPr="007852C3">
          <w:rPr>
            <w:rStyle w:val="Hyperlink"/>
            <w:noProof/>
          </w:rPr>
          <w:t>Figure 91: CLD - Export Operation at Office of Export followed by Export Cancellation of exit</w:t>
        </w:r>
        <w:r>
          <w:rPr>
            <w:noProof/>
            <w:webHidden/>
          </w:rPr>
          <w:tab/>
        </w:r>
        <w:r>
          <w:rPr>
            <w:noProof/>
            <w:webHidden/>
          </w:rPr>
          <w:fldChar w:fldCharType="begin"/>
        </w:r>
        <w:r>
          <w:rPr>
            <w:noProof/>
            <w:webHidden/>
          </w:rPr>
          <w:instrText xml:space="preserve"> PAGEREF _Toc183620452 \h </w:instrText>
        </w:r>
        <w:r>
          <w:rPr>
            <w:noProof/>
            <w:webHidden/>
          </w:rPr>
        </w:r>
        <w:r>
          <w:rPr>
            <w:noProof/>
            <w:webHidden/>
          </w:rPr>
          <w:fldChar w:fldCharType="separate"/>
        </w:r>
        <w:r w:rsidR="0012019E">
          <w:rPr>
            <w:noProof/>
            <w:webHidden/>
          </w:rPr>
          <w:t>163</w:t>
        </w:r>
        <w:r>
          <w:rPr>
            <w:noProof/>
            <w:webHidden/>
          </w:rPr>
          <w:fldChar w:fldCharType="end"/>
        </w:r>
      </w:hyperlink>
    </w:p>
    <w:p w14:paraId="349B0FF3" w14:textId="33F9A40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3" w:history="1">
        <w:r w:rsidRPr="007852C3">
          <w:rPr>
            <w:rStyle w:val="Hyperlink"/>
            <w:noProof/>
          </w:rPr>
          <w:t xml:space="preserve">Figure 92: TSD - Export Operation at Office of Export followed by negative cross-checking </w:t>
        </w:r>
        <w:r w:rsidRPr="007852C3">
          <w:rPr>
            <w:rStyle w:val="Hyperlink"/>
            <w:i/>
            <w:iCs/>
            <w:noProof/>
          </w:rPr>
          <w:t>before</w:t>
        </w:r>
        <w:r w:rsidRPr="007852C3">
          <w:rPr>
            <w:rStyle w:val="Hyperlink"/>
            <w:noProof/>
          </w:rPr>
          <w:t xml:space="preserve"> the export release and Change of Destination</w:t>
        </w:r>
        <w:r>
          <w:rPr>
            <w:noProof/>
            <w:webHidden/>
          </w:rPr>
          <w:tab/>
        </w:r>
        <w:r>
          <w:rPr>
            <w:noProof/>
            <w:webHidden/>
          </w:rPr>
          <w:fldChar w:fldCharType="begin"/>
        </w:r>
        <w:r>
          <w:rPr>
            <w:noProof/>
            <w:webHidden/>
          </w:rPr>
          <w:instrText xml:space="preserve"> PAGEREF _Toc183620453 \h </w:instrText>
        </w:r>
        <w:r>
          <w:rPr>
            <w:noProof/>
            <w:webHidden/>
          </w:rPr>
        </w:r>
        <w:r>
          <w:rPr>
            <w:noProof/>
            <w:webHidden/>
          </w:rPr>
          <w:fldChar w:fldCharType="separate"/>
        </w:r>
        <w:r w:rsidR="0012019E">
          <w:rPr>
            <w:noProof/>
            <w:webHidden/>
          </w:rPr>
          <w:t>166</w:t>
        </w:r>
        <w:r>
          <w:rPr>
            <w:noProof/>
            <w:webHidden/>
          </w:rPr>
          <w:fldChar w:fldCharType="end"/>
        </w:r>
      </w:hyperlink>
    </w:p>
    <w:p w14:paraId="3BBFB22C" w14:textId="0B16D7F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4" w:history="1">
        <w:r w:rsidRPr="007852C3">
          <w:rPr>
            <w:rStyle w:val="Hyperlink"/>
            <w:noProof/>
          </w:rPr>
          <w:t xml:space="preserve">Figure 93:  CLD - Export Operation at Office of Export followed by negative cross-checking </w:t>
        </w:r>
        <w:r w:rsidRPr="007852C3">
          <w:rPr>
            <w:rStyle w:val="Hyperlink"/>
            <w:i/>
            <w:iCs/>
            <w:noProof/>
          </w:rPr>
          <w:t>before</w:t>
        </w:r>
        <w:r w:rsidRPr="007852C3">
          <w:rPr>
            <w:rStyle w:val="Hyperlink"/>
            <w:noProof/>
          </w:rPr>
          <w:t xml:space="preserve"> the export release and Change of Destination</w:t>
        </w:r>
        <w:r>
          <w:rPr>
            <w:noProof/>
            <w:webHidden/>
          </w:rPr>
          <w:tab/>
        </w:r>
        <w:r>
          <w:rPr>
            <w:noProof/>
            <w:webHidden/>
          </w:rPr>
          <w:fldChar w:fldCharType="begin"/>
        </w:r>
        <w:r>
          <w:rPr>
            <w:noProof/>
            <w:webHidden/>
          </w:rPr>
          <w:instrText xml:space="preserve"> PAGEREF _Toc183620454 \h </w:instrText>
        </w:r>
        <w:r>
          <w:rPr>
            <w:noProof/>
            <w:webHidden/>
          </w:rPr>
        </w:r>
        <w:r>
          <w:rPr>
            <w:noProof/>
            <w:webHidden/>
          </w:rPr>
          <w:fldChar w:fldCharType="separate"/>
        </w:r>
        <w:r w:rsidR="0012019E">
          <w:rPr>
            <w:noProof/>
            <w:webHidden/>
          </w:rPr>
          <w:t>167</w:t>
        </w:r>
        <w:r>
          <w:rPr>
            <w:noProof/>
            <w:webHidden/>
          </w:rPr>
          <w:fldChar w:fldCharType="end"/>
        </w:r>
      </w:hyperlink>
    </w:p>
    <w:p w14:paraId="4423141B" w14:textId="066811C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5" w:history="1">
        <w:r w:rsidRPr="007852C3">
          <w:rPr>
            <w:rStyle w:val="Hyperlink"/>
            <w:noProof/>
          </w:rPr>
          <w:t>Figure 94: TSD - Export Operation at Office of Export and Export Declaration Rejection due to e-AD Request Rejection</w:t>
        </w:r>
        <w:r>
          <w:rPr>
            <w:noProof/>
            <w:webHidden/>
          </w:rPr>
          <w:tab/>
        </w:r>
        <w:r>
          <w:rPr>
            <w:noProof/>
            <w:webHidden/>
          </w:rPr>
          <w:fldChar w:fldCharType="begin"/>
        </w:r>
        <w:r>
          <w:rPr>
            <w:noProof/>
            <w:webHidden/>
          </w:rPr>
          <w:instrText xml:space="preserve"> PAGEREF _Toc183620455 \h </w:instrText>
        </w:r>
        <w:r>
          <w:rPr>
            <w:noProof/>
            <w:webHidden/>
          </w:rPr>
        </w:r>
        <w:r>
          <w:rPr>
            <w:noProof/>
            <w:webHidden/>
          </w:rPr>
          <w:fldChar w:fldCharType="separate"/>
        </w:r>
        <w:r w:rsidR="0012019E">
          <w:rPr>
            <w:noProof/>
            <w:webHidden/>
          </w:rPr>
          <w:t>169</w:t>
        </w:r>
        <w:r>
          <w:rPr>
            <w:noProof/>
            <w:webHidden/>
          </w:rPr>
          <w:fldChar w:fldCharType="end"/>
        </w:r>
      </w:hyperlink>
    </w:p>
    <w:p w14:paraId="10C72CA6" w14:textId="617D9F4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6" w:history="1">
        <w:r w:rsidRPr="007852C3">
          <w:rPr>
            <w:rStyle w:val="Hyperlink"/>
            <w:noProof/>
          </w:rPr>
          <w:t>Figure 95: CLD - Export Operation at Office of Export and Export Declaration Rejection due to e-AD Request Rejection</w:t>
        </w:r>
        <w:r>
          <w:rPr>
            <w:noProof/>
            <w:webHidden/>
          </w:rPr>
          <w:tab/>
        </w:r>
        <w:r>
          <w:rPr>
            <w:noProof/>
            <w:webHidden/>
          </w:rPr>
          <w:fldChar w:fldCharType="begin"/>
        </w:r>
        <w:r>
          <w:rPr>
            <w:noProof/>
            <w:webHidden/>
          </w:rPr>
          <w:instrText xml:space="preserve"> PAGEREF _Toc183620456 \h </w:instrText>
        </w:r>
        <w:r>
          <w:rPr>
            <w:noProof/>
            <w:webHidden/>
          </w:rPr>
        </w:r>
        <w:r>
          <w:rPr>
            <w:noProof/>
            <w:webHidden/>
          </w:rPr>
          <w:fldChar w:fldCharType="separate"/>
        </w:r>
        <w:r w:rsidR="0012019E">
          <w:rPr>
            <w:noProof/>
            <w:webHidden/>
          </w:rPr>
          <w:t>170</w:t>
        </w:r>
        <w:r>
          <w:rPr>
            <w:noProof/>
            <w:webHidden/>
          </w:rPr>
          <w:fldChar w:fldCharType="end"/>
        </w:r>
      </w:hyperlink>
    </w:p>
    <w:p w14:paraId="440891CE" w14:textId="2B537CC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7" w:history="1">
        <w:r w:rsidRPr="007852C3">
          <w:rPr>
            <w:rStyle w:val="Hyperlink"/>
            <w:noProof/>
          </w:rPr>
          <w:t>Figure 96: TSD - Export Operation at Office of Export and movement not released by Customs followed by new export declaration</w:t>
        </w:r>
        <w:r>
          <w:rPr>
            <w:noProof/>
            <w:webHidden/>
          </w:rPr>
          <w:tab/>
        </w:r>
        <w:r>
          <w:rPr>
            <w:noProof/>
            <w:webHidden/>
          </w:rPr>
          <w:fldChar w:fldCharType="begin"/>
        </w:r>
        <w:r>
          <w:rPr>
            <w:noProof/>
            <w:webHidden/>
          </w:rPr>
          <w:instrText xml:space="preserve"> PAGEREF _Toc183620457 \h </w:instrText>
        </w:r>
        <w:r>
          <w:rPr>
            <w:noProof/>
            <w:webHidden/>
          </w:rPr>
        </w:r>
        <w:r>
          <w:rPr>
            <w:noProof/>
            <w:webHidden/>
          </w:rPr>
          <w:fldChar w:fldCharType="separate"/>
        </w:r>
        <w:r w:rsidR="0012019E">
          <w:rPr>
            <w:noProof/>
            <w:webHidden/>
          </w:rPr>
          <w:t>172</w:t>
        </w:r>
        <w:r>
          <w:rPr>
            <w:noProof/>
            <w:webHidden/>
          </w:rPr>
          <w:fldChar w:fldCharType="end"/>
        </w:r>
      </w:hyperlink>
    </w:p>
    <w:p w14:paraId="17CE59D7" w14:textId="3CE66A9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8" w:history="1">
        <w:r w:rsidRPr="007852C3">
          <w:rPr>
            <w:rStyle w:val="Hyperlink"/>
            <w:noProof/>
          </w:rPr>
          <w:t>Figure 97: CLD - Export Operation at Office of Export and movement not released by Customs followed by new export declaration</w:t>
        </w:r>
        <w:r>
          <w:rPr>
            <w:noProof/>
            <w:webHidden/>
          </w:rPr>
          <w:tab/>
        </w:r>
        <w:r>
          <w:rPr>
            <w:noProof/>
            <w:webHidden/>
          </w:rPr>
          <w:fldChar w:fldCharType="begin"/>
        </w:r>
        <w:r>
          <w:rPr>
            <w:noProof/>
            <w:webHidden/>
          </w:rPr>
          <w:instrText xml:space="preserve"> PAGEREF _Toc183620458 \h </w:instrText>
        </w:r>
        <w:r>
          <w:rPr>
            <w:noProof/>
            <w:webHidden/>
          </w:rPr>
        </w:r>
        <w:r>
          <w:rPr>
            <w:noProof/>
            <w:webHidden/>
          </w:rPr>
          <w:fldChar w:fldCharType="separate"/>
        </w:r>
        <w:r w:rsidR="0012019E">
          <w:rPr>
            <w:noProof/>
            <w:webHidden/>
          </w:rPr>
          <w:t>173</w:t>
        </w:r>
        <w:r>
          <w:rPr>
            <w:noProof/>
            <w:webHidden/>
          </w:rPr>
          <w:fldChar w:fldCharType="end"/>
        </w:r>
      </w:hyperlink>
    </w:p>
    <w:p w14:paraId="625943F4" w14:textId="6E93A7E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59" w:history="1">
        <w:r w:rsidRPr="007852C3">
          <w:rPr>
            <w:rStyle w:val="Hyperlink"/>
            <w:noProof/>
          </w:rPr>
          <w:t>Figure 98: TSD - Export Operation at Office of Export and movement not released by Customs followed by change of destination</w:t>
        </w:r>
        <w:r>
          <w:rPr>
            <w:noProof/>
            <w:webHidden/>
          </w:rPr>
          <w:tab/>
        </w:r>
        <w:r>
          <w:rPr>
            <w:noProof/>
            <w:webHidden/>
          </w:rPr>
          <w:fldChar w:fldCharType="begin"/>
        </w:r>
        <w:r>
          <w:rPr>
            <w:noProof/>
            <w:webHidden/>
          </w:rPr>
          <w:instrText xml:space="preserve"> PAGEREF _Toc183620459 \h </w:instrText>
        </w:r>
        <w:r>
          <w:rPr>
            <w:noProof/>
            <w:webHidden/>
          </w:rPr>
        </w:r>
        <w:r>
          <w:rPr>
            <w:noProof/>
            <w:webHidden/>
          </w:rPr>
          <w:fldChar w:fldCharType="separate"/>
        </w:r>
        <w:r w:rsidR="0012019E">
          <w:rPr>
            <w:noProof/>
            <w:webHidden/>
          </w:rPr>
          <w:t>174</w:t>
        </w:r>
        <w:r>
          <w:rPr>
            <w:noProof/>
            <w:webHidden/>
          </w:rPr>
          <w:fldChar w:fldCharType="end"/>
        </w:r>
      </w:hyperlink>
    </w:p>
    <w:p w14:paraId="1590BFFC" w14:textId="319C1CB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0" w:history="1">
        <w:r w:rsidRPr="007852C3">
          <w:rPr>
            <w:rStyle w:val="Hyperlink"/>
            <w:noProof/>
          </w:rPr>
          <w:t>Figure 99: CLD - Export Operation at Office of Export and movement not released by Customs followed by change of destination</w:t>
        </w:r>
        <w:r>
          <w:rPr>
            <w:noProof/>
            <w:webHidden/>
          </w:rPr>
          <w:tab/>
        </w:r>
        <w:r>
          <w:rPr>
            <w:noProof/>
            <w:webHidden/>
          </w:rPr>
          <w:fldChar w:fldCharType="begin"/>
        </w:r>
        <w:r>
          <w:rPr>
            <w:noProof/>
            <w:webHidden/>
          </w:rPr>
          <w:instrText xml:space="preserve"> PAGEREF _Toc183620460 \h </w:instrText>
        </w:r>
        <w:r>
          <w:rPr>
            <w:noProof/>
            <w:webHidden/>
          </w:rPr>
        </w:r>
        <w:r>
          <w:rPr>
            <w:noProof/>
            <w:webHidden/>
          </w:rPr>
          <w:fldChar w:fldCharType="separate"/>
        </w:r>
        <w:r w:rsidR="0012019E">
          <w:rPr>
            <w:noProof/>
            <w:webHidden/>
          </w:rPr>
          <w:t>175</w:t>
        </w:r>
        <w:r>
          <w:rPr>
            <w:noProof/>
            <w:webHidden/>
          </w:rPr>
          <w:fldChar w:fldCharType="end"/>
        </w:r>
      </w:hyperlink>
    </w:p>
    <w:p w14:paraId="6D21DFF1" w14:textId="4D07228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1" w:history="1">
        <w:r w:rsidRPr="007852C3">
          <w:rPr>
            <w:rStyle w:val="Hyperlink"/>
            <w:noProof/>
          </w:rPr>
          <w:t>Figure 100: TSD - Export Operation at Office of Export and Export Declaration Rejection due to Pre-Lodged Export Declaration Cancellation/Timer Awaiting for Export Presentation Notification Expiration</w:t>
        </w:r>
        <w:r>
          <w:rPr>
            <w:noProof/>
            <w:webHidden/>
          </w:rPr>
          <w:tab/>
        </w:r>
        <w:r>
          <w:rPr>
            <w:noProof/>
            <w:webHidden/>
          </w:rPr>
          <w:fldChar w:fldCharType="begin"/>
        </w:r>
        <w:r>
          <w:rPr>
            <w:noProof/>
            <w:webHidden/>
          </w:rPr>
          <w:instrText xml:space="preserve"> PAGEREF _Toc183620461 \h </w:instrText>
        </w:r>
        <w:r>
          <w:rPr>
            <w:noProof/>
            <w:webHidden/>
          </w:rPr>
        </w:r>
        <w:r>
          <w:rPr>
            <w:noProof/>
            <w:webHidden/>
          </w:rPr>
          <w:fldChar w:fldCharType="separate"/>
        </w:r>
        <w:r w:rsidR="0012019E">
          <w:rPr>
            <w:noProof/>
            <w:webHidden/>
          </w:rPr>
          <w:t>178</w:t>
        </w:r>
        <w:r>
          <w:rPr>
            <w:noProof/>
            <w:webHidden/>
          </w:rPr>
          <w:fldChar w:fldCharType="end"/>
        </w:r>
      </w:hyperlink>
    </w:p>
    <w:p w14:paraId="4798FFA2" w14:textId="25C5554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2" w:history="1">
        <w:r w:rsidRPr="007852C3">
          <w:rPr>
            <w:rStyle w:val="Hyperlink"/>
            <w:noProof/>
          </w:rPr>
          <w:t>Figure 101: CLD – Export Operation at Office of Export and Export Declaration Rejection due to Pre-Lodged Export Declaration Cancellation/Timer Awaiting for Export Presentation Notification Expiration</w:t>
        </w:r>
        <w:r>
          <w:rPr>
            <w:noProof/>
            <w:webHidden/>
          </w:rPr>
          <w:tab/>
        </w:r>
        <w:r>
          <w:rPr>
            <w:noProof/>
            <w:webHidden/>
          </w:rPr>
          <w:fldChar w:fldCharType="begin"/>
        </w:r>
        <w:r>
          <w:rPr>
            <w:noProof/>
            <w:webHidden/>
          </w:rPr>
          <w:instrText xml:space="preserve"> PAGEREF _Toc183620462 \h </w:instrText>
        </w:r>
        <w:r>
          <w:rPr>
            <w:noProof/>
            <w:webHidden/>
          </w:rPr>
        </w:r>
        <w:r>
          <w:rPr>
            <w:noProof/>
            <w:webHidden/>
          </w:rPr>
          <w:fldChar w:fldCharType="separate"/>
        </w:r>
        <w:r w:rsidR="0012019E">
          <w:rPr>
            <w:noProof/>
            <w:webHidden/>
          </w:rPr>
          <w:t>178</w:t>
        </w:r>
        <w:r>
          <w:rPr>
            <w:noProof/>
            <w:webHidden/>
          </w:rPr>
          <w:fldChar w:fldCharType="end"/>
        </w:r>
      </w:hyperlink>
    </w:p>
    <w:p w14:paraId="5393D705" w14:textId="1E65B81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3" w:history="1">
        <w:r w:rsidRPr="007852C3">
          <w:rPr>
            <w:rStyle w:val="Hyperlink"/>
            <w:noProof/>
          </w:rPr>
          <w:t>Figure 102: TSD - Export Operation at Office of Export followed by Export Declaration Invalidation After Acceptance but Before Release, and Change of Destination</w:t>
        </w:r>
        <w:r>
          <w:rPr>
            <w:noProof/>
            <w:webHidden/>
          </w:rPr>
          <w:tab/>
        </w:r>
        <w:r>
          <w:rPr>
            <w:noProof/>
            <w:webHidden/>
          </w:rPr>
          <w:fldChar w:fldCharType="begin"/>
        </w:r>
        <w:r>
          <w:rPr>
            <w:noProof/>
            <w:webHidden/>
          </w:rPr>
          <w:instrText xml:space="preserve"> PAGEREF _Toc183620463 \h </w:instrText>
        </w:r>
        <w:r>
          <w:rPr>
            <w:noProof/>
            <w:webHidden/>
          </w:rPr>
        </w:r>
        <w:r>
          <w:rPr>
            <w:noProof/>
            <w:webHidden/>
          </w:rPr>
          <w:fldChar w:fldCharType="separate"/>
        </w:r>
        <w:r w:rsidR="0012019E">
          <w:rPr>
            <w:noProof/>
            <w:webHidden/>
          </w:rPr>
          <w:t>181</w:t>
        </w:r>
        <w:r>
          <w:rPr>
            <w:noProof/>
            <w:webHidden/>
          </w:rPr>
          <w:fldChar w:fldCharType="end"/>
        </w:r>
      </w:hyperlink>
    </w:p>
    <w:p w14:paraId="69ACCD9B" w14:textId="3F54641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4" w:history="1">
        <w:r w:rsidRPr="007852C3">
          <w:rPr>
            <w:rStyle w:val="Hyperlink"/>
            <w:noProof/>
          </w:rPr>
          <w:t>Figure 103: CLD - Export Operation at Office of Export followed by Export Declaration Invalidation After Acceptance but Before Release, and Change of Destination</w:t>
        </w:r>
        <w:r>
          <w:rPr>
            <w:noProof/>
            <w:webHidden/>
          </w:rPr>
          <w:tab/>
        </w:r>
        <w:r>
          <w:rPr>
            <w:noProof/>
            <w:webHidden/>
          </w:rPr>
          <w:fldChar w:fldCharType="begin"/>
        </w:r>
        <w:r>
          <w:rPr>
            <w:noProof/>
            <w:webHidden/>
          </w:rPr>
          <w:instrText xml:space="preserve"> PAGEREF _Toc183620464 \h </w:instrText>
        </w:r>
        <w:r>
          <w:rPr>
            <w:noProof/>
            <w:webHidden/>
          </w:rPr>
        </w:r>
        <w:r>
          <w:rPr>
            <w:noProof/>
            <w:webHidden/>
          </w:rPr>
          <w:fldChar w:fldCharType="separate"/>
        </w:r>
        <w:r w:rsidR="0012019E">
          <w:rPr>
            <w:noProof/>
            <w:webHidden/>
          </w:rPr>
          <w:t>182</w:t>
        </w:r>
        <w:r>
          <w:rPr>
            <w:noProof/>
            <w:webHidden/>
          </w:rPr>
          <w:fldChar w:fldCharType="end"/>
        </w:r>
      </w:hyperlink>
    </w:p>
    <w:p w14:paraId="255897A4" w14:textId="2391558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5" w:history="1">
        <w:r w:rsidRPr="007852C3">
          <w:rPr>
            <w:rStyle w:val="Hyperlink"/>
            <w:noProof/>
          </w:rPr>
          <w:t>Figure 104: TSD - Export Operation at Office of Export followed by Export Declaration Invalidation After Acceptance and After Release</w:t>
        </w:r>
        <w:r>
          <w:rPr>
            <w:noProof/>
            <w:webHidden/>
          </w:rPr>
          <w:tab/>
        </w:r>
        <w:r>
          <w:rPr>
            <w:noProof/>
            <w:webHidden/>
          </w:rPr>
          <w:fldChar w:fldCharType="begin"/>
        </w:r>
        <w:r>
          <w:rPr>
            <w:noProof/>
            <w:webHidden/>
          </w:rPr>
          <w:instrText xml:space="preserve"> PAGEREF _Toc183620465 \h </w:instrText>
        </w:r>
        <w:r>
          <w:rPr>
            <w:noProof/>
            <w:webHidden/>
          </w:rPr>
        </w:r>
        <w:r>
          <w:rPr>
            <w:noProof/>
            <w:webHidden/>
          </w:rPr>
          <w:fldChar w:fldCharType="separate"/>
        </w:r>
        <w:r w:rsidR="0012019E">
          <w:rPr>
            <w:noProof/>
            <w:webHidden/>
          </w:rPr>
          <w:t>185</w:t>
        </w:r>
        <w:r>
          <w:rPr>
            <w:noProof/>
            <w:webHidden/>
          </w:rPr>
          <w:fldChar w:fldCharType="end"/>
        </w:r>
      </w:hyperlink>
    </w:p>
    <w:p w14:paraId="52BE2A5F" w14:textId="198AB6D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6" w:history="1">
        <w:r w:rsidRPr="007852C3">
          <w:rPr>
            <w:rStyle w:val="Hyperlink"/>
            <w:noProof/>
          </w:rPr>
          <w:t>Figure 105: CLD - Export Operation at Office of Export followed by Export Declaration Invalidation After Acceptance and After Release</w:t>
        </w:r>
        <w:r>
          <w:rPr>
            <w:noProof/>
            <w:webHidden/>
          </w:rPr>
          <w:tab/>
        </w:r>
        <w:r>
          <w:rPr>
            <w:noProof/>
            <w:webHidden/>
          </w:rPr>
          <w:fldChar w:fldCharType="begin"/>
        </w:r>
        <w:r>
          <w:rPr>
            <w:noProof/>
            <w:webHidden/>
          </w:rPr>
          <w:instrText xml:space="preserve"> PAGEREF _Toc183620466 \h </w:instrText>
        </w:r>
        <w:r>
          <w:rPr>
            <w:noProof/>
            <w:webHidden/>
          </w:rPr>
        </w:r>
        <w:r>
          <w:rPr>
            <w:noProof/>
            <w:webHidden/>
          </w:rPr>
          <w:fldChar w:fldCharType="separate"/>
        </w:r>
        <w:r w:rsidR="0012019E">
          <w:rPr>
            <w:noProof/>
            <w:webHidden/>
          </w:rPr>
          <w:t>186</w:t>
        </w:r>
        <w:r>
          <w:rPr>
            <w:noProof/>
            <w:webHidden/>
          </w:rPr>
          <w:fldChar w:fldCharType="end"/>
        </w:r>
      </w:hyperlink>
    </w:p>
    <w:p w14:paraId="646C5667" w14:textId="13C3974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7" w:history="1">
        <w:r w:rsidRPr="007852C3">
          <w:rPr>
            <w:rStyle w:val="Hyperlink"/>
            <w:noProof/>
          </w:rPr>
          <w:t xml:space="preserve">Figure 106: STD at </w:t>
        </w:r>
        <w:r w:rsidR="007E05DB">
          <w:rPr>
            <w:rStyle w:val="Hyperlink"/>
            <w:noProof/>
          </w:rPr>
          <w:t>MSA of Dispatch</w:t>
        </w:r>
        <w:r w:rsidRPr="007852C3">
          <w:rPr>
            <w:rStyle w:val="Hyperlink"/>
            <w:noProof/>
          </w:rPr>
          <w:t xml:space="preserve"> for Central Circuit Scenarios – part 1</w:t>
        </w:r>
        <w:r>
          <w:rPr>
            <w:noProof/>
            <w:webHidden/>
          </w:rPr>
          <w:tab/>
        </w:r>
        <w:r>
          <w:rPr>
            <w:noProof/>
            <w:webHidden/>
          </w:rPr>
          <w:fldChar w:fldCharType="begin"/>
        </w:r>
        <w:r>
          <w:rPr>
            <w:noProof/>
            <w:webHidden/>
          </w:rPr>
          <w:instrText xml:space="preserve"> PAGEREF _Toc183620467 \h </w:instrText>
        </w:r>
        <w:r>
          <w:rPr>
            <w:noProof/>
            <w:webHidden/>
          </w:rPr>
        </w:r>
        <w:r>
          <w:rPr>
            <w:noProof/>
            <w:webHidden/>
          </w:rPr>
          <w:fldChar w:fldCharType="separate"/>
        </w:r>
        <w:r w:rsidR="0012019E">
          <w:rPr>
            <w:noProof/>
            <w:webHidden/>
          </w:rPr>
          <w:t>187</w:t>
        </w:r>
        <w:r>
          <w:rPr>
            <w:noProof/>
            <w:webHidden/>
          </w:rPr>
          <w:fldChar w:fldCharType="end"/>
        </w:r>
      </w:hyperlink>
    </w:p>
    <w:p w14:paraId="2B3B89BB" w14:textId="7A9174E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8" w:history="1">
        <w:r w:rsidRPr="007852C3">
          <w:rPr>
            <w:rStyle w:val="Hyperlink"/>
            <w:noProof/>
          </w:rPr>
          <w:t xml:space="preserve">Figure 107: STD at </w:t>
        </w:r>
        <w:r w:rsidR="007E05DB">
          <w:rPr>
            <w:rStyle w:val="Hyperlink"/>
            <w:noProof/>
          </w:rPr>
          <w:t>MSA of Dispatch</w:t>
        </w:r>
        <w:r w:rsidRPr="007852C3">
          <w:rPr>
            <w:rStyle w:val="Hyperlink"/>
            <w:noProof/>
          </w:rPr>
          <w:t xml:space="preserve"> for Central Circuit Scenarios – part 2</w:t>
        </w:r>
        <w:r>
          <w:rPr>
            <w:noProof/>
            <w:webHidden/>
          </w:rPr>
          <w:tab/>
        </w:r>
        <w:r>
          <w:rPr>
            <w:noProof/>
            <w:webHidden/>
          </w:rPr>
          <w:fldChar w:fldCharType="begin"/>
        </w:r>
        <w:r>
          <w:rPr>
            <w:noProof/>
            <w:webHidden/>
          </w:rPr>
          <w:instrText xml:space="preserve"> PAGEREF _Toc183620468 \h </w:instrText>
        </w:r>
        <w:r>
          <w:rPr>
            <w:noProof/>
            <w:webHidden/>
          </w:rPr>
        </w:r>
        <w:r>
          <w:rPr>
            <w:noProof/>
            <w:webHidden/>
          </w:rPr>
          <w:fldChar w:fldCharType="separate"/>
        </w:r>
        <w:r w:rsidR="0012019E">
          <w:rPr>
            <w:noProof/>
            <w:webHidden/>
          </w:rPr>
          <w:t>188</w:t>
        </w:r>
        <w:r>
          <w:rPr>
            <w:noProof/>
            <w:webHidden/>
          </w:rPr>
          <w:fldChar w:fldCharType="end"/>
        </w:r>
      </w:hyperlink>
    </w:p>
    <w:p w14:paraId="261F9C62" w14:textId="116B697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69" w:history="1">
        <w:r w:rsidRPr="007852C3">
          <w:rPr>
            <w:rStyle w:val="Hyperlink"/>
            <w:noProof/>
          </w:rPr>
          <w:t xml:space="preserve">Figure 108: STD at </w:t>
        </w:r>
        <w:r w:rsidR="007E05DB">
          <w:rPr>
            <w:rStyle w:val="Hyperlink"/>
            <w:noProof/>
          </w:rPr>
          <w:t>MSA of Dispatch</w:t>
        </w:r>
        <w:r w:rsidRPr="007852C3">
          <w:rPr>
            <w:rStyle w:val="Hyperlink"/>
            <w:noProof/>
          </w:rPr>
          <w:t xml:space="preserve"> for Central Circuit Scenarios – part 3</w:t>
        </w:r>
        <w:r>
          <w:rPr>
            <w:noProof/>
            <w:webHidden/>
          </w:rPr>
          <w:tab/>
        </w:r>
        <w:r>
          <w:rPr>
            <w:noProof/>
            <w:webHidden/>
          </w:rPr>
          <w:fldChar w:fldCharType="begin"/>
        </w:r>
        <w:r>
          <w:rPr>
            <w:noProof/>
            <w:webHidden/>
          </w:rPr>
          <w:instrText xml:space="preserve"> PAGEREF _Toc183620469 \h </w:instrText>
        </w:r>
        <w:r>
          <w:rPr>
            <w:noProof/>
            <w:webHidden/>
          </w:rPr>
        </w:r>
        <w:r>
          <w:rPr>
            <w:noProof/>
            <w:webHidden/>
          </w:rPr>
          <w:fldChar w:fldCharType="separate"/>
        </w:r>
        <w:r w:rsidR="0012019E">
          <w:rPr>
            <w:noProof/>
            <w:webHidden/>
          </w:rPr>
          <w:t>188</w:t>
        </w:r>
        <w:r>
          <w:rPr>
            <w:noProof/>
            <w:webHidden/>
          </w:rPr>
          <w:fldChar w:fldCharType="end"/>
        </w:r>
      </w:hyperlink>
    </w:p>
    <w:p w14:paraId="25BF2017" w14:textId="7C8F957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0" w:history="1">
        <w:r w:rsidRPr="007852C3">
          <w:rPr>
            <w:rStyle w:val="Hyperlink"/>
            <w:noProof/>
          </w:rPr>
          <w:t xml:space="preserve">Figure 109: STD at </w:t>
        </w:r>
        <w:r w:rsidR="007E05DB">
          <w:rPr>
            <w:rStyle w:val="Hyperlink"/>
            <w:noProof/>
          </w:rPr>
          <w:t>MSA of Destination</w:t>
        </w:r>
        <w:r w:rsidRPr="007852C3">
          <w:rPr>
            <w:rStyle w:val="Hyperlink"/>
            <w:noProof/>
          </w:rPr>
          <w:t xml:space="preserve"> for Central Circuit Scenarios – part 1</w:t>
        </w:r>
        <w:r>
          <w:rPr>
            <w:noProof/>
            <w:webHidden/>
          </w:rPr>
          <w:tab/>
        </w:r>
        <w:r>
          <w:rPr>
            <w:noProof/>
            <w:webHidden/>
          </w:rPr>
          <w:fldChar w:fldCharType="begin"/>
        </w:r>
        <w:r>
          <w:rPr>
            <w:noProof/>
            <w:webHidden/>
          </w:rPr>
          <w:instrText xml:space="preserve"> PAGEREF _Toc183620470 \h </w:instrText>
        </w:r>
        <w:r>
          <w:rPr>
            <w:noProof/>
            <w:webHidden/>
          </w:rPr>
        </w:r>
        <w:r>
          <w:rPr>
            <w:noProof/>
            <w:webHidden/>
          </w:rPr>
          <w:fldChar w:fldCharType="separate"/>
        </w:r>
        <w:r w:rsidR="0012019E">
          <w:rPr>
            <w:noProof/>
            <w:webHidden/>
          </w:rPr>
          <w:t>190</w:t>
        </w:r>
        <w:r>
          <w:rPr>
            <w:noProof/>
            <w:webHidden/>
          </w:rPr>
          <w:fldChar w:fldCharType="end"/>
        </w:r>
      </w:hyperlink>
    </w:p>
    <w:p w14:paraId="303EC695" w14:textId="09291BE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1" w:history="1">
        <w:r w:rsidRPr="007852C3">
          <w:rPr>
            <w:rStyle w:val="Hyperlink"/>
            <w:noProof/>
          </w:rPr>
          <w:t xml:space="preserve">Figure 110: STD at </w:t>
        </w:r>
        <w:r w:rsidR="007E05DB">
          <w:rPr>
            <w:rStyle w:val="Hyperlink"/>
            <w:noProof/>
          </w:rPr>
          <w:t>MSA of Destination</w:t>
        </w:r>
        <w:r w:rsidRPr="007852C3">
          <w:rPr>
            <w:rStyle w:val="Hyperlink"/>
            <w:noProof/>
          </w:rPr>
          <w:t xml:space="preserve"> for Central Circuit Scenarios – part 2</w:t>
        </w:r>
        <w:r>
          <w:rPr>
            <w:noProof/>
            <w:webHidden/>
          </w:rPr>
          <w:tab/>
        </w:r>
        <w:r>
          <w:rPr>
            <w:noProof/>
            <w:webHidden/>
          </w:rPr>
          <w:fldChar w:fldCharType="begin"/>
        </w:r>
        <w:r>
          <w:rPr>
            <w:noProof/>
            <w:webHidden/>
          </w:rPr>
          <w:instrText xml:space="preserve"> PAGEREF _Toc183620471 \h </w:instrText>
        </w:r>
        <w:r>
          <w:rPr>
            <w:noProof/>
            <w:webHidden/>
          </w:rPr>
        </w:r>
        <w:r>
          <w:rPr>
            <w:noProof/>
            <w:webHidden/>
          </w:rPr>
          <w:fldChar w:fldCharType="separate"/>
        </w:r>
        <w:r w:rsidR="0012019E">
          <w:rPr>
            <w:noProof/>
            <w:webHidden/>
          </w:rPr>
          <w:t>190</w:t>
        </w:r>
        <w:r>
          <w:rPr>
            <w:noProof/>
            <w:webHidden/>
          </w:rPr>
          <w:fldChar w:fldCharType="end"/>
        </w:r>
      </w:hyperlink>
    </w:p>
    <w:p w14:paraId="73550CC1" w14:textId="1D908EC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2" w:history="1">
        <w:r w:rsidRPr="007852C3">
          <w:rPr>
            <w:rStyle w:val="Hyperlink"/>
            <w:noProof/>
          </w:rPr>
          <w:t xml:space="preserve">Figure 111: STD at </w:t>
        </w:r>
        <w:r w:rsidR="007E05DB">
          <w:rPr>
            <w:rStyle w:val="Hyperlink"/>
            <w:noProof/>
          </w:rPr>
          <w:t>MSA of Destination</w:t>
        </w:r>
        <w:r w:rsidRPr="007852C3">
          <w:rPr>
            <w:rStyle w:val="Hyperlink"/>
            <w:noProof/>
          </w:rPr>
          <w:t xml:space="preserve"> for Central Circuit Scenarios – part 3</w:t>
        </w:r>
        <w:r>
          <w:rPr>
            <w:noProof/>
            <w:webHidden/>
          </w:rPr>
          <w:tab/>
        </w:r>
        <w:r>
          <w:rPr>
            <w:noProof/>
            <w:webHidden/>
          </w:rPr>
          <w:fldChar w:fldCharType="begin"/>
        </w:r>
        <w:r>
          <w:rPr>
            <w:noProof/>
            <w:webHidden/>
          </w:rPr>
          <w:instrText xml:space="preserve"> PAGEREF _Toc183620472 \h </w:instrText>
        </w:r>
        <w:r>
          <w:rPr>
            <w:noProof/>
            <w:webHidden/>
          </w:rPr>
        </w:r>
        <w:r>
          <w:rPr>
            <w:noProof/>
            <w:webHidden/>
          </w:rPr>
          <w:fldChar w:fldCharType="separate"/>
        </w:r>
        <w:r w:rsidR="0012019E">
          <w:rPr>
            <w:noProof/>
            <w:webHidden/>
          </w:rPr>
          <w:t>191</w:t>
        </w:r>
        <w:r>
          <w:rPr>
            <w:noProof/>
            <w:webHidden/>
          </w:rPr>
          <w:fldChar w:fldCharType="end"/>
        </w:r>
      </w:hyperlink>
    </w:p>
    <w:p w14:paraId="20D74505" w14:textId="49DE9F1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3" w:history="1">
        <w:r w:rsidRPr="007852C3">
          <w:rPr>
            <w:rStyle w:val="Hyperlink"/>
            <w:noProof/>
          </w:rPr>
          <w:t xml:space="preserve">Figure 112: STD at Dispatch - Export operation at Office of Export when </w:t>
        </w:r>
        <w:r w:rsidR="007E05DB">
          <w:rPr>
            <w:rStyle w:val="Hyperlink"/>
            <w:noProof/>
          </w:rPr>
          <w:t>MSA of Dispatch</w:t>
        </w:r>
        <w:r w:rsidRPr="007852C3">
          <w:rPr>
            <w:rStyle w:val="Hyperlink"/>
            <w:noProof/>
          </w:rPr>
          <w:t xml:space="preserve"> is the same as MS of Export (Part 1)</w:t>
        </w:r>
        <w:r>
          <w:rPr>
            <w:noProof/>
            <w:webHidden/>
          </w:rPr>
          <w:tab/>
        </w:r>
        <w:r>
          <w:rPr>
            <w:noProof/>
            <w:webHidden/>
          </w:rPr>
          <w:fldChar w:fldCharType="begin"/>
        </w:r>
        <w:r>
          <w:rPr>
            <w:noProof/>
            <w:webHidden/>
          </w:rPr>
          <w:instrText xml:space="preserve"> PAGEREF _Toc183620473 \h </w:instrText>
        </w:r>
        <w:r>
          <w:rPr>
            <w:noProof/>
            <w:webHidden/>
          </w:rPr>
        </w:r>
        <w:r>
          <w:rPr>
            <w:noProof/>
            <w:webHidden/>
          </w:rPr>
          <w:fldChar w:fldCharType="separate"/>
        </w:r>
        <w:r w:rsidR="0012019E">
          <w:rPr>
            <w:noProof/>
            <w:webHidden/>
          </w:rPr>
          <w:t>192</w:t>
        </w:r>
        <w:r>
          <w:rPr>
            <w:noProof/>
            <w:webHidden/>
          </w:rPr>
          <w:fldChar w:fldCharType="end"/>
        </w:r>
      </w:hyperlink>
    </w:p>
    <w:p w14:paraId="7D7FA2DC" w14:textId="66DAB18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4" w:history="1">
        <w:r w:rsidRPr="007852C3">
          <w:rPr>
            <w:rStyle w:val="Hyperlink"/>
            <w:noProof/>
          </w:rPr>
          <w:t xml:space="preserve">Figure 113: STD at Dispatch - Export operation at Office of Export when </w:t>
        </w:r>
        <w:r w:rsidR="007E05DB">
          <w:rPr>
            <w:rStyle w:val="Hyperlink"/>
            <w:noProof/>
          </w:rPr>
          <w:t>MSA of Dispatch</w:t>
        </w:r>
        <w:r w:rsidRPr="007852C3">
          <w:rPr>
            <w:rStyle w:val="Hyperlink"/>
            <w:noProof/>
          </w:rPr>
          <w:t xml:space="preserve"> is the same as MS of Export (Part 2)</w:t>
        </w:r>
        <w:r>
          <w:rPr>
            <w:noProof/>
            <w:webHidden/>
          </w:rPr>
          <w:tab/>
        </w:r>
        <w:r>
          <w:rPr>
            <w:noProof/>
            <w:webHidden/>
          </w:rPr>
          <w:fldChar w:fldCharType="begin"/>
        </w:r>
        <w:r>
          <w:rPr>
            <w:noProof/>
            <w:webHidden/>
          </w:rPr>
          <w:instrText xml:space="preserve"> PAGEREF _Toc183620474 \h </w:instrText>
        </w:r>
        <w:r>
          <w:rPr>
            <w:noProof/>
            <w:webHidden/>
          </w:rPr>
        </w:r>
        <w:r>
          <w:rPr>
            <w:noProof/>
            <w:webHidden/>
          </w:rPr>
          <w:fldChar w:fldCharType="separate"/>
        </w:r>
        <w:r w:rsidR="0012019E">
          <w:rPr>
            <w:noProof/>
            <w:webHidden/>
          </w:rPr>
          <w:t>193</w:t>
        </w:r>
        <w:r>
          <w:rPr>
            <w:noProof/>
            <w:webHidden/>
          </w:rPr>
          <w:fldChar w:fldCharType="end"/>
        </w:r>
      </w:hyperlink>
    </w:p>
    <w:p w14:paraId="2497CE28" w14:textId="28A8FD7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5" w:history="1">
        <w:r w:rsidRPr="007852C3">
          <w:rPr>
            <w:rStyle w:val="Hyperlink"/>
            <w:noProof/>
          </w:rPr>
          <w:t xml:space="preserve">Figure 114: STD at Dispatch - Export operation at Office of Export when </w:t>
        </w:r>
        <w:r w:rsidR="007E05DB">
          <w:rPr>
            <w:rStyle w:val="Hyperlink"/>
            <w:noProof/>
          </w:rPr>
          <w:t>MSA of Dispatch</w:t>
        </w:r>
        <w:r w:rsidRPr="007852C3">
          <w:rPr>
            <w:rStyle w:val="Hyperlink"/>
            <w:noProof/>
          </w:rPr>
          <w:t xml:space="preserve"> is the same as MS of Export (Part 3)</w:t>
        </w:r>
        <w:r>
          <w:rPr>
            <w:noProof/>
            <w:webHidden/>
          </w:rPr>
          <w:tab/>
        </w:r>
        <w:r>
          <w:rPr>
            <w:noProof/>
            <w:webHidden/>
          </w:rPr>
          <w:fldChar w:fldCharType="begin"/>
        </w:r>
        <w:r>
          <w:rPr>
            <w:noProof/>
            <w:webHidden/>
          </w:rPr>
          <w:instrText xml:space="preserve"> PAGEREF _Toc183620475 \h </w:instrText>
        </w:r>
        <w:r>
          <w:rPr>
            <w:noProof/>
            <w:webHidden/>
          </w:rPr>
        </w:r>
        <w:r>
          <w:rPr>
            <w:noProof/>
            <w:webHidden/>
          </w:rPr>
          <w:fldChar w:fldCharType="separate"/>
        </w:r>
        <w:r w:rsidR="0012019E">
          <w:rPr>
            <w:noProof/>
            <w:webHidden/>
          </w:rPr>
          <w:t>193</w:t>
        </w:r>
        <w:r>
          <w:rPr>
            <w:noProof/>
            <w:webHidden/>
          </w:rPr>
          <w:fldChar w:fldCharType="end"/>
        </w:r>
      </w:hyperlink>
    </w:p>
    <w:p w14:paraId="6ECC8E4C" w14:textId="51455F3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6" w:history="1">
        <w:r w:rsidRPr="007852C3">
          <w:rPr>
            <w:rStyle w:val="Hyperlink"/>
            <w:noProof/>
          </w:rPr>
          <w:t xml:space="preserve">Figure 115: STD at Dispatch - Export operation at Office of Export when </w:t>
        </w:r>
        <w:r w:rsidR="007E05DB">
          <w:rPr>
            <w:rStyle w:val="Hyperlink"/>
            <w:noProof/>
          </w:rPr>
          <w:t>MSA of Dispatch</w:t>
        </w:r>
        <w:r w:rsidRPr="007852C3">
          <w:rPr>
            <w:rStyle w:val="Hyperlink"/>
            <w:noProof/>
          </w:rPr>
          <w:t xml:space="preserve"> is different than MS of Export (Part 1)</w:t>
        </w:r>
        <w:r>
          <w:rPr>
            <w:noProof/>
            <w:webHidden/>
          </w:rPr>
          <w:tab/>
        </w:r>
        <w:r>
          <w:rPr>
            <w:noProof/>
            <w:webHidden/>
          </w:rPr>
          <w:fldChar w:fldCharType="begin"/>
        </w:r>
        <w:r>
          <w:rPr>
            <w:noProof/>
            <w:webHidden/>
          </w:rPr>
          <w:instrText xml:space="preserve"> PAGEREF _Toc183620476 \h </w:instrText>
        </w:r>
        <w:r>
          <w:rPr>
            <w:noProof/>
            <w:webHidden/>
          </w:rPr>
        </w:r>
        <w:r>
          <w:rPr>
            <w:noProof/>
            <w:webHidden/>
          </w:rPr>
          <w:fldChar w:fldCharType="separate"/>
        </w:r>
        <w:r w:rsidR="0012019E">
          <w:rPr>
            <w:noProof/>
            <w:webHidden/>
          </w:rPr>
          <w:t>194</w:t>
        </w:r>
        <w:r>
          <w:rPr>
            <w:noProof/>
            <w:webHidden/>
          </w:rPr>
          <w:fldChar w:fldCharType="end"/>
        </w:r>
      </w:hyperlink>
    </w:p>
    <w:p w14:paraId="387BFB89" w14:textId="0C52F2B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7" w:history="1">
        <w:r w:rsidRPr="007852C3">
          <w:rPr>
            <w:rStyle w:val="Hyperlink"/>
            <w:noProof/>
          </w:rPr>
          <w:t xml:space="preserve">Figure 116: STD at Dispatch - Export operation at Office of Export when </w:t>
        </w:r>
        <w:r w:rsidR="007E05DB">
          <w:rPr>
            <w:rStyle w:val="Hyperlink"/>
            <w:noProof/>
          </w:rPr>
          <w:t>MSA of Dispatch</w:t>
        </w:r>
        <w:r w:rsidRPr="007852C3">
          <w:rPr>
            <w:rStyle w:val="Hyperlink"/>
            <w:noProof/>
          </w:rPr>
          <w:t xml:space="preserve"> is different than MS of Export (Part 2)</w:t>
        </w:r>
        <w:r>
          <w:rPr>
            <w:noProof/>
            <w:webHidden/>
          </w:rPr>
          <w:tab/>
        </w:r>
        <w:r>
          <w:rPr>
            <w:noProof/>
            <w:webHidden/>
          </w:rPr>
          <w:fldChar w:fldCharType="begin"/>
        </w:r>
        <w:r>
          <w:rPr>
            <w:noProof/>
            <w:webHidden/>
          </w:rPr>
          <w:instrText xml:space="preserve"> PAGEREF _Toc183620477 \h </w:instrText>
        </w:r>
        <w:r>
          <w:rPr>
            <w:noProof/>
            <w:webHidden/>
          </w:rPr>
        </w:r>
        <w:r>
          <w:rPr>
            <w:noProof/>
            <w:webHidden/>
          </w:rPr>
          <w:fldChar w:fldCharType="separate"/>
        </w:r>
        <w:r w:rsidR="0012019E">
          <w:rPr>
            <w:noProof/>
            <w:webHidden/>
          </w:rPr>
          <w:t>194</w:t>
        </w:r>
        <w:r>
          <w:rPr>
            <w:noProof/>
            <w:webHidden/>
          </w:rPr>
          <w:fldChar w:fldCharType="end"/>
        </w:r>
      </w:hyperlink>
    </w:p>
    <w:p w14:paraId="076D8F6A" w14:textId="01018CF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8" w:history="1">
        <w:r w:rsidRPr="007852C3">
          <w:rPr>
            <w:rStyle w:val="Hyperlink"/>
            <w:noProof/>
          </w:rPr>
          <w:t xml:space="preserve">Figure 117: STD at Destination - Export operation at Office of Export when </w:t>
        </w:r>
        <w:r w:rsidR="007E05DB">
          <w:rPr>
            <w:rStyle w:val="Hyperlink"/>
            <w:noProof/>
          </w:rPr>
          <w:t>MSA of Dispatch</w:t>
        </w:r>
        <w:r w:rsidRPr="007852C3">
          <w:rPr>
            <w:rStyle w:val="Hyperlink"/>
            <w:noProof/>
          </w:rPr>
          <w:t xml:space="preserve"> is different than MS of Export (Part 1)</w:t>
        </w:r>
        <w:r>
          <w:rPr>
            <w:noProof/>
            <w:webHidden/>
          </w:rPr>
          <w:tab/>
        </w:r>
        <w:r>
          <w:rPr>
            <w:noProof/>
            <w:webHidden/>
          </w:rPr>
          <w:fldChar w:fldCharType="begin"/>
        </w:r>
        <w:r>
          <w:rPr>
            <w:noProof/>
            <w:webHidden/>
          </w:rPr>
          <w:instrText xml:space="preserve"> PAGEREF _Toc183620478 \h </w:instrText>
        </w:r>
        <w:r>
          <w:rPr>
            <w:noProof/>
            <w:webHidden/>
          </w:rPr>
        </w:r>
        <w:r>
          <w:rPr>
            <w:noProof/>
            <w:webHidden/>
          </w:rPr>
          <w:fldChar w:fldCharType="separate"/>
        </w:r>
        <w:r w:rsidR="0012019E">
          <w:rPr>
            <w:noProof/>
            <w:webHidden/>
          </w:rPr>
          <w:t>195</w:t>
        </w:r>
        <w:r>
          <w:rPr>
            <w:noProof/>
            <w:webHidden/>
          </w:rPr>
          <w:fldChar w:fldCharType="end"/>
        </w:r>
      </w:hyperlink>
    </w:p>
    <w:p w14:paraId="1123846B" w14:textId="2C3ACC4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79" w:history="1">
        <w:r w:rsidRPr="007852C3">
          <w:rPr>
            <w:rStyle w:val="Hyperlink"/>
            <w:noProof/>
          </w:rPr>
          <w:t xml:space="preserve">Figure 118: STD at Destination - Export operation at Office of Export when </w:t>
        </w:r>
        <w:r w:rsidR="007E05DB">
          <w:rPr>
            <w:rStyle w:val="Hyperlink"/>
            <w:noProof/>
          </w:rPr>
          <w:t>MSA of Dispatch</w:t>
        </w:r>
        <w:r w:rsidRPr="007852C3">
          <w:rPr>
            <w:rStyle w:val="Hyperlink"/>
            <w:noProof/>
          </w:rPr>
          <w:t xml:space="preserve"> is different than MS of Export (Part 2)</w:t>
        </w:r>
        <w:r>
          <w:rPr>
            <w:noProof/>
            <w:webHidden/>
          </w:rPr>
          <w:tab/>
        </w:r>
        <w:r>
          <w:rPr>
            <w:noProof/>
            <w:webHidden/>
          </w:rPr>
          <w:fldChar w:fldCharType="begin"/>
        </w:r>
        <w:r>
          <w:rPr>
            <w:noProof/>
            <w:webHidden/>
          </w:rPr>
          <w:instrText xml:space="preserve"> PAGEREF _Toc183620479 \h </w:instrText>
        </w:r>
        <w:r>
          <w:rPr>
            <w:noProof/>
            <w:webHidden/>
          </w:rPr>
        </w:r>
        <w:r>
          <w:rPr>
            <w:noProof/>
            <w:webHidden/>
          </w:rPr>
          <w:fldChar w:fldCharType="separate"/>
        </w:r>
        <w:r w:rsidR="0012019E">
          <w:rPr>
            <w:noProof/>
            <w:webHidden/>
          </w:rPr>
          <w:t>195</w:t>
        </w:r>
        <w:r>
          <w:rPr>
            <w:noProof/>
            <w:webHidden/>
          </w:rPr>
          <w:fldChar w:fldCharType="end"/>
        </w:r>
      </w:hyperlink>
    </w:p>
    <w:p w14:paraId="1A9BA51C" w14:textId="199A7CF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0" w:history="1">
        <w:r w:rsidRPr="007852C3">
          <w:rPr>
            <w:rStyle w:val="Hyperlink"/>
            <w:noProof/>
          </w:rPr>
          <w:t xml:space="preserve">Figure 119: STD at Destination - Export operation at Office of Export when </w:t>
        </w:r>
        <w:r w:rsidR="007E05DB">
          <w:rPr>
            <w:rStyle w:val="Hyperlink"/>
            <w:noProof/>
          </w:rPr>
          <w:t>MSA of Dispatch</w:t>
        </w:r>
        <w:r w:rsidRPr="007852C3">
          <w:rPr>
            <w:rStyle w:val="Hyperlink"/>
            <w:noProof/>
          </w:rPr>
          <w:t xml:space="preserve"> is different than MS of Export (Part 3)</w:t>
        </w:r>
        <w:r>
          <w:rPr>
            <w:noProof/>
            <w:webHidden/>
          </w:rPr>
          <w:tab/>
        </w:r>
        <w:r>
          <w:rPr>
            <w:noProof/>
            <w:webHidden/>
          </w:rPr>
          <w:fldChar w:fldCharType="begin"/>
        </w:r>
        <w:r>
          <w:rPr>
            <w:noProof/>
            <w:webHidden/>
          </w:rPr>
          <w:instrText xml:space="preserve"> PAGEREF _Toc183620480 \h </w:instrText>
        </w:r>
        <w:r>
          <w:rPr>
            <w:noProof/>
            <w:webHidden/>
          </w:rPr>
        </w:r>
        <w:r>
          <w:rPr>
            <w:noProof/>
            <w:webHidden/>
          </w:rPr>
          <w:fldChar w:fldCharType="separate"/>
        </w:r>
        <w:r w:rsidR="0012019E">
          <w:rPr>
            <w:noProof/>
            <w:webHidden/>
          </w:rPr>
          <w:t>196</w:t>
        </w:r>
        <w:r>
          <w:rPr>
            <w:noProof/>
            <w:webHidden/>
          </w:rPr>
          <w:fldChar w:fldCharType="end"/>
        </w:r>
      </w:hyperlink>
    </w:p>
    <w:p w14:paraId="6019EB67" w14:textId="56B80E6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1" w:history="1">
        <w:r w:rsidRPr="007852C3">
          <w:rPr>
            <w:rStyle w:val="Hyperlink"/>
            <w:noProof/>
          </w:rPr>
          <w:t>Figure 120: TSD - Manual Status Request/Response for a known ARC</w:t>
        </w:r>
        <w:r>
          <w:rPr>
            <w:noProof/>
            <w:webHidden/>
          </w:rPr>
          <w:tab/>
        </w:r>
        <w:r>
          <w:rPr>
            <w:noProof/>
            <w:webHidden/>
          </w:rPr>
          <w:fldChar w:fldCharType="begin"/>
        </w:r>
        <w:r>
          <w:rPr>
            <w:noProof/>
            <w:webHidden/>
          </w:rPr>
          <w:instrText xml:space="preserve"> PAGEREF _Toc183620481 \h </w:instrText>
        </w:r>
        <w:r>
          <w:rPr>
            <w:noProof/>
            <w:webHidden/>
          </w:rPr>
        </w:r>
        <w:r>
          <w:rPr>
            <w:noProof/>
            <w:webHidden/>
          </w:rPr>
          <w:fldChar w:fldCharType="separate"/>
        </w:r>
        <w:r w:rsidR="0012019E">
          <w:rPr>
            <w:noProof/>
            <w:webHidden/>
          </w:rPr>
          <w:t>201</w:t>
        </w:r>
        <w:r>
          <w:rPr>
            <w:noProof/>
            <w:webHidden/>
          </w:rPr>
          <w:fldChar w:fldCharType="end"/>
        </w:r>
      </w:hyperlink>
    </w:p>
    <w:p w14:paraId="5D68AC27" w14:textId="6E0D71F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2" w:history="1">
        <w:r w:rsidRPr="007852C3">
          <w:rPr>
            <w:rStyle w:val="Hyperlink"/>
            <w:noProof/>
          </w:rPr>
          <w:t>Figure 121: CLD - Manual Status Request/Response for a known ARC</w:t>
        </w:r>
        <w:r>
          <w:rPr>
            <w:noProof/>
            <w:webHidden/>
          </w:rPr>
          <w:tab/>
        </w:r>
        <w:r>
          <w:rPr>
            <w:noProof/>
            <w:webHidden/>
          </w:rPr>
          <w:fldChar w:fldCharType="begin"/>
        </w:r>
        <w:r>
          <w:rPr>
            <w:noProof/>
            <w:webHidden/>
          </w:rPr>
          <w:instrText xml:space="preserve"> PAGEREF _Toc183620482 \h </w:instrText>
        </w:r>
        <w:r>
          <w:rPr>
            <w:noProof/>
            <w:webHidden/>
          </w:rPr>
        </w:r>
        <w:r>
          <w:rPr>
            <w:noProof/>
            <w:webHidden/>
          </w:rPr>
          <w:fldChar w:fldCharType="separate"/>
        </w:r>
        <w:r w:rsidR="0012019E">
          <w:rPr>
            <w:noProof/>
            <w:webHidden/>
          </w:rPr>
          <w:t>202</w:t>
        </w:r>
        <w:r>
          <w:rPr>
            <w:noProof/>
            <w:webHidden/>
          </w:rPr>
          <w:fldChar w:fldCharType="end"/>
        </w:r>
      </w:hyperlink>
    </w:p>
    <w:p w14:paraId="13A136ED" w14:textId="14DAD85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3" w:history="1">
        <w:r w:rsidRPr="007852C3">
          <w:rPr>
            <w:rStyle w:val="Hyperlink"/>
            <w:noProof/>
          </w:rPr>
          <w:t>Figure 122: TSD - Manual Status Request/Response for an unknown ARC</w:t>
        </w:r>
        <w:r>
          <w:rPr>
            <w:noProof/>
            <w:webHidden/>
          </w:rPr>
          <w:tab/>
        </w:r>
        <w:r>
          <w:rPr>
            <w:noProof/>
            <w:webHidden/>
          </w:rPr>
          <w:fldChar w:fldCharType="begin"/>
        </w:r>
        <w:r>
          <w:rPr>
            <w:noProof/>
            <w:webHidden/>
          </w:rPr>
          <w:instrText xml:space="preserve"> PAGEREF _Toc183620483 \h </w:instrText>
        </w:r>
        <w:r>
          <w:rPr>
            <w:noProof/>
            <w:webHidden/>
          </w:rPr>
        </w:r>
        <w:r>
          <w:rPr>
            <w:noProof/>
            <w:webHidden/>
          </w:rPr>
          <w:fldChar w:fldCharType="separate"/>
        </w:r>
        <w:r w:rsidR="0012019E">
          <w:rPr>
            <w:noProof/>
            <w:webHidden/>
          </w:rPr>
          <w:t>203</w:t>
        </w:r>
        <w:r>
          <w:rPr>
            <w:noProof/>
            <w:webHidden/>
          </w:rPr>
          <w:fldChar w:fldCharType="end"/>
        </w:r>
      </w:hyperlink>
    </w:p>
    <w:p w14:paraId="2AC4E503" w14:textId="2AA97A5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4" w:history="1">
        <w:r w:rsidRPr="007852C3">
          <w:rPr>
            <w:rStyle w:val="Hyperlink"/>
            <w:noProof/>
          </w:rPr>
          <w:t>Figure 123: CLD - Manual Status Request/Response for an unknown ARC</w:t>
        </w:r>
        <w:r>
          <w:rPr>
            <w:noProof/>
            <w:webHidden/>
          </w:rPr>
          <w:tab/>
        </w:r>
        <w:r>
          <w:rPr>
            <w:noProof/>
            <w:webHidden/>
          </w:rPr>
          <w:fldChar w:fldCharType="begin"/>
        </w:r>
        <w:r>
          <w:rPr>
            <w:noProof/>
            <w:webHidden/>
          </w:rPr>
          <w:instrText xml:space="preserve"> PAGEREF _Toc183620484 \h </w:instrText>
        </w:r>
        <w:r>
          <w:rPr>
            <w:noProof/>
            <w:webHidden/>
          </w:rPr>
        </w:r>
        <w:r>
          <w:rPr>
            <w:noProof/>
            <w:webHidden/>
          </w:rPr>
          <w:fldChar w:fldCharType="separate"/>
        </w:r>
        <w:r w:rsidR="0012019E">
          <w:rPr>
            <w:noProof/>
            <w:webHidden/>
          </w:rPr>
          <w:t>203</w:t>
        </w:r>
        <w:r>
          <w:rPr>
            <w:noProof/>
            <w:webHidden/>
          </w:rPr>
          <w:fldChar w:fldCharType="end"/>
        </w:r>
      </w:hyperlink>
    </w:p>
    <w:p w14:paraId="5E925F6E" w14:textId="42C7FA9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5" w:history="1">
        <w:r w:rsidRPr="007852C3">
          <w:rPr>
            <w:rStyle w:val="Hyperlink"/>
            <w:noProof/>
          </w:rPr>
          <w:t>Figure 124: TSD - Manual Status Synchronisation Request for a known ARC</w:t>
        </w:r>
        <w:r>
          <w:rPr>
            <w:noProof/>
            <w:webHidden/>
          </w:rPr>
          <w:tab/>
        </w:r>
        <w:r>
          <w:rPr>
            <w:noProof/>
            <w:webHidden/>
          </w:rPr>
          <w:fldChar w:fldCharType="begin"/>
        </w:r>
        <w:r>
          <w:rPr>
            <w:noProof/>
            <w:webHidden/>
          </w:rPr>
          <w:instrText xml:space="preserve"> PAGEREF _Toc183620485 \h </w:instrText>
        </w:r>
        <w:r>
          <w:rPr>
            <w:noProof/>
            <w:webHidden/>
          </w:rPr>
        </w:r>
        <w:r>
          <w:rPr>
            <w:noProof/>
            <w:webHidden/>
          </w:rPr>
          <w:fldChar w:fldCharType="separate"/>
        </w:r>
        <w:r w:rsidR="0012019E">
          <w:rPr>
            <w:noProof/>
            <w:webHidden/>
          </w:rPr>
          <w:t>207</w:t>
        </w:r>
        <w:r>
          <w:rPr>
            <w:noProof/>
            <w:webHidden/>
          </w:rPr>
          <w:fldChar w:fldCharType="end"/>
        </w:r>
      </w:hyperlink>
    </w:p>
    <w:p w14:paraId="3063F9C5" w14:textId="0CE4F3D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6" w:history="1">
        <w:r w:rsidRPr="007852C3">
          <w:rPr>
            <w:rStyle w:val="Hyperlink"/>
            <w:noProof/>
          </w:rPr>
          <w:t>Figure 125: CLD - Manual Status Synchronisation Request for a known ARC</w:t>
        </w:r>
        <w:r>
          <w:rPr>
            <w:noProof/>
            <w:webHidden/>
          </w:rPr>
          <w:tab/>
        </w:r>
        <w:r>
          <w:rPr>
            <w:noProof/>
            <w:webHidden/>
          </w:rPr>
          <w:fldChar w:fldCharType="begin"/>
        </w:r>
        <w:r>
          <w:rPr>
            <w:noProof/>
            <w:webHidden/>
          </w:rPr>
          <w:instrText xml:space="preserve"> PAGEREF _Toc183620486 \h </w:instrText>
        </w:r>
        <w:r>
          <w:rPr>
            <w:noProof/>
            <w:webHidden/>
          </w:rPr>
        </w:r>
        <w:r>
          <w:rPr>
            <w:noProof/>
            <w:webHidden/>
          </w:rPr>
          <w:fldChar w:fldCharType="separate"/>
        </w:r>
        <w:r w:rsidR="0012019E">
          <w:rPr>
            <w:noProof/>
            <w:webHidden/>
          </w:rPr>
          <w:t>208</w:t>
        </w:r>
        <w:r>
          <w:rPr>
            <w:noProof/>
            <w:webHidden/>
          </w:rPr>
          <w:fldChar w:fldCharType="end"/>
        </w:r>
      </w:hyperlink>
    </w:p>
    <w:p w14:paraId="0671C93F" w14:textId="466AF3B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7" w:history="1">
        <w:r w:rsidRPr="007852C3">
          <w:rPr>
            <w:rStyle w:val="Hyperlink"/>
            <w:noProof/>
          </w:rPr>
          <w:t>Figure 126: TSD - Manual Status Synchronisation Request for an unknown ARC</w:t>
        </w:r>
        <w:r>
          <w:rPr>
            <w:noProof/>
            <w:webHidden/>
          </w:rPr>
          <w:tab/>
        </w:r>
        <w:r>
          <w:rPr>
            <w:noProof/>
            <w:webHidden/>
          </w:rPr>
          <w:fldChar w:fldCharType="begin"/>
        </w:r>
        <w:r>
          <w:rPr>
            <w:noProof/>
            <w:webHidden/>
          </w:rPr>
          <w:instrText xml:space="preserve"> PAGEREF _Toc183620487 \h </w:instrText>
        </w:r>
        <w:r>
          <w:rPr>
            <w:noProof/>
            <w:webHidden/>
          </w:rPr>
        </w:r>
        <w:r>
          <w:rPr>
            <w:noProof/>
            <w:webHidden/>
          </w:rPr>
          <w:fldChar w:fldCharType="separate"/>
        </w:r>
        <w:r w:rsidR="0012019E">
          <w:rPr>
            <w:noProof/>
            <w:webHidden/>
          </w:rPr>
          <w:t>209</w:t>
        </w:r>
        <w:r>
          <w:rPr>
            <w:noProof/>
            <w:webHidden/>
          </w:rPr>
          <w:fldChar w:fldCharType="end"/>
        </w:r>
      </w:hyperlink>
    </w:p>
    <w:p w14:paraId="56421EB9" w14:textId="10149C4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8" w:history="1">
        <w:r w:rsidRPr="007852C3">
          <w:rPr>
            <w:rStyle w:val="Hyperlink"/>
            <w:noProof/>
          </w:rPr>
          <w:t>Figure 127: CLD - Manual Status Synchronisation Request for an unknown ARC</w:t>
        </w:r>
        <w:r>
          <w:rPr>
            <w:noProof/>
            <w:webHidden/>
          </w:rPr>
          <w:tab/>
        </w:r>
        <w:r>
          <w:rPr>
            <w:noProof/>
            <w:webHidden/>
          </w:rPr>
          <w:fldChar w:fldCharType="begin"/>
        </w:r>
        <w:r>
          <w:rPr>
            <w:noProof/>
            <w:webHidden/>
          </w:rPr>
          <w:instrText xml:space="preserve"> PAGEREF _Toc183620488 \h </w:instrText>
        </w:r>
        <w:r>
          <w:rPr>
            <w:noProof/>
            <w:webHidden/>
          </w:rPr>
        </w:r>
        <w:r>
          <w:rPr>
            <w:noProof/>
            <w:webHidden/>
          </w:rPr>
          <w:fldChar w:fldCharType="separate"/>
        </w:r>
        <w:r w:rsidR="0012019E">
          <w:rPr>
            <w:noProof/>
            <w:webHidden/>
          </w:rPr>
          <w:t>210</w:t>
        </w:r>
        <w:r>
          <w:rPr>
            <w:noProof/>
            <w:webHidden/>
          </w:rPr>
          <w:fldChar w:fldCharType="end"/>
        </w:r>
      </w:hyperlink>
    </w:p>
    <w:p w14:paraId="41A178D2" w14:textId="01BD3A9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89" w:history="1">
        <w:r w:rsidRPr="007852C3">
          <w:rPr>
            <w:rStyle w:val="Hyperlink"/>
            <w:noProof/>
          </w:rPr>
          <w:t>Figure 128</w:t>
        </w:r>
        <w:r w:rsidRPr="007852C3">
          <w:rPr>
            <w:rStyle w:val="Hyperlink"/>
            <w:noProof/>
            <w:lang w:val="en-US"/>
          </w:rPr>
          <w:t>: TSD - Manual Status Request/Response</w:t>
        </w:r>
        <w:r>
          <w:rPr>
            <w:noProof/>
            <w:webHidden/>
          </w:rPr>
          <w:tab/>
        </w:r>
        <w:r>
          <w:rPr>
            <w:noProof/>
            <w:webHidden/>
          </w:rPr>
          <w:fldChar w:fldCharType="begin"/>
        </w:r>
        <w:r>
          <w:rPr>
            <w:noProof/>
            <w:webHidden/>
          </w:rPr>
          <w:instrText xml:space="preserve"> PAGEREF _Toc183620489 \h </w:instrText>
        </w:r>
        <w:r>
          <w:rPr>
            <w:noProof/>
            <w:webHidden/>
          </w:rPr>
        </w:r>
        <w:r>
          <w:rPr>
            <w:noProof/>
            <w:webHidden/>
          </w:rPr>
          <w:fldChar w:fldCharType="separate"/>
        </w:r>
        <w:r w:rsidR="0012019E">
          <w:rPr>
            <w:noProof/>
            <w:webHidden/>
          </w:rPr>
          <w:t>212</w:t>
        </w:r>
        <w:r>
          <w:rPr>
            <w:noProof/>
            <w:webHidden/>
          </w:rPr>
          <w:fldChar w:fldCharType="end"/>
        </w:r>
      </w:hyperlink>
    </w:p>
    <w:p w14:paraId="6AA4F36B" w14:textId="537DC66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0" w:history="1">
        <w:r w:rsidRPr="007852C3">
          <w:rPr>
            <w:rStyle w:val="Hyperlink"/>
            <w:noProof/>
          </w:rPr>
          <w:t>Figure 129: CLD - Manual Status Request/Response</w:t>
        </w:r>
        <w:r>
          <w:rPr>
            <w:noProof/>
            <w:webHidden/>
          </w:rPr>
          <w:tab/>
        </w:r>
        <w:r>
          <w:rPr>
            <w:noProof/>
            <w:webHidden/>
          </w:rPr>
          <w:fldChar w:fldCharType="begin"/>
        </w:r>
        <w:r>
          <w:rPr>
            <w:noProof/>
            <w:webHidden/>
          </w:rPr>
          <w:instrText xml:space="preserve"> PAGEREF _Toc183620490 \h </w:instrText>
        </w:r>
        <w:r>
          <w:rPr>
            <w:noProof/>
            <w:webHidden/>
          </w:rPr>
        </w:r>
        <w:r>
          <w:rPr>
            <w:noProof/>
            <w:webHidden/>
          </w:rPr>
          <w:fldChar w:fldCharType="separate"/>
        </w:r>
        <w:r w:rsidR="0012019E">
          <w:rPr>
            <w:noProof/>
            <w:webHidden/>
          </w:rPr>
          <w:t>212</w:t>
        </w:r>
        <w:r>
          <w:rPr>
            <w:noProof/>
            <w:webHidden/>
          </w:rPr>
          <w:fldChar w:fldCharType="end"/>
        </w:r>
      </w:hyperlink>
    </w:p>
    <w:p w14:paraId="551B359F" w14:textId="1B30B6C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1" w:history="1">
        <w:r w:rsidRPr="007852C3">
          <w:rPr>
            <w:rStyle w:val="Hyperlink"/>
            <w:noProof/>
          </w:rPr>
          <w:t>Figure 130: TSD - Status Synchronisation Request for a missing RoR (IE818) - Re-submission of RoR (IE818)</w:t>
        </w:r>
        <w:r>
          <w:rPr>
            <w:noProof/>
            <w:webHidden/>
          </w:rPr>
          <w:tab/>
        </w:r>
        <w:r>
          <w:rPr>
            <w:noProof/>
            <w:webHidden/>
          </w:rPr>
          <w:fldChar w:fldCharType="begin"/>
        </w:r>
        <w:r>
          <w:rPr>
            <w:noProof/>
            <w:webHidden/>
          </w:rPr>
          <w:instrText xml:space="preserve"> PAGEREF _Toc183620491 \h </w:instrText>
        </w:r>
        <w:r>
          <w:rPr>
            <w:noProof/>
            <w:webHidden/>
          </w:rPr>
        </w:r>
        <w:r>
          <w:rPr>
            <w:noProof/>
            <w:webHidden/>
          </w:rPr>
          <w:fldChar w:fldCharType="separate"/>
        </w:r>
        <w:r w:rsidR="0012019E">
          <w:rPr>
            <w:noProof/>
            <w:webHidden/>
          </w:rPr>
          <w:t>215</w:t>
        </w:r>
        <w:r>
          <w:rPr>
            <w:noProof/>
            <w:webHidden/>
          </w:rPr>
          <w:fldChar w:fldCharType="end"/>
        </w:r>
      </w:hyperlink>
    </w:p>
    <w:p w14:paraId="0FE5083B" w14:textId="36E0057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2" w:history="1">
        <w:r w:rsidRPr="007852C3">
          <w:rPr>
            <w:rStyle w:val="Hyperlink"/>
            <w:noProof/>
          </w:rPr>
          <w:t>Figure 131: CLD - Status Synchronisation Request for a missing RoR (IE818) - Re-submission of RoR (IE818)</w:t>
        </w:r>
        <w:r>
          <w:rPr>
            <w:noProof/>
            <w:webHidden/>
          </w:rPr>
          <w:tab/>
        </w:r>
        <w:r>
          <w:rPr>
            <w:noProof/>
            <w:webHidden/>
          </w:rPr>
          <w:fldChar w:fldCharType="begin"/>
        </w:r>
        <w:r>
          <w:rPr>
            <w:noProof/>
            <w:webHidden/>
          </w:rPr>
          <w:instrText xml:space="preserve"> PAGEREF _Toc183620492 \h </w:instrText>
        </w:r>
        <w:r>
          <w:rPr>
            <w:noProof/>
            <w:webHidden/>
          </w:rPr>
        </w:r>
        <w:r>
          <w:rPr>
            <w:noProof/>
            <w:webHidden/>
          </w:rPr>
          <w:fldChar w:fldCharType="separate"/>
        </w:r>
        <w:r w:rsidR="0012019E">
          <w:rPr>
            <w:noProof/>
            <w:webHidden/>
          </w:rPr>
          <w:t>216</w:t>
        </w:r>
        <w:r>
          <w:rPr>
            <w:noProof/>
            <w:webHidden/>
          </w:rPr>
          <w:fldChar w:fldCharType="end"/>
        </w:r>
      </w:hyperlink>
    </w:p>
    <w:p w14:paraId="60796F63" w14:textId="4B3DBF8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3" w:history="1">
        <w:r w:rsidRPr="007852C3">
          <w:rPr>
            <w:rStyle w:val="Hyperlink"/>
            <w:noProof/>
          </w:rPr>
          <w:t>Figure 132: TSD - Status Synchronisation Request for a missing Update Message (IE813) - Re-submission of Update Message (IE813)</w:t>
        </w:r>
        <w:r>
          <w:rPr>
            <w:noProof/>
            <w:webHidden/>
          </w:rPr>
          <w:tab/>
        </w:r>
        <w:r>
          <w:rPr>
            <w:noProof/>
            <w:webHidden/>
          </w:rPr>
          <w:fldChar w:fldCharType="begin"/>
        </w:r>
        <w:r>
          <w:rPr>
            <w:noProof/>
            <w:webHidden/>
          </w:rPr>
          <w:instrText xml:space="preserve"> PAGEREF _Toc183620493 \h </w:instrText>
        </w:r>
        <w:r>
          <w:rPr>
            <w:noProof/>
            <w:webHidden/>
          </w:rPr>
        </w:r>
        <w:r>
          <w:rPr>
            <w:noProof/>
            <w:webHidden/>
          </w:rPr>
          <w:fldChar w:fldCharType="separate"/>
        </w:r>
        <w:r w:rsidR="0012019E">
          <w:rPr>
            <w:noProof/>
            <w:webHidden/>
          </w:rPr>
          <w:t>218</w:t>
        </w:r>
        <w:r>
          <w:rPr>
            <w:noProof/>
            <w:webHidden/>
          </w:rPr>
          <w:fldChar w:fldCharType="end"/>
        </w:r>
      </w:hyperlink>
    </w:p>
    <w:p w14:paraId="2DB30C65" w14:textId="1AE8909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4" w:history="1">
        <w:r w:rsidRPr="007852C3">
          <w:rPr>
            <w:rStyle w:val="Hyperlink"/>
            <w:noProof/>
          </w:rPr>
          <w:t>Figure 133: CLD - Status Synchronisation Request for a missing Update Message (IE813) - Re-submission of Update Message (IE813)</w:t>
        </w:r>
        <w:r>
          <w:rPr>
            <w:noProof/>
            <w:webHidden/>
          </w:rPr>
          <w:tab/>
        </w:r>
        <w:r>
          <w:rPr>
            <w:noProof/>
            <w:webHidden/>
          </w:rPr>
          <w:fldChar w:fldCharType="begin"/>
        </w:r>
        <w:r>
          <w:rPr>
            <w:noProof/>
            <w:webHidden/>
          </w:rPr>
          <w:instrText xml:space="preserve"> PAGEREF _Toc183620494 \h </w:instrText>
        </w:r>
        <w:r>
          <w:rPr>
            <w:noProof/>
            <w:webHidden/>
          </w:rPr>
        </w:r>
        <w:r>
          <w:rPr>
            <w:noProof/>
            <w:webHidden/>
          </w:rPr>
          <w:fldChar w:fldCharType="separate"/>
        </w:r>
        <w:r w:rsidR="0012019E">
          <w:rPr>
            <w:noProof/>
            <w:webHidden/>
          </w:rPr>
          <w:t>219</w:t>
        </w:r>
        <w:r>
          <w:rPr>
            <w:noProof/>
            <w:webHidden/>
          </w:rPr>
          <w:fldChar w:fldCharType="end"/>
        </w:r>
      </w:hyperlink>
    </w:p>
    <w:p w14:paraId="48EF59F4" w14:textId="66FF5A0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5" w:history="1">
        <w:r w:rsidRPr="007852C3">
          <w:rPr>
            <w:rStyle w:val="Hyperlink"/>
            <w:noProof/>
          </w:rPr>
          <w:t>Figure 134: TSD - Status Synchronisation Request for a missing Cancellation Notification (IE810) - Re-submission of Cancellation Notification (IE810)</w:t>
        </w:r>
        <w:r>
          <w:rPr>
            <w:noProof/>
            <w:webHidden/>
          </w:rPr>
          <w:tab/>
        </w:r>
        <w:r>
          <w:rPr>
            <w:noProof/>
            <w:webHidden/>
          </w:rPr>
          <w:fldChar w:fldCharType="begin"/>
        </w:r>
        <w:r>
          <w:rPr>
            <w:noProof/>
            <w:webHidden/>
          </w:rPr>
          <w:instrText xml:space="preserve"> PAGEREF _Toc183620495 \h </w:instrText>
        </w:r>
        <w:r>
          <w:rPr>
            <w:noProof/>
            <w:webHidden/>
          </w:rPr>
        </w:r>
        <w:r>
          <w:rPr>
            <w:noProof/>
            <w:webHidden/>
          </w:rPr>
          <w:fldChar w:fldCharType="separate"/>
        </w:r>
        <w:r w:rsidR="0012019E">
          <w:rPr>
            <w:noProof/>
            <w:webHidden/>
          </w:rPr>
          <w:t>221</w:t>
        </w:r>
        <w:r>
          <w:rPr>
            <w:noProof/>
            <w:webHidden/>
          </w:rPr>
          <w:fldChar w:fldCharType="end"/>
        </w:r>
      </w:hyperlink>
    </w:p>
    <w:p w14:paraId="215AC8A0" w14:textId="6D2CA2D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6" w:history="1">
        <w:r w:rsidRPr="007852C3">
          <w:rPr>
            <w:rStyle w:val="Hyperlink"/>
            <w:noProof/>
          </w:rPr>
          <w:t>Figure 135: CLD - Status Synchronisation Request for a missing Cancellation Notification (IE810) - Re-submission of Cancellation Notification (IE810)</w:t>
        </w:r>
        <w:r>
          <w:rPr>
            <w:noProof/>
            <w:webHidden/>
          </w:rPr>
          <w:tab/>
        </w:r>
        <w:r>
          <w:rPr>
            <w:noProof/>
            <w:webHidden/>
          </w:rPr>
          <w:fldChar w:fldCharType="begin"/>
        </w:r>
        <w:r>
          <w:rPr>
            <w:noProof/>
            <w:webHidden/>
          </w:rPr>
          <w:instrText xml:space="preserve"> PAGEREF _Toc183620496 \h </w:instrText>
        </w:r>
        <w:r>
          <w:rPr>
            <w:noProof/>
            <w:webHidden/>
          </w:rPr>
        </w:r>
        <w:r>
          <w:rPr>
            <w:noProof/>
            <w:webHidden/>
          </w:rPr>
          <w:fldChar w:fldCharType="separate"/>
        </w:r>
        <w:r w:rsidR="0012019E">
          <w:rPr>
            <w:noProof/>
            <w:webHidden/>
          </w:rPr>
          <w:t>222</w:t>
        </w:r>
        <w:r>
          <w:rPr>
            <w:noProof/>
            <w:webHidden/>
          </w:rPr>
          <w:fldChar w:fldCharType="end"/>
        </w:r>
      </w:hyperlink>
    </w:p>
    <w:p w14:paraId="32CF5394" w14:textId="1007FCE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7" w:history="1">
        <w:r w:rsidRPr="007852C3">
          <w:rPr>
            <w:rStyle w:val="Hyperlink"/>
            <w:noProof/>
          </w:rPr>
          <w:t xml:space="preserve">Figure 136: TSD - Manual closure initiated by an Excise Officer of </w:t>
        </w:r>
        <w:r w:rsidR="007E05DB">
          <w:rPr>
            <w:rStyle w:val="Hyperlink"/>
            <w:noProof/>
          </w:rPr>
          <w:t>MSA of Dispatch</w:t>
        </w:r>
        <w:r>
          <w:rPr>
            <w:noProof/>
            <w:webHidden/>
          </w:rPr>
          <w:tab/>
        </w:r>
        <w:r>
          <w:rPr>
            <w:noProof/>
            <w:webHidden/>
          </w:rPr>
          <w:fldChar w:fldCharType="begin"/>
        </w:r>
        <w:r>
          <w:rPr>
            <w:noProof/>
            <w:webHidden/>
          </w:rPr>
          <w:instrText xml:space="preserve"> PAGEREF _Toc183620497 \h </w:instrText>
        </w:r>
        <w:r>
          <w:rPr>
            <w:noProof/>
            <w:webHidden/>
          </w:rPr>
        </w:r>
        <w:r>
          <w:rPr>
            <w:noProof/>
            <w:webHidden/>
          </w:rPr>
          <w:fldChar w:fldCharType="separate"/>
        </w:r>
        <w:r w:rsidR="0012019E">
          <w:rPr>
            <w:noProof/>
            <w:webHidden/>
          </w:rPr>
          <w:t>224</w:t>
        </w:r>
        <w:r>
          <w:rPr>
            <w:noProof/>
            <w:webHidden/>
          </w:rPr>
          <w:fldChar w:fldCharType="end"/>
        </w:r>
      </w:hyperlink>
    </w:p>
    <w:p w14:paraId="56C62A1C" w14:textId="2201A70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8" w:history="1">
        <w:r w:rsidRPr="007852C3">
          <w:rPr>
            <w:rStyle w:val="Hyperlink"/>
            <w:noProof/>
          </w:rPr>
          <w:t xml:space="preserve">Figure 137: CLD - Manual closure initiated by an Excise Officer of </w:t>
        </w:r>
        <w:r w:rsidR="007E05DB">
          <w:rPr>
            <w:rStyle w:val="Hyperlink"/>
            <w:noProof/>
          </w:rPr>
          <w:t>MSA of Dispatch</w:t>
        </w:r>
        <w:r>
          <w:rPr>
            <w:noProof/>
            <w:webHidden/>
          </w:rPr>
          <w:tab/>
        </w:r>
        <w:r>
          <w:rPr>
            <w:noProof/>
            <w:webHidden/>
          </w:rPr>
          <w:fldChar w:fldCharType="begin"/>
        </w:r>
        <w:r>
          <w:rPr>
            <w:noProof/>
            <w:webHidden/>
          </w:rPr>
          <w:instrText xml:space="preserve"> PAGEREF _Toc183620498 \h </w:instrText>
        </w:r>
        <w:r>
          <w:rPr>
            <w:noProof/>
            <w:webHidden/>
          </w:rPr>
        </w:r>
        <w:r>
          <w:rPr>
            <w:noProof/>
            <w:webHidden/>
          </w:rPr>
          <w:fldChar w:fldCharType="separate"/>
        </w:r>
        <w:r w:rsidR="0012019E">
          <w:rPr>
            <w:noProof/>
            <w:webHidden/>
          </w:rPr>
          <w:t>225</w:t>
        </w:r>
        <w:r>
          <w:rPr>
            <w:noProof/>
            <w:webHidden/>
          </w:rPr>
          <w:fldChar w:fldCharType="end"/>
        </w:r>
      </w:hyperlink>
    </w:p>
    <w:p w14:paraId="0B4A49BE" w14:textId="3471A15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499" w:history="1">
        <w:r w:rsidRPr="007852C3">
          <w:rPr>
            <w:rStyle w:val="Hyperlink"/>
            <w:noProof/>
          </w:rPr>
          <w:t>Figure 138: TSD - Status Synchronisation Request for a missing Rejection Notification (IE819) - Re-submission of Rejection Notification (IE819)</w:t>
        </w:r>
        <w:r>
          <w:rPr>
            <w:noProof/>
            <w:webHidden/>
          </w:rPr>
          <w:tab/>
        </w:r>
        <w:r>
          <w:rPr>
            <w:noProof/>
            <w:webHidden/>
          </w:rPr>
          <w:fldChar w:fldCharType="begin"/>
        </w:r>
        <w:r>
          <w:rPr>
            <w:noProof/>
            <w:webHidden/>
          </w:rPr>
          <w:instrText xml:space="preserve"> PAGEREF _Toc183620499 \h </w:instrText>
        </w:r>
        <w:r>
          <w:rPr>
            <w:noProof/>
            <w:webHidden/>
          </w:rPr>
        </w:r>
        <w:r>
          <w:rPr>
            <w:noProof/>
            <w:webHidden/>
          </w:rPr>
          <w:fldChar w:fldCharType="separate"/>
        </w:r>
        <w:r w:rsidR="0012019E">
          <w:rPr>
            <w:noProof/>
            <w:webHidden/>
          </w:rPr>
          <w:t>227</w:t>
        </w:r>
        <w:r>
          <w:rPr>
            <w:noProof/>
            <w:webHidden/>
          </w:rPr>
          <w:fldChar w:fldCharType="end"/>
        </w:r>
      </w:hyperlink>
    </w:p>
    <w:p w14:paraId="3BFBC222" w14:textId="064772B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0" w:history="1">
        <w:r w:rsidRPr="007852C3">
          <w:rPr>
            <w:rStyle w:val="Hyperlink"/>
            <w:noProof/>
          </w:rPr>
          <w:t>Figure 139: CLD - Status Synchronisation Request for a missing Rejection Notification (IE819) - Re-submission of Rejection Notification (IE819)</w:t>
        </w:r>
        <w:r>
          <w:rPr>
            <w:noProof/>
            <w:webHidden/>
          </w:rPr>
          <w:tab/>
        </w:r>
        <w:r>
          <w:rPr>
            <w:noProof/>
            <w:webHidden/>
          </w:rPr>
          <w:fldChar w:fldCharType="begin"/>
        </w:r>
        <w:r>
          <w:rPr>
            <w:noProof/>
            <w:webHidden/>
          </w:rPr>
          <w:instrText xml:space="preserve"> PAGEREF _Toc183620500 \h </w:instrText>
        </w:r>
        <w:r>
          <w:rPr>
            <w:noProof/>
            <w:webHidden/>
          </w:rPr>
        </w:r>
        <w:r>
          <w:rPr>
            <w:noProof/>
            <w:webHidden/>
          </w:rPr>
          <w:fldChar w:fldCharType="separate"/>
        </w:r>
        <w:r w:rsidR="0012019E">
          <w:rPr>
            <w:noProof/>
            <w:webHidden/>
          </w:rPr>
          <w:t>228</w:t>
        </w:r>
        <w:r>
          <w:rPr>
            <w:noProof/>
            <w:webHidden/>
          </w:rPr>
          <w:fldChar w:fldCharType="end"/>
        </w:r>
      </w:hyperlink>
    </w:p>
    <w:p w14:paraId="44537076" w14:textId="7E09278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1" w:history="1">
        <w:r w:rsidRPr="007852C3">
          <w:rPr>
            <w:rStyle w:val="Hyperlink"/>
            <w:noProof/>
          </w:rPr>
          <w:t>Figure 140: TSD - Positive response on a requested e-AD/e-SAD</w:t>
        </w:r>
        <w:r>
          <w:rPr>
            <w:noProof/>
            <w:webHidden/>
          </w:rPr>
          <w:tab/>
        </w:r>
        <w:r>
          <w:rPr>
            <w:noProof/>
            <w:webHidden/>
          </w:rPr>
          <w:fldChar w:fldCharType="begin"/>
        </w:r>
        <w:r>
          <w:rPr>
            <w:noProof/>
            <w:webHidden/>
          </w:rPr>
          <w:instrText xml:space="preserve"> PAGEREF _Toc183620501 \h </w:instrText>
        </w:r>
        <w:r>
          <w:rPr>
            <w:noProof/>
            <w:webHidden/>
          </w:rPr>
        </w:r>
        <w:r>
          <w:rPr>
            <w:noProof/>
            <w:webHidden/>
          </w:rPr>
          <w:fldChar w:fldCharType="separate"/>
        </w:r>
        <w:r w:rsidR="0012019E">
          <w:rPr>
            <w:noProof/>
            <w:webHidden/>
          </w:rPr>
          <w:t>230</w:t>
        </w:r>
        <w:r>
          <w:rPr>
            <w:noProof/>
            <w:webHidden/>
          </w:rPr>
          <w:fldChar w:fldCharType="end"/>
        </w:r>
      </w:hyperlink>
    </w:p>
    <w:p w14:paraId="500E3E1A" w14:textId="403E5DB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2" w:history="1">
        <w:r w:rsidRPr="007852C3">
          <w:rPr>
            <w:rStyle w:val="Hyperlink"/>
            <w:noProof/>
          </w:rPr>
          <w:t>Figure 141: CLD - Positive response on a requested e-AD/e-SAD</w:t>
        </w:r>
        <w:r>
          <w:rPr>
            <w:noProof/>
            <w:webHidden/>
          </w:rPr>
          <w:tab/>
        </w:r>
        <w:r>
          <w:rPr>
            <w:noProof/>
            <w:webHidden/>
          </w:rPr>
          <w:fldChar w:fldCharType="begin"/>
        </w:r>
        <w:r>
          <w:rPr>
            <w:noProof/>
            <w:webHidden/>
          </w:rPr>
          <w:instrText xml:space="preserve"> PAGEREF _Toc183620502 \h </w:instrText>
        </w:r>
        <w:r>
          <w:rPr>
            <w:noProof/>
            <w:webHidden/>
          </w:rPr>
        </w:r>
        <w:r>
          <w:rPr>
            <w:noProof/>
            <w:webHidden/>
          </w:rPr>
          <w:fldChar w:fldCharType="separate"/>
        </w:r>
        <w:r w:rsidR="0012019E">
          <w:rPr>
            <w:noProof/>
            <w:webHidden/>
          </w:rPr>
          <w:t>231</w:t>
        </w:r>
        <w:r>
          <w:rPr>
            <w:noProof/>
            <w:webHidden/>
          </w:rPr>
          <w:fldChar w:fldCharType="end"/>
        </w:r>
      </w:hyperlink>
    </w:p>
    <w:p w14:paraId="4D71401D" w14:textId="339D9F6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3" w:history="1">
        <w:r w:rsidRPr="007852C3">
          <w:rPr>
            <w:rStyle w:val="Hyperlink"/>
            <w:noProof/>
          </w:rPr>
          <w:t>Figure 142: TSD - Negative response on a requested e-AD/e-SAD</w:t>
        </w:r>
        <w:r>
          <w:rPr>
            <w:noProof/>
            <w:webHidden/>
          </w:rPr>
          <w:tab/>
        </w:r>
        <w:r>
          <w:rPr>
            <w:noProof/>
            <w:webHidden/>
          </w:rPr>
          <w:fldChar w:fldCharType="begin"/>
        </w:r>
        <w:r>
          <w:rPr>
            <w:noProof/>
            <w:webHidden/>
          </w:rPr>
          <w:instrText xml:space="preserve"> PAGEREF _Toc183620503 \h </w:instrText>
        </w:r>
        <w:r>
          <w:rPr>
            <w:noProof/>
            <w:webHidden/>
          </w:rPr>
        </w:r>
        <w:r>
          <w:rPr>
            <w:noProof/>
            <w:webHidden/>
          </w:rPr>
          <w:fldChar w:fldCharType="separate"/>
        </w:r>
        <w:r w:rsidR="0012019E">
          <w:rPr>
            <w:noProof/>
            <w:webHidden/>
          </w:rPr>
          <w:t>232</w:t>
        </w:r>
        <w:r>
          <w:rPr>
            <w:noProof/>
            <w:webHidden/>
          </w:rPr>
          <w:fldChar w:fldCharType="end"/>
        </w:r>
      </w:hyperlink>
    </w:p>
    <w:p w14:paraId="0CB57C1E" w14:textId="40F80FA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4" w:history="1">
        <w:r w:rsidRPr="007852C3">
          <w:rPr>
            <w:rStyle w:val="Hyperlink"/>
            <w:noProof/>
          </w:rPr>
          <w:t>Figure 143: CLD - Negative response on a requested e-AD/e-SAD</w:t>
        </w:r>
        <w:r>
          <w:rPr>
            <w:noProof/>
            <w:webHidden/>
          </w:rPr>
          <w:tab/>
        </w:r>
        <w:r>
          <w:rPr>
            <w:noProof/>
            <w:webHidden/>
          </w:rPr>
          <w:fldChar w:fldCharType="begin"/>
        </w:r>
        <w:r>
          <w:rPr>
            <w:noProof/>
            <w:webHidden/>
          </w:rPr>
          <w:instrText xml:space="preserve"> PAGEREF _Toc183620504 \h </w:instrText>
        </w:r>
        <w:r>
          <w:rPr>
            <w:noProof/>
            <w:webHidden/>
          </w:rPr>
        </w:r>
        <w:r>
          <w:rPr>
            <w:noProof/>
            <w:webHidden/>
          </w:rPr>
          <w:fldChar w:fldCharType="separate"/>
        </w:r>
        <w:r w:rsidR="0012019E">
          <w:rPr>
            <w:noProof/>
            <w:webHidden/>
          </w:rPr>
          <w:t>233</w:t>
        </w:r>
        <w:r>
          <w:rPr>
            <w:noProof/>
            <w:webHidden/>
          </w:rPr>
          <w:fldChar w:fldCharType="end"/>
        </w:r>
      </w:hyperlink>
    </w:p>
    <w:p w14:paraId="29674DBC" w14:textId="077E259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5" w:history="1">
        <w:r w:rsidRPr="007852C3">
          <w:rPr>
            <w:rStyle w:val="Hyperlink"/>
            <w:noProof/>
          </w:rPr>
          <w:t>Figure 144: TSD - Status Request/Response after the TIM_EAD_ESAD timer expiration - Missed RoR</w:t>
        </w:r>
        <w:r>
          <w:rPr>
            <w:noProof/>
            <w:webHidden/>
          </w:rPr>
          <w:tab/>
        </w:r>
        <w:r>
          <w:rPr>
            <w:noProof/>
            <w:webHidden/>
          </w:rPr>
          <w:fldChar w:fldCharType="begin"/>
        </w:r>
        <w:r>
          <w:rPr>
            <w:noProof/>
            <w:webHidden/>
          </w:rPr>
          <w:instrText xml:space="preserve"> PAGEREF _Toc183620505 \h </w:instrText>
        </w:r>
        <w:r>
          <w:rPr>
            <w:noProof/>
            <w:webHidden/>
          </w:rPr>
        </w:r>
        <w:r>
          <w:rPr>
            <w:noProof/>
            <w:webHidden/>
          </w:rPr>
          <w:fldChar w:fldCharType="separate"/>
        </w:r>
        <w:r w:rsidR="0012019E">
          <w:rPr>
            <w:noProof/>
            <w:webHidden/>
          </w:rPr>
          <w:t>235</w:t>
        </w:r>
        <w:r>
          <w:rPr>
            <w:noProof/>
            <w:webHidden/>
          </w:rPr>
          <w:fldChar w:fldCharType="end"/>
        </w:r>
      </w:hyperlink>
    </w:p>
    <w:p w14:paraId="7B1E0008" w14:textId="0D75894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6" w:history="1">
        <w:r w:rsidRPr="007852C3">
          <w:rPr>
            <w:rStyle w:val="Hyperlink"/>
            <w:noProof/>
          </w:rPr>
          <w:t>Figure 145: CLD - Status Request/Response after the TIM_EAD_ESAD timer expiration - Missed RoR</w:t>
        </w:r>
        <w:r>
          <w:rPr>
            <w:noProof/>
            <w:webHidden/>
          </w:rPr>
          <w:tab/>
        </w:r>
        <w:r>
          <w:rPr>
            <w:noProof/>
            <w:webHidden/>
          </w:rPr>
          <w:fldChar w:fldCharType="begin"/>
        </w:r>
        <w:r>
          <w:rPr>
            <w:noProof/>
            <w:webHidden/>
          </w:rPr>
          <w:instrText xml:space="preserve"> PAGEREF _Toc183620506 \h </w:instrText>
        </w:r>
        <w:r>
          <w:rPr>
            <w:noProof/>
            <w:webHidden/>
          </w:rPr>
        </w:r>
        <w:r>
          <w:rPr>
            <w:noProof/>
            <w:webHidden/>
          </w:rPr>
          <w:fldChar w:fldCharType="separate"/>
        </w:r>
        <w:r w:rsidR="0012019E">
          <w:rPr>
            <w:noProof/>
            <w:webHidden/>
          </w:rPr>
          <w:t>236</w:t>
        </w:r>
        <w:r>
          <w:rPr>
            <w:noProof/>
            <w:webHidden/>
          </w:rPr>
          <w:fldChar w:fldCharType="end"/>
        </w:r>
      </w:hyperlink>
    </w:p>
    <w:p w14:paraId="48F431D6" w14:textId="2535C07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7" w:history="1">
        <w:r w:rsidRPr="007852C3">
          <w:rPr>
            <w:rStyle w:val="Hyperlink"/>
            <w:noProof/>
          </w:rPr>
          <w:t xml:space="preserve">Figure 146:  TSD - Event report submitted by the MSA of Event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_Toc183620507 \h </w:instrText>
        </w:r>
        <w:r>
          <w:rPr>
            <w:noProof/>
            <w:webHidden/>
          </w:rPr>
        </w:r>
        <w:r>
          <w:rPr>
            <w:noProof/>
            <w:webHidden/>
          </w:rPr>
          <w:fldChar w:fldCharType="separate"/>
        </w:r>
        <w:r w:rsidR="0012019E">
          <w:rPr>
            <w:noProof/>
            <w:webHidden/>
          </w:rPr>
          <w:t>240</w:t>
        </w:r>
        <w:r>
          <w:rPr>
            <w:noProof/>
            <w:webHidden/>
          </w:rPr>
          <w:fldChar w:fldCharType="end"/>
        </w:r>
      </w:hyperlink>
    </w:p>
    <w:p w14:paraId="5B28AD31" w14:textId="4CF59B5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8" w:history="1">
        <w:r w:rsidRPr="007852C3">
          <w:rPr>
            <w:rStyle w:val="Hyperlink"/>
            <w:noProof/>
          </w:rPr>
          <w:t xml:space="preserve">Figure 147: CLD - Event report submitted by the MSA of Event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_Toc183620508 \h </w:instrText>
        </w:r>
        <w:r>
          <w:rPr>
            <w:noProof/>
            <w:webHidden/>
          </w:rPr>
        </w:r>
        <w:r>
          <w:rPr>
            <w:noProof/>
            <w:webHidden/>
          </w:rPr>
          <w:fldChar w:fldCharType="separate"/>
        </w:r>
        <w:r w:rsidR="0012019E">
          <w:rPr>
            <w:noProof/>
            <w:webHidden/>
          </w:rPr>
          <w:t>240</w:t>
        </w:r>
        <w:r>
          <w:rPr>
            <w:noProof/>
            <w:webHidden/>
          </w:rPr>
          <w:fldChar w:fldCharType="end"/>
        </w:r>
      </w:hyperlink>
    </w:p>
    <w:p w14:paraId="42891175" w14:textId="0F50194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09" w:history="1">
        <w:r w:rsidRPr="007852C3">
          <w:rPr>
            <w:rStyle w:val="Hyperlink"/>
            <w:noProof/>
          </w:rPr>
          <w:t>Figure 148</w:t>
        </w:r>
        <w:r w:rsidRPr="007852C3">
          <w:rPr>
            <w:rStyle w:val="Hyperlink"/>
            <w:noProof/>
            <w:lang w:val="en-US"/>
          </w:rPr>
          <w:t xml:space="preserve">: TSD – Event report submitted by the </w:t>
        </w:r>
        <w:r w:rsidR="007E05DB">
          <w:rPr>
            <w:rStyle w:val="Hyperlink"/>
            <w:noProof/>
            <w:lang w:val="en-US"/>
          </w:rPr>
          <w:t>MSA of Dispatch</w:t>
        </w:r>
        <w:r w:rsidRPr="007852C3">
          <w:rPr>
            <w:rStyle w:val="Hyperlink"/>
            <w:noProof/>
            <w:lang w:val="en-US"/>
          </w:rPr>
          <w:t xml:space="preserve"> and the event occurred at the </w:t>
        </w:r>
        <w:r w:rsidR="007E05DB">
          <w:rPr>
            <w:rStyle w:val="Hyperlink"/>
            <w:noProof/>
            <w:lang w:val="en-US"/>
          </w:rPr>
          <w:t>MSA of Dispatch</w:t>
        </w:r>
        <w:r>
          <w:rPr>
            <w:noProof/>
            <w:webHidden/>
          </w:rPr>
          <w:tab/>
        </w:r>
        <w:r>
          <w:rPr>
            <w:noProof/>
            <w:webHidden/>
          </w:rPr>
          <w:fldChar w:fldCharType="begin"/>
        </w:r>
        <w:r>
          <w:rPr>
            <w:noProof/>
            <w:webHidden/>
          </w:rPr>
          <w:instrText xml:space="preserve"> PAGEREF _Toc183620509 \h </w:instrText>
        </w:r>
        <w:r>
          <w:rPr>
            <w:noProof/>
            <w:webHidden/>
          </w:rPr>
        </w:r>
        <w:r>
          <w:rPr>
            <w:noProof/>
            <w:webHidden/>
          </w:rPr>
          <w:fldChar w:fldCharType="separate"/>
        </w:r>
        <w:r w:rsidR="0012019E">
          <w:rPr>
            <w:noProof/>
            <w:webHidden/>
          </w:rPr>
          <w:t>241</w:t>
        </w:r>
        <w:r>
          <w:rPr>
            <w:noProof/>
            <w:webHidden/>
          </w:rPr>
          <w:fldChar w:fldCharType="end"/>
        </w:r>
      </w:hyperlink>
    </w:p>
    <w:p w14:paraId="1F6F9B7C" w14:textId="61FD458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0" w:history="1">
        <w:r w:rsidRPr="007852C3">
          <w:rPr>
            <w:rStyle w:val="Hyperlink"/>
            <w:noProof/>
          </w:rPr>
          <w:t xml:space="preserve">Figure 149: CLD – Event report submitted by the </w:t>
        </w:r>
        <w:r w:rsidR="007E05DB">
          <w:rPr>
            <w:rStyle w:val="Hyperlink"/>
            <w:noProof/>
          </w:rPr>
          <w:t>MSA of Dispatch</w:t>
        </w:r>
        <w:r w:rsidRPr="007852C3">
          <w:rPr>
            <w:rStyle w:val="Hyperlink"/>
            <w:noProof/>
          </w:rPr>
          <w:t xml:space="preserve"> and the event occurred at the </w:t>
        </w:r>
        <w:r w:rsidR="007E05DB">
          <w:rPr>
            <w:rStyle w:val="Hyperlink"/>
            <w:noProof/>
          </w:rPr>
          <w:t>MSA of Dispatch</w:t>
        </w:r>
        <w:r>
          <w:rPr>
            <w:noProof/>
            <w:webHidden/>
          </w:rPr>
          <w:tab/>
        </w:r>
        <w:r>
          <w:rPr>
            <w:noProof/>
            <w:webHidden/>
          </w:rPr>
          <w:fldChar w:fldCharType="begin"/>
        </w:r>
        <w:r>
          <w:rPr>
            <w:noProof/>
            <w:webHidden/>
          </w:rPr>
          <w:instrText xml:space="preserve"> PAGEREF _Toc183620510 \h </w:instrText>
        </w:r>
        <w:r>
          <w:rPr>
            <w:noProof/>
            <w:webHidden/>
          </w:rPr>
        </w:r>
        <w:r>
          <w:rPr>
            <w:noProof/>
            <w:webHidden/>
          </w:rPr>
          <w:fldChar w:fldCharType="separate"/>
        </w:r>
        <w:r w:rsidR="0012019E">
          <w:rPr>
            <w:noProof/>
            <w:webHidden/>
          </w:rPr>
          <w:t>242</w:t>
        </w:r>
        <w:r>
          <w:rPr>
            <w:noProof/>
            <w:webHidden/>
          </w:rPr>
          <w:fldChar w:fldCharType="end"/>
        </w:r>
      </w:hyperlink>
    </w:p>
    <w:p w14:paraId="17AC9FB1" w14:textId="0F4DD33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1" w:history="1">
        <w:r w:rsidRPr="007852C3">
          <w:rPr>
            <w:rStyle w:val="Hyperlink"/>
            <w:noProof/>
          </w:rPr>
          <w:t xml:space="preserve">Figure 150: TSD - Event report submitted by the </w:t>
        </w:r>
        <w:r w:rsidR="007E05DB">
          <w:rPr>
            <w:rStyle w:val="Hyperlink"/>
            <w:noProof/>
          </w:rPr>
          <w:t>MSA of Destination</w:t>
        </w:r>
        <w:r w:rsidRPr="007852C3">
          <w:rPr>
            <w:rStyle w:val="Hyperlink"/>
            <w:noProof/>
          </w:rPr>
          <w:t xml:space="preserve"> and event occurred at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_Toc183620511 \h </w:instrText>
        </w:r>
        <w:r>
          <w:rPr>
            <w:noProof/>
            <w:webHidden/>
          </w:rPr>
        </w:r>
        <w:r>
          <w:rPr>
            <w:noProof/>
            <w:webHidden/>
          </w:rPr>
          <w:fldChar w:fldCharType="separate"/>
        </w:r>
        <w:r w:rsidR="0012019E">
          <w:rPr>
            <w:noProof/>
            <w:webHidden/>
          </w:rPr>
          <w:t>244</w:t>
        </w:r>
        <w:r>
          <w:rPr>
            <w:noProof/>
            <w:webHidden/>
          </w:rPr>
          <w:fldChar w:fldCharType="end"/>
        </w:r>
      </w:hyperlink>
    </w:p>
    <w:p w14:paraId="54771341" w14:textId="3579AAA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2" w:history="1">
        <w:r w:rsidRPr="007852C3">
          <w:rPr>
            <w:rStyle w:val="Hyperlink"/>
            <w:noProof/>
          </w:rPr>
          <w:t xml:space="preserve">Figure 151: CLD - Event report submitted by the </w:t>
        </w:r>
        <w:r w:rsidR="007E05DB">
          <w:rPr>
            <w:rStyle w:val="Hyperlink"/>
            <w:noProof/>
          </w:rPr>
          <w:t>MSA of Destination</w:t>
        </w:r>
        <w:r w:rsidRPr="007852C3">
          <w:rPr>
            <w:rStyle w:val="Hyperlink"/>
            <w:noProof/>
          </w:rPr>
          <w:t xml:space="preserve"> and event occurred at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_Toc183620512 \h </w:instrText>
        </w:r>
        <w:r>
          <w:rPr>
            <w:noProof/>
            <w:webHidden/>
          </w:rPr>
        </w:r>
        <w:r>
          <w:rPr>
            <w:noProof/>
            <w:webHidden/>
          </w:rPr>
          <w:fldChar w:fldCharType="separate"/>
        </w:r>
        <w:r w:rsidR="0012019E">
          <w:rPr>
            <w:noProof/>
            <w:webHidden/>
          </w:rPr>
          <w:t>244</w:t>
        </w:r>
        <w:r>
          <w:rPr>
            <w:noProof/>
            <w:webHidden/>
          </w:rPr>
          <w:fldChar w:fldCharType="end"/>
        </w:r>
      </w:hyperlink>
    </w:p>
    <w:p w14:paraId="772A892A" w14:textId="6C30E7A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3" w:history="1">
        <w:r w:rsidRPr="007852C3">
          <w:rPr>
            <w:rStyle w:val="Hyperlink"/>
            <w:noProof/>
          </w:rPr>
          <w:t xml:space="preserve">Figure 152: TSD - Event report submitted by the </w:t>
        </w:r>
        <w:r w:rsidR="007E05DB">
          <w:rPr>
            <w:rStyle w:val="Hyperlink"/>
            <w:noProof/>
          </w:rPr>
          <w:t>MSA of Dispatch</w:t>
        </w:r>
        <w:r w:rsidRPr="007852C3">
          <w:rPr>
            <w:rStyle w:val="Hyperlink"/>
            <w:noProof/>
          </w:rPr>
          <w:t xml:space="preserve"> and the event occurred at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_Toc183620513 \h </w:instrText>
        </w:r>
        <w:r>
          <w:rPr>
            <w:noProof/>
            <w:webHidden/>
          </w:rPr>
        </w:r>
        <w:r>
          <w:rPr>
            <w:noProof/>
            <w:webHidden/>
          </w:rPr>
          <w:fldChar w:fldCharType="separate"/>
        </w:r>
        <w:r w:rsidR="0012019E">
          <w:rPr>
            <w:noProof/>
            <w:webHidden/>
          </w:rPr>
          <w:t>246</w:t>
        </w:r>
        <w:r>
          <w:rPr>
            <w:noProof/>
            <w:webHidden/>
          </w:rPr>
          <w:fldChar w:fldCharType="end"/>
        </w:r>
      </w:hyperlink>
    </w:p>
    <w:p w14:paraId="35DD0752" w14:textId="2A18233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4" w:history="1">
        <w:r w:rsidRPr="007852C3">
          <w:rPr>
            <w:rStyle w:val="Hyperlink"/>
            <w:noProof/>
          </w:rPr>
          <w:t xml:space="preserve">Figure 153: CLD - Event report submitted by the </w:t>
        </w:r>
        <w:r w:rsidR="007E05DB">
          <w:rPr>
            <w:rStyle w:val="Hyperlink"/>
            <w:noProof/>
          </w:rPr>
          <w:t>MSA of Dispatch</w:t>
        </w:r>
        <w:r w:rsidRPr="007852C3">
          <w:rPr>
            <w:rStyle w:val="Hyperlink"/>
            <w:noProof/>
          </w:rPr>
          <w:t xml:space="preserve"> and the event occurred at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_Toc183620514 \h </w:instrText>
        </w:r>
        <w:r>
          <w:rPr>
            <w:noProof/>
            <w:webHidden/>
          </w:rPr>
        </w:r>
        <w:r>
          <w:rPr>
            <w:noProof/>
            <w:webHidden/>
          </w:rPr>
          <w:fldChar w:fldCharType="separate"/>
        </w:r>
        <w:r w:rsidR="0012019E">
          <w:rPr>
            <w:noProof/>
            <w:webHidden/>
          </w:rPr>
          <w:t>247</w:t>
        </w:r>
        <w:r>
          <w:rPr>
            <w:noProof/>
            <w:webHidden/>
          </w:rPr>
          <w:fldChar w:fldCharType="end"/>
        </w:r>
      </w:hyperlink>
    </w:p>
    <w:p w14:paraId="7B6EA063" w14:textId="2F689BC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5" w:history="1">
        <w:r w:rsidRPr="007852C3">
          <w:rPr>
            <w:rStyle w:val="Hyperlink"/>
            <w:noProof/>
          </w:rPr>
          <w:t xml:space="preserve">Figure 154: TSD - Event report submitted by the </w:t>
        </w:r>
        <w:r w:rsidR="007E05DB">
          <w:rPr>
            <w:rStyle w:val="Hyperlink"/>
            <w:noProof/>
          </w:rPr>
          <w:t>MSA of Dispatch</w:t>
        </w:r>
        <w:r w:rsidRPr="007852C3">
          <w:rPr>
            <w:rStyle w:val="Hyperlink"/>
            <w:noProof/>
          </w:rPr>
          <w:t xml:space="preserve"> and the event occurred at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_Toc183620515 \h </w:instrText>
        </w:r>
        <w:r>
          <w:rPr>
            <w:noProof/>
            <w:webHidden/>
          </w:rPr>
        </w:r>
        <w:r>
          <w:rPr>
            <w:noProof/>
            <w:webHidden/>
          </w:rPr>
          <w:fldChar w:fldCharType="separate"/>
        </w:r>
        <w:r w:rsidR="0012019E">
          <w:rPr>
            <w:noProof/>
            <w:webHidden/>
          </w:rPr>
          <w:t>249</w:t>
        </w:r>
        <w:r>
          <w:rPr>
            <w:noProof/>
            <w:webHidden/>
          </w:rPr>
          <w:fldChar w:fldCharType="end"/>
        </w:r>
      </w:hyperlink>
    </w:p>
    <w:p w14:paraId="5E0C00BB" w14:textId="1F33E90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6" w:history="1">
        <w:r w:rsidRPr="007852C3">
          <w:rPr>
            <w:rStyle w:val="Hyperlink"/>
            <w:noProof/>
          </w:rPr>
          <w:t xml:space="preserve">Figure 155: CLD - Event report submitted by the </w:t>
        </w:r>
        <w:r w:rsidR="007E05DB">
          <w:rPr>
            <w:rStyle w:val="Hyperlink"/>
            <w:noProof/>
          </w:rPr>
          <w:t>MSA of Dispatch</w:t>
        </w:r>
        <w:r w:rsidRPr="007852C3">
          <w:rPr>
            <w:rStyle w:val="Hyperlink"/>
            <w:noProof/>
          </w:rPr>
          <w:t xml:space="preserve"> and the event occurred at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_Toc183620516 \h </w:instrText>
        </w:r>
        <w:r>
          <w:rPr>
            <w:noProof/>
            <w:webHidden/>
          </w:rPr>
        </w:r>
        <w:r>
          <w:rPr>
            <w:noProof/>
            <w:webHidden/>
          </w:rPr>
          <w:fldChar w:fldCharType="separate"/>
        </w:r>
        <w:r w:rsidR="0012019E">
          <w:rPr>
            <w:noProof/>
            <w:webHidden/>
          </w:rPr>
          <w:t>249</w:t>
        </w:r>
        <w:r>
          <w:rPr>
            <w:noProof/>
            <w:webHidden/>
          </w:rPr>
          <w:fldChar w:fldCharType="end"/>
        </w:r>
      </w:hyperlink>
    </w:p>
    <w:p w14:paraId="0D84EF10" w14:textId="05CB987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7" w:history="1">
        <w:r w:rsidRPr="007852C3">
          <w:rPr>
            <w:rStyle w:val="Hyperlink"/>
            <w:noProof/>
          </w:rPr>
          <w:t xml:space="preserve">Figure 156: TSD - Event report submitted by the </w:t>
        </w:r>
        <w:r w:rsidR="007E05DB">
          <w:rPr>
            <w:rStyle w:val="Hyperlink"/>
            <w:noProof/>
          </w:rPr>
          <w:t>MSA of Destination</w:t>
        </w:r>
        <w:r w:rsidRPr="007852C3">
          <w:rPr>
            <w:rStyle w:val="Hyperlink"/>
            <w:noProof/>
          </w:rPr>
          <w:t xml:space="preserve"> and the event occurred at the </w:t>
        </w:r>
        <w:r w:rsidR="007E05DB">
          <w:rPr>
            <w:rStyle w:val="Hyperlink"/>
            <w:noProof/>
          </w:rPr>
          <w:t>MSA of Dispatch</w:t>
        </w:r>
        <w:r>
          <w:rPr>
            <w:noProof/>
            <w:webHidden/>
          </w:rPr>
          <w:tab/>
        </w:r>
        <w:r>
          <w:rPr>
            <w:noProof/>
            <w:webHidden/>
          </w:rPr>
          <w:fldChar w:fldCharType="begin"/>
        </w:r>
        <w:r>
          <w:rPr>
            <w:noProof/>
            <w:webHidden/>
          </w:rPr>
          <w:instrText xml:space="preserve"> PAGEREF _Toc183620517 \h </w:instrText>
        </w:r>
        <w:r>
          <w:rPr>
            <w:noProof/>
            <w:webHidden/>
          </w:rPr>
        </w:r>
        <w:r>
          <w:rPr>
            <w:noProof/>
            <w:webHidden/>
          </w:rPr>
          <w:fldChar w:fldCharType="separate"/>
        </w:r>
        <w:r w:rsidR="0012019E">
          <w:rPr>
            <w:noProof/>
            <w:webHidden/>
          </w:rPr>
          <w:t>250</w:t>
        </w:r>
        <w:r>
          <w:rPr>
            <w:noProof/>
            <w:webHidden/>
          </w:rPr>
          <w:fldChar w:fldCharType="end"/>
        </w:r>
      </w:hyperlink>
    </w:p>
    <w:p w14:paraId="3FD3E638" w14:textId="5CCE075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8" w:history="1">
        <w:r w:rsidRPr="007852C3">
          <w:rPr>
            <w:rStyle w:val="Hyperlink"/>
            <w:noProof/>
          </w:rPr>
          <w:t xml:space="preserve">Figure 157: CLD - Event report submitted by the </w:t>
        </w:r>
        <w:r w:rsidR="007E05DB">
          <w:rPr>
            <w:rStyle w:val="Hyperlink"/>
            <w:noProof/>
          </w:rPr>
          <w:t>MSA of Destination</w:t>
        </w:r>
        <w:r w:rsidRPr="007852C3">
          <w:rPr>
            <w:rStyle w:val="Hyperlink"/>
            <w:noProof/>
          </w:rPr>
          <w:t xml:space="preserve"> and the event occurred at the </w:t>
        </w:r>
        <w:r w:rsidR="007E05DB">
          <w:rPr>
            <w:rStyle w:val="Hyperlink"/>
            <w:noProof/>
          </w:rPr>
          <w:t>MSA of Dispatch</w:t>
        </w:r>
        <w:r>
          <w:rPr>
            <w:noProof/>
            <w:webHidden/>
          </w:rPr>
          <w:tab/>
        </w:r>
        <w:r>
          <w:rPr>
            <w:noProof/>
            <w:webHidden/>
          </w:rPr>
          <w:fldChar w:fldCharType="begin"/>
        </w:r>
        <w:r>
          <w:rPr>
            <w:noProof/>
            <w:webHidden/>
          </w:rPr>
          <w:instrText xml:space="preserve"> PAGEREF _Toc183620518 \h </w:instrText>
        </w:r>
        <w:r>
          <w:rPr>
            <w:noProof/>
            <w:webHidden/>
          </w:rPr>
        </w:r>
        <w:r>
          <w:rPr>
            <w:noProof/>
            <w:webHidden/>
          </w:rPr>
          <w:fldChar w:fldCharType="separate"/>
        </w:r>
        <w:r w:rsidR="0012019E">
          <w:rPr>
            <w:noProof/>
            <w:webHidden/>
          </w:rPr>
          <w:t>251</w:t>
        </w:r>
        <w:r>
          <w:rPr>
            <w:noProof/>
            <w:webHidden/>
          </w:rPr>
          <w:fldChar w:fldCharType="end"/>
        </w:r>
      </w:hyperlink>
    </w:p>
    <w:p w14:paraId="3F33CF08" w14:textId="4C418E3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19" w:history="1">
        <w:r w:rsidRPr="007852C3">
          <w:rPr>
            <w:rStyle w:val="Hyperlink"/>
            <w:noProof/>
          </w:rPr>
          <w:t xml:space="preserve">Figure 158: TSD - Event report submitted by the </w:t>
        </w:r>
        <w:r w:rsidR="007E05DB">
          <w:rPr>
            <w:rStyle w:val="Hyperlink"/>
            <w:noProof/>
          </w:rPr>
          <w:t>MSA of Destination</w:t>
        </w:r>
        <w:r w:rsidRPr="007852C3">
          <w:rPr>
            <w:rStyle w:val="Hyperlink"/>
            <w:noProof/>
          </w:rPr>
          <w:t xml:space="preserve"> and the event occurred at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_Toc183620519 \h </w:instrText>
        </w:r>
        <w:r>
          <w:rPr>
            <w:noProof/>
            <w:webHidden/>
          </w:rPr>
        </w:r>
        <w:r>
          <w:rPr>
            <w:noProof/>
            <w:webHidden/>
          </w:rPr>
          <w:fldChar w:fldCharType="separate"/>
        </w:r>
        <w:r w:rsidR="0012019E">
          <w:rPr>
            <w:noProof/>
            <w:webHidden/>
          </w:rPr>
          <w:t>253</w:t>
        </w:r>
        <w:r>
          <w:rPr>
            <w:noProof/>
            <w:webHidden/>
          </w:rPr>
          <w:fldChar w:fldCharType="end"/>
        </w:r>
      </w:hyperlink>
    </w:p>
    <w:p w14:paraId="419A33D5" w14:textId="4A32FF4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0" w:history="1">
        <w:r w:rsidRPr="007852C3">
          <w:rPr>
            <w:rStyle w:val="Hyperlink"/>
            <w:noProof/>
          </w:rPr>
          <w:t xml:space="preserve">Figure 159: CLD - Event report submitted by the </w:t>
        </w:r>
        <w:r w:rsidR="007E05DB">
          <w:rPr>
            <w:rStyle w:val="Hyperlink"/>
            <w:noProof/>
          </w:rPr>
          <w:t>MSA of Destination</w:t>
        </w:r>
        <w:r w:rsidRPr="007852C3">
          <w:rPr>
            <w:rStyle w:val="Hyperlink"/>
            <w:noProof/>
          </w:rPr>
          <w:t xml:space="preserve"> and the event occurred at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_Toc183620520 \h </w:instrText>
        </w:r>
        <w:r>
          <w:rPr>
            <w:noProof/>
            <w:webHidden/>
          </w:rPr>
        </w:r>
        <w:r>
          <w:rPr>
            <w:noProof/>
            <w:webHidden/>
          </w:rPr>
          <w:fldChar w:fldCharType="separate"/>
        </w:r>
        <w:r w:rsidR="0012019E">
          <w:rPr>
            <w:noProof/>
            <w:webHidden/>
          </w:rPr>
          <w:t>254</w:t>
        </w:r>
        <w:r>
          <w:rPr>
            <w:noProof/>
            <w:webHidden/>
          </w:rPr>
          <w:fldChar w:fldCharType="end"/>
        </w:r>
      </w:hyperlink>
    </w:p>
    <w:p w14:paraId="53C3489F" w14:textId="2179402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1" w:history="1">
        <w:r w:rsidRPr="007852C3">
          <w:rPr>
            <w:rStyle w:val="Hyperlink"/>
            <w:noProof/>
          </w:rPr>
          <w:t>Figure 160</w:t>
        </w:r>
        <w:r w:rsidRPr="007852C3">
          <w:rPr>
            <w:rStyle w:val="Hyperlink"/>
            <w:noProof/>
            <w:lang w:val="en-US"/>
          </w:rPr>
          <w:t>: TSD - Event report submitted for a duty paid B2C movement or any undocumented movement</w:t>
        </w:r>
        <w:r>
          <w:rPr>
            <w:noProof/>
            <w:webHidden/>
          </w:rPr>
          <w:tab/>
        </w:r>
        <w:r>
          <w:rPr>
            <w:noProof/>
            <w:webHidden/>
          </w:rPr>
          <w:fldChar w:fldCharType="begin"/>
        </w:r>
        <w:r>
          <w:rPr>
            <w:noProof/>
            <w:webHidden/>
          </w:rPr>
          <w:instrText xml:space="preserve"> PAGEREF _Toc183620521 \h </w:instrText>
        </w:r>
        <w:r>
          <w:rPr>
            <w:noProof/>
            <w:webHidden/>
          </w:rPr>
        </w:r>
        <w:r>
          <w:rPr>
            <w:noProof/>
            <w:webHidden/>
          </w:rPr>
          <w:fldChar w:fldCharType="separate"/>
        </w:r>
        <w:r w:rsidR="0012019E">
          <w:rPr>
            <w:noProof/>
            <w:webHidden/>
          </w:rPr>
          <w:t>255</w:t>
        </w:r>
        <w:r>
          <w:rPr>
            <w:noProof/>
            <w:webHidden/>
          </w:rPr>
          <w:fldChar w:fldCharType="end"/>
        </w:r>
      </w:hyperlink>
    </w:p>
    <w:p w14:paraId="05C5D83A" w14:textId="439E284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2" w:history="1">
        <w:r w:rsidRPr="007852C3">
          <w:rPr>
            <w:rStyle w:val="Hyperlink"/>
            <w:noProof/>
          </w:rPr>
          <w:t>Figure 161: CLD - Event report submitted for a duty paid B2C movement or any undocumented movement</w:t>
        </w:r>
        <w:r>
          <w:rPr>
            <w:noProof/>
            <w:webHidden/>
          </w:rPr>
          <w:tab/>
        </w:r>
        <w:r>
          <w:rPr>
            <w:noProof/>
            <w:webHidden/>
          </w:rPr>
          <w:fldChar w:fldCharType="begin"/>
        </w:r>
        <w:r>
          <w:rPr>
            <w:noProof/>
            <w:webHidden/>
          </w:rPr>
          <w:instrText xml:space="preserve"> PAGEREF _Toc183620522 \h </w:instrText>
        </w:r>
        <w:r>
          <w:rPr>
            <w:noProof/>
            <w:webHidden/>
          </w:rPr>
        </w:r>
        <w:r>
          <w:rPr>
            <w:noProof/>
            <w:webHidden/>
          </w:rPr>
          <w:fldChar w:fldCharType="separate"/>
        </w:r>
        <w:r w:rsidR="0012019E">
          <w:rPr>
            <w:noProof/>
            <w:webHidden/>
          </w:rPr>
          <w:t>256</w:t>
        </w:r>
        <w:r>
          <w:rPr>
            <w:noProof/>
            <w:webHidden/>
          </w:rPr>
          <w:fldChar w:fldCharType="end"/>
        </w:r>
      </w:hyperlink>
    </w:p>
    <w:p w14:paraId="1204E218" w14:textId="435888C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3" w:history="1">
        <w:r w:rsidRPr="007852C3">
          <w:rPr>
            <w:rStyle w:val="Hyperlink"/>
            <w:noProof/>
          </w:rPr>
          <w:t xml:space="preserve">Figure 162: TSD - Control report submitted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_Toc183620523 \h </w:instrText>
        </w:r>
        <w:r>
          <w:rPr>
            <w:noProof/>
            <w:webHidden/>
          </w:rPr>
        </w:r>
        <w:r>
          <w:rPr>
            <w:noProof/>
            <w:webHidden/>
          </w:rPr>
          <w:fldChar w:fldCharType="separate"/>
        </w:r>
        <w:r w:rsidR="0012019E">
          <w:rPr>
            <w:noProof/>
            <w:webHidden/>
          </w:rPr>
          <w:t>258</w:t>
        </w:r>
        <w:r>
          <w:rPr>
            <w:noProof/>
            <w:webHidden/>
          </w:rPr>
          <w:fldChar w:fldCharType="end"/>
        </w:r>
      </w:hyperlink>
    </w:p>
    <w:p w14:paraId="60626EF6" w14:textId="065DF30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4" w:history="1">
        <w:r w:rsidRPr="007852C3">
          <w:rPr>
            <w:rStyle w:val="Hyperlink"/>
            <w:noProof/>
          </w:rPr>
          <w:t xml:space="preserve">Figure 163: CLD - Control report submitted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_Toc183620524 \h </w:instrText>
        </w:r>
        <w:r>
          <w:rPr>
            <w:noProof/>
            <w:webHidden/>
          </w:rPr>
        </w:r>
        <w:r>
          <w:rPr>
            <w:noProof/>
            <w:webHidden/>
          </w:rPr>
          <w:fldChar w:fldCharType="separate"/>
        </w:r>
        <w:r w:rsidR="0012019E">
          <w:rPr>
            <w:noProof/>
            <w:webHidden/>
          </w:rPr>
          <w:t>258</w:t>
        </w:r>
        <w:r>
          <w:rPr>
            <w:noProof/>
            <w:webHidden/>
          </w:rPr>
          <w:fldChar w:fldCharType="end"/>
        </w:r>
      </w:hyperlink>
    </w:p>
    <w:p w14:paraId="3B47AEB5" w14:textId="77CFAAA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5" w:history="1">
        <w:r w:rsidRPr="007852C3">
          <w:rPr>
            <w:rStyle w:val="Hyperlink"/>
            <w:noProof/>
          </w:rPr>
          <w:t xml:space="preserve">Figure 164: TSD – Control report submitted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_Toc183620525 \h </w:instrText>
        </w:r>
        <w:r>
          <w:rPr>
            <w:noProof/>
            <w:webHidden/>
          </w:rPr>
        </w:r>
        <w:r>
          <w:rPr>
            <w:noProof/>
            <w:webHidden/>
          </w:rPr>
          <w:fldChar w:fldCharType="separate"/>
        </w:r>
        <w:r w:rsidR="0012019E">
          <w:rPr>
            <w:noProof/>
            <w:webHidden/>
          </w:rPr>
          <w:t>260</w:t>
        </w:r>
        <w:r>
          <w:rPr>
            <w:noProof/>
            <w:webHidden/>
          </w:rPr>
          <w:fldChar w:fldCharType="end"/>
        </w:r>
      </w:hyperlink>
    </w:p>
    <w:p w14:paraId="48061957" w14:textId="41042FE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6" w:history="1">
        <w:r w:rsidRPr="007852C3">
          <w:rPr>
            <w:rStyle w:val="Hyperlink"/>
            <w:noProof/>
          </w:rPr>
          <w:t xml:space="preserve">Figure 165: CLD - Control report submitted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_Toc183620526 \h </w:instrText>
        </w:r>
        <w:r>
          <w:rPr>
            <w:noProof/>
            <w:webHidden/>
          </w:rPr>
        </w:r>
        <w:r>
          <w:rPr>
            <w:noProof/>
            <w:webHidden/>
          </w:rPr>
          <w:fldChar w:fldCharType="separate"/>
        </w:r>
        <w:r w:rsidR="0012019E">
          <w:rPr>
            <w:noProof/>
            <w:webHidden/>
          </w:rPr>
          <w:t>261</w:t>
        </w:r>
        <w:r>
          <w:rPr>
            <w:noProof/>
            <w:webHidden/>
          </w:rPr>
          <w:fldChar w:fldCharType="end"/>
        </w:r>
      </w:hyperlink>
    </w:p>
    <w:p w14:paraId="2D06F24D" w14:textId="1808237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7" w:history="1">
        <w:r w:rsidRPr="007852C3">
          <w:rPr>
            <w:rStyle w:val="Hyperlink"/>
            <w:noProof/>
          </w:rPr>
          <w:t xml:space="preserve">Figure 166: TSD - Control report submitted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_Toc183620527 \h </w:instrText>
        </w:r>
        <w:r>
          <w:rPr>
            <w:noProof/>
            <w:webHidden/>
          </w:rPr>
        </w:r>
        <w:r>
          <w:rPr>
            <w:noProof/>
            <w:webHidden/>
          </w:rPr>
          <w:fldChar w:fldCharType="separate"/>
        </w:r>
        <w:r w:rsidR="0012019E">
          <w:rPr>
            <w:noProof/>
            <w:webHidden/>
          </w:rPr>
          <w:t>263</w:t>
        </w:r>
        <w:r>
          <w:rPr>
            <w:noProof/>
            <w:webHidden/>
          </w:rPr>
          <w:fldChar w:fldCharType="end"/>
        </w:r>
      </w:hyperlink>
    </w:p>
    <w:p w14:paraId="7E8A49B0" w14:textId="11BC087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8" w:history="1">
        <w:r w:rsidRPr="007852C3">
          <w:rPr>
            <w:rStyle w:val="Hyperlink"/>
            <w:noProof/>
          </w:rPr>
          <w:t xml:space="preserve">Figure 167: CLD - Control report submitted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_Toc183620528 \h </w:instrText>
        </w:r>
        <w:r>
          <w:rPr>
            <w:noProof/>
            <w:webHidden/>
          </w:rPr>
        </w:r>
        <w:r>
          <w:rPr>
            <w:noProof/>
            <w:webHidden/>
          </w:rPr>
          <w:fldChar w:fldCharType="separate"/>
        </w:r>
        <w:r w:rsidR="0012019E">
          <w:rPr>
            <w:noProof/>
            <w:webHidden/>
          </w:rPr>
          <w:t>264</w:t>
        </w:r>
        <w:r>
          <w:rPr>
            <w:noProof/>
            <w:webHidden/>
          </w:rPr>
          <w:fldChar w:fldCharType="end"/>
        </w:r>
      </w:hyperlink>
    </w:p>
    <w:p w14:paraId="1A39DD5A" w14:textId="759E2E9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29" w:history="1">
        <w:r w:rsidRPr="007852C3">
          <w:rPr>
            <w:rStyle w:val="Hyperlink"/>
            <w:noProof/>
          </w:rPr>
          <w:t>Figure 168: TSD - Control report submitted for a duty paid B2C movement or any undocumented movement</w:t>
        </w:r>
        <w:r>
          <w:rPr>
            <w:noProof/>
            <w:webHidden/>
          </w:rPr>
          <w:tab/>
        </w:r>
        <w:r>
          <w:rPr>
            <w:noProof/>
            <w:webHidden/>
          </w:rPr>
          <w:fldChar w:fldCharType="begin"/>
        </w:r>
        <w:r>
          <w:rPr>
            <w:noProof/>
            <w:webHidden/>
          </w:rPr>
          <w:instrText xml:space="preserve"> PAGEREF _Toc183620529 \h </w:instrText>
        </w:r>
        <w:r>
          <w:rPr>
            <w:noProof/>
            <w:webHidden/>
          </w:rPr>
        </w:r>
        <w:r>
          <w:rPr>
            <w:noProof/>
            <w:webHidden/>
          </w:rPr>
          <w:fldChar w:fldCharType="separate"/>
        </w:r>
        <w:r w:rsidR="0012019E">
          <w:rPr>
            <w:noProof/>
            <w:webHidden/>
          </w:rPr>
          <w:t>265</w:t>
        </w:r>
        <w:r>
          <w:rPr>
            <w:noProof/>
            <w:webHidden/>
          </w:rPr>
          <w:fldChar w:fldCharType="end"/>
        </w:r>
      </w:hyperlink>
    </w:p>
    <w:p w14:paraId="38ED7547" w14:textId="506D99B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0" w:history="1">
        <w:r w:rsidRPr="007852C3">
          <w:rPr>
            <w:rStyle w:val="Hyperlink"/>
            <w:noProof/>
          </w:rPr>
          <w:t>Figure 169: CLD - Control report submitted for a duty paid B2C movement or any undocumented movement</w:t>
        </w:r>
        <w:r>
          <w:rPr>
            <w:noProof/>
            <w:webHidden/>
          </w:rPr>
          <w:tab/>
        </w:r>
        <w:r>
          <w:rPr>
            <w:noProof/>
            <w:webHidden/>
          </w:rPr>
          <w:fldChar w:fldCharType="begin"/>
        </w:r>
        <w:r>
          <w:rPr>
            <w:noProof/>
            <w:webHidden/>
          </w:rPr>
          <w:instrText xml:space="preserve"> PAGEREF _Toc183620530 \h </w:instrText>
        </w:r>
        <w:r>
          <w:rPr>
            <w:noProof/>
            <w:webHidden/>
          </w:rPr>
        </w:r>
        <w:r>
          <w:rPr>
            <w:noProof/>
            <w:webHidden/>
          </w:rPr>
          <w:fldChar w:fldCharType="separate"/>
        </w:r>
        <w:r w:rsidR="0012019E">
          <w:rPr>
            <w:noProof/>
            <w:webHidden/>
          </w:rPr>
          <w:t>265</w:t>
        </w:r>
        <w:r>
          <w:rPr>
            <w:noProof/>
            <w:webHidden/>
          </w:rPr>
          <w:fldChar w:fldCharType="end"/>
        </w:r>
      </w:hyperlink>
    </w:p>
    <w:p w14:paraId="08B8E563" w14:textId="28DEB8F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1" w:history="1">
        <w:r w:rsidRPr="007852C3">
          <w:rPr>
            <w:rStyle w:val="Hyperlink"/>
            <w:noProof/>
          </w:rPr>
          <w:t xml:space="preserve">Figure 170: TSD - Interruption of a movement submitted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_Toc183620531 \h </w:instrText>
        </w:r>
        <w:r>
          <w:rPr>
            <w:noProof/>
            <w:webHidden/>
          </w:rPr>
        </w:r>
        <w:r>
          <w:rPr>
            <w:noProof/>
            <w:webHidden/>
          </w:rPr>
          <w:fldChar w:fldCharType="separate"/>
        </w:r>
        <w:r w:rsidR="0012019E">
          <w:rPr>
            <w:noProof/>
            <w:webHidden/>
          </w:rPr>
          <w:t>267</w:t>
        </w:r>
        <w:r>
          <w:rPr>
            <w:noProof/>
            <w:webHidden/>
          </w:rPr>
          <w:fldChar w:fldCharType="end"/>
        </w:r>
      </w:hyperlink>
    </w:p>
    <w:p w14:paraId="3844AA1B" w14:textId="13227D7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2" w:history="1">
        <w:r w:rsidRPr="007852C3">
          <w:rPr>
            <w:rStyle w:val="Hyperlink"/>
            <w:noProof/>
          </w:rPr>
          <w:t xml:space="preserve">Figure 171: CLD - Interruption of a movement submitted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_Toc183620532 \h </w:instrText>
        </w:r>
        <w:r>
          <w:rPr>
            <w:noProof/>
            <w:webHidden/>
          </w:rPr>
        </w:r>
        <w:r>
          <w:rPr>
            <w:noProof/>
            <w:webHidden/>
          </w:rPr>
          <w:fldChar w:fldCharType="separate"/>
        </w:r>
        <w:r w:rsidR="0012019E">
          <w:rPr>
            <w:noProof/>
            <w:webHidden/>
          </w:rPr>
          <w:t>268</w:t>
        </w:r>
        <w:r>
          <w:rPr>
            <w:noProof/>
            <w:webHidden/>
          </w:rPr>
          <w:fldChar w:fldCharType="end"/>
        </w:r>
      </w:hyperlink>
    </w:p>
    <w:p w14:paraId="3D3EAEEB" w14:textId="6A4BF26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3" w:history="1">
        <w:r w:rsidRPr="007852C3">
          <w:rPr>
            <w:rStyle w:val="Hyperlink"/>
            <w:noProof/>
          </w:rPr>
          <w:t xml:space="preserve">Figure 172: TSD – Interruption of a movement submitted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_Toc183620533 \h </w:instrText>
        </w:r>
        <w:r>
          <w:rPr>
            <w:noProof/>
            <w:webHidden/>
          </w:rPr>
        </w:r>
        <w:r>
          <w:rPr>
            <w:noProof/>
            <w:webHidden/>
          </w:rPr>
          <w:fldChar w:fldCharType="separate"/>
        </w:r>
        <w:r w:rsidR="0012019E">
          <w:rPr>
            <w:noProof/>
            <w:webHidden/>
          </w:rPr>
          <w:t>269</w:t>
        </w:r>
        <w:r>
          <w:rPr>
            <w:noProof/>
            <w:webHidden/>
          </w:rPr>
          <w:fldChar w:fldCharType="end"/>
        </w:r>
      </w:hyperlink>
    </w:p>
    <w:p w14:paraId="28C9306F" w14:textId="351AD1B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4" w:history="1">
        <w:r w:rsidRPr="007852C3">
          <w:rPr>
            <w:rStyle w:val="Hyperlink"/>
            <w:noProof/>
          </w:rPr>
          <w:t xml:space="preserve">Figure 173: CLD - Interruption of a movement submitted by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_Toc183620534 \h </w:instrText>
        </w:r>
        <w:r>
          <w:rPr>
            <w:noProof/>
            <w:webHidden/>
          </w:rPr>
        </w:r>
        <w:r>
          <w:rPr>
            <w:noProof/>
            <w:webHidden/>
          </w:rPr>
          <w:fldChar w:fldCharType="separate"/>
        </w:r>
        <w:r w:rsidR="0012019E">
          <w:rPr>
            <w:noProof/>
            <w:webHidden/>
          </w:rPr>
          <w:t>270</w:t>
        </w:r>
        <w:r>
          <w:rPr>
            <w:noProof/>
            <w:webHidden/>
          </w:rPr>
          <w:fldChar w:fldCharType="end"/>
        </w:r>
      </w:hyperlink>
    </w:p>
    <w:p w14:paraId="4953DB9B" w14:textId="3DC324C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5" w:history="1">
        <w:r w:rsidRPr="007852C3">
          <w:rPr>
            <w:rStyle w:val="Hyperlink"/>
            <w:noProof/>
          </w:rPr>
          <w:t xml:space="preserve">Figure 174: TSD – Interruption of a movement submitted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_Toc183620535 \h </w:instrText>
        </w:r>
        <w:r>
          <w:rPr>
            <w:noProof/>
            <w:webHidden/>
          </w:rPr>
        </w:r>
        <w:r>
          <w:rPr>
            <w:noProof/>
            <w:webHidden/>
          </w:rPr>
          <w:fldChar w:fldCharType="separate"/>
        </w:r>
        <w:r w:rsidR="0012019E">
          <w:rPr>
            <w:noProof/>
            <w:webHidden/>
          </w:rPr>
          <w:t>272</w:t>
        </w:r>
        <w:r>
          <w:rPr>
            <w:noProof/>
            <w:webHidden/>
          </w:rPr>
          <w:fldChar w:fldCharType="end"/>
        </w:r>
      </w:hyperlink>
    </w:p>
    <w:p w14:paraId="311C9583" w14:textId="2286486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6" w:history="1">
        <w:r w:rsidRPr="007852C3">
          <w:rPr>
            <w:rStyle w:val="Hyperlink"/>
            <w:noProof/>
          </w:rPr>
          <w:t xml:space="preserve">Figure 175: CLD - Interruption of a movement submitted by a third MSA that is neither the </w:t>
        </w:r>
        <w:r w:rsidR="007E05DB">
          <w:rPr>
            <w:rStyle w:val="Hyperlink"/>
            <w:noProof/>
          </w:rPr>
          <w:t>MSA of Dispatch</w:t>
        </w:r>
        <w:r w:rsidRPr="007852C3">
          <w:rPr>
            <w:rStyle w:val="Hyperlink"/>
            <w:noProof/>
          </w:rPr>
          <w:t xml:space="preserve"> nor the </w:t>
        </w:r>
        <w:r w:rsidR="007E05DB">
          <w:rPr>
            <w:rStyle w:val="Hyperlink"/>
            <w:noProof/>
          </w:rPr>
          <w:t>MSA of Destination</w:t>
        </w:r>
        <w:r>
          <w:rPr>
            <w:noProof/>
            <w:webHidden/>
          </w:rPr>
          <w:tab/>
        </w:r>
        <w:r>
          <w:rPr>
            <w:noProof/>
            <w:webHidden/>
          </w:rPr>
          <w:fldChar w:fldCharType="begin"/>
        </w:r>
        <w:r>
          <w:rPr>
            <w:noProof/>
            <w:webHidden/>
          </w:rPr>
          <w:instrText xml:space="preserve"> PAGEREF _Toc183620536 \h </w:instrText>
        </w:r>
        <w:r>
          <w:rPr>
            <w:noProof/>
            <w:webHidden/>
          </w:rPr>
        </w:r>
        <w:r>
          <w:rPr>
            <w:noProof/>
            <w:webHidden/>
          </w:rPr>
          <w:fldChar w:fldCharType="separate"/>
        </w:r>
        <w:r w:rsidR="0012019E">
          <w:rPr>
            <w:noProof/>
            <w:webHidden/>
          </w:rPr>
          <w:t>273</w:t>
        </w:r>
        <w:r>
          <w:rPr>
            <w:noProof/>
            <w:webHidden/>
          </w:rPr>
          <w:fldChar w:fldCharType="end"/>
        </w:r>
      </w:hyperlink>
    </w:p>
    <w:p w14:paraId="30A09204" w14:textId="033D2D4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7" w:history="1">
        <w:r w:rsidRPr="007852C3">
          <w:rPr>
            <w:rStyle w:val="Hyperlink"/>
            <w:noProof/>
          </w:rPr>
          <w:t xml:space="preserve">Figure 176: TSD - Manual closure initiated by an Excise Officer of </w:t>
        </w:r>
        <w:r w:rsidR="007E05DB">
          <w:rPr>
            <w:rStyle w:val="Hyperlink"/>
            <w:noProof/>
          </w:rPr>
          <w:t>MSA of Dispatch</w:t>
        </w:r>
        <w:r>
          <w:rPr>
            <w:noProof/>
            <w:webHidden/>
          </w:rPr>
          <w:tab/>
        </w:r>
        <w:r>
          <w:rPr>
            <w:noProof/>
            <w:webHidden/>
          </w:rPr>
          <w:fldChar w:fldCharType="begin"/>
        </w:r>
        <w:r>
          <w:rPr>
            <w:noProof/>
            <w:webHidden/>
          </w:rPr>
          <w:instrText xml:space="preserve"> PAGEREF _Toc183620537 \h </w:instrText>
        </w:r>
        <w:r>
          <w:rPr>
            <w:noProof/>
            <w:webHidden/>
          </w:rPr>
        </w:r>
        <w:r>
          <w:rPr>
            <w:noProof/>
            <w:webHidden/>
          </w:rPr>
          <w:fldChar w:fldCharType="separate"/>
        </w:r>
        <w:r w:rsidR="0012019E">
          <w:rPr>
            <w:noProof/>
            <w:webHidden/>
          </w:rPr>
          <w:t>275</w:t>
        </w:r>
        <w:r>
          <w:rPr>
            <w:noProof/>
            <w:webHidden/>
          </w:rPr>
          <w:fldChar w:fldCharType="end"/>
        </w:r>
      </w:hyperlink>
    </w:p>
    <w:p w14:paraId="1B0E6B9D" w14:textId="5B8C3DB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8" w:history="1">
        <w:r w:rsidRPr="007852C3">
          <w:rPr>
            <w:rStyle w:val="Hyperlink"/>
            <w:noProof/>
          </w:rPr>
          <w:t xml:space="preserve">Figure 177: CLD - Manual closure initiated by an Excise Officer of </w:t>
        </w:r>
        <w:r w:rsidR="007E05DB">
          <w:rPr>
            <w:rStyle w:val="Hyperlink"/>
            <w:noProof/>
          </w:rPr>
          <w:t>MSA of Dispatch</w:t>
        </w:r>
        <w:r>
          <w:rPr>
            <w:noProof/>
            <w:webHidden/>
          </w:rPr>
          <w:tab/>
        </w:r>
        <w:r>
          <w:rPr>
            <w:noProof/>
            <w:webHidden/>
          </w:rPr>
          <w:fldChar w:fldCharType="begin"/>
        </w:r>
        <w:r>
          <w:rPr>
            <w:noProof/>
            <w:webHidden/>
          </w:rPr>
          <w:instrText xml:space="preserve"> PAGEREF _Toc183620538 \h </w:instrText>
        </w:r>
        <w:r>
          <w:rPr>
            <w:noProof/>
            <w:webHidden/>
          </w:rPr>
        </w:r>
        <w:r>
          <w:rPr>
            <w:noProof/>
            <w:webHidden/>
          </w:rPr>
          <w:fldChar w:fldCharType="separate"/>
        </w:r>
        <w:r w:rsidR="0012019E">
          <w:rPr>
            <w:noProof/>
            <w:webHidden/>
          </w:rPr>
          <w:t>276</w:t>
        </w:r>
        <w:r>
          <w:rPr>
            <w:noProof/>
            <w:webHidden/>
          </w:rPr>
          <w:fldChar w:fldCharType="end"/>
        </w:r>
      </w:hyperlink>
    </w:p>
    <w:p w14:paraId="13431671" w14:textId="0A33F09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39" w:history="1">
        <w:r w:rsidRPr="007852C3">
          <w:rPr>
            <w:rStyle w:val="Hyperlink"/>
            <w:noProof/>
          </w:rPr>
          <w:t xml:space="preserve">Figure 178: TSD - Manual closure initiated by an Excise Officer of </w:t>
        </w:r>
        <w:r w:rsidR="007E05DB">
          <w:rPr>
            <w:rStyle w:val="Hyperlink"/>
            <w:noProof/>
          </w:rPr>
          <w:t>MSA of Destination</w:t>
        </w:r>
        <w:r w:rsidRPr="007852C3">
          <w:rPr>
            <w:rStyle w:val="Hyperlink"/>
            <w:noProof/>
          </w:rPr>
          <w:t xml:space="preserve"> and accepted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_Toc183620539 \h </w:instrText>
        </w:r>
        <w:r>
          <w:rPr>
            <w:noProof/>
            <w:webHidden/>
          </w:rPr>
        </w:r>
        <w:r>
          <w:rPr>
            <w:noProof/>
            <w:webHidden/>
          </w:rPr>
          <w:fldChar w:fldCharType="separate"/>
        </w:r>
        <w:r w:rsidR="0012019E">
          <w:rPr>
            <w:noProof/>
            <w:webHidden/>
          </w:rPr>
          <w:t>277</w:t>
        </w:r>
        <w:r>
          <w:rPr>
            <w:noProof/>
            <w:webHidden/>
          </w:rPr>
          <w:fldChar w:fldCharType="end"/>
        </w:r>
      </w:hyperlink>
    </w:p>
    <w:p w14:paraId="0FC0AD91" w14:textId="41DC21A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0" w:history="1">
        <w:r w:rsidRPr="007852C3">
          <w:rPr>
            <w:rStyle w:val="Hyperlink"/>
            <w:noProof/>
          </w:rPr>
          <w:t xml:space="preserve">Figure 179: CLD - Manual closure initiated by an Excise Officer of </w:t>
        </w:r>
        <w:r w:rsidR="007E05DB">
          <w:rPr>
            <w:rStyle w:val="Hyperlink"/>
            <w:noProof/>
          </w:rPr>
          <w:t>MSA of Destination</w:t>
        </w:r>
        <w:r w:rsidRPr="007852C3">
          <w:rPr>
            <w:rStyle w:val="Hyperlink"/>
            <w:noProof/>
          </w:rPr>
          <w:t xml:space="preserve"> and accepted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_Toc183620540 \h </w:instrText>
        </w:r>
        <w:r>
          <w:rPr>
            <w:noProof/>
            <w:webHidden/>
          </w:rPr>
        </w:r>
        <w:r>
          <w:rPr>
            <w:noProof/>
            <w:webHidden/>
          </w:rPr>
          <w:fldChar w:fldCharType="separate"/>
        </w:r>
        <w:r w:rsidR="0012019E">
          <w:rPr>
            <w:noProof/>
            <w:webHidden/>
          </w:rPr>
          <w:t>278</w:t>
        </w:r>
        <w:r>
          <w:rPr>
            <w:noProof/>
            <w:webHidden/>
          </w:rPr>
          <w:fldChar w:fldCharType="end"/>
        </w:r>
      </w:hyperlink>
    </w:p>
    <w:p w14:paraId="6DCF5636" w14:textId="1D799F5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1" w:history="1">
        <w:r w:rsidRPr="007852C3">
          <w:rPr>
            <w:rStyle w:val="Hyperlink"/>
            <w:noProof/>
          </w:rPr>
          <w:t xml:space="preserve">Figure 180: TSD - Manual closure initiated by an Excise Officer of </w:t>
        </w:r>
        <w:r w:rsidR="007E05DB">
          <w:rPr>
            <w:rStyle w:val="Hyperlink"/>
            <w:noProof/>
          </w:rPr>
          <w:t>MSA of Destination</w:t>
        </w:r>
        <w:r w:rsidRPr="007852C3">
          <w:rPr>
            <w:rStyle w:val="Hyperlink"/>
            <w:noProof/>
          </w:rPr>
          <w:t xml:space="preserve"> and rejected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_Toc183620541 \h </w:instrText>
        </w:r>
        <w:r>
          <w:rPr>
            <w:noProof/>
            <w:webHidden/>
          </w:rPr>
        </w:r>
        <w:r>
          <w:rPr>
            <w:noProof/>
            <w:webHidden/>
          </w:rPr>
          <w:fldChar w:fldCharType="separate"/>
        </w:r>
        <w:r w:rsidR="0012019E">
          <w:rPr>
            <w:noProof/>
            <w:webHidden/>
          </w:rPr>
          <w:t>279</w:t>
        </w:r>
        <w:r>
          <w:rPr>
            <w:noProof/>
            <w:webHidden/>
          </w:rPr>
          <w:fldChar w:fldCharType="end"/>
        </w:r>
      </w:hyperlink>
    </w:p>
    <w:p w14:paraId="462B3AD8" w14:textId="540D06A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2" w:history="1">
        <w:r w:rsidRPr="007852C3">
          <w:rPr>
            <w:rStyle w:val="Hyperlink"/>
            <w:noProof/>
          </w:rPr>
          <w:t xml:space="preserve">Figure 181: CLD - Manual closure initiated by an Excise Officer of </w:t>
        </w:r>
        <w:r w:rsidR="007E05DB">
          <w:rPr>
            <w:rStyle w:val="Hyperlink"/>
            <w:noProof/>
          </w:rPr>
          <w:t>MSA of Destination</w:t>
        </w:r>
        <w:r w:rsidRPr="007852C3">
          <w:rPr>
            <w:rStyle w:val="Hyperlink"/>
            <w:noProof/>
          </w:rPr>
          <w:t xml:space="preserve"> and rejected by the </w:t>
        </w:r>
        <w:r w:rsidR="007E05DB">
          <w:rPr>
            <w:rStyle w:val="Hyperlink"/>
            <w:noProof/>
          </w:rPr>
          <w:t>MSA of Dispatch</w:t>
        </w:r>
        <w:r>
          <w:rPr>
            <w:noProof/>
            <w:webHidden/>
          </w:rPr>
          <w:tab/>
        </w:r>
        <w:r>
          <w:rPr>
            <w:noProof/>
            <w:webHidden/>
          </w:rPr>
          <w:fldChar w:fldCharType="begin"/>
        </w:r>
        <w:r>
          <w:rPr>
            <w:noProof/>
            <w:webHidden/>
          </w:rPr>
          <w:instrText xml:space="preserve"> PAGEREF _Toc183620542 \h </w:instrText>
        </w:r>
        <w:r>
          <w:rPr>
            <w:noProof/>
            <w:webHidden/>
          </w:rPr>
        </w:r>
        <w:r>
          <w:rPr>
            <w:noProof/>
            <w:webHidden/>
          </w:rPr>
          <w:fldChar w:fldCharType="separate"/>
        </w:r>
        <w:r w:rsidR="0012019E">
          <w:rPr>
            <w:noProof/>
            <w:webHidden/>
          </w:rPr>
          <w:t>280</w:t>
        </w:r>
        <w:r>
          <w:rPr>
            <w:noProof/>
            <w:webHidden/>
          </w:rPr>
          <w:fldChar w:fldCharType="end"/>
        </w:r>
      </w:hyperlink>
    </w:p>
    <w:p w14:paraId="037D5999" w14:textId="12C48DA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3" w:history="1">
        <w:r w:rsidRPr="007852C3">
          <w:rPr>
            <w:rStyle w:val="Hyperlink"/>
            <w:noProof/>
          </w:rPr>
          <w:t>Figure 182: TSD - Spontaneous information (L4-AC0-01-04)</w:t>
        </w:r>
        <w:r>
          <w:rPr>
            <w:noProof/>
            <w:webHidden/>
          </w:rPr>
          <w:tab/>
        </w:r>
        <w:r>
          <w:rPr>
            <w:noProof/>
            <w:webHidden/>
          </w:rPr>
          <w:fldChar w:fldCharType="begin"/>
        </w:r>
        <w:r>
          <w:rPr>
            <w:noProof/>
            <w:webHidden/>
          </w:rPr>
          <w:instrText xml:space="preserve"> PAGEREF _Toc183620543 \h </w:instrText>
        </w:r>
        <w:r>
          <w:rPr>
            <w:noProof/>
            <w:webHidden/>
          </w:rPr>
        </w:r>
        <w:r>
          <w:rPr>
            <w:noProof/>
            <w:webHidden/>
          </w:rPr>
          <w:fldChar w:fldCharType="separate"/>
        </w:r>
        <w:r w:rsidR="0012019E">
          <w:rPr>
            <w:noProof/>
            <w:webHidden/>
          </w:rPr>
          <w:t>281</w:t>
        </w:r>
        <w:r>
          <w:rPr>
            <w:noProof/>
            <w:webHidden/>
          </w:rPr>
          <w:fldChar w:fldCharType="end"/>
        </w:r>
      </w:hyperlink>
    </w:p>
    <w:p w14:paraId="7AE2EFFC" w14:textId="197A415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4" w:history="1">
        <w:r w:rsidRPr="007852C3">
          <w:rPr>
            <w:rStyle w:val="Hyperlink"/>
            <w:noProof/>
          </w:rPr>
          <w:t>Figure 183: CLD - Spontaneous information (L4-AC0-01-04)</w:t>
        </w:r>
        <w:r>
          <w:rPr>
            <w:noProof/>
            <w:webHidden/>
          </w:rPr>
          <w:tab/>
        </w:r>
        <w:r>
          <w:rPr>
            <w:noProof/>
            <w:webHidden/>
          </w:rPr>
          <w:fldChar w:fldCharType="begin"/>
        </w:r>
        <w:r>
          <w:rPr>
            <w:noProof/>
            <w:webHidden/>
          </w:rPr>
          <w:instrText xml:space="preserve"> PAGEREF _Toc183620544 \h </w:instrText>
        </w:r>
        <w:r>
          <w:rPr>
            <w:noProof/>
            <w:webHidden/>
          </w:rPr>
        </w:r>
        <w:r>
          <w:rPr>
            <w:noProof/>
            <w:webHidden/>
          </w:rPr>
          <w:fldChar w:fldCharType="separate"/>
        </w:r>
        <w:r w:rsidR="0012019E">
          <w:rPr>
            <w:noProof/>
            <w:webHidden/>
          </w:rPr>
          <w:t>281</w:t>
        </w:r>
        <w:r>
          <w:rPr>
            <w:noProof/>
            <w:webHidden/>
          </w:rPr>
          <w:fldChar w:fldCharType="end"/>
        </w:r>
      </w:hyperlink>
    </w:p>
    <w:p w14:paraId="6F1D9998" w14:textId="0229770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5" w:history="1">
        <w:r w:rsidRPr="007852C3">
          <w:rPr>
            <w:rStyle w:val="Hyperlink"/>
            <w:noProof/>
          </w:rPr>
          <w:t>Figure 184: TSD - Submission of a request for assistance</w:t>
        </w:r>
        <w:r>
          <w:rPr>
            <w:noProof/>
            <w:webHidden/>
          </w:rPr>
          <w:tab/>
        </w:r>
        <w:r>
          <w:rPr>
            <w:noProof/>
            <w:webHidden/>
          </w:rPr>
          <w:fldChar w:fldCharType="begin"/>
        </w:r>
        <w:r>
          <w:rPr>
            <w:noProof/>
            <w:webHidden/>
          </w:rPr>
          <w:instrText xml:space="preserve"> PAGEREF _Toc183620545 \h </w:instrText>
        </w:r>
        <w:r>
          <w:rPr>
            <w:noProof/>
            <w:webHidden/>
          </w:rPr>
        </w:r>
        <w:r>
          <w:rPr>
            <w:noProof/>
            <w:webHidden/>
          </w:rPr>
          <w:fldChar w:fldCharType="separate"/>
        </w:r>
        <w:r w:rsidR="0012019E">
          <w:rPr>
            <w:noProof/>
            <w:webHidden/>
          </w:rPr>
          <w:t>283</w:t>
        </w:r>
        <w:r>
          <w:rPr>
            <w:noProof/>
            <w:webHidden/>
          </w:rPr>
          <w:fldChar w:fldCharType="end"/>
        </w:r>
      </w:hyperlink>
    </w:p>
    <w:p w14:paraId="5D9A5095" w14:textId="0BC7376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6" w:history="1">
        <w:r w:rsidRPr="007852C3">
          <w:rPr>
            <w:rStyle w:val="Hyperlink"/>
            <w:noProof/>
          </w:rPr>
          <w:t>Figure 185: CLD - Submission of a request for assistance</w:t>
        </w:r>
        <w:r>
          <w:rPr>
            <w:noProof/>
            <w:webHidden/>
          </w:rPr>
          <w:tab/>
        </w:r>
        <w:r>
          <w:rPr>
            <w:noProof/>
            <w:webHidden/>
          </w:rPr>
          <w:fldChar w:fldCharType="begin"/>
        </w:r>
        <w:r>
          <w:rPr>
            <w:noProof/>
            <w:webHidden/>
          </w:rPr>
          <w:instrText xml:space="preserve"> PAGEREF _Toc183620546 \h </w:instrText>
        </w:r>
        <w:r>
          <w:rPr>
            <w:noProof/>
            <w:webHidden/>
          </w:rPr>
        </w:r>
        <w:r>
          <w:rPr>
            <w:noProof/>
            <w:webHidden/>
          </w:rPr>
          <w:fldChar w:fldCharType="separate"/>
        </w:r>
        <w:r w:rsidR="0012019E">
          <w:rPr>
            <w:noProof/>
            <w:webHidden/>
          </w:rPr>
          <w:t>283</w:t>
        </w:r>
        <w:r>
          <w:rPr>
            <w:noProof/>
            <w:webHidden/>
          </w:rPr>
          <w:fldChar w:fldCharType="end"/>
        </w:r>
      </w:hyperlink>
    </w:p>
    <w:p w14:paraId="0412416B" w14:textId="74A4722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7" w:history="1">
        <w:r w:rsidRPr="007852C3">
          <w:rPr>
            <w:rStyle w:val="Hyperlink"/>
            <w:noProof/>
          </w:rPr>
          <w:t>Figure 186: TSD - Reminder at expiry time for sending the results to a request for assistance</w:t>
        </w:r>
        <w:r>
          <w:rPr>
            <w:noProof/>
            <w:webHidden/>
          </w:rPr>
          <w:tab/>
        </w:r>
        <w:r>
          <w:rPr>
            <w:noProof/>
            <w:webHidden/>
          </w:rPr>
          <w:fldChar w:fldCharType="begin"/>
        </w:r>
        <w:r>
          <w:rPr>
            <w:noProof/>
            <w:webHidden/>
          </w:rPr>
          <w:instrText xml:space="preserve"> PAGEREF _Toc183620547 \h </w:instrText>
        </w:r>
        <w:r>
          <w:rPr>
            <w:noProof/>
            <w:webHidden/>
          </w:rPr>
        </w:r>
        <w:r>
          <w:rPr>
            <w:noProof/>
            <w:webHidden/>
          </w:rPr>
          <w:fldChar w:fldCharType="separate"/>
        </w:r>
        <w:r w:rsidR="0012019E">
          <w:rPr>
            <w:noProof/>
            <w:webHidden/>
          </w:rPr>
          <w:t>284</w:t>
        </w:r>
        <w:r>
          <w:rPr>
            <w:noProof/>
            <w:webHidden/>
          </w:rPr>
          <w:fldChar w:fldCharType="end"/>
        </w:r>
      </w:hyperlink>
    </w:p>
    <w:p w14:paraId="4B645ED1" w14:textId="63BC6B4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8" w:history="1">
        <w:r w:rsidRPr="007852C3">
          <w:rPr>
            <w:rStyle w:val="Hyperlink"/>
            <w:noProof/>
          </w:rPr>
          <w:t>Figure 187: CLD - Reminder at expiry time for sending the results to a request for assistance</w:t>
        </w:r>
        <w:r>
          <w:rPr>
            <w:noProof/>
            <w:webHidden/>
          </w:rPr>
          <w:tab/>
        </w:r>
        <w:r>
          <w:rPr>
            <w:noProof/>
            <w:webHidden/>
          </w:rPr>
          <w:fldChar w:fldCharType="begin"/>
        </w:r>
        <w:r>
          <w:rPr>
            <w:noProof/>
            <w:webHidden/>
          </w:rPr>
          <w:instrText xml:space="preserve"> PAGEREF _Toc183620548 \h </w:instrText>
        </w:r>
        <w:r>
          <w:rPr>
            <w:noProof/>
            <w:webHidden/>
          </w:rPr>
        </w:r>
        <w:r>
          <w:rPr>
            <w:noProof/>
            <w:webHidden/>
          </w:rPr>
          <w:fldChar w:fldCharType="separate"/>
        </w:r>
        <w:r w:rsidR="0012019E">
          <w:rPr>
            <w:noProof/>
            <w:webHidden/>
          </w:rPr>
          <w:t>284</w:t>
        </w:r>
        <w:r>
          <w:rPr>
            <w:noProof/>
            <w:webHidden/>
          </w:rPr>
          <w:fldChar w:fldCharType="end"/>
        </w:r>
      </w:hyperlink>
    </w:p>
    <w:p w14:paraId="64965390" w14:textId="4E6C25A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49" w:history="1">
        <w:r w:rsidRPr="007852C3">
          <w:rPr>
            <w:rStyle w:val="Hyperlink"/>
            <w:noProof/>
          </w:rPr>
          <w:t>Figure 188: TSD - Submission of an answer for extending the deadline to a request for assistance</w:t>
        </w:r>
        <w:r>
          <w:rPr>
            <w:noProof/>
            <w:webHidden/>
          </w:rPr>
          <w:tab/>
        </w:r>
        <w:r>
          <w:rPr>
            <w:noProof/>
            <w:webHidden/>
          </w:rPr>
          <w:fldChar w:fldCharType="begin"/>
        </w:r>
        <w:r>
          <w:rPr>
            <w:noProof/>
            <w:webHidden/>
          </w:rPr>
          <w:instrText xml:space="preserve"> PAGEREF _Toc183620549 \h </w:instrText>
        </w:r>
        <w:r>
          <w:rPr>
            <w:noProof/>
            <w:webHidden/>
          </w:rPr>
        </w:r>
        <w:r>
          <w:rPr>
            <w:noProof/>
            <w:webHidden/>
          </w:rPr>
          <w:fldChar w:fldCharType="separate"/>
        </w:r>
        <w:r w:rsidR="0012019E">
          <w:rPr>
            <w:noProof/>
            <w:webHidden/>
          </w:rPr>
          <w:t>285</w:t>
        </w:r>
        <w:r>
          <w:rPr>
            <w:noProof/>
            <w:webHidden/>
          </w:rPr>
          <w:fldChar w:fldCharType="end"/>
        </w:r>
      </w:hyperlink>
    </w:p>
    <w:p w14:paraId="76109AC5" w14:textId="25ECA373"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0" w:history="1">
        <w:r w:rsidRPr="007852C3">
          <w:rPr>
            <w:rStyle w:val="Hyperlink"/>
            <w:noProof/>
          </w:rPr>
          <w:t>Figure 189: CLD - Submission of an answer for extending the deadline to a request for assistance</w:t>
        </w:r>
        <w:r>
          <w:rPr>
            <w:noProof/>
            <w:webHidden/>
          </w:rPr>
          <w:tab/>
        </w:r>
        <w:r>
          <w:rPr>
            <w:noProof/>
            <w:webHidden/>
          </w:rPr>
          <w:fldChar w:fldCharType="begin"/>
        </w:r>
        <w:r>
          <w:rPr>
            <w:noProof/>
            <w:webHidden/>
          </w:rPr>
          <w:instrText xml:space="preserve"> PAGEREF _Toc183620550 \h </w:instrText>
        </w:r>
        <w:r>
          <w:rPr>
            <w:noProof/>
            <w:webHidden/>
          </w:rPr>
        </w:r>
        <w:r>
          <w:rPr>
            <w:noProof/>
            <w:webHidden/>
          </w:rPr>
          <w:fldChar w:fldCharType="separate"/>
        </w:r>
        <w:r w:rsidR="0012019E">
          <w:rPr>
            <w:noProof/>
            <w:webHidden/>
          </w:rPr>
          <w:t>285</w:t>
        </w:r>
        <w:r>
          <w:rPr>
            <w:noProof/>
            <w:webHidden/>
          </w:rPr>
          <w:fldChar w:fldCharType="end"/>
        </w:r>
      </w:hyperlink>
    </w:p>
    <w:p w14:paraId="760E6123" w14:textId="0247465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1" w:history="1">
        <w:r w:rsidRPr="007852C3">
          <w:rPr>
            <w:rStyle w:val="Hyperlink"/>
            <w:noProof/>
          </w:rPr>
          <w:t>Figure 190: TSD - Submission of the results to a request for assistance</w:t>
        </w:r>
        <w:r>
          <w:rPr>
            <w:noProof/>
            <w:webHidden/>
          </w:rPr>
          <w:tab/>
        </w:r>
        <w:r>
          <w:rPr>
            <w:noProof/>
            <w:webHidden/>
          </w:rPr>
          <w:fldChar w:fldCharType="begin"/>
        </w:r>
        <w:r>
          <w:rPr>
            <w:noProof/>
            <w:webHidden/>
          </w:rPr>
          <w:instrText xml:space="preserve"> PAGEREF _Toc183620551 \h </w:instrText>
        </w:r>
        <w:r>
          <w:rPr>
            <w:noProof/>
            <w:webHidden/>
          </w:rPr>
        </w:r>
        <w:r>
          <w:rPr>
            <w:noProof/>
            <w:webHidden/>
          </w:rPr>
          <w:fldChar w:fldCharType="separate"/>
        </w:r>
        <w:r w:rsidR="0012019E">
          <w:rPr>
            <w:noProof/>
            <w:webHidden/>
          </w:rPr>
          <w:t>286</w:t>
        </w:r>
        <w:r>
          <w:rPr>
            <w:noProof/>
            <w:webHidden/>
          </w:rPr>
          <w:fldChar w:fldCharType="end"/>
        </w:r>
      </w:hyperlink>
    </w:p>
    <w:p w14:paraId="20B1795F" w14:textId="0361A5F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2" w:history="1">
        <w:r w:rsidRPr="007852C3">
          <w:rPr>
            <w:rStyle w:val="Hyperlink"/>
            <w:noProof/>
          </w:rPr>
          <w:t>Figure 191: CLD - Submission of the results to a request for assistance</w:t>
        </w:r>
        <w:r>
          <w:rPr>
            <w:noProof/>
            <w:webHidden/>
          </w:rPr>
          <w:tab/>
        </w:r>
        <w:r>
          <w:rPr>
            <w:noProof/>
            <w:webHidden/>
          </w:rPr>
          <w:fldChar w:fldCharType="begin"/>
        </w:r>
        <w:r>
          <w:rPr>
            <w:noProof/>
            <w:webHidden/>
          </w:rPr>
          <w:instrText xml:space="preserve"> PAGEREF _Toc183620552 \h </w:instrText>
        </w:r>
        <w:r>
          <w:rPr>
            <w:noProof/>
            <w:webHidden/>
          </w:rPr>
        </w:r>
        <w:r>
          <w:rPr>
            <w:noProof/>
            <w:webHidden/>
          </w:rPr>
          <w:fldChar w:fldCharType="separate"/>
        </w:r>
        <w:r w:rsidR="0012019E">
          <w:rPr>
            <w:noProof/>
            <w:webHidden/>
          </w:rPr>
          <w:t>287</w:t>
        </w:r>
        <w:r>
          <w:rPr>
            <w:noProof/>
            <w:webHidden/>
          </w:rPr>
          <w:fldChar w:fldCharType="end"/>
        </w:r>
      </w:hyperlink>
    </w:p>
    <w:p w14:paraId="5389FC84" w14:textId="54279C1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3" w:history="1">
        <w:r w:rsidRPr="007852C3">
          <w:rPr>
            <w:rStyle w:val="Hyperlink"/>
            <w:noProof/>
          </w:rPr>
          <w:t>Figure 192: TSD - Submission of an answer for refusal of a request for assistance</w:t>
        </w:r>
        <w:r>
          <w:rPr>
            <w:noProof/>
            <w:webHidden/>
          </w:rPr>
          <w:tab/>
        </w:r>
        <w:r>
          <w:rPr>
            <w:noProof/>
            <w:webHidden/>
          </w:rPr>
          <w:fldChar w:fldCharType="begin"/>
        </w:r>
        <w:r>
          <w:rPr>
            <w:noProof/>
            <w:webHidden/>
          </w:rPr>
          <w:instrText xml:space="preserve"> PAGEREF _Toc183620553 \h </w:instrText>
        </w:r>
        <w:r>
          <w:rPr>
            <w:noProof/>
            <w:webHidden/>
          </w:rPr>
        </w:r>
        <w:r>
          <w:rPr>
            <w:noProof/>
            <w:webHidden/>
          </w:rPr>
          <w:fldChar w:fldCharType="separate"/>
        </w:r>
        <w:r w:rsidR="0012019E">
          <w:rPr>
            <w:noProof/>
            <w:webHidden/>
          </w:rPr>
          <w:t>287</w:t>
        </w:r>
        <w:r>
          <w:rPr>
            <w:noProof/>
            <w:webHidden/>
          </w:rPr>
          <w:fldChar w:fldCharType="end"/>
        </w:r>
      </w:hyperlink>
    </w:p>
    <w:p w14:paraId="6FA926F9" w14:textId="0E9CF0A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4" w:history="1">
        <w:r w:rsidRPr="007852C3">
          <w:rPr>
            <w:rStyle w:val="Hyperlink"/>
            <w:noProof/>
          </w:rPr>
          <w:t>Figure 193: CLD - Submission of an answer for refusal of a request for assistance</w:t>
        </w:r>
        <w:r>
          <w:rPr>
            <w:noProof/>
            <w:webHidden/>
          </w:rPr>
          <w:tab/>
        </w:r>
        <w:r>
          <w:rPr>
            <w:noProof/>
            <w:webHidden/>
          </w:rPr>
          <w:fldChar w:fldCharType="begin"/>
        </w:r>
        <w:r>
          <w:rPr>
            <w:noProof/>
            <w:webHidden/>
          </w:rPr>
          <w:instrText xml:space="preserve"> PAGEREF _Toc183620554 \h </w:instrText>
        </w:r>
        <w:r>
          <w:rPr>
            <w:noProof/>
            <w:webHidden/>
          </w:rPr>
        </w:r>
        <w:r>
          <w:rPr>
            <w:noProof/>
            <w:webHidden/>
          </w:rPr>
          <w:fldChar w:fldCharType="separate"/>
        </w:r>
        <w:r w:rsidR="0012019E">
          <w:rPr>
            <w:noProof/>
            <w:webHidden/>
          </w:rPr>
          <w:t>288</w:t>
        </w:r>
        <w:r>
          <w:rPr>
            <w:noProof/>
            <w:webHidden/>
          </w:rPr>
          <w:fldChar w:fldCharType="end"/>
        </w:r>
      </w:hyperlink>
    </w:p>
    <w:p w14:paraId="47490230" w14:textId="35C8DEF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5" w:history="1">
        <w:r w:rsidRPr="007852C3">
          <w:rPr>
            <w:rStyle w:val="Hyperlink"/>
            <w:noProof/>
          </w:rPr>
          <w:t>Figure 194: TSD – Submission of feedback</w:t>
        </w:r>
        <w:r>
          <w:rPr>
            <w:noProof/>
            <w:webHidden/>
          </w:rPr>
          <w:tab/>
        </w:r>
        <w:r>
          <w:rPr>
            <w:noProof/>
            <w:webHidden/>
          </w:rPr>
          <w:fldChar w:fldCharType="begin"/>
        </w:r>
        <w:r>
          <w:rPr>
            <w:noProof/>
            <w:webHidden/>
          </w:rPr>
          <w:instrText xml:space="preserve"> PAGEREF _Toc183620555 \h </w:instrText>
        </w:r>
        <w:r>
          <w:rPr>
            <w:noProof/>
            <w:webHidden/>
          </w:rPr>
        </w:r>
        <w:r>
          <w:rPr>
            <w:noProof/>
            <w:webHidden/>
          </w:rPr>
          <w:fldChar w:fldCharType="separate"/>
        </w:r>
        <w:r w:rsidR="0012019E">
          <w:rPr>
            <w:noProof/>
            <w:webHidden/>
          </w:rPr>
          <w:t>288</w:t>
        </w:r>
        <w:r>
          <w:rPr>
            <w:noProof/>
            <w:webHidden/>
          </w:rPr>
          <w:fldChar w:fldCharType="end"/>
        </w:r>
      </w:hyperlink>
    </w:p>
    <w:p w14:paraId="56E5BC49" w14:textId="761F126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6" w:history="1">
        <w:r w:rsidRPr="007852C3">
          <w:rPr>
            <w:rStyle w:val="Hyperlink"/>
            <w:noProof/>
          </w:rPr>
          <w:t>Figure 195: CLD – Submission of feedback</w:t>
        </w:r>
        <w:r>
          <w:rPr>
            <w:noProof/>
            <w:webHidden/>
          </w:rPr>
          <w:tab/>
        </w:r>
        <w:r>
          <w:rPr>
            <w:noProof/>
            <w:webHidden/>
          </w:rPr>
          <w:fldChar w:fldCharType="begin"/>
        </w:r>
        <w:r>
          <w:rPr>
            <w:noProof/>
            <w:webHidden/>
          </w:rPr>
          <w:instrText xml:space="preserve"> PAGEREF _Toc183620556 \h </w:instrText>
        </w:r>
        <w:r>
          <w:rPr>
            <w:noProof/>
            <w:webHidden/>
          </w:rPr>
        </w:r>
        <w:r>
          <w:rPr>
            <w:noProof/>
            <w:webHidden/>
          </w:rPr>
          <w:fldChar w:fldCharType="separate"/>
        </w:r>
        <w:r w:rsidR="0012019E">
          <w:rPr>
            <w:noProof/>
            <w:webHidden/>
          </w:rPr>
          <w:t>289</w:t>
        </w:r>
        <w:r>
          <w:rPr>
            <w:noProof/>
            <w:webHidden/>
          </w:rPr>
          <w:fldChar w:fldCharType="end"/>
        </w:r>
      </w:hyperlink>
    </w:p>
    <w:p w14:paraId="467515FC" w14:textId="2111133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7" w:history="1">
        <w:r w:rsidRPr="007852C3">
          <w:rPr>
            <w:rStyle w:val="Hyperlink"/>
            <w:noProof/>
          </w:rPr>
          <w:t>Figure 196: STD at Requesting MSA for Request for assistance scenarios</w:t>
        </w:r>
        <w:r>
          <w:rPr>
            <w:noProof/>
            <w:webHidden/>
          </w:rPr>
          <w:tab/>
        </w:r>
        <w:r>
          <w:rPr>
            <w:noProof/>
            <w:webHidden/>
          </w:rPr>
          <w:fldChar w:fldCharType="begin"/>
        </w:r>
        <w:r>
          <w:rPr>
            <w:noProof/>
            <w:webHidden/>
          </w:rPr>
          <w:instrText xml:space="preserve"> PAGEREF _Toc183620557 \h </w:instrText>
        </w:r>
        <w:r>
          <w:rPr>
            <w:noProof/>
            <w:webHidden/>
          </w:rPr>
        </w:r>
        <w:r>
          <w:rPr>
            <w:noProof/>
            <w:webHidden/>
          </w:rPr>
          <w:fldChar w:fldCharType="separate"/>
        </w:r>
        <w:r w:rsidR="0012019E">
          <w:rPr>
            <w:noProof/>
            <w:webHidden/>
          </w:rPr>
          <w:t>289</w:t>
        </w:r>
        <w:r>
          <w:rPr>
            <w:noProof/>
            <w:webHidden/>
          </w:rPr>
          <w:fldChar w:fldCharType="end"/>
        </w:r>
      </w:hyperlink>
    </w:p>
    <w:p w14:paraId="14D939BE" w14:textId="271B081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8" w:history="1">
        <w:r w:rsidRPr="007852C3">
          <w:rPr>
            <w:rStyle w:val="Hyperlink"/>
            <w:noProof/>
          </w:rPr>
          <w:t>Figure 197: STD at Requested MSA for Request for assistance scenarios</w:t>
        </w:r>
        <w:r>
          <w:rPr>
            <w:noProof/>
            <w:webHidden/>
          </w:rPr>
          <w:tab/>
        </w:r>
        <w:r>
          <w:rPr>
            <w:noProof/>
            <w:webHidden/>
          </w:rPr>
          <w:fldChar w:fldCharType="begin"/>
        </w:r>
        <w:r>
          <w:rPr>
            <w:noProof/>
            <w:webHidden/>
          </w:rPr>
          <w:instrText xml:space="preserve"> PAGEREF _Toc183620558 \h </w:instrText>
        </w:r>
        <w:r>
          <w:rPr>
            <w:noProof/>
            <w:webHidden/>
          </w:rPr>
        </w:r>
        <w:r>
          <w:rPr>
            <w:noProof/>
            <w:webHidden/>
          </w:rPr>
          <w:fldChar w:fldCharType="separate"/>
        </w:r>
        <w:r w:rsidR="0012019E">
          <w:rPr>
            <w:noProof/>
            <w:webHidden/>
          </w:rPr>
          <w:t>290</w:t>
        </w:r>
        <w:r>
          <w:rPr>
            <w:noProof/>
            <w:webHidden/>
          </w:rPr>
          <w:fldChar w:fldCharType="end"/>
        </w:r>
      </w:hyperlink>
    </w:p>
    <w:p w14:paraId="6C88F5A7" w14:textId="5312FFE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59" w:history="1">
        <w:r w:rsidRPr="007852C3">
          <w:rPr>
            <w:rStyle w:val="Hyperlink"/>
            <w:noProof/>
          </w:rPr>
          <w:t>Figure 198: Dissemination of Reference Data</w:t>
        </w:r>
        <w:r>
          <w:rPr>
            <w:noProof/>
            <w:webHidden/>
          </w:rPr>
          <w:tab/>
        </w:r>
        <w:r>
          <w:rPr>
            <w:noProof/>
            <w:webHidden/>
          </w:rPr>
          <w:fldChar w:fldCharType="begin"/>
        </w:r>
        <w:r>
          <w:rPr>
            <w:noProof/>
            <w:webHidden/>
          </w:rPr>
          <w:instrText xml:space="preserve"> PAGEREF _Toc183620559 \h </w:instrText>
        </w:r>
        <w:r>
          <w:rPr>
            <w:noProof/>
            <w:webHidden/>
          </w:rPr>
        </w:r>
        <w:r>
          <w:rPr>
            <w:noProof/>
            <w:webHidden/>
          </w:rPr>
          <w:fldChar w:fldCharType="separate"/>
        </w:r>
        <w:r w:rsidR="0012019E">
          <w:rPr>
            <w:noProof/>
            <w:webHidden/>
          </w:rPr>
          <w:t>293</w:t>
        </w:r>
        <w:r>
          <w:rPr>
            <w:noProof/>
            <w:webHidden/>
          </w:rPr>
          <w:fldChar w:fldCharType="end"/>
        </w:r>
      </w:hyperlink>
    </w:p>
    <w:p w14:paraId="5D44FA62" w14:textId="1AF0F43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0" w:history="1">
        <w:r w:rsidRPr="007852C3">
          <w:rPr>
            <w:rStyle w:val="Hyperlink"/>
            <w:noProof/>
          </w:rPr>
          <w:t>Figure 199: Re-synchronisation of Reference Data</w:t>
        </w:r>
        <w:r>
          <w:rPr>
            <w:noProof/>
            <w:webHidden/>
          </w:rPr>
          <w:tab/>
        </w:r>
        <w:r>
          <w:rPr>
            <w:noProof/>
            <w:webHidden/>
          </w:rPr>
          <w:fldChar w:fldCharType="begin"/>
        </w:r>
        <w:r>
          <w:rPr>
            <w:noProof/>
            <w:webHidden/>
          </w:rPr>
          <w:instrText xml:space="preserve"> PAGEREF _Toc183620560 \h </w:instrText>
        </w:r>
        <w:r>
          <w:rPr>
            <w:noProof/>
            <w:webHidden/>
          </w:rPr>
        </w:r>
        <w:r>
          <w:rPr>
            <w:noProof/>
            <w:webHidden/>
          </w:rPr>
          <w:fldChar w:fldCharType="separate"/>
        </w:r>
        <w:r w:rsidR="0012019E">
          <w:rPr>
            <w:noProof/>
            <w:webHidden/>
          </w:rPr>
          <w:t>293</w:t>
        </w:r>
        <w:r>
          <w:rPr>
            <w:noProof/>
            <w:webHidden/>
          </w:rPr>
          <w:fldChar w:fldCharType="end"/>
        </w:r>
      </w:hyperlink>
    </w:p>
    <w:p w14:paraId="3A465F0A" w14:textId="28D51ED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1" w:history="1">
        <w:r w:rsidRPr="007852C3">
          <w:rPr>
            <w:rStyle w:val="Hyperlink"/>
            <w:noProof/>
          </w:rPr>
          <w:t>Figure 200: Retrieve or Extract Entity Web Service</w:t>
        </w:r>
        <w:r>
          <w:rPr>
            <w:noProof/>
            <w:webHidden/>
          </w:rPr>
          <w:tab/>
        </w:r>
        <w:r>
          <w:rPr>
            <w:noProof/>
            <w:webHidden/>
          </w:rPr>
          <w:fldChar w:fldCharType="begin"/>
        </w:r>
        <w:r>
          <w:rPr>
            <w:noProof/>
            <w:webHidden/>
          </w:rPr>
          <w:instrText xml:space="preserve"> PAGEREF _Toc183620561 \h </w:instrText>
        </w:r>
        <w:r>
          <w:rPr>
            <w:noProof/>
            <w:webHidden/>
          </w:rPr>
        </w:r>
        <w:r>
          <w:rPr>
            <w:noProof/>
            <w:webHidden/>
          </w:rPr>
          <w:fldChar w:fldCharType="separate"/>
        </w:r>
        <w:r w:rsidR="0012019E">
          <w:rPr>
            <w:noProof/>
            <w:webHidden/>
          </w:rPr>
          <w:t>296</w:t>
        </w:r>
        <w:r>
          <w:rPr>
            <w:noProof/>
            <w:webHidden/>
          </w:rPr>
          <w:fldChar w:fldCharType="end"/>
        </w:r>
      </w:hyperlink>
    </w:p>
    <w:p w14:paraId="38B8C984" w14:textId="130D27E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2" w:history="1">
        <w:r w:rsidRPr="007852C3">
          <w:rPr>
            <w:rStyle w:val="Hyperlink"/>
            <w:noProof/>
          </w:rPr>
          <w:t>Figure 201: Dissemination of SEED data from MSA Central Services to SEED</w:t>
        </w:r>
        <w:r>
          <w:rPr>
            <w:noProof/>
            <w:webHidden/>
          </w:rPr>
          <w:tab/>
        </w:r>
        <w:r>
          <w:rPr>
            <w:noProof/>
            <w:webHidden/>
          </w:rPr>
          <w:fldChar w:fldCharType="begin"/>
        </w:r>
        <w:r>
          <w:rPr>
            <w:noProof/>
            <w:webHidden/>
          </w:rPr>
          <w:instrText xml:space="preserve"> PAGEREF _Toc183620562 \h </w:instrText>
        </w:r>
        <w:r>
          <w:rPr>
            <w:noProof/>
            <w:webHidden/>
          </w:rPr>
        </w:r>
        <w:r>
          <w:rPr>
            <w:noProof/>
            <w:webHidden/>
          </w:rPr>
          <w:fldChar w:fldCharType="separate"/>
        </w:r>
        <w:r w:rsidR="0012019E">
          <w:rPr>
            <w:noProof/>
            <w:webHidden/>
          </w:rPr>
          <w:t>301</w:t>
        </w:r>
        <w:r>
          <w:rPr>
            <w:noProof/>
            <w:webHidden/>
          </w:rPr>
          <w:fldChar w:fldCharType="end"/>
        </w:r>
      </w:hyperlink>
    </w:p>
    <w:p w14:paraId="2417A05A" w14:textId="7AC07DD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3" w:history="1">
        <w:r w:rsidRPr="007852C3">
          <w:rPr>
            <w:rStyle w:val="Hyperlink"/>
            <w:noProof/>
          </w:rPr>
          <w:t>Figure 202: Dissemination of SEED data where refusal of Economic Operators update occurs</w:t>
        </w:r>
        <w:r>
          <w:rPr>
            <w:noProof/>
            <w:webHidden/>
          </w:rPr>
          <w:tab/>
        </w:r>
        <w:r>
          <w:rPr>
            <w:noProof/>
            <w:webHidden/>
          </w:rPr>
          <w:fldChar w:fldCharType="begin"/>
        </w:r>
        <w:r>
          <w:rPr>
            <w:noProof/>
            <w:webHidden/>
          </w:rPr>
          <w:instrText xml:space="preserve"> PAGEREF _Toc183620563 \h </w:instrText>
        </w:r>
        <w:r>
          <w:rPr>
            <w:noProof/>
            <w:webHidden/>
          </w:rPr>
        </w:r>
        <w:r>
          <w:rPr>
            <w:noProof/>
            <w:webHidden/>
          </w:rPr>
          <w:fldChar w:fldCharType="separate"/>
        </w:r>
        <w:r w:rsidR="0012019E">
          <w:rPr>
            <w:noProof/>
            <w:webHidden/>
          </w:rPr>
          <w:t>302</w:t>
        </w:r>
        <w:r>
          <w:rPr>
            <w:noProof/>
            <w:webHidden/>
          </w:rPr>
          <w:fldChar w:fldCharType="end"/>
        </w:r>
      </w:hyperlink>
    </w:p>
    <w:p w14:paraId="396F568A" w14:textId="45A79DE8"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4" w:history="1">
        <w:r w:rsidRPr="007852C3">
          <w:rPr>
            <w:rStyle w:val="Hyperlink"/>
            <w:noProof/>
          </w:rPr>
          <w:t>Figure 203</w:t>
        </w:r>
        <w:r w:rsidRPr="007852C3">
          <w:rPr>
            <w:rStyle w:val="Hyperlink"/>
            <w:noProof/>
            <w:lang w:val="en-US"/>
          </w:rPr>
          <w:t>: Dissemination of SEED data where update of Economic Operators is accepted</w:t>
        </w:r>
        <w:r>
          <w:rPr>
            <w:noProof/>
            <w:webHidden/>
          </w:rPr>
          <w:tab/>
        </w:r>
        <w:r>
          <w:rPr>
            <w:noProof/>
            <w:webHidden/>
          </w:rPr>
          <w:fldChar w:fldCharType="begin"/>
        </w:r>
        <w:r>
          <w:rPr>
            <w:noProof/>
            <w:webHidden/>
          </w:rPr>
          <w:instrText xml:space="preserve"> PAGEREF _Toc183620564 \h </w:instrText>
        </w:r>
        <w:r>
          <w:rPr>
            <w:noProof/>
            <w:webHidden/>
          </w:rPr>
        </w:r>
        <w:r>
          <w:rPr>
            <w:noProof/>
            <w:webHidden/>
          </w:rPr>
          <w:fldChar w:fldCharType="separate"/>
        </w:r>
        <w:r w:rsidR="0012019E">
          <w:rPr>
            <w:noProof/>
            <w:webHidden/>
          </w:rPr>
          <w:t>303</w:t>
        </w:r>
        <w:r>
          <w:rPr>
            <w:noProof/>
            <w:webHidden/>
          </w:rPr>
          <w:fldChar w:fldCharType="end"/>
        </w:r>
      </w:hyperlink>
    </w:p>
    <w:p w14:paraId="7F57CEA9" w14:textId="4A61A52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5" w:history="1">
        <w:r w:rsidRPr="007852C3">
          <w:rPr>
            <w:rStyle w:val="Hyperlink"/>
            <w:noProof/>
          </w:rPr>
          <w:t>Figure 204: Re-synchronisation of SEED data</w:t>
        </w:r>
        <w:r>
          <w:rPr>
            <w:noProof/>
            <w:webHidden/>
          </w:rPr>
          <w:tab/>
        </w:r>
        <w:r>
          <w:rPr>
            <w:noProof/>
            <w:webHidden/>
          </w:rPr>
          <w:fldChar w:fldCharType="begin"/>
        </w:r>
        <w:r>
          <w:rPr>
            <w:noProof/>
            <w:webHidden/>
          </w:rPr>
          <w:instrText xml:space="preserve"> PAGEREF _Toc183620565 \h </w:instrText>
        </w:r>
        <w:r>
          <w:rPr>
            <w:noProof/>
            <w:webHidden/>
          </w:rPr>
        </w:r>
        <w:r>
          <w:rPr>
            <w:noProof/>
            <w:webHidden/>
          </w:rPr>
          <w:fldChar w:fldCharType="separate"/>
        </w:r>
        <w:r w:rsidR="0012019E">
          <w:rPr>
            <w:noProof/>
            <w:webHidden/>
          </w:rPr>
          <w:t>304</w:t>
        </w:r>
        <w:r>
          <w:rPr>
            <w:noProof/>
            <w:webHidden/>
          </w:rPr>
          <w:fldChar w:fldCharType="end"/>
        </w:r>
      </w:hyperlink>
    </w:p>
    <w:p w14:paraId="66A02420" w14:textId="1F0A654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6" w:history="1">
        <w:r w:rsidRPr="007852C3">
          <w:rPr>
            <w:rStyle w:val="Hyperlink"/>
            <w:noProof/>
          </w:rPr>
          <w:t>Figure 205: Maintain Entity Web Service</w:t>
        </w:r>
        <w:r>
          <w:rPr>
            <w:noProof/>
            <w:webHidden/>
          </w:rPr>
          <w:tab/>
        </w:r>
        <w:r>
          <w:rPr>
            <w:noProof/>
            <w:webHidden/>
          </w:rPr>
          <w:fldChar w:fldCharType="begin"/>
        </w:r>
        <w:r>
          <w:rPr>
            <w:noProof/>
            <w:webHidden/>
          </w:rPr>
          <w:instrText xml:space="preserve"> PAGEREF _Toc183620566 \h </w:instrText>
        </w:r>
        <w:r>
          <w:rPr>
            <w:noProof/>
            <w:webHidden/>
          </w:rPr>
        </w:r>
        <w:r>
          <w:rPr>
            <w:noProof/>
            <w:webHidden/>
          </w:rPr>
          <w:fldChar w:fldCharType="separate"/>
        </w:r>
        <w:r w:rsidR="0012019E">
          <w:rPr>
            <w:noProof/>
            <w:webHidden/>
          </w:rPr>
          <w:t>307</w:t>
        </w:r>
        <w:r>
          <w:rPr>
            <w:noProof/>
            <w:webHidden/>
          </w:rPr>
          <w:fldChar w:fldCharType="end"/>
        </w:r>
      </w:hyperlink>
    </w:p>
    <w:p w14:paraId="2896CDD9" w14:textId="6CDCE60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7" w:history="1">
        <w:r w:rsidRPr="007852C3">
          <w:rPr>
            <w:rStyle w:val="Hyperlink"/>
            <w:noProof/>
          </w:rPr>
          <w:t>Figure 206: Maintain Entity Web Service (Rejection of Updates)</w:t>
        </w:r>
        <w:r>
          <w:rPr>
            <w:noProof/>
            <w:webHidden/>
          </w:rPr>
          <w:tab/>
        </w:r>
        <w:r>
          <w:rPr>
            <w:noProof/>
            <w:webHidden/>
          </w:rPr>
          <w:fldChar w:fldCharType="begin"/>
        </w:r>
        <w:r>
          <w:rPr>
            <w:noProof/>
            <w:webHidden/>
          </w:rPr>
          <w:instrText xml:space="preserve"> PAGEREF _Toc183620567 \h </w:instrText>
        </w:r>
        <w:r>
          <w:rPr>
            <w:noProof/>
            <w:webHidden/>
          </w:rPr>
        </w:r>
        <w:r>
          <w:rPr>
            <w:noProof/>
            <w:webHidden/>
          </w:rPr>
          <w:fldChar w:fldCharType="separate"/>
        </w:r>
        <w:r w:rsidR="0012019E">
          <w:rPr>
            <w:noProof/>
            <w:webHidden/>
          </w:rPr>
          <w:t>310</w:t>
        </w:r>
        <w:r>
          <w:rPr>
            <w:noProof/>
            <w:webHidden/>
          </w:rPr>
          <w:fldChar w:fldCharType="end"/>
        </w:r>
      </w:hyperlink>
    </w:p>
    <w:p w14:paraId="3C63B8BA" w14:textId="717291E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8" w:history="1">
        <w:r w:rsidRPr="007852C3">
          <w:rPr>
            <w:rStyle w:val="Hyperlink"/>
            <w:noProof/>
          </w:rPr>
          <w:t>Figure 207: Retrieve or Extract Entity Web Service</w:t>
        </w:r>
        <w:r>
          <w:rPr>
            <w:noProof/>
            <w:webHidden/>
          </w:rPr>
          <w:tab/>
        </w:r>
        <w:r>
          <w:rPr>
            <w:noProof/>
            <w:webHidden/>
          </w:rPr>
          <w:fldChar w:fldCharType="begin"/>
        </w:r>
        <w:r>
          <w:rPr>
            <w:noProof/>
            <w:webHidden/>
          </w:rPr>
          <w:instrText xml:space="preserve"> PAGEREF _Toc183620568 \h </w:instrText>
        </w:r>
        <w:r>
          <w:rPr>
            <w:noProof/>
            <w:webHidden/>
          </w:rPr>
        </w:r>
        <w:r>
          <w:rPr>
            <w:noProof/>
            <w:webHidden/>
          </w:rPr>
          <w:fldChar w:fldCharType="separate"/>
        </w:r>
        <w:r w:rsidR="0012019E">
          <w:rPr>
            <w:noProof/>
            <w:webHidden/>
          </w:rPr>
          <w:t>312</w:t>
        </w:r>
        <w:r>
          <w:rPr>
            <w:noProof/>
            <w:webHidden/>
          </w:rPr>
          <w:fldChar w:fldCharType="end"/>
        </w:r>
      </w:hyperlink>
    </w:p>
    <w:p w14:paraId="58B28891" w14:textId="5355589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69" w:history="1">
        <w:r w:rsidRPr="007852C3">
          <w:rPr>
            <w:rStyle w:val="Hyperlink"/>
            <w:noProof/>
          </w:rPr>
          <w:t>Figure 208: SEED statistics</w:t>
        </w:r>
        <w:r>
          <w:rPr>
            <w:noProof/>
            <w:webHidden/>
          </w:rPr>
          <w:tab/>
        </w:r>
        <w:r>
          <w:rPr>
            <w:noProof/>
            <w:webHidden/>
          </w:rPr>
          <w:fldChar w:fldCharType="begin"/>
        </w:r>
        <w:r>
          <w:rPr>
            <w:noProof/>
            <w:webHidden/>
          </w:rPr>
          <w:instrText xml:space="preserve"> PAGEREF _Toc183620569 \h </w:instrText>
        </w:r>
        <w:r>
          <w:rPr>
            <w:noProof/>
            <w:webHidden/>
          </w:rPr>
        </w:r>
        <w:r>
          <w:rPr>
            <w:noProof/>
            <w:webHidden/>
          </w:rPr>
          <w:fldChar w:fldCharType="separate"/>
        </w:r>
        <w:r w:rsidR="0012019E">
          <w:rPr>
            <w:noProof/>
            <w:webHidden/>
          </w:rPr>
          <w:t>316</w:t>
        </w:r>
        <w:r>
          <w:rPr>
            <w:noProof/>
            <w:webHidden/>
          </w:rPr>
          <w:fldChar w:fldCharType="end"/>
        </w:r>
      </w:hyperlink>
    </w:p>
    <w:p w14:paraId="542E0A13" w14:textId="0C3364F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0" w:history="1">
        <w:r w:rsidRPr="007852C3">
          <w:rPr>
            <w:rStyle w:val="Hyperlink"/>
            <w:noProof/>
          </w:rPr>
          <w:t>Figure 209: Sequence diagram for the announcement of unavailability</w:t>
        </w:r>
        <w:r>
          <w:rPr>
            <w:noProof/>
            <w:webHidden/>
          </w:rPr>
          <w:tab/>
        </w:r>
        <w:r>
          <w:rPr>
            <w:noProof/>
            <w:webHidden/>
          </w:rPr>
          <w:fldChar w:fldCharType="begin"/>
        </w:r>
        <w:r>
          <w:rPr>
            <w:noProof/>
            <w:webHidden/>
          </w:rPr>
          <w:instrText xml:space="preserve"> PAGEREF _Toc183620570 \h </w:instrText>
        </w:r>
        <w:r>
          <w:rPr>
            <w:noProof/>
            <w:webHidden/>
          </w:rPr>
        </w:r>
        <w:r>
          <w:rPr>
            <w:noProof/>
            <w:webHidden/>
          </w:rPr>
          <w:fldChar w:fldCharType="separate"/>
        </w:r>
        <w:r w:rsidR="0012019E">
          <w:rPr>
            <w:noProof/>
            <w:webHidden/>
          </w:rPr>
          <w:t>318</w:t>
        </w:r>
        <w:r>
          <w:rPr>
            <w:noProof/>
            <w:webHidden/>
          </w:rPr>
          <w:fldChar w:fldCharType="end"/>
        </w:r>
      </w:hyperlink>
    </w:p>
    <w:p w14:paraId="05456E39" w14:textId="2AB4B9E9"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1" w:history="1">
        <w:r w:rsidRPr="007852C3">
          <w:rPr>
            <w:rStyle w:val="Hyperlink"/>
            <w:noProof/>
          </w:rPr>
          <w:t>Figure 210: Sequence diagram for the dissemination of unavailability</w:t>
        </w:r>
        <w:r>
          <w:rPr>
            <w:noProof/>
            <w:webHidden/>
          </w:rPr>
          <w:tab/>
        </w:r>
        <w:r>
          <w:rPr>
            <w:noProof/>
            <w:webHidden/>
          </w:rPr>
          <w:fldChar w:fldCharType="begin"/>
        </w:r>
        <w:r>
          <w:rPr>
            <w:noProof/>
            <w:webHidden/>
          </w:rPr>
          <w:instrText xml:space="preserve"> PAGEREF _Toc183620571 \h </w:instrText>
        </w:r>
        <w:r>
          <w:rPr>
            <w:noProof/>
            <w:webHidden/>
          </w:rPr>
        </w:r>
        <w:r>
          <w:rPr>
            <w:noProof/>
            <w:webHidden/>
          </w:rPr>
          <w:fldChar w:fldCharType="separate"/>
        </w:r>
        <w:r w:rsidR="0012019E">
          <w:rPr>
            <w:noProof/>
            <w:webHidden/>
          </w:rPr>
          <w:t>319</w:t>
        </w:r>
        <w:r>
          <w:rPr>
            <w:noProof/>
            <w:webHidden/>
          </w:rPr>
          <w:fldChar w:fldCharType="end"/>
        </w:r>
      </w:hyperlink>
    </w:p>
    <w:p w14:paraId="53A222B9" w14:textId="724CEE3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2" w:history="1">
        <w:r w:rsidRPr="007852C3">
          <w:rPr>
            <w:rStyle w:val="Hyperlink"/>
            <w:noProof/>
          </w:rPr>
          <w:t>Figure 211: Sequence diagram for the announcement of a syntactically invalid unavailability</w:t>
        </w:r>
        <w:r>
          <w:rPr>
            <w:noProof/>
            <w:webHidden/>
          </w:rPr>
          <w:tab/>
        </w:r>
        <w:r>
          <w:rPr>
            <w:noProof/>
            <w:webHidden/>
          </w:rPr>
          <w:fldChar w:fldCharType="begin"/>
        </w:r>
        <w:r>
          <w:rPr>
            <w:noProof/>
            <w:webHidden/>
          </w:rPr>
          <w:instrText xml:space="preserve"> PAGEREF _Toc183620572 \h </w:instrText>
        </w:r>
        <w:r>
          <w:rPr>
            <w:noProof/>
            <w:webHidden/>
          </w:rPr>
        </w:r>
        <w:r>
          <w:rPr>
            <w:noProof/>
            <w:webHidden/>
          </w:rPr>
          <w:fldChar w:fldCharType="separate"/>
        </w:r>
        <w:r w:rsidR="0012019E">
          <w:rPr>
            <w:noProof/>
            <w:webHidden/>
          </w:rPr>
          <w:t>320</w:t>
        </w:r>
        <w:r>
          <w:rPr>
            <w:noProof/>
            <w:webHidden/>
          </w:rPr>
          <w:fldChar w:fldCharType="end"/>
        </w:r>
      </w:hyperlink>
    </w:p>
    <w:p w14:paraId="0E1AFEE2" w14:textId="0C5CAF1F"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3" w:history="1">
        <w:r w:rsidRPr="007852C3">
          <w:rPr>
            <w:rStyle w:val="Hyperlink"/>
            <w:noProof/>
          </w:rPr>
          <w:t>Figure 212: Sequence diagram for the announcement of a semantically invalid unavailability</w:t>
        </w:r>
        <w:r>
          <w:rPr>
            <w:noProof/>
            <w:webHidden/>
          </w:rPr>
          <w:tab/>
        </w:r>
        <w:r>
          <w:rPr>
            <w:noProof/>
            <w:webHidden/>
          </w:rPr>
          <w:fldChar w:fldCharType="begin"/>
        </w:r>
        <w:r>
          <w:rPr>
            <w:noProof/>
            <w:webHidden/>
          </w:rPr>
          <w:instrText xml:space="preserve"> PAGEREF _Toc183620573 \h </w:instrText>
        </w:r>
        <w:r>
          <w:rPr>
            <w:noProof/>
            <w:webHidden/>
          </w:rPr>
        </w:r>
        <w:r>
          <w:rPr>
            <w:noProof/>
            <w:webHidden/>
          </w:rPr>
          <w:fldChar w:fldCharType="separate"/>
        </w:r>
        <w:r w:rsidR="0012019E">
          <w:rPr>
            <w:noProof/>
            <w:webHidden/>
          </w:rPr>
          <w:t>320</w:t>
        </w:r>
        <w:r>
          <w:rPr>
            <w:noProof/>
            <w:webHidden/>
          </w:rPr>
          <w:fldChar w:fldCharType="end"/>
        </w:r>
      </w:hyperlink>
    </w:p>
    <w:p w14:paraId="3CB0D841" w14:textId="5AB6EFA2"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4" w:history="1">
        <w:r w:rsidRPr="007852C3">
          <w:rPr>
            <w:rStyle w:val="Hyperlink"/>
            <w:noProof/>
          </w:rPr>
          <w:t>Figure 213: Consultation of registration information by economic operators</w:t>
        </w:r>
        <w:r>
          <w:rPr>
            <w:noProof/>
            <w:webHidden/>
          </w:rPr>
          <w:tab/>
        </w:r>
        <w:r>
          <w:rPr>
            <w:noProof/>
            <w:webHidden/>
          </w:rPr>
          <w:fldChar w:fldCharType="begin"/>
        </w:r>
        <w:r>
          <w:rPr>
            <w:noProof/>
            <w:webHidden/>
          </w:rPr>
          <w:instrText xml:space="preserve"> PAGEREF _Toc183620574 \h </w:instrText>
        </w:r>
        <w:r>
          <w:rPr>
            <w:noProof/>
            <w:webHidden/>
          </w:rPr>
        </w:r>
        <w:r>
          <w:rPr>
            <w:noProof/>
            <w:webHidden/>
          </w:rPr>
          <w:fldChar w:fldCharType="separate"/>
        </w:r>
        <w:r w:rsidR="0012019E">
          <w:rPr>
            <w:noProof/>
            <w:webHidden/>
          </w:rPr>
          <w:t>323</w:t>
        </w:r>
        <w:r>
          <w:rPr>
            <w:noProof/>
            <w:webHidden/>
          </w:rPr>
          <w:fldChar w:fldCharType="end"/>
        </w:r>
      </w:hyperlink>
    </w:p>
    <w:p w14:paraId="6764F945" w14:textId="3713FC9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5" w:history="1">
        <w:r w:rsidRPr="007852C3">
          <w:rPr>
            <w:rStyle w:val="Hyperlink"/>
            <w:noProof/>
          </w:rPr>
          <w:t>Figure 214: Character sets and conventions in use</w:t>
        </w:r>
        <w:r>
          <w:rPr>
            <w:noProof/>
            <w:webHidden/>
          </w:rPr>
          <w:tab/>
        </w:r>
        <w:r>
          <w:rPr>
            <w:noProof/>
            <w:webHidden/>
          </w:rPr>
          <w:fldChar w:fldCharType="begin"/>
        </w:r>
        <w:r>
          <w:rPr>
            <w:noProof/>
            <w:webHidden/>
          </w:rPr>
          <w:instrText xml:space="preserve"> PAGEREF _Toc183620575 \h </w:instrText>
        </w:r>
        <w:r>
          <w:rPr>
            <w:noProof/>
            <w:webHidden/>
          </w:rPr>
        </w:r>
        <w:r>
          <w:rPr>
            <w:noProof/>
            <w:webHidden/>
          </w:rPr>
          <w:fldChar w:fldCharType="separate"/>
        </w:r>
        <w:r w:rsidR="0012019E">
          <w:rPr>
            <w:noProof/>
            <w:webHidden/>
          </w:rPr>
          <w:t>331</w:t>
        </w:r>
        <w:r>
          <w:rPr>
            <w:noProof/>
            <w:webHidden/>
          </w:rPr>
          <w:fldChar w:fldCharType="end"/>
        </w:r>
      </w:hyperlink>
    </w:p>
    <w:p w14:paraId="27BBCD18" w14:textId="14CEAF9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6" w:history="1">
        <w:r w:rsidRPr="007852C3">
          <w:rPr>
            <w:rStyle w:val="Hyperlink"/>
            <w:noProof/>
          </w:rPr>
          <w:t>Figure 215: Exception Hierarchy</w:t>
        </w:r>
        <w:r>
          <w:rPr>
            <w:noProof/>
            <w:webHidden/>
          </w:rPr>
          <w:tab/>
        </w:r>
        <w:r>
          <w:rPr>
            <w:noProof/>
            <w:webHidden/>
          </w:rPr>
          <w:fldChar w:fldCharType="begin"/>
        </w:r>
        <w:r>
          <w:rPr>
            <w:noProof/>
            <w:webHidden/>
          </w:rPr>
          <w:instrText xml:space="preserve"> PAGEREF _Toc183620576 \h </w:instrText>
        </w:r>
        <w:r>
          <w:rPr>
            <w:noProof/>
            <w:webHidden/>
          </w:rPr>
        </w:r>
        <w:r>
          <w:rPr>
            <w:noProof/>
            <w:webHidden/>
          </w:rPr>
          <w:fldChar w:fldCharType="separate"/>
        </w:r>
        <w:r w:rsidR="0012019E">
          <w:rPr>
            <w:noProof/>
            <w:webHidden/>
          </w:rPr>
          <w:t>335</w:t>
        </w:r>
        <w:r>
          <w:rPr>
            <w:noProof/>
            <w:webHidden/>
          </w:rPr>
          <w:fldChar w:fldCharType="end"/>
        </w:r>
      </w:hyperlink>
    </w:p>
    <w:p w14:paraId="6AB7E350" w14:textId="5832C8D6"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7" w:history="1">
        <w:r w:rsidRPr="007852C3">
          <w:rPr>
            <w:rStyle w:val="Hyperlink"/>
            <w:noProof/>
          </w:rPr>
          <w:t>Figure 216: The generation of the CorrelId field value decision process</w:t>
        </w:r>
        <w:r>
          <w:rPr>
            <w:noProof/>
            <w:webHidden/>
          </w:rPr>
          <w:tab/>
        </w:r>
        <w:r>
          <w:rPr>
            <w:noProof/>
            <w:webHidden/>
          </w:rPr>
          <w:fldChar w:fldCharType="begin"/>
        </w:r>
        <w:r>
          <w:rPr>
            <w:noProof/>
            <w:webHidden/>
          </w:rPr>
          <w:instrText xml:space="preserve"> PAGEREF _Toc183620577 \h </w:instrText>
        </w:r>
        <w:r>
          <w:rPr>
            <w:noProof/>
            <w:webHidden/>
          </w:rPr>
        </w:r>
        <w:r>
          <w:rPr>
            <w:noProof/>
            <w:webHidden/>
          </w:rPr>
          <w:fldChar w:fldCharType="separate"/>
        </w:r>
        <w:r w:rsidR="0012019E">
          <w:rPr>
            <w:noProof/>
            <w:webHidden/>
          </w:rPr>
          <w:t>354</w:t>
        </w:r>
        <w:r>
          <w:rPr>
            <w:noProof/>
            <w:webHidden/>
          </w:rPr>
          <w:fldChar w:fldCharType="end"/>
        </w:r>
      </w:hyperlink>
    </w:p>
    <w:p w14:paraId="2B986CD9" w14:textId="2F4F8E3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8" w:history="1">
        <w:r w:rsidRPr="007852C3">
          <w:rPr>
            <w:rStyle w:val="Hyperlink"/>
            <w:noProof/>
          </w:rPr>
          <w:t>Figure 233: Example of CSIDD allocation, initialisation with Information Exchange and encoding</w:t>
        </w:r>
        <w:r>
          <w:rPr>
            <w:noProof/>
            <w:webHidden/>
          </w:rPr>
          <w:tab/>
        </w:r>
        <w:r>
          <w:rPr>
            <w:noProof/>
            <w:webHidden/>
          </w:rPr>
          <w:fldChar w:fldCharType="begin"/>
        </w:r>
        <w:r>
          <w:rPr>
            <w:noProof/>
            <w:webHidden/>
          </w:rPr>
          <w:instrText xml:space="preserve"> PAGEREF _Toc183620578 \h </w:instrText>
        </w:r>
        <w:r>
          <w:rPr>
            <w:noProof/>
            <w:webHidden/>
          </w:rPr>
        </w:r>
        <w:r>
          <w:rPr>
            <w:noProof/>
            <w:webHidden/>
          </w:rPr>
          <w:fldChar w:fldCharType="separate"/>
        </w:r>
        <w:r w:rsidR="0012019E">
          <w:rPr>
            <w:noProof/>
            <w:webHidden/>
          </w:rPr>
          <w:t>358</w:t>
        </w:r>
        <w:r>
          <w:rPr>
            <w:noProof/>
            <w:webHidden/>
          </w:rPr>
          <w:fldChar w:fldCharType="end"/>
        </w:r>
      </w:hyperlink>
    </w:p>
    <w:p w14:paraId="1194932E" w14:textId="1A0E961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79" w:history="1">
        <w:r w:rsidRPr="007852C3">
          <w:rPr>
            <w:rStyle w:val="Hyperlink"/>
            <w:noProof/>
          </w:rPr>
          <w:t>Figure 218: Normal use of QoS parameters for EMCS</w:t>
        </w:r>
        <w:r>
          <w:rPr>
            <w:noProof/>
            <w:webHidden/>
          </w:rPr>
          <w:tab/>
        </w:r>
        <w:r>
          <w:rPr>
            <w:noProof/>
            <w:webHidden/>
          </w:rPr>
          <w:fldChar w:fldCharType="begin"/>
        </w:r>
        <w:r>
          <w:rPr>
            <w:noProof/>
            <w:webHidden/>
          </w:rPr>
          <w:instrText xml:space="preserve"> PAGEREF _Toc183620579 \h </w:instrText>
        </w:r>
        <w:r>
          <w:rPr>
            <w:noProof/>
            <w:webHidden/>
          </w:rPr>
        </w:r>
        <w:r>
          <w:rPr>
            <w:noProof/>
            <w:webHidden/>
          </w:rPr>
          <w:fldChar w:fldCharType="separate"/>
        </w:r>
        <w:r w:rsidR="0012019E">
          <w:rPr>
            <w:noProof/>
            <w:webHidden/>
          </w:rPr>
          <w:t>362</w:t>
        </w:r>
        <w:r>
          <w:rPr>
            <w:noProof/>
            <w:webHidden/>
          </w:rPr>
          <w:fldChar w:fldCharType="end"/>
        </w:r>
      </w:hyperlink>
    </w:p>
    <w:p w14:paraId="0BDF1718" w14:textId="3CA1A5BC"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0" w:history="1">
        <w:r w:rsidRPr="007852C3">
          <w:rPr>
            <w:rStyle w:val="Hyperlink"/>
            <w:noProof/>
          </w:rPr>
          <w:t>Figure 219: Exception and expiration reports</w:t>
        </w:r>
        <w:r>
          <w:rPr>
            <w:noProof/>
            <w:webHidden/>
          </w:rPr>
          <w:tab/>
        </w:r>
        <w:r>
          <w:rPr>
            <w:noProof/>
            <w:webHidden/>
          </w:rPr>
          <w:fldChar w:fldCharType="begin"/>
        </w:r>
        <w:r>
          <w:rPr>
            <w:noProof/>
            <w:webHidden/>
          </w:rPr>
          <w:instrText xml:space="preserve"> PAGEREF _Toc183620580 \h </w:instrText>
        </w:r>
        <w:r>
          <w:rPr>
            <w:noProof/>
            <w:webHidden/>
          </w:rPr>
        </w:r>
        <w:r>
          <w:rPr>
            <w:noProof/>
            <w:webHidden/>
          </w:rPr>
          <w:fldChar w:fldCharType="separate"/>
        </w:r>
        <w:r w:rsidR="0012019E">
          <w:rPr>
            <w:noProof/>
            <w:webHidden/>
          </w:rPr>
          <w:t>363</w:t>
        </w:r>
        <w:r>
          <w:rPr>
            <w:noProof/>
            <w:webHidden/>
          </w:rPr>
          <w:fldChar w:fldCharType="end"/>
        </w:r>
      </w:hyperlink>
    </w:p>
    <w:p w14:paraId="08859CDC" w14:textId="205FF6E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1" w:history="1">
        <w:r w:rsidRPr="007852C3">
          <w:rPr>
            <w:rStyle w:val="Hyperlink"/>
            <w:noProof/>
          </w:rPr>
          <w:t>Figure 220: State Transition Diagram of the sending CSI stack (normal flow)</w:t>
        </w:r>
        <w:r>
          <w:rPr>
            <w:noProof/>
            <w:webHidden/>
          </w:rPr>
          <w:tab/>
        </w:r>
        <w:r>
          <w:rPr>
            <w:noProof/>
            <w:webHidden/>
          </w:rPr>
          <w:fldChar w:fldCharType="begin"/>
        </w:r>
        <w:r>
          <w:rPr>
            <w:noProof/>
            <w:webHidden/>
          </w:rPr>
          <w:instrText xml:space="preserve"> PAGEREF _Toc183620581 \h </w:instrText>
        </w:r>
        <w:r>
          <w:rPr>
            <w:noProof/>
            <w:webHidden/>
          </w:rPr>
        </w:r>
        <w:r>
          <w:rPr>
            <w:noProof/>
            <w:webHidden/>
          </w:rPr>
          <w:fldChar w:fldCharType="separate"/>
        </w:r>
        <w:r w:rsidR="0012019E">
          <w:rPr>
            <w:noProof/>
            <w:webHidden/>
          </w:rPr>
          <w:t>364</w:t>
        </w:r>
        <w:r>
          <w:rPr>
            <w:noProof/>
            <w:webHidden/>
          </w:rPr>
          <w:fldChar w:fldCharType="end"/>
        </w:r>
      </w:hyperlink>
    </w:p>
    <w:p w14:paraId="08DF4CB0" w14:textId="1C902BC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2" w:history="1">
        <w:r w:rsidRPr="007852C3">
          <w:rPr>
            <w:rStyle w:val="Hyperlink"/>
            <w:noProof/>
          </w:rPr>
          <w:t>Figure 221: Normal Operations with a NEA</w:t>
        </w:r>
        <w:r>
          <w:rPr>
            <w:noProof/>
            <w:webHidden/>
          </w:rPr>
          <w:tab/>
        </w:r>
        <w:r>
          <w:rPr>
            <w:noProof/>
            <w:webHidden/>
          </w:rPr>
          <w:fldChar w:fldCharType="begin"/>
        </w:r>
        <w:r>
          <w:rPr>
            <w:noProof/>
            <w:webHidden/>
          </w:rPr>
          <w:instrText xml:space="preserve"> PAGEREF _Toc183620582 \h </w:instrText>
        </w:r>
        <w:r>
          <w:rPr>
            <w:noProof/>
            <w:webHidden/>
          </w:rPr>
        </w:r>
        <w:r>
          <w:rPr>
            <w:noProof/>
            <w:webHidden/>
          </w:rPr>
          <w:fldChar w:fldCharType="separate"/>
        </w:r>
        <w:r w:rsidR="0012019E">
          <w:rPr>
            <w:noProof/>
            <w:webHidden/>
          </w:rPr>
          <w:t>377</w:t>
        </w:r>
        <w:r>
          <w:rPr>
            <w:noProof/>
            <w:webHidden/>
          </w:rPr>
          <w:fldChar w:fldCharType="end"/>
        </w:r>
      </w:hyperlink>
    </w:p>
    <w:p w14:paraId="798DA838" w14:textId="61EC30A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3" w:history="1">
        <w:r w:rsidRPr="007852C3">
          <w:rPr>
            <w:rStyle w:val="Hyperlink"/>
            <w:noProof/>
          </w:rPr>
          <w:t>Figure 222</w:t>
        </w:r>
        <w:r w:rsidRPr="007852C3">
          <w:rPr>
            <w:rStyle w:val="Hyperlink"/>
            <w:noProof/>
            <w:lang w:val="en-US"/>
          </w:rPr>
          <w:t>: Normal Operations with SEED</w:t>
        </w:r>
        <w:r>
          <w:rPr>
            <w:noProof/>
            <w:webHidden/>
          </w:rPr>
          <w:tab/>
        </w:r>
        <w:r>
          <w:rPr>
            <w:noProof/>
            <w:webHidden/>
          </w:rPr>
          <w:fldChar w:fldCharType="begin"/>
        </w:r>
        <w:r>
          <w:rPr>
            <w:noProof/>
            <w:webHidden/>
          </w:rPr>
          <w:instrText xml:space="preserve"> PAGEREF _Toc183620583 \h </w:instrText>
        </w:r>
        <w:r>
          <w:rPr>
            <w:noProof/>
            <w:webHidden/>
          </w:rPr>
        </w:r>
        <w:r>
          <w:rPr>
            <w:noProof/>
            <w:webHidden/>
          </w:rPr>
          <w:fldChar w:fldCharType="separate"/>
        </w:r>
        <w:r w:rsidR="0012019E">
          <w:rPr>
            <w:noProof/>
            <w:webHidden/>
          </w:rPr>
          <w:t>378</w:t>
        </w:r>
        <w:r>
          <w:rPr>
            <w:noProof/>
            <w:webHidden/>
          </w:rPr>
          <w:fldChar w:fldCharType="end"/>
        </w:r>
      </w:hyperlink>
    </w:p>
    <w:p w14:paraId="4A7B5398" w14:textId="3D1476A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4" w:history="1">
        <w:r w:rsidRPr="007852C3">
          <w:rPr>
            <w:rStyle w:val="Hyperlink"/>
            <w:noProof/>
          </w:rPr>
          <w:t>Figure 223: Normal Operations with CS/MISE</w:t>
        </w:r>
        <w:r>
          <w:rPr>
            <w:noProof/>
            <w:webHidden/>
          </w:rPr>
          <w:tab/>
        </w:r>
        <w:r>
          <w:rPr>
            <w:noProof/>
            <w:webHidden/>
          </w:rPr>
          <w:fldChar w:fldCharType="begin"/>
        </w:r>
        <w:r>
          <w:rPr>
            <w:noProof/>
            <w:webHidden/>
          </w:rPr>
          <w:instrText xml:space="preserve"> PAGEREF _Toc183620584 \h </w:instrText>
        </w:r>
        <w:r>
          <w:rPr>
            <w:noProof/>
            <w:webHidden/>
          </w:rPr>
        </w:r>
        <w:r>
          <w:rPr>
            <w:noProof/>
            <w:webHidden/>
          </w:rPr>
          <w:fldChar w:fldCharType="separate"/>
        </w:r>
        <w:r w:rsidR="0012019E">
          <w:rPr>
            <w:noProof/>
            <w:webHidden/>
          </w:rPr>
          <w:t>378</w:t>
        </w:r>
        <w:r>
          <w:rPr>
            <w:noProof/>
            <w:webHidden/>
          </w:rPr>
          <w:fldChar w:fldCharType="end"/>
        </w:r>
      </w:hyperlink>
    </w:p>
    <w:p w14:paraId="7842D3BE" w14:textId="5519A12A"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5" w:history="1">
        <w:r w:rsidRPr="007852C3">
          <w:rPr>
            <w:rStyle w:val="Hyperlink"/>
            <w:noProof/>
          </w:rPr>
          <w:t>Figure 224: International Testing with another NEA</w:t>
        </w:r>
        <w:r>
          <w:rPr>
            <w:noProof/>
            <w:webHidden/>
          </w:rPr>
          <w:tab/>
        </w:r>
        <w:r>
          <w:rPr>
            <w:noProof/>
            <w:webHidden/>
          </w:rPr>
          <w:fldChar w:fldCharType="begin"/>
        </w:r>
        <w:r>
          <w:rPr>
            <w:noProof/>
            <w:webHidden/>
          </w:rPr>
          <w:instrText xml:space="preserve"> PAGEREF _Toc183620585 \h </w:instrText>
        </w:r>
        <w:r>
          <w:rPr>
            <w:noProof/>
            <w:webHidden/>
          </w:rPr>
        </w:r>
        <w:r>
          <w:rPr>
            <w:noProof/>
            <w:webHidden/>
          </w:rPr>
          <w:fldChar w:fldCharType="separate"/>
        </w:r>
        <w:r w:rsidR="0012019E">
          <w:rPr>
            <w:noProof/>
            <w:webHidden/>
          </w:rPr>
          <w:t>379</w:t>
        </w:r>
        <w:r>
          <w:rPr>
            <w:noProof/>
            <w:webHidden/>
          </w:rPr>
          <w:fldChar w:fldCharType="end"/>
        </w:r>
      </w:hyperlink>
    </w:p>
    <w:p w14:paraId="36C224F2" w14:textId="5348ABB0"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6" w:history="1">
        <w:r w:rsidRPr="007852C3">
          <w:rPr>
            <w:rStyle w:val="Hyperlink"/>
            <w:noProof/>
          </w:rPr>
          <w:t>Figure 225: Conformance Testing with CTA</w:t>
        </w:r>
        <w:r>
          <w:rPr>
            <w:noProof/>
            <w:webHidden/>
          </w:rPr>
          <w:tab/>
        </w:r>
        <w:r>
          <w:rPr>
            <w:noProof/>
            <w:webHidden/>
          </w:rPr>
          <w:fldChar w:fldCharType="begin"/>
        </w:r>
        <w:r>
          <w:rPr>
            <w:noProof/>
            <w:webHidden/>
          </w:rPr>
          <w:instrText xml:space="preserve"> PAGEREF _Toc183620586 \h </w:instrText>
        </w:r>
        <w:r>
          <w:rPr>
            <w:noProof/>
            <w:webHidden/>
          </w:rPr>
        </w:r>
        <w:r>
          <w:rPr>
            <w:noProof/>
            <w:webHidden/>
          </w:rPr>
          <w:fldChar w:fldCharType="separate"/>
        </w:r>
        <w:r w:rsidR="0012019E">
          <w:rPr>
            <w:noProof/>
            <w:webHidden/>
          </w:rPr>
          <w:t>379</w:t>
        </w:r>
        <w:r>
          <w:rPr>
            <w:noProof/>
            <w:webHidden/>
          </w:rPr>
          <w:fldChar w:fldCharType="end"/>
        </w:r>
      </w:hyperlink>
    </w:p>
    <w:p w14:paraId="51103ABE" w14:textId="25EF5A3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7" w:history="1">
        <w:r w:rsidRPr="007852C3">
          <w:rPr>
            <w:rStyle w:val="Hyperlink"/>
            <w:noProof/>
          </w:rPr>
          <w:t>Figure 226: A possible sequence for using CSI verbs</w:t>
        </w:r>
        <w:r>
          <w:rPr>
            <w:noProof/>
            <w:webHidden/>
          </w:rPr>
          <w:tab/>
        </w:r>
        <w:r>
          <w:rPr>
            <w:noProof/>
            <w:webHidden/>
          </w:rPr>
          <w:fldChar w:fldCharType="begin"/>
        </w:r>
        <w:r>
          <w:rPr>
            <w:noProof/>
            <w:webHidden/>
          </w:rPr>
          <w:instrText xml:space="preserve"> PAGEREF _Toc183620587 \h </w:instrText>
        </w:r>
        <w:r>
          <w:rPr>
            <w:noProof/>
            <w:webHidden/>
          </w:rPr>
        </w:r>
        <w:r>
          <w:rPr>
            <w:noProof/>
            <w:webHidden/>
          </w:rPr>
          <w:fldChar w:fldCharType="separate"/>
        </w:r>
        <w:r w:rsidR="0012019E">
          <w:rPr>
            <w:noProof/>
            <w:webHidden/>
          </w:rPr>
          <w:t>381</w:t>
        </w:r>
        <w:r>
          <w:rPr>
            <w:noProof/>
            <w:webHidden/>
          </w:rPr>
          <w:fldChar w:fldCharType="end"/>
        </w:r>
      </w:hyperlink>
    </w:p>
    <w:p w14:paraId="76AA7B43" w14:textId="6A64398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8" w:history="1">
        <w:r w:rsidRPr="007852C3">
          <w:rPr>
            <w:rStyle w:val="Hyperlink"/>
            <w:noProof/>
          </w:rPr>
          <w:t>Figure 227: HTTP over CCN Transport Topology</w:t>
        </w:r>
        <w:r>
          <w:rPr>
            <w:noProof/>
            <w:webHidden/>
          </w:rPr>
          <w:tab/>
        </w:r>
        <w:r>
          <w:rPr>
            <w:noProof/>
            <w:webHidden/>
          </w:rPr>
          <w:fldChar w:fldCharType="begin"/>
        </w:r>
        <w:r>
          <w:rPr>
            <w:noProof/>
            <w:webHidden/>
          </w:rPr>
          <w:instrText xml:space="preserve"> PAGEREF _Toc183620588 \h </w:instrText>
        </w:r>
        <w:r>
          <w:rPr>
            <w:noProof/>
            <w:webHidden/>
          </w:rPr>
        </w:r>
        <w:r>
          <w:rPr>
            <w:noProof/>
            <w:webHidden/>
          </w:rPr>
          <w:fldChar w:fldCharType="separate"/>
        </w:r>
        <w:r w:rsidR="0012019E">
          <w:rPr>
            <w:noProof/>
            <w:webHidden/>
          </w:rPr>
          <w:t>392</w:t>
        </w:r>
        <w:r>
          <w:rPr>
            <w:noProof/>
            <w:webHidden/>
          </w:rPr>
          <w:fldChar w:fldCharType="end"/>
        </w:r>
      </w:hyperlink>
    </w:p>
    <w:p w14:paraId="0547BD4B" w14:textId="21FF080B"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89" w:history="1">
        <w:r w:rsidRPr="007852C3">
          <w:rPr>
            <w:rStyle w:val="Hyperlink"/>
            <w:noProof/>
          </w:rPr>
          <w:t>Figure 228: Generic SOAP Interaction</w:t>
        </w:r>
        <w:r>
          <w:rPr>
            <w:noProof/>
            <w:webHidden/>
          </w:rPr>
          <w:tab/>
        </w:r>
        <w:r>
          <w:rPr>
            <w:noProof/>
            <w:webHidden/>
          </w:rPr>
          <w:fldChar w:fldCharType="begin"/>
        </w:r>
        <w:r>
          <w:rPr>
            <w:noProof/>
            <w:webHidden/>
          </w:rPr>
          <w:instrText xml:space="preserve"> PAGEREF _Toc183620589 \h </w:instrText>
        </w:r>
        <w:r>
          <w:rPr>
            <w:noProof/>
            <w:webHidden/>
          </w:rPr>
        </w:r>
        <w:r>
          <w:rPr>
            <w:noProof/>
            <w:webHidden/>
          </w:rPr>
          <w:fldChar w:fldCharType="separate"/>
        </w:r>
        <w:r w:rsidR="0012019E">
          <w:rPr>
            <w:noProof/>
            <w:webHidden/>
          </w:rPr>
          <w:t>398</w:t>
        </w:r>
        <w:r>
          <w:rPr>
            <w:noProof/>
            <w:webHidden/>
          </w:rPr>
          <w:fldChar w:fldCharType="end"/>
        </w:r>
      </w:hyperlink>
    </w:p>
    <w:p w14:paraId="2C3594C7" w14:textId="4FE46357"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0" w:history="1">
        <w:r w:rsidRPr="007852C3">
          <w:rPr>
            <w:rStyle w:val="Hyperlink"/>
            <w:noProof/>
          </w:rPr>
          <w:t>Figure 229: SOAP 1.2 Envelope</w:t>
        </w:r>
        <w:r>
          <w:rPr>
            <w:noProof/>
            <w:webHidden/>
          </w:rPr>
          <w:tab/>
        </w:r>
        <w:r>
          <w:rPr>
            <w:noProof/>
            <w:webHidden/>
          </w:rPr>
          <w:fldChar w:fldCharType="begin"/>
        </w:r>
        <w:r>
          <w:rPr>
            <w:noProof/>
            <w:webHidden/>
          </w:rPr>
          <w:instrText xml:space="preserve"> PAGEREF _Toc183620590 \h </w:instrText>
        </w:r>
        <w:r>
          <w:rPr>
            <w:noProof/>
            <w:webHidden/>
          </w:rPr>
        </w:r>
        <w:r>
          <w:rPr>
            <w:noProof/>
            <w:webHidden/>
          </w:rPr>
          <w:fldChar w:fldCharType="separate"/>
        </w:r>
        <w:r w:rsidR="0012019E">
          <w:rPr>
            <w:noProof/>
            <w:webHidden/>
          </w:rPr>
          <w:t>400</w:t>
        </w:r>
        <w:r>
          <w:rPr>
            <w:noProof/>
            <w:webHidden/>
          </w:rPr>
          <w:fldChar w:fldCharType="end"/>
        </w:r>
      </w:hyperlink>
    </w:p>
    <w:p w14:paraId="1E99686B" w14:textId="07C3D62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1" w:history="1">
        <w:r w:rsidRPr="007852C3">
          <w:rPr>
            <w:rStyle w:val="Hyperlink"/>
            <w:noProof/>
          </w:rPr>
          <w:t>Figure 230: SOAP Conversation Phases</w:t>
        </w:r>
        <w:r>
          <w:rPr>
            <w:noProof/>
            <w:webHidden/>
          </w:rPr>
          <w:tab/>
        </w:r>
        <w:r>
          <w:rPr>
            <w:noProof/>
            <w:webHidden/>
          </w:rPr>
          <w:fldChar w:fldCharType="begin"/>
        </w:r>
        <w:r>
          <w:rPr>
            <w:noProof/>
            <w:webHidden/>
          </w:rPr>
          <w:instrText xml:space="preserve"> PAGEREF _Toc183620591 \h </w:instrText>
        </w:r>
        <w:r>
          <w:rPr>
            <w:noProof/>
            <w:webHidden/>
          </w:rPr>
        </w:r>
        <w:r>
          <w:rPr>
            <w:noProof/>
            <w:webHidden/>
          </w:rPr>
          <w:fldChar w:fldCharType="separate"/>
        </w:r>
        <w:r w:rsidR="0012019E">
          <w:rPr>
            <w:noProof/>
            <w:webHidden/>
          </w:rPr>
          <w:t>403</w:t>
        </w:r>
        <w:r>
          <w:rPr>
            <w:noProof/>
            <w:webHidden/>
          </w:rPr>
          <w:fldChar w:fldCharType="end"/>
        </w:r>
      </w:hyperlink>
    </w:p>
    <w:p w14:paraId="7E478757" w14:textId="7EFC4074"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2" w:history="1">
        <w:r w:rsidRPr="007852C3">
          <w:rPr>
            <w:rStyle w:val="Hyperlink"/>
            <w:noProof/>
          </w:rPr>
          <w:t>Figure 231: MSA Response to Service Exception</w:t>
        </w:r>
        <w:r>
          <w:rPr>
            <w:noProof/>
            <w:webHidden/>
          </w:rPr>
          <w:tab/>
        </w:r>
        <w:r>
          <w:rPr>
            <w:noProof/>
            <w:webHidden/>
          </w:rPr>
          <w:fldChar w:fldCharType="begin"/>
        </w:r>
        <w:r>
          <w:rPr>
            <w:noProof/>
            <w:webHidden/>
          </w:rPr>
          <w:instrText xml:space="preserve"> PAGEREF _Toc183620592 \h </w:instrText>
        </w:r>
        <w:r>
          <w:rPr>
            <w:noProof/>
            <w:webHidden/>
          </w:rPr>
        </w:r>
        <w:r>
          <w:rPr>
            <w:noProof/>
            <w:webHidden/>
          </w:rPr>
          <w:fldChar w:fldCharType="separate"/>
        </w:r>
        <w:r w:rsidR="0012019E">
          <w:rPr>
            <w:noProof/>
            <w:webHidden/>
          </w:rPr>
          <w:t>406</w:t>
        </w:r>
        <w:r>
          <w:rPr>
            <w:noProof/>
            <w:webHidden/>
          </w:rPr>
          <w:fldChar w:fldCharType="end"/>
        </w:r>
      </w:hyperlink>
    </w:p>
    <w:p w14:paraId="192016D5" w14:textId="2E41A69E"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3" w:history="1">
        <w:r w:rsidRPr="007852C3">
          <w:rPr>
            <w:rStyle w:val="Hyperlink"/>
            <w:noProof/>
          </w:rPr>
          <w:t>Figure 232: Http flow (user part)</w:t>
        </w:r>
        <w:r>
          <w:rPr>
            <w:noProof/>
            <w:webHidden/>
          </w:rPr>
          <w:tab/>
        </w:r>
        <w:r>
          <w:rPr>
            <w:noProof/>
            <w:webHidden/>
          </w:rPr>
          <w:fldChar w:fldCharType="begin"/>
        </w:r>
        <w:r>
          <w:rPr>
            <w:noProof/>
            <w:webHidden/>
          </w:rPr>
          <w:instrText xml:space="preserve"> PAGEREF _Toc183620593 \h </w:instrText>
        </w:r>
        <w:r>
          <w:rPr>
            <w:noProof/>
            <w:webHidden/>
          </w:rPr>
        </w:r>
        <w:r>
          <w:rPr>
            <w:noProof/>
            <w:webHidden/>
          </w:rPr>
          <w:fldChar w:fldCharType="separate"/>
        </w:r>
        <w:r w:rsidR="0012019E">
          <w:rPr>
            <w:noProof/>
            <w:webHidden/>
          </w:rPr>
          <w:t>410</w:t>
        </w:r>
        <w:r>
          <w:rPr>
            <w:noProof/>
            <w:webHidden/>
          </w:rPr>
          <w:fldChar w:fldCharType="end"/>
        </w:r>
      </w:hyperlink>
    </w:p>
    <w:p w14:paraId="7F18B787" w14:textId="27A1B445"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4" w:history="1">
        <w:r w:rsidRPr="007852C3">
          <w:rPr>
            <w:rStyle w:val="Hyperlink"/>
            <w:noProof/>
          </w:rPr>
          <w:t>Figure 233: CCN Intranet user login screen</w:t>
        </w:r>
        <w:r>
          <w:rPr>
            <w:noProof/>
            <w:webHidden/>
          </w:rPr>
          <w:tab/>
        </w:r>
        <w:r>
          <w:rPr>
            <w:noProof/>
            <w:webHidden/>
          </w:rPr>
          <w:fldChar w:fldCharType="begin"/>
        </w:r>
        <w:r>
          <w:rPr>
            <w:noProof/>
            <w:webHidden/>
          </w:rPr>
          <w:instrText xml:space="preserve"> PAGEREF _Toc183620594 \h </w:instrText>
        </w:r>
        <w:r>
          <w:rPr>
            <w:noProof/>
            <w:webHidden/>
          </w:rPr>
        </w:r>
        <w:r>
          <w:rPr>
            <w:noProof/>
            <w:webHidden/>
          </w:rPr>
          <w:fldChar w:fldCharType="separate"/>
        </w:r>
        <w:r w:rsidR="0012019E">
          <w:rPr>
            <w:noProof/>
            <w:webHidden/>
          </w:rPr>
          <w:t>411</w:t>
        </w:r>
        <w:r>
          <w:rPr>
            <w:noProof/>
            <w:webHidden/>
          </w:rPr>
          <w:fldChar w:fldCharType="end"/>
        </w:r>
      </w:hyperlink>
    </w:p>
    <w:p w14:paraId="7245A130" w14:textId="018D8FBD"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5" w:history="1">
        <w:r w:rsidRPr="007852C3">
          <w:rPr>
            <w:rStyle w:val="Hyperlink"/>
            <w:noProof/>
          </w:rPr>
          <w:t>Figure 234: WSSE Security Structure</w:t>
        </w:r>
        <w:r>
          <w:rPr>
            <w:noProof/>
            <w:webHidden/>
          </w:rPr>
          <w:tab/>
        </w:r>
        <w:r>
          <w:rPr>
            <w:noProof/>
            <w:webHidden/>
          </w:rPr>
          <w:fldChar w:fldCharType="begin"/>
        </w:r>
        <w:r>
          <w:rPr>
            <w:noProof/>
            <w:webHidden/>
          </w:rPr>
          <w:instrText xml:space="preserve"> PAGEREF _Toc183620595 \h </w:instrText>
        </w:r>
        <w:r>
          <w:rPr>
            <w:noProof/>
            <w:webHidden/>
          </w:rPr>
        </w:r>
        <w:r>
          <w:rPr>
            <w:noProof/>
            <w:webHidden/>
          </w:rPr>
          <w:fldChar w:fldCharType="separate"/>
        </w:r>
        <w:r w:rsidR="0012019E">
          <w:rPr>
            <w:noProof/>
            <w:webHidden/>
          </w:rPr>
          <w:t>415</w:t>
        </w:r>
        <w:r>
          <w:rPr>
            <w:noProof/>
            <w:webHidden/>
          </w:rPr>
          <w:fldChar w:fldCharType="end"/>
        </w:r>
      </w:hyperlink>
    </w:p>
    <w:p w14:paraId="7445A50C" w14:textId="2ED002E1" w:rsidR="00677125" w:rsidRDefault="00677125">
      <w:pPr>
        <w:pStyle w:val="TableofFigures"/>
        <w:tabs>
          <w:tab w:val="right" w:leader="dot" w:pos="9060"/>
        </w:tabs>
        <w:rPr>
          <w:rFonts w:asciiTheme="minorHAnsi" w:eastAsiaTheme="minorEastAsia" w:hAnsiTheme="minorHAnsi" w:cstheme="minorBidi"/>
          <w:noProof/>
          <w:kern w:val="2"/>
          <w:sz w:val="24"/>
          <w:szCs w:val="24"/>
          <w:lang w:val="en-US" w:eastAsia="en-US"/>
          <w14:ligatures w14:val="standardContextual"/>
        </w:rPr>
      </w:pPr>
      <w:hyperlink w:anchor="_Toc183620596" w:history="1">
        <w:r w:rsidRPr="007852C3">
          <w:rPr>
            <w:rStyle w:val="Hyperlink"/>
            <w:noProof/>
          </w:rPr>
          <w:t>Figure 235: SOAP Request/Response Elements Contained by the WSSE Security</w:t>
        </w:r>
        <w:r>
          <w:rPr>
            <w:noProof/>
            <w:webHidden/>
          </w:rPr>
          <w:tab/>
        </w:r>
        <w:r>
          <w:rPr>
            <w:noProof/>
            <w:webHidden/>
          </w:rPr>
          <w:fldChar w:fldCharType="begin"/>
        </w:r>
        <w:r>
          <w:rPr>
            <w:noProof/>
            <w:webHidden/>
          </w:rPr>
          <w:instrText xml:space="preserve"> PAGEREF _Toc183620596 \h </w:instrText>
        </w:r>
        <w:r>
          <w:rPr>
            <w:noProof/>
            <w:webHidden/>
          </w:rPr>
        </w:r>
        <w:r>
          <w:rPr>
            <w:noProof/>
            <w:webHidden/>
          </w:rPr>
          <w:fldChar w:fldCharType="separate"/>
        </w:r>
        <w:r w:rsidR="0012019E">
          <w:rPr>
            <w:noProof/>
            <w:webHidden/>
          </w:rPr>
          <w:t>416</w:t>
        </w:r>
        <w:r>
          <w:rPr>
            <w:noProof/>
            <w:webHidden/>
          </w:rPr>
          <w:fldChar w:fldCharType="end"/>
        </w:r>
      </w:hyperlink>
    </w:p>
    <w:p w14:paraId="659E407C" w14:textId="74917744" w:rsidR="00DA0576" w:rsidRDefault="00AC53A1" w:rsidP="00212AAF">
      <w:pPr>
        <w:rPr>
          <w:sz w:val="20"/>
          <w:szCs w:val="22"/>
          <w:lang w:eastAsia="nl-NL"/>
        </w:rPr>
      </w:pPr>
      <w:r w:rsidRPr="00F64B49">
        <w:rPr>
          <w:sz w:val="20"/>
          <w:szCs w:val="22"/>
          <w:lang w:eastAsia="nl-NL"/>
        </w:rPr>
        <w:fldChar w:fldCharType="end"/>
      </w:r>
      <w:bookmarkStart w:id="2" w:name="_Toc486939097"/>
      <w:bookmarkStart w:id="3" w:name="_Ref488221223"/>
      <w:bookmarkStart w:id="4" w:name="_Toc496935248"/>
    </w:p>
    <w:p w14:paraId="1EE38EA8" w14:textId="0980D1D7" w:rsidR="00471835" w:rsidRPr="00F64B49" w:rsidRDefault="00D7666B" w:rsidP="00710AD6">
      <w:pPr>
        <w:pStyle w:val="Heading1"/>
        <w:tabs>
          <w:tab w:val="clear" w:pos="510"/>
          <w:tab w:val="left" w:pos="360"/>
        </w:tabs>
      </w:pPr>
      <w:r>
        <w:rPr>
          <w:sz w:val="20"/>
          <w:szCs w:val="22"/>
          <w:lang w:eastAsia="nl-NL"/>
        </w:rPr>
        <w:br w:type="page"/>
      </w:r>
      <w:bookmarkStart w:id="5" w:name="_Ref12270897"/>
      <w:bookmarkStart w:id="6" w:name="_Toc187241539"/>
      <w:bookmarkEnd w:id="2"/>
      <w:bookmarkEnd w:id="3"/>
      <w:bookmarkEnd w:id="4"/>
      <w:r w:rsidR="00710AD6" w:rsidRPr="00710AD6">
        <w:rPr>
          <w:b w:val="0"/>
          <w:smallCaps w:val="0"/>
        </w:rPr>
        <w:lastRenderedPageBreak/>
        <w:t>1.</w:t>
      </w:r>
      <w:r w:rsidR="00710AD6">
        <w:t xml:space="preserve"> </w:t>
      </w:r>
      <w:r w:rsidR="00471835" w:rsidRPr="00F64B49">
        <w:t>Introduction</w:t>
      </w:r>
      <w:bookmarkEnd w:id="5"/>
      <w:bookmarkEnd w:id="6"/>
    </w:p>
    <w:p w14:paraId="452B3834" w14:textId="70BB3778" w:rsidR="00471835" w:rsidRPr="00F64B49" w:rsidRDefault="00495995" w:rsidP="00D76942">
      <w:pPr>
        <w:pStyle w:val="Heading2"/>
      </w:pPr>
      <w:bookmarkStart w:id="7" w:name="_Toc187241540"/>
      <w:r>
        <w:t xml:space="preserve">1.1 </w:t>
      </w:r>
      <w:r w:rsidR="001F52A3" w:rsidRPr="00F64B49">
        <w:t>Document p</w:t>
      </w:r>
      <w:r w:rsidR="00471835" w:rsidRPr="00F64B49">
        <w:t>urpose</w:t>
      </w:r>
      <w:bookmarkEnd w:id="7"/>
    </w:p>
    <w:p w14:paraId="17EC5B15" w14:textId="444B5381" w:rsidR="006826B1" w:rsidRPr="00EF2D26" w:rsidRDefault="006826B1" w:rsidP="006826B1">
      <w:r w:rsidRPr="00EF2D26">
        <w:t xml:space="preserve">This document is the </w:t>
      </w:r>
      <w:r w:rsidRPr="00EF2D26">
        <w:rPr>
          <w:b/>
        </w:rPr>
        <w:t>Design Document for National Excise Applications</w:t>
      </w:r>
      <w:r w:rsidRPr="00EF2D26">
        <w:t xml:space="preserve">. It specifies the design requirements to which any </w:t>
      </w:r>
      <w:r w:rsidRPr="00EF2D26">
        <w:rPr>
          <w:b/>
        </w:rPr>
        <w:t>Nationally Developed Excise Application (NDEA)</w:t>
      </w:r>
      <w:r w:rsidR="00937159">
        <w:rPr>
          <w:b/>
        </w:rPr>
        <w:t>,</w:t>
      </w:r>
      <w:r w:rsidR="00937159" w:rsidRPr="00937159">
        <w:t xml:space="preserve"> </w:t>
      </w:r>
      <w:r w:rsidR="00937159" w:rsidRPr="00EF2D26">
        <w:t>developed by a Member State Administration (MSA</w:t>
      </w:r>
      <w:r w:rsidRPr="00EF2D26">
        <w:t>)</w:t>
      </w:r>
      <w:r w:rsidRPr="00EF2D26">
        <w:rPr>
          <w:b/>
        </w:rPr>
        <w:t xml:space="preserve"> </w:t>
      </w:r>
      <w:r w:rsidRPr="00EF2D26">
        <w:rPr>
          <w:bCs/>
        </w:rPr>
        <w:t xml:space="preserve">and </w:t>
      </w:r>
      <w:r w:rsidRPr="00EF2D26">
        <w:rPr>
          <w:b/>
        </w:rPr>
        <w:t>Centrally Developed Excise Application (CDEA)</w:t>
      </w:r>
      <w:r w:rsidR="00937159">
        <w:rPr>
          <w:b/>
        </w:rPr>
        <w:t xml:space="preserve">, </w:t>
      </w:r>
      <w:r w:rsidR="00937159" w:rsidRPr="00EF2D26">
        <w:t>developed by the Central Project Team (CPT</w:t>
      </w:r>
      <w:r w:rsidRPr="00EF2D26">
        <w:t>) needs to conform.</w:t>
      </w:r>
    </w:p>
    <w:p w14:paraId="79912589" w14:textId="77777777" w:rsidR="006826B1" w:rsidRPr="00EF2D26" w:rsidRDefault="006826B1" w:rsidP="006826B1">
      <w:r w:rsidRPr="00EF2D26">
        <w:t xml:space="preserve">This document is </w:t>
      </w:r>
      <w:r w:rsidRPr="00EF2D26">
        <w:rPr>
          <w:b/>
        </w:rPr>
        <w:t xml:space="preserve">applicable to every Nationally Developed Excise Application (NDEA) </w:t>
      </w:r>
      <w:r w:rsidRPr="00EF2D26">
        <w:rPr>
          <w:bCs/>
        </w:rPr>
        <w:t xml:space="preserve">and </w:t>
      </w:r>
      <w:r w:rsidRPr="00EF2D26">
        <w:rPr>
          <w:b/>
        </w:rPr>
        <w:t>Centrally Developed Excise Application (CDEA)</w:t>
      </w:r>
      <w:r w:rsidRPr="00EF2D26">
        <w:t xml:space="preserve"> and must be considered as a mandatory document for all implementation and verification activities.</w:t>
      </w:r>
    </w:p>
    <w:p w14:paraId="5059E411" w14:textId="77777777" w:rsidR="006826B1" w:rsidRPr="00EF2D26" w:rsidRDefault="006826B1" w:rsidP="006826B1">
      <w:r w:rsidRPr="00EF2D26">
        <w:t>The purpose of this document is two-fold:</w:t>
      </w:r>
    </w:p>
    <w:p w14:paraId="238F3E36" w14:textId="1EF7F689" w:rsidR="006826B1" w:rsidRPr="006826B1" w:rsidRDefault="2C228889" w:rsidP="00D76942">
      <w:pPr>
        <w:pStyle w:val="ListBullet2"/>
        <w:numPr>
          <w:ilvl w:val="0"/>
          <w:numId w:val="29"/>
        </w:numPr>
        <w:rPr>
          <w:i w:val="0"/>
          <w:color w:val="000000" w:themeColor="text1"/>
        </w:rPr>
      </w:pPr>
      <w:r w:rsidRPr="0E615139">
        <w:rPr>
          <w:i w:val="0"/>
          <w:color w:val="auto"/>
        </w:rPr>
        <w:t xml:space="preserve">To state unambiguously </w:t>
      </w:r>
      <w:r w:rsidRPr="0E615139">
        <w:rPr>
          <w:b/>
          <w:bCs/>
          <w:i w:val="0"/>
          <w:color w:val="auto"/>
        </w:rPr>
        <w:t>what</w:t>
      </w:r>
      <w:r w:rsidRPr="0E615139">
        <w:rPr>
          <w:i w:val="0"/>
          <w:color w:val="auto"/>
        </w:rPr>
        <w:t xml:space="preserve"> needs to be developed. This will be achieved by specifying the sequences of Information Exchanges</w:t>
      </w:r>
      <w:r w:rsidR="00537570">
        <w:rPr>
          <w:i w:val="0"/>
          <w:color w:val="auto"/>
        </w:rPr>
        <w:t xml:space="preserve">(see </w:t>
      </w:r>
      <w:r w:rsidR="00B36AF6">
        <w:rPr>
          <w:i w:val="0"/>
          <w:color w:val="auto"/>
        </w:rPr>
        <w:fldChar w:fldCharType="begin"/>
      </w:r>
      <w:r w:rsidR="00B36AF6">
        <w:rPr>
          <w:i w:val="0"/>
          <w:color w:val="auto"/>
        </w:rPr>
        <w:instrText xml:space="preserve"> REF _Ref133149586 \h </w:instrText>
      </w:r>
      <w:r w:rsidR="00B36AF6">
        <w:rPr>
          <w:i w:val="0"/>
          <w:color w:val="auto"/>
        </w:rPr>
      </w:r>
      <w:r w:rsidR="00B36AF6">
        <w:rPr>
          <w:i w:val="0"/>
          <w:color w:val="auto"/>
        </w:rPr>
        <w:fldChar w:fldCharType="separate"/>
      </w:r>
      <w:r w:rsidR="00B36AF6" w:rsidRPr="00EF2D26">
        <w:t xml:space="preserve">Table </w:t>
      </w:r>
      <w:r w:rsidR="00B36AF6">
        <w:rPr>
          <w:noProof/>
        </w:rPr>
        <w:t>5</w:t>
      </w:r>
      <w:r w:rsidR="00B36AF6">
        <w:rPr>
          <w:i w:val="0"/>
          <w:color w:val="auto"/>
        </w:rPr>
        <w:fldChar w:fldCharType="end"/>
      </w:r>
      <w:r w:rsidR="00537570">
        <w:rPr>
          <w:i w:val="0"/>
          <w:color w:val="auto"/>
        </w:rPr>
        <w:t>)</w:t>
      </w:r>
      <w:r w:rsidR="00B36AF6">
        <w:rPr>
          <w:i w:val="0"/>
          <w:color w:val="auto"/>
        </w:rPr>
        <w:t xml:space="preserve"> </w:t>
      </w:r>
      <w:r w:rsidRPr="0E615139">
        <w:rPr>
          <w:i w:val="0"/>
          <w:color w:val="auto"/>
        </w:rPr>
        <w:t>to be supported as a number of message exchange protocols and the detailed structure and building rules of these Information Exchanges</w:t>
      </w:r>
      <w:r w:rsidR="00C055A4">
        <w:rPr>
          <w:i w:val="0"/>
          <w:color w:val="auto"/>
        </w:rPr>
        <w:t>;</w:t>
      </w:r>
    </w:p>
    <w:p w14:paraId="495275E2" w14:textId="1FF0D140" w:rsidR="006826B1" w:rsidRPr="006826B1" w:rsidRDefault="2C228889" w:rsidP="00D76942">
      <w:pPr>
        <w:pStyle w:val="ListBullet2"/>
        <w:numPr>
          <w:ilvl w:val="0"/>
          <w:numId w:val="29"/>
        </w:numPr>
        <w:rPr>
          <w:i w:val="0"/>
          <w:color w:val="000000" w:themeColor="text1"/>
        </w:rPr>
      </w:pPr>
      <w:r w:rsidRPr="0E615139">
        <w:rPr>
          <w:i w:val="0"/>
          <w:color w:val="auto"/>
        </w:rPr>
        <w:t xml:space="preserve">To define </w:t>
      </w:r>
      <w:r w:rsidRPr="0E615139">
        <w:rPr>
          <w:b/>
          <w:bCs/>
          <w:i w:val="0"/>
          <w:color w:val="auto"/>
        </w:rPr>
        <w:t>how</w:t>
      </w:r>
      <w:r w:rsidRPr="0E615139">
        <w:rPr>
          <w:i w:val="0"/>
          <w:color w:val="auto"/>
        </w:rPr>
        <w:t xml:space="preserve"> the Information Exchanges, need to be performed. Basically, every Information Exchange needs to be formatted (or represented) in XML representation and this formatted message needs to be transported between Excise Applications.</w:t>
      </w:r>
    </w:p>
    <w:p w14:paraId="7B8137E3" w14:textId="29B9A47C" w:rsidR="006826B1" w:rsidRPr="00EF2D26" w:rsidRDefault="006826B1" w:rsidP="006826B1">
      <w:pPr>
        <w:tabs>
          <w:tab w:val="left" w:pos="851"/>
        </w:tabs>
      </w:pPr>
      <w:r w:rsidRPr="00EF2D26">
        <w:t xml:space="preserve">For </w:t>
      </w:r>
      <w:r w:rsidR="00D70667">
        <w:t>National Excise Applications (</w:t>
      </w:r>
      <w:r w:rsidRPr="00EF2D26">
        <w:t>NEA</w:t>
      </w:r>
      <w:r w:rsidR="00D70667">
        <w:t>)</w:t>
      </w:r>
      <w:r w:rsidRPr="00EF2D26">
        <w:t>, Information Exchanges are foreseen in the Common Domain (between Member State Administrations) and in the External Domain (between Member State Administration and Economic Operators).</w:t>
      </w:r>
    </w:p>
    <w:p w14:paraId="274A0909" w14:textId="023A3F2F" w:rsidR="006826B1" w:rsidRPr="00EF2D26" w:rsidRDefault="006826B1" w:rsidP="006826B1">
      <w:pPr>
        <w:tabs>
          <w:tab w:val="left" w:pos="851"/>
        </w:tabs>
      </w:pPr>
      <w:r w:rsidRPr="00EF2D26">
        <w:t xml:space="preserve">This DDNEA mainly defines aspects for the </w:t>
      </w:r>
      <w:r w:rsidRPr="00EF2D26">
        <w:rPr>
          <w:i/>
        </w:rPr>
        <w:t>Application Level</w:t>
      </w:r>
      <w:r w:rsidRPr="00EF2D26">
        <w:t xml:space="preserve"> and </w:t>
      </w:r>
      <w:r w:rsidRPr="00EF2D26">
        <w:rPr>
          <w:i/>
        </w:rPr>
        <w:t xml:space="preserve">Infrastructure Level </w:t>
      </w:r>
      <w:r w:rsidRPr="00EF2D26">
        <w:t>of EMCS Common Domain Architecture [</w:t>
      </w:r>
      <w:r w:rsidRPr="00EF2D26">
        <w:fldChar w:fldCharType="begin"/>
      </w:r>
      <w:r w:rsidRPr="00EF2D26">
        <w:instrText xml:space="preserve"> REF A11 \h  \* MERGEFORMAT </w:instrText>
      </w:r>
      <w:r w:rsidRPr="00EF2D26">
        <w:fldChar w:fldCharType="separate"/>
      </w:r>
      <w:r w:rsidR="003E3D24" w:rsidRPr="00C159C1">
        <w:t>A11</w:t>
      </w:r>
      <w:r w:rsidRPr="00EF2D26">
        <w:fldChar w:fldCharType="end"/>
      </w:r>
      <w:r w:rsidRPr="00EF2D26">
        <w:t xml:space="preserve">]. In particular, the DDNEA provides all the required information in order for the NEAs to implement those architectural levels of the EMCS Common Domain Architecture. The </w:t>
      </w:r>
      <w:r w:rsidRPr="00EF2D26">
        <w:rPr>
          <w:i/>
        </w:rPr>
        <w:t>Business Level</w:t>
      </w:r>
      <w:r w:rsidRPr="00EF2D26">
        <w:t xml:space="preserve"> is defined from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since it describes the expected “Services” for EMCS. However, the DDNEA considers this level and the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in order to define aspects of the </w:t>
      </w:r>
      <w:r w:rsidRPr="00EF2D26">
        <w:rPr>
          <w:i/>
        </w:rPr>
        <w:t>Application Level</w:t>
      </w:r>
      <w:r w:rsidRPr="00EF2D26">
        <w:t xml:space="preserve"> since the Application Flow Control is defined based on the “Services” that are expected from EMCS for the Phase </w:t>
      </w:r>
      <w:r w:rsidR="0019050B">
        <w:t>4</w:t>
      </w:r>
      <w:r w:rsidRPr="00EF2D26">
        <w:t>.</w:t>
      </w:r>
    </w:p>
    <w:p w14:paraId="5E4964A0" w14:textId="77777777" w:rsidR="006826B1" w:rsidRPr="00EF2D26" w:rsidRDefault="006826B1" w:rsidP="006826B1">
      <w:pPr>
        <w:tabs>
          <w:tab w:val="left" w:pos="851"/>
        </w:tabs>
      </w:pPr>
      <w:r w:rsidRPr="00EF2D26">
        <w:t>The EMCS Business Communication Channels that are in the scope of DDNEA are the following: BCC2, BCC7, BCC6, BCC9, BCC10, BCC11 and BCC12. The EMCS Infrastructure Communication Channels (ICC), which are in the scope of the DDNEA are the following: ICC4, ICC5, ICC6, ICC11, ICC15, ICC16 and ICC17.</w:t>
      </w:r>
    </w:p>
    <w:p w14:paraId="40A63D78" w14:textId="18C8DB6E" w:rsidR="006826B1" w:rsidRPr="00EF2D26" w:rsidRDefault="006826B1" w:rsidP="006826B1">
      <w:pPr>
        <w:tabs>
          <w:tab w:val="left" w:pos="851"/>
        </w:tabs>
      </w:pPr>
      <w:r w:rsidRPr="00EF2D26">
        <w:t xml:space="preserve">The DDNEA provides information how the NEAs shall communicate with the Common Domain Relay in order to use either the CCN/CSI Services or the CCN Intranet Services. In particular, the </w:t>
      </w:r>
      <w:r w:rsidRPr="00EF2D26">
        <w:fldChar w:fldCharType="begin"/>
      </w:r>
      <w:r w:rsidRPr="00EF2D26">
        <w:instrText xml:space="preserve"> REF _Ref139549037 \w \h  \* MERGEFORMAT </w:instrText>
      </w:r>
      <w:r w:rsidRPr="00EF2D26">
        <w:fldChar w:fldCharType="separate"/>
      </w:r>
      <w:r w:rsidR="003E3D24">
        <w:t>Section IX</w:t>
      </w:r>
      <w:r w:rsidRPr="00EF2D26">
        <w:fldChar w:fldCharType="end"/>
      </w:r>
      <w:r w:rsidRPr="00EF2D26">
        <w:t xml:space="preserve"> - </w:t>
      </w:r>
      <w:r w:rsidRPr="00EF2D26">
        <w:fldChar w:fldCharType="begin"/>
      </w:r>
      <w:r w:rsidRPr="00EF2D26">
        <w:instrText xml:space="preserve"> REF _Ref139549043 \h  \* MERGEFORMAT </w:instrText>
      </w:r>
      <w:r w:rsidRPr="00EF2D26">
        <w:fldChar w:fldCharType="separate"/>
      </w:r>
      <w:r w:rsidR="003E3D24" w:rsidRPr="00EF2D26">
        <w:t>Transport of Messages via CCN/CSI</w:t>
      </w:r>
      <w:r w:rsidRPr="00EF2D26">
        <w:fldChar w:fldCharType="end"/>
      </w:r>
      <w:r w:rsidRPr="00EF2D26">
        <w:t xml:space="preserve"> specifies how the messages need to be transported across the CCN/CSI considering the BCC2, BCC7, BCC6, BCC10, BCC12 and their decomposition into ICC4, ICC5, ICC15 and ICC16. The </w:t>
      </w:r>
      <w:r w:rsidRPr="00EF2D26">
        <w:fldChar w:fldCharType="begin"/>
      </w:r>
      <w:r w:rsidRPr="00EF2D26">
        <w:instrText xml:space="preserve"> REF _Ref139550171 \r \h  \* MERGEFORMAT </w:instrText>
      </w:r>
      <w:r w:rsidRPr="00EF2D26">
        <w:fldChar w:fldCharType="separate"/>
      </w:r>
      <w:r w:rsidR="003E3D24">
        <w:t>Section X</w:t>
      </w:r>
      <w:r w:rsidRPr="00EF2D26">
        <w:fldChar w:fldCharType="end"/>
      </w:r>
      <w:r w:rsidRPr="00EF2D26">
        <w:t xml:space="preserve"> - </w:t>
      </w:r>
      <w:r w:rsidRPr="00EF2D26">
        <w:fldChar w:fldCharType="begin"/>
      </w:r>
      <w:r w:rsidRPr="00EF2D26">
        <w:instrText xml:space="preserve"> REF _Ref139550168 \h  \* MERGEFORMAT </w:instrText>
      </w:r>
      <w:r w:rsidRPr="00EF2D26">
        <w:fldChar w:fldCharType="separate"/>
      </w:r>
      <w:r w:rsidR="003E3D24" w:rsidRPr="00EF2D26">
        <w:t>Transport of Messages via SOAP/HTTP</w:t>
      </w:r>
      <w:r w:rsidRPr="00EF2D26">
        <w:fldChar w:fldCharType="end"/>
      </w:r>
      <w:r w:rsidRPr="00EF2D26">
        <w:t xml:space="preserve"> defines the transport of messages via HTTP. These sections specify how a NEA can invoke the Common Domain Central Services Web Services or to exchange information via either a manual (web browser) or programmatic interface considering the BCC7, BCC6, BCC9, BCC10, BCC11 and BCC12 and their decomposition into ICC6, ICC11 and ICC17.</w:t>
      </w:r>
    </w:p>
    <w:p w14:paraId="4490FB49" w14:textId="6B156E91" w:rsidR="006826B1" w:rsidRPr="00EF2D26" w:rsidRDefault="006826B1" w:rsidP="006826B1">
      <w:pPr>
        <w:tabs>
          <w:tab w:val="left" w:pos="851"/>
        </w:tabs>
      </w:pPr>
      <w:r w:rsidRPr="00EF2D26">
        <w:t xml:space="preserve">The DDNEA defines also the EMCS message format and structure. The </w:t>
      </w:r>
      <w:r w:rsidRPr="00EF2D26">
        <w:fldChar w:fldCharType="begin"/>
      </w:r>
      <w:r w:rsidRPr="00EF2D26">
        <w:instrText xml:space="preserve"> REF _Ref133747691 \r \h  \* MERGEFORMAT </w:instrText>
      </w:r>
      <w:r w:rsidRPr="00EF2D26">
        <w:fldChar w:fldCharType="separate"/>
      </w:r>
      <w:r w:rsidR="003E3D24">
        <w:t>Section VIII</w:t>
      </w:r>
      <w:r w:rsidRPr="00EF2D26">
        <w:fldChar w:fldCharType="end"/>
      </w:r>
      <w:r w:rsidRPr="00EF2D26">
        <w:t>-</w:t>
      </w:r>
      <w:r w:rsidRPr="00EF2D26">
        <w:fldChar w:fldCharType="begin"/>
      </w:r>
      <w:r w:rsidRPr="00EF2D26">
        <w:instrText xml:space="preserve"> REF _Ref133747691 \h  \* MERGEFORMAT </w:instrText>
      </w:r>
      <w:r w:rsidRPr="00EF2D26">
        <w:fldChar w:fldCharType="separate"/>
      </w:r>
      <w:r w:rsidR="003E3D24" w:rsidRPr="00EF2D26">
        <w:t>XML formatting</w:t>
      </w:r>
      <w:r w:rsidRPr="00EF2D26">
        <w:fldChar w:fldCharType="end"/>
      </w:r>
      <w:r w:rsidRPr="00EF2D26">
        <w:t xml:space="preserve"> describes how the EMCS messages need to be formatted in XML format. Moreover, some common design principles are provided regardless the transportation mechanism (CCN/CSI and SOAP/HTTP) in </w:t>
      </w:r>
      <w:r w:rsidRPr="00EF2D26">
        <w:fldChar w:fldCharType="begin"/>
      </w:r>
      <w:r w:rsidRPr="00EF2D26">
        <w:instrText xml:space="preserve"> REF _Ref139607828 \r \h  \* MERGEFORMAT </w:instrText>
      </w:r>
      <w:r w:rsidRPr="00EF2D26">
        <w:fldChar w:fldCharType="separate"/>
      </w:r>
      <w:r w:rsidR="003E3D24">
        <w:t>Section VII</w:t>
      </w:r>
      <w:r w:rsidRPr="00EF2D26">
        <w:fldChar w:fldCharType="end"/>
      </w:r>
      <w:r w:rsidRPr="00EF2D26">
        <w:t>-</w:t>
      </w:r>
      <w:r w:rsidRPr="00EF2D26">
        <w:fldChar w:fldCharType="begin"/>
      </w:r>
      <w:r w:rsidRPr="00EF2D26">
        <w:instrText xml:space="preserve"> REF _Ref139607830 \h  \* MERGEFORMAT </w:instrText>
      </w:r>
      <w:r w:rsidRPr="00EF2D26">
        <w:fldChar w:fldCharType="separate"/>
      </w:r>
      <w:r w:rsidR="003E3D24" w:rsidRPr="00EF2D26">
        <w:t>Design Principles</w:t>
      </w:r>
      <w:r w:rsidRPr="00EF2D26">
        <w:fldChar w:fldCharType="end"/>
      </w:r>
      <w:r w:rsidRPr="00EF2D26">
        <w:t xml:space="preserve">. Finally, the EMCS Message Structure is defined in </w:t>
      </w:r>
      <w:r w:rsidRPr="00EF2D26">
        <w:fldChar w:fldCharType="begin"/>
      </w:r>
      <w:r w:rsidRPr="00EF2D26">
        <w:instrText xml:space="preserve"> REF _Ref139607941 \r \h  \* MERGEFORMAT </w:instrText>
      </w:r>
      <w:r w:rsidRPr="00EF2D26">
        <w:fldChar w:fldCharType="separate"/>
      </w:r>
      <w:r w:rsidR="003E3D24">
        <w:t>Section VI</w:t>
      </w:r>
      <w:r w:rsidRPr="00EF2D26">
        <w:fldChar w:fldCharType="end"/>
      </w:r>
      <w:r w:rsidRPr="00EF2D26">
        <w:t>-</w:t>
      </w:r>
      <w:r w:rsidRPr="00EF2D26">
        <w:fldChar w:fldCharType="begin"/>
      </w:r>
      <w:r w:rsidRPr="00EF2D26">
        <w:instrText xml:space="preserve"> REF _Ref139607944 \h  \* MERGEFORMAT </w:instrText>
      </w:r>
      <w:r w:rsidRPr="00EF2D26">
        <w:fldChar w:fldCharType="separate"/>
      </w:r>
      <w:r w:rsidR="003E3D24" w:rsidRPr="00EF2D26">
        <w:t>Technical Message Structure</w:t>
      </w:r>
      <w:r w:rsidRPr="00EF2D26">
        <w:fldChar w:fldCharType="end"/>
      </w:r>
      <w:r w:rsidRPr="00EF2D26">
        <w:t xml:space="preserve">. In this section, it is shown that DDNEA considers the EMCS Message Structure </w:t>
      </w:r>
      <w:r w:rsidRPr="00EF2D26">
        <w:lastRenderedPageBreak/>
        <w:t xml:space="preserve">from both </w:t>
      </w:r>
      <w:r w:rsidRPr="00EF2D26">
        <w:rPr>
          <w:i/>
        </w:rPr>
        <w:t>Business Level</w:t>
      </w:r>
      <w:r w:rsidRPr="00EF2D26">
        <w:t xml:space="preserve"> and </w:t>
      </w:r>
      <w:r w:rsidRPr="00EF2D26">
        <w:rPr>
          <w:i/>
        </w:rPr>
        <w:t>Application Level</w:t>
      </w:r>
      <w:r w:rsidRPr="00EF2D26">
        <w:t xml:space="preserve">. In particular, the </w:t>
      </w:r>
      <w:r w:rsidRPr="00EF2D26">
        <w:fldChar w:fldCharType="begin"/>
      </w:r>
      <w:r w:rsidRPr="00EF2D26">
        <w:instrText xml:space="preserve"> REF _Ref139608348 \w \h  \* MERGEFORMAT </w:instrText>
      </w:r>
      <w:r w:rsidRPr="00EF2D26">
        <w:fldChar w:fldCharType="separate"/>
      </w:r>
      <w:r w:rsidR="003E3D24" w:rsidRPr="003E3D24">
        <w:rPr>
          <w:b/>
          <w:bCs/>
          <w:lang w:val="en-US"/>
        </w:rPr>
        <w:t>Appendix D</w:t>
      </w:r>
      <w:r w:rsidRPr="00EF2D26">
        <w:fldChar w:fldCharType="end"/>
      </w:r>
      <w:r w:rsidRPr="00EF2D26">
        <w:t xml:space="preserve"> of DDNEA presents the Technical Message Structure including the FMS of FESS (Business Level) as well as some information required for the Application Flow Control in order to implement the Coordination Protocol.</w:t>
      </w:r>
    </w:p>
    <w:p w14:paraId="0904FF6E" w14:textId="51E80429" w:rsidR="006826B1" w:rsidRPr="00EF2D26" w:rsidRDefault="006826B1" w:rsidP="006826B1">
      <w:pPr>
        <w:tabs>
          <w:tab w:val="left" w:pos="851"/>
        </w:tabs>
      </w:pPr>
      <w:r w:rsidRPr="00EF2D26">
        <w:t>Finally, the DDNEA specifies how the EMCS Common Domain Service Bus Interface defined in TESS [</w:t>
      </w:r>
      <w:r w:rsidRPr="00EF2D26">
        <w:fldChar w:fldCharType="begin"/>
      </w:r>
      <w:r w:rsidRPr="00EF2D26">
        <w:instrText xml:space="preserve"> REF A11 \h  \* MERGEFORMAT </w:instrText>
      </w:r>
      <w:r w:rsidRPr="00EF2D26">
        <w:fldChar w:fldCharType="separate"/>
      </w:r>
      <w:r w:rsidR="003E3D24" w:rsidRPr="00C159C1">
        <w:t>A11</w:t>
      </w:r>
      <w:r w:rsidRPr="00EF2D26">
        <w:fldChar w:fldCharType="end"/>
      </w:r>
      <w:r w:rsidRPr="00EF2D26">
        <w:t xml:space="preserve">] can be implemented in order to achieve the </w:t>
      </w:r>
      <w:r w:rsidRPr="00EF2D26">
        <w:rPr>
          <w:i/>
        </w:rPr>
        <w:t xml:space="preserve">Business Process Choreography </w:t>
      </w:r>
      <w:r w:rsidRPr="00EF2D26">
        <w:t xml:space="preserve">and the </w:t>
      </w:r>
      <w:r w:rsidRPr="00EF2D26">
        <w:rPr>
          <w:i/>
        </w:rPr>
        <w:t>Application Flow Control</w:t>
      </w:r>
      <w:r w:rsidRPr="00EF2D26">
        <w:t xml:space="preserve">. Although, the </w:t>
      </w:r>
      <w:r w:rsidRPr="00EF2D26">
        <w:rPr>
          <w:i/>
        </w:rPr>
        <w:t>Business Process Orchestration</w:t>
      </w:r>
      <w:r w:rsidRPr="00EF2D26">
        <w:t xml:space="preserve"> is mainly described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through the Business Flow Diagrams and </w:t>
      </w:r>
      <w:r w:rsidR="0063745F">
        <w:t xml:space="preserve">State </w:t>
      </w:r>
      <w:r w:rsidR="00C25C4B">
        <w:t>Transition Diagrams (</w:t>
      </w:r>
      <w:r w:rsidRPr="00EF2D26">
        <w:t>STD</w:t>
      </w:r>
      <w:r w:rsidR="00C25C4B">
        <w:t>)</w:t>
      </w:r>
      <w:r w:rsidRPr="00EF2D26">
        <w:t xml:space="preserve">, the DDNEA also includes some information for that concept of EMCS Common Domain Service Bus Interface. The concepts </w:t>
      </w:r>
      <w:r w:rsidRPr="00EF2D26">
        <w:rPr>
          <w:i/>
        </w:rPr>
        <w:t>Business Process Orchestration</w:t>
      </w:r>
      <w:r w:rsidRPr="00EF2D26">
        <w:t xml:space="preserve">, </w:t>
      </w:r>
      <w:r w:rsidRPr="00EF2D26">
        <w:rPr>
          <w:i/>
        </w:rPr>
        <w:t xml:space="preserve">Business Process Choreography </w:t>
      </w:r>
      <w:r w:rsidRPr="00EF2D26">
        <w:t xml:space="preserve">and the </w:t>
      </w:r>
      <w:r w:rsidRPr="00EF2D26">
        <w:rPr>
          <w:i/>
        </w:rPr>
        <w:t>Application Flow Control</w:t>
      </w:r>
      <w:r w:rsidRPr="00EF2D26">
        <w:t xml:space="preserve"> are defined in TESS [</w:t>
      </w:r>
      <w:r w:rsidRPr="00EF2D26">
        <w:fldChar w:fldCharType="begin"/>
      </w:r>
      <w:r w:rsidRPr="00EF2D26">
        <w:instrText xml:space="preserve"> REF A11 \h  \* MERGEFORMAT </w:instrText>
      </w:r>
      <w:r w:rsidRPr="00EF2D26">
        <w:fldChar w:fldCharType="separate"/>
      </w:r>
      <w:r w:rsidR="003E3D24" w:rsidRPr="00C159C1">
        <w:t>A11</w:t>
      </w:r>
      <w:r w:rsidRPr="00EF2D26">
        <w:fldChar w:fldCharType="end"/>
      </w:r>
      <w:r w:rsidRPr="00EF2D26">
        <w:t>].</w:t>
      </w:r>
    </w:p>
    <w:p w14:paraId="1FC7E59F" w14:textId="5DC235CD" w:rsidR="006826B1" w:rsidRPr="00EF2D26" w:rsidRDefault="006826B1" w:rsidP="006826B1">
      <w:pPr>
        <w:tabs>
          <w:tab w:val="left" w:pos="851"/>
        </w:tabs>
      </w:pPr>
      <w:r w:rsidRPr="00EF2D26">
        <w:t xml:space="preserve">Regarding </w:t>
      </w:r>
      <w:r w:rsidRPr="00EF2D26">
        <w:rPr>
          <w:i/>
        </w:rPr>
        <w:t>Business Process Orchestration</w:t>
      </w:r>
      <w:r w:rsidRPr="00EF2D26">
        <w:t xml:space="preserve">, the </w:t>
      </w:r>
      <w:r w:rsidRPr="00EF2D26">
        <w:fldChar w:fldCharType="begin"/>
      </w:r>
      <w:r w:rsidRPr="00EF2D26">
        <w:instrText xml:space="preserve"> REF _Ref132597390 \r \h  \* MERGEFORMAT </w:instrText>
      </w:r>
      <w:r w:rsidRPr="00EF2D26">
        <w:fldChar w:fldCharType="separate"/>
      </w:r>
      <w:r w:rsidR="003E3D24">
        <w:t>Section II</w:t>
      </w:r>
      <w:r w:rsidRPr="00EF2D26">
        <w:fldChar w:fldCharType="end"/>
      </w:r>
      <w:r w:rsidRPr="00EF2D26">
        <w:t>-</w:t>
      </w:r>
      <w:r w:rsidRPr="00EF2D26">
        <w:fldChar w:fldCharType="begin"/>
      </w:r>
      <w:r w:rsidRPr="00EF2D26">
        <w:instrText xml:space="preserve"> REF _Ref132597390 \h  \* MERGEFORMAT </w:instrText>
      </w:r>
      <w:r w:rsidRPr="00EF2D26">
        <w:fldChar w:fldCharType="separate"/>
      </w:r>
      <w:r w:rsidR="003E3D24" w:rsidRPr="00EF2D26">
        <w:t>Core Business</w:t>
      </w:r>
      <w:r w:rsidRPr="00EF2D26">
        <w:fldChar w:fldCharType="end"/>
      </w:r>
      <w:r w:rsidRPr="00EF2D26">
        <w:t xml:space="preserve"> and </w:t>
      </w:r>
      <w:r>
        <w:fldChar w:fldCharType="begin"/>
      </w:r>
      <w:r>
        <w:instrText xml:space="preserve"> REF _Ref327537170 \r \h </w:instrText>
      </w:r>
      <w:r>
        <w:fldChar w:fldCharType="separate"/>
      </w:r>
      <w:r w:rsidR="003E3D24">
        <w:t>Section IV</w:t>
      </w:r>
      <w:r>
        <w:fldChar w:fldCharType="end"/>
      </w:r>
      <w:r>
        <w:t xml:space="preserve"> </w:t>
      </w:r>
      <w:r>
        <w:fldChar w:fldCharType="begin"/>
      </w:r>
      <w:r>
        <w:instrText xml:space="preserve"> REF _Ref327537170 \h </w:instrText>
      </w:r>
      <w:r>
        <w:fldChar w:fldCharType="separate"/>
      </w:r>
      <w:r w:rsidR="003E3D24" w:rsidRPr="00EF2D26">
        <w:t>Central Services</w:t>
      </w:r>
      <w:r>
        <w:fldChar w:fldCharType="end"/>
      </w:r>
      <w:r>
        <w:t xml:space="preserve"> </w:t>
      </w:r>
      <w:r w:rsidRPr="00EF2D26">
        <w:t xml:space="preserve">provide some information describing which operations should be executed in each domain for each specific scenario (Basic scenario, Change of Destination, etc.). However, the implementation of </w:t>
      </w:r>
      <w:r w:rsidRPr="00EF2D26">
        <w:rPr>
          <w:i/>
        </w:rPr>
        <w:t>Business Process Orchestration</w:t>
      </w:r>
      <w:r w:rsidRPr="00EF2D26">
        <w:t xml:space="preserve"> is </w:t>
      </w:r>
      <w:r w:rsidR="00C10246">
        <w:t xml:space="preserve">a </w:t>
      </w:r>
      <w:r w:rsidRPr="00EF2D26">
        <w:t>national issue since it refers to how the NDEA will handle the intra-domain exchanges. At least, the NDEA shall be aligned with the message exchange protocols and operations defined in the aforementioned sections.</w:t>
      </w:r>
    </w:p>
    <w:p w14:paraId="52C0C340" w14:textId="2D88E9F9" w:rsidR="006826B1" w:rsidRPr="00EF2D26" w:rsidRDefault="006826B1" w:rsidP="006826B1">
      <w:pPr>
        <w:tabs>
          <w:tab w:val="left" w:pos="851"/>
        </w:tabs>
      </w:pPr>
      <w:r w:rsidRPr="00EF2D26">
        <w:t xml:space="preserve">The concepts </w:t>
      </w:r>
      <w:r w:rsidRPr="00EF2D26">
        <w:rPr>
          <w:i/>
        </w:rPr>
        <w:t>Business Process Choreography</w:t>
      </w:r>
      <w:r w:rsidRPr="00EF2D26">
        <w:t xml:space="preserve"> and </w:t>
      </w:r>
      <w:r w:rsidRPr="00EF2D26">
        <w:rPr>
          <w:i/>
        </w:rPr>
        <w:t>Application Flow Control</w:t>
      </w:r>
      <w:r w:rsidRPr="00EF2D26">
        <w:t xml:space="preserve"> are </w:t>
      </w:r>
      <w:r w:rsidR="00184602">
        <w:t xml:space="preserve">fully </w:t>
      </w:r>
      <w:r w:rsidRPr="00EF2D26">
        <w:t xml:space="preserve">described in DDNEA through </w:t>
      </w:r>
      <w:r w:rsidRPr="00EF2D26">
        <w:fldChar w:fldCharType="begin"/>
      </w:r>
      <w:r w:rsidRPr="00EF2D26">
        <w:instrText xml:space="preserve"> REF _Ref132597390 \r \h  \* MERGEFORMAT </w:instrText>
      </w:r>
      <w:r w:rsidRPr="00EF2D26">
        <w:fldChar w:fldCharType="separate"/>
      </w:r>
      <w:r w:rsidR="003E3D24">
        <w:t>Section II</w:t>
      </w:r>
      <w:r w:rsidRPr="00EF2D26">
        <w:fldChar w:fldCharType="end"/>
      </w:r>
      <w:r w:rsidRPr="00EF2D26">
        <w:t>-</w:t>
      </w:r>
      <w:r w:rsidRPr="00EF2D26">
        <w:fldChar w:fldCharType="begin"/>
      </w:r>
      <w:r w:rsidRPr="00EF2D26">
        <w:instrText xml:space="preserve"> REF _Ref132597390 \h  \* MERGEFORMAT </w:instrText>
      </w:r>
      <w:r w:rsidRPr="00EF2D26">
        <w:fldChar w:fldCharType="separate"/>
      </w:r>
      <w:r w:rsidR="003E3D24" w:rsidRPr="00EF2D26">
        <w:t>Core Business</w:t>
      </w:r>
      <w:r w:rsidRPr="00EF2D26">
        <w:fldChar w:fldCharType="end"/>
      </w:r>
      <w:r w:rsidRPr="00EF2D26">
        <w:t xml:space="preserve">, </w:t>
      </w:r>
      <w:r>
        <w:fldChar w:fldCharType="begin"/>
      </w:r>
      <w:r>
        <w:instrText xml:space="preserve"> REF _Ref327537170 \r \h </w:instrText>
      </w:r>
      <w:r>
        <w:fldChar w:fldCharType="separate"/>
      </w:r>
      <w:r w:rsidR="003E3D24">
        <w:t>Section IV</w:t>
      </w:r>
      <w:r>
        <w:fldChar w:fldCharType="end"/>
      </w:r>
      <w:r w:rsidR="00C52349">
        <w:t>-</w:t>
      </w:r>
      <w:r>
        <w:fldChar w:fldCharType="begin"/>
      </w:r>
      <w:r>
        <w:instrText xml:space="preserve"> REF _Ref327537170 \h </w:instrText>
      </w:r>
      <w:r>
        <w:fldChar w:fldCharType="separate"/>
      </w:r>
      <w:r w:rsidR="003E3D24" w:rsidRPr="00EF2D26">
        <w:t>Central Services</w:t>
      </w:r>
      <w:r>
        <w:fldChar w:fldCharType="end"/>
      </w:r>
      <w:r>
        <w:t xml:space="preserve">, </w:t>
      </w:r>
      <w:r w:rsidRPr="00EF2D26">
        <w:fldChar w:fldCharType="begin"/>
      </w:r>
      <w:r w:rsidRPr="00EF2D26">
        <w:instrText xml:space="preserve"> REF _Ref139610020 \r \h  \* MERGEFORMAT </w:instrText>
      </w:r>
      <w:r w:rsidRPr="00EF2D26">
        <w:fldChar w:fldCharType="separate"/>
      </w:r>
      <w:r w:rsidR="003E3D24">
        <w:t>Section VII</w:t>
      </w:r>
      <w:r w:rsidRPr="00EF2D26">
        <w:fldChar w:fldCharType="end"/>
      </w:r>
      <w:r w:rsidRPr="00EF2D26">
        <w:t>-</w:t>
      </w:r>
      <w:r w:rsidRPr="00EF2D26">
        <w:fldChar w:fldCharType="begin"/>
      </w:r>
      <w:r w:rsidRPr="00EF2D26">
        <w:instrText xml:space="preserve"> REF _Ref139610017 \h  \* MERGEFORMAT </w:instrText>
      </w:r>
      <w:r w:rsidRPr="00EF2D26">
        <w:fldChar w:fldCharType="separate"/>
      </w:r>
      <w:r w:rsidR="003E3D24" w:rsidRPr="00EF2D26">
        <w:t>Design Principles</w:t>
      </w:r>
      <w:r w:rsidRPr="00EF2D26">
        <w:fldChar w:fldCharType="end"/>
      </w:r>
      <w:r w:rsidRPr="00EF2D26">
        <w:t xml:space="preserve"> (</w:t>
      </w:r>
      <w:r w:rsidRPr="00EF2D26">
        <w:fldChar w:fldCharType="begin"/>
      </w:r>
      <w:r w:rsidRPr="00EF2D26">
        <w:instrText xml:space="preserve"> REF _Ref139610002 \r \h  \* MERGEFORMAT </w:instrText>
      </w:r>
      <w:r w:rsidRPr="00EF2D26">
        <w:fldChar w:fldCharType="separate"/>
      </w:r>
      <w:r w:rsidR="00B060BE">
        <w:t>VII.III</w:t>
      </w:r>
      <w:r w:rsidRPr="00EF2D26">
        <w:fldChar w:fldCharType="end"/>
      </w:r>
      <w:r w:rsidRPr="00EF2D26">
        <w:t>-</w:t>
      </w:r>
      <w:r w:rsidRPr="00EF2D26">
        <w:fldChar w:fldCharType="begin"/>
      </w:r>
      <w:r w:rsidRPr="00EF2D26">
        <w:instrText xml:space="preserve"> REF _Ref139610006 \h  \* MERGEFORMAT </w:instrText>
      </w:r>
      <w:r w:rsidRPr="00EF2D26">
        <w:fldChar w:fldCharType="separate"/>
      </w:r>
      <w:r w:rsidR="003E3D24" w:rsidRPr="00EF2D26">
        <w:t>Exception Handling</w:t>
      </w:r>
      <w:r w:rsidRPr="00EF2D26">
        <w:fldChar w:fldCharType="end"/>
      </w:r>
      <w:r w:rsidRPr="00EF2D26">
        <w:t xml:space="preserve">) and </w:t>
      </w:r>
      <w:r w:rsidRPr="00EF2D26">
        <w:fldChar w:fldCharType="begin"/>
      </w:r>
      <w:r w:rsidRPr="00EF2D26">
        <w:instrText xml:space="preserve"> REF _Ref139617485 \r \h  \* MERGEFORMAT </w:instrText>
      </w:r>
      <w:r w:rsidRPr="00EF2D26">
        <w:fldChar w:fldCharType="separate"/>
      </w:r>
      <w:r w:rsidR="003E3D24">
        <w:t>Section V</w:t>
      </w:r>
      <w:r w:rsidRPr="00EF2D26">
        <w:fldChar w:fldCharType="end"/>
      </w:r>
      <w:r w:rsidRPr="00EF2D26">
        <w:t xml:space="preserve">- </w:t>
      </w:r>
      <w:r w:rsidRPr="00EF2D26">
        <w:fldChar w:fldCharType="begin"/>
      </w:r>
      <w:r w:rsidRPr="00EF2D26">
        <w:instrText xml:space="preserve"> REF _Ref139617507 \h  \* MERGEFORMAT </w:instrText>
      </w:r>
      <w:r w:rsidRPr="00EF2D26">
        <w:fldChar w:fldCharType="separate"/>
      </w:r>
      <w:r w:rsidR="003E3D24" w:rsidRPr="00EF2D26">
        <w:t>System Administration</w:t>
      </w:r>
      <w:r w:rsidRPr="00EF2D26">
        <w:fldChar w:fldCharType="end"/>
      </w:r>
      <w:r w:rsidRPr="00EF2D26">
        <w:t>. The FESS defines the EMCS Business Processes. The controlling and coordination of these processes is described in the aforementioned sections.</w:t>
      </w:r>
    </w:p>
    <w:p w14:paraId="480F5AD2" w14:textId="3E23830A" w:rsidR="006826B1" w:rsidRPr="00EF2D26" w:rsidRDefault="006826B1" w:rsidP="006826B1">
      <w:pPr>
        <w:tabs>
          <w:tab w:val="left" w:pos="851"/>
        </w:tabs>
      </w:pPr>
      <w:r w:rsidRPr="00EF2D26">
        <w:t xml:space="preserve">The </w:t>
      </w:r>
      <w:r w:rsidRPr="00EF2D26">
        <w:fldChar w:fldCharType="begin"/>
      </w:r>
      <w:r w:rsidRPr="00EF2D26">
        <w:instrText xml:space="preserve"> REF _Ref132597390 \r \h  \* MERGEFORMAT </w:instrText>
      </w:r>
      <w:r w:rsidRPr="00EF2D26">
        <w:fldChar w:fldCharType="separate"/>
      </w:r>
      <w:r w:rsidR="003E3D24">
        <w:t>Section II</w:t>
      </w:r>
      <w:r w:rsidRPr="00EF2D26">
        <w:fldChar w:fldCharType="end"/>
      </w:r>
      <w:r w:rsidRPr="00EF2D26">
        <w:t xml:space="preserve"> clearly indicate what kind of validations (business or technical) shall be performed per case. In case of business validation, the </w:t>
      </w:r>
      <w:r w:rsidRPr="00EF2D26">
        <w:fldChar w:fldCharType="begin"/>
      </w:r>
      <w:r w:rsidRPr="00EF2D26">
        <w:instrText xml:space="preserve"> REF _Ref139618265 \r \h  \* MERGEFORMAT </w:instrText>
      </w:r>
      <w:r w:rsidRPr="00EF2D26">
        <w:fldChar w:fldCharType="separate"/>
      </w:r>
      <w:r w:rsidR="003E3D24" w:rsidRPr="003E3D24">
        <w:rPr>
          <w:b/>
          <w:bCs/>
          <w:lang w:val="en-US"/>
        </w:rPr>
        <w:t>Appendix D</w:t>
      </w:r>
      <w:r w:rsidRPr="00EF2D26">
        <w:fldChar w:fldCharType="end"/>
      </w:r>
      <w:r w:rsidRPr="00EF2D26">
        <w:t xml:space="preserve"> defines what Rules and Conditions shall be satisfied in order to ensure the business validity of the message, while for the case of technical validation, the </w:t>
      </w:r>
      <w:r w:rsidRPr="00EF2D26">
        <w:fldChar w:fldCharType="begin"/>
      </w:r>
      <w:r w:rsidRPr="00EF2D26">
        <w:instrText xml:space="preserve"> REF _Ref139618375 \r \h  \* MERGEFORMAT </w:instrText>
      </w:r>
      <w:r w:rsidRPr="00EF2D26">
        <w:fldChar w:fldCharType="separate"/>
      </w:r>
      <w:r w:rsidR="003E3D24" w:rsidRPr="003E3D24">
        <w:rPr>
          <w:b/>
          <w:bCs/>
          <w:lang w:val="en-US"/>
        </w:rPr>
        <w:t>Appendix H</w:t>
      </w:r>
      <w:r w:rsidRPr="00EF2D26">
        <w:fldChar w:fldCharType="end"/>
      </w:r>
      <w:r w:rsidRPr="00EF2D26">
        <w:t xml:space="preserve"> specifies the XSDs based on which the messages shall be checked in order to ensure their technical validity.</w:t>
      </w:r>
    </w:p>
    <w:p w14:paraId="101C0BB3" w14:textId="0144ED88" w:rsidR="006826B1" w:rsidRPr="00EF2D26" w:rsidRDefault="006826B1" w:rsidP="006826B1">
      <w:pPr>
        <w:tabs>
          <w:tab w:val="left" w:pos="851"/>
        </w:tabs>
      </w:pPr>
      <w:r w:rsidRPr="00EF2D26">
        <w:t xml:space="preserve">Moreover, the DDNEA implements the </w:t>
      </w:r>
      <w:r w:rsidRPr="00EF2D26">
        <w:rPr>
          <w:i/>
        </w:rPr>
        <w:t>Coordination protocol</w:t>
      </w:r>
      <w:r w:rsidRPr="00EF2D26">
        <w:t xml:space="preserve"> and the </w:t>
      </w:r>
      <w:r w:rsidRPr="00EF2D26">
        <w:rPr>
          <w:i/>
        </w:rPr>
        <w:t xml:space="preserve">Exception Handling </w:t>
      </w:r>
      <w:r w:rsidRPr="00EF2D26">
        <w:t xml:space="preserve">of </w:t>
      </w:r>
      <w:r w:rsidRPr="00EF2D26">
        <w:rPr>
          <w:i/>
        </w:rPr>
        <w:t>Application Flow Control</w:t>
      </w:r>
      <w:r w:rsidRPr="00EF2D26">
        <w:t xml:space="preserve"> with the description of the message exchange protocols considering exceptional cases, the definition of state-machines per location (Dispatch or Destination), the definition of the error reporting depending on the type of error (format or functional) as well as some design constraints, and finally with the specification for the transport of messages via CCN/CSI (</w:t>
      </w:r>
      <w:r w:rsidRPr="00EF2D26">
        <w:fldChar w:fldCharType="begin"/>
      </w:r>
      <w:r w:rsidRPr="00EF2D26">
        <w:instrText xml:space="preserve"> REF _Ref132597390 \r \h  \* MERGEFORMAT </w:instrText>
      </w:r>
      <w:r w:rsidRPr="00EF2D26">
        <w:fldChar w:fldCharType="separate"/>
      </w:r>
      <w:r w:rsidR="003E3D24">
        <w:t>Section II</w:t>
      </w:r>
      <w:r w:rsidRPr="00EF2D26">
        <w:fldChar w:fldCharType="end"/>
      </w:r>
      <w:r w:rsidRPr="00EF2D26">
        <w:t xml:space="preserve">, </w:t>
      </w:r>
      <w:r w:rsidRPr="00EF2D26">
        <w:fldChar w:fldCharType="begin"/>
      </w:r>
      <w:r w:rsidRPr="00EF2D26">
        <w:instrText xml:space="preserve"> REF _Ref139619990 \r \h  \* MERGEFORMAT </w:instrText>
      </w:r>
      <w:r w:rsidRPr="00EF2D26">
        <w:fldChar w:fldCharType="separate"/>
      </w:r>
      <w:r w:rsidR="003E3D24">
        <w:t>Section VII</w:t>
      </w:r>
      <w:r w:rsidRPr="00EF2D26">
        <w:fldChar w:fldCharType="end"/>
      </w:r>
      <w:r w:rsidRPr="00EF2D26">
        <w:t xml:space="preserve"> and </w:t>
      </w:r>
      <w:r w:rsidRPr="00EF2D26">
        <w:fldChar w:fldCharType="begin"/>
      </w:r>
      <w:r w:rsidRPr="00EF2D26">
        <w:instrText xml:space="preserve"> REF _Ref139619801 \r \h  \* MERGEFORMAT </w:instrText>
      </w:r>
      <w:r w:rsidRPr="00EF2D26">
        <w:fldChar w:fldCharType="separate"/>
      </w:r>
      <w:r w:rsidR="003E3D24">
        <w:t>Section IX</w:t>
      </w:r>
      <w:r w:rsidRPr="00EF2D26">
        <w:fldChar w:fldCharType="end"/>
      </w:r>
      <w:r w:rsidRPr="00EF2D26">
        <w:t xml:space="preserve">). Finally, the logging activities that should be performed by the NDEAs are described in </w:t>
      </w:r>
      <w:r w:rsidRPr="00EF2D26">
        <w:fldChar w:fldCharType="begin"/>
      </w:r>
      <w:r w:rsidRPr="00EF2D26">
        <w:instrText xml:space="preserve"> REF _Ref139621493 \r \h  \* MERGEFORMAT </w:instrText>
      </w:r>
      <w:r w:rsidRPr="00EF2D26">
        <w:fldChar w:fldCharType="separate"/>
      </w:r>
      <w:r w:rsidR="003E3D24">
        <w:t>Section V</w:t>
      </w:r>
      <w:r w:rsidRPr="00EF2D26">
        <w:fldChar w:fldCharType="end"/>
      </w:r>
      <w:r w:rsidRPr="00EF2D26">
        <w:t>.</w:t>
      </w:r>
    </w:p>
    <w:p w14:paraId="1EF98A9A" w14:textId="257DF1FA" w:rsidR="006826B1" w:rsidRPr="00EF2D26" w:rsidRDefault="006826B1" w:rsidP="006826B1">
      <w:pPr>
        <w:tabs>
          <w:tab w:val="left" w:pos="851"/>
        </w:tabs>
      </w:pPr>
      <w:r w:rsidRPr="00EF2D26">
        <w:t>Apart from the technical aspects, the DDNEA also considers security aspects as these are defined in SESS [</w:t>
      </w:r>
      <w:r w:rsidRPr="00EF2D26">
        <w:fldChar w:fldCharType="begin"/>
      </w:r>
      <w:r w:rsidRPr="00EF2D26">
        <w:instrText xml:space="preserve"> REF A10 \h  \* MERGEFORMAT </w:instrText>
      </w:r>
      <w:r w:rsidRPr="00EF2D26">
        <w:fldChar w:fldCharType="separate"/>
      </w:r>
      <w:r w:rsidR="003E3D24" w:rsidRPr="00C159C1">
        <w:t>A10</w:t>
      </w:r>
      <w:r w:rsidRPr="00EF2D26">
        <w:fldChar w:fldCharType="end"/>
      </w:r>
      <w:r w:rsidRPr="00EF2D26">
        <w:t xml:space="preserve">]. Therefore, the security is defined either at transport level or at message level depending on the transport mechanism (CCN/CSI, SOAP/HTTP, etc.). More information can be found for each transport mechanism in </w:t>
      </w:r>
      <w:r w:rsidRPr="00EF2D26">
        <w:fldChar w:fldCharType="begin"/>
      </w:r>
      <w:r w:rsidRPr="00EF2D26">
        <w:instrText xml:space="preserve"> REF _Ref139622664 \r \h  \* MERGEFORMAT </w:instrText>
      </w:r>
      <w:r w:rsidRPr="00EF2D26">
        <w:fldChar w:fldCharType="separate"/>
      </w:r>
      <w:r w:rsidR="003E3D24">
        <w:t>Section IX</w:t>
      </w:r>
      <w:r w:rsidRPr="00EF2D26">
        <w:fldChar w:fldCharType="end"/>
      </w:r>
      <w:r w:rsidRPr="00EF2D26">
        <w:t xml:space="preserve">, </w:t>
      </w:r>
      <w:r w:rsidRPr="00EF2D26">
        <w:fldChar w:fldCharType="begin"/>
      </w:r>
      <w:r w:rsidRPr="00EF2D26">
        <w:instrText xml:space="preserve"> REF _Ref139622656 \r \h  \* MERGEFORMAT </w:instrText>
      </w:r>
      <w:r w:rsidRPr="00EF2D26">
        <w:fldChar w:fldCharType="separate"/>
      </w:r>
      <w:r w:rsidR="003E3D24">
        <w:t>Section X</w:t>
      </w:r>
      <w:r w:rsidRPr="00EF2D26">
        <w:fldChar w:fldCharType="end"/>
      </w:r>
      <w:r w:rsidRPr="00EF2D26">
        <w:t xml:space="preserve">, and </w:t>
      </w:r>
      <w:r w:rsidRPr="00EF2D26">
        <w:fldChar w:fldCharType="begin"/>
      </w:r>
      <w:r w:rsidRPr="00EF2D26">
        <w:instrText xml:space="preserve"> REF _Ref139624291 \r \h  \* MERGEFORMAT </w:instrText>
      </w:r>
      <w:r w:rsidRPr="00EF2D26">
        <w:fldChar w:fldCharType="separate"/>
      </w:r>
      <w:r w:rsidR="003E3D24">
        <w:t>Section XI</w:t>
      </w:r>
      <w:r w:rsidRPr="00EF2D26">
        <w:fldChar w:fldCharType="end"/>
      </w:r>
      <w:r w:rsidRPr="00EF2D26">
        <w:t>.</w:t>
      </w:r>
    </w:p>
    <w:p w14:paraId="334F8E83" w14:textId="77777777" w:rsidR="0046393D" w:rsidRPr="007367F4" w:rsidRDefault="00774854" w:rsidP="00453288">
      <w:pPr>
        <w:rPr>
          <w:lang w:val="en-US"/>
        </w:rPr>
      </w:pPr>
      <w:r>
        <w:t xml:space="preserve">The required information for the </w:t>
      </w:r>
      <w:r w:rsidRPr="00586279">
        <w:rPr>
          <w:i/>
          <w:iCs/>
        </w:rPr>
        <w:t>Coordination protocol</w:t>
      </w:r>
      <w:r>
        <w:t xml:space="preserve">, the </w:t>
      </w:r>
      <w:r w:rsidRPr="00586279">
        <w:rPr>
          <w:i/>
          <w:iCs/>
        </w:rPr>
        <w:t>Exc</w:t>
      </w:r>
      <w:r w:rsidR="0046310D" w:rsidRPr="00586279">
        <w:rPr>
          <w:i/>
          <w:iCs/>
        </w:rPr>
        <w:t>eption Handling</w:t>
      </w:r>
      <w:r w:rsidR="0046310D">
        <w:t xml:space="preserve"> and the </w:t>
      </w:r>
      <w:r w:rsidR="0046310D" w:rsidRPr="00586279">
        <w:rPr>
          <w:i/>
          <w:iCs/>
        </w:rPr>
        <w:t>Application Flow Control</w:t>
      </w:r>
      <w:r w:rsidR="0046310D">
        <w:t xml:space="preserve"> in general (including security) is included in the Header of message</w:t>
      </w:r>
      <w:r w:rsidR="00EA012A">
        <w:t xml:space="preserve">s as defined in </w:t>
      </w:r>
      <w:r w:rsidR="00EA012A" w:rsidRPr="00586279">
        <w:rPr>
          <w:b/>
          <w:bCs/>
        </w:rPr>
        <w:t>Appendix D</w:t>
      </w:r>
      <w:r w:rsidR="00EA012A">
        <w:t>.</w:t>
      </w:r>
      <w:bookmarkStart w:id="8" w:name="_Toc113879298"/>
      <w:bookmarkStart w:id="9" w:name="_Toc139873770"/>
      <w:bookmarkStart w:id="10" w:name="_Hlk42696713"/>
    </w:p>
    <w:p w14:paraId="79AF6EEB" w14:textId="6C87DDA9" w:rsidR="00453288" w:rsidRPr="000559F8" w:rsidRDefault="00453288" w:rsidP="00453288">
      <w:pPr>
        <w:rPr>
          <w:b/>
          <w:smallCaps/>
          <w:lang w:val="fr-FR"/>
        </w:rPr>
      </w:pPr>
      <w:r w:rsidRPr="000559F8">
        <w:rPr>
          <w:b/>
          <w:smallCaps/>
          <w:lang w:val="fr-FR"/>
        </w:rPr>
        <w:t>Objectif de ce document</w:t>
      </w:r>
      <w:bookmarkEnd w:id="8"/>
      <w:bookmarkEnd w:id="9"/>
    </w:p>
    <w:p w14:paraId="5A3F16B8" w14:textId="77777777" w:rsidR="00453288" w:rsidRPr="000559F8" w:rsidRDefault="00453288" w:rsidP="00453288">
      <w:pPr>
        <w:rPr>
          <w:lang w:val="fr-FR"/>
        </w:rPr>
      </w:pPr>
      <w:r w:rsidRPr="000559F8">
        <w:rPr>
          <w:lang w:val="fr-FR"/>
        </w:rPr>
        <w:t xml:space="preserve">Le présent document constitue la </w:t>
      </w:r>
      <w:r w:rsidRPr="000559F8">
        <w:rPr>
          <w:b/>
          <w:bCs/>
          <w:lang w:val="fr-FR"/>
        </w:rPr>
        <w:t xml:space="preserve">documentation de conception pour les applications nationales d’accises </w:t>
      </w:r>
      <w:r w:rsidRPr="000559F8">
        <w:rPr>
          <w:lang w:val="fr-FR"/>
        </w:rPr>
        <w:t>(Design Document for National Excise Applications ou DDNEA). Il définit les règles de conception auxquelles toute application de contrôle des accises doit se conformer.</w:t>
      </w:r>
    </w:p>
    <w:p w14:paraId="415779AB" w14:textId="77777777" w:rsidR="00453288" w:rsidRPr="000559F8" w:rsidRDefault="00453288" w:rsidP="00453288">
      <w:pPr>
        <w:rPr>
          <w:lang w:val="fr-FR"/>
        </w:rPr>
      </w:pPr>
      <w:r w:rsidRPr="000559F8">
        <w:rPr>
          <w:lang w:val="fr-FR"/>
        </w:rPr>
        <w:t>Ceci concerne les applications d’informatisation des accises développées au niveau national (</w:t>
      </w:r>
      <w:r w:rsidRPr="00E7517D">
        <w:t>Nationally Developed Excise Applications</w:t>
      </w:r>
      <w:r w:rsidRPr="000559F8">
        <w:rPr>
          <w:lang w:val="fr-FR"/>
        </w:rPr>
        <w:t xml:space="preserve"> ou NDEA) par l’administration d’un État membre </w:t>
      </w:r>
      <w:r w:rsidRPr="00E7517D">
        <w:rPr>
          <w:lang w:val="en-US"/>
        </w:rPr>
        <w:t>(</w:t>
      </w:r>
      <w:r w:rsidRPr="00E7517D">
        <w:t xml:space="preserve">Member State </w:t>
      </w:r>
      <w:r w:rsidRPr="00E7517D">
        <w:lastRenderedPageBreak/>
        <w:t>Administration</w:t>
      </w:r>
      <w:r w:rsidRPr="000559F8">
        <w:rPr>
          <w:lang w:val="fr-FR"/>
        </w:rPr>
        <w:t xml:space="preserve"> ou MSA) et les applications d’informatisation des accises développées au niveau central (</w:t>
      </w:r>
      <w:r w:rsidRPr="00E7517D">
        <w:t>Centrally Developed Excise Applications</w:t>
      </w:r>
      <w:r w:rsidRPr="000559F8">
        <w:rPr>
          <w:lang w:val="fr-FR"/>
        </w:rPr>
        <w:t xml:space="preserve"> ou CDEA) par l’équipe centrale chargée du projet (Central Project Team ou CPT).</w:t>
      </w:r>
    </w:p>
    <w:p w14:paraId="53E37361" w14:textId="77777777" w:rsidR="00453288" w:rsidRPr="000559F8" w:rsidRDefault="00453288" w:rsidP="00453288">
      <w:pPr>
        <w:rPr>
          <w:lang w:val="fr-FR"/>
        </w:rPr>
      </w:pPr>
      <w:r w:rsidRPr="000559F8">
        <w:rPr>
          <w:lang w:val="fr-FR"/>
        </w:rPr>
        <w:t xml:space="preserve">Ce document </w:t>
      </w:r>
      <w:r w:rsidRPr="000559F8">
        <w:rPr>
          <w:b/>
          <w:bCs/>
          <w:lang w:val="fr-FR"/>
        </w:rPr>
        <w:t>s’applique à toutes les NDEA ainsi qu’à toutes les CDEA</w:t>
      </w:r>
      <w:r w:rsidRPr="000559F8">
        <w:rPr>
          <w:lang w:val="fr-FR"/>
        </w:rPr>
        <w:t xml:space="preserve"> et doit être considéré comme obligatoire pour toutes les activités de mise en oeuvre et de vérification.</w:t>
      </w:r>
    </w:p>
    <w:p w14:paraId="57CE3D68" w14:textId="77777777" w:rsidR="00453288" w:rsidRPr="000559F8" w:rsidRDefault="00453288" w:rsidP="00453288">
      <w:pPr>
        <w:rPr>
          <w:lang w:val="fr-FR"/>
        </w:rPr>
      </w:pPr>
      <w:r w:rsidRPr="000559F8">
        <w:rPr>
          <w:lang w:val="fr-FR"/>
        </w:rPr>
        <w:t>L’objectif de ce document est double:</w:t>
      </w:r>
    </w:p>
    <w:p w14:paraId="1E16B193" w14:textId="7777777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Indiquer clairement quels sont </w:t>
      </w:r>
      <w:r w:rsidRPr="0E615139">
        <w:rPr>
          <w:b/>
          <w:bCs/>
          <w:i w:val="0"/>
          <w:color w:val="auto"/>
          <w:lang w:val="fr-FR"/>
        </w:rPr>
        <w:t>les éléments</w:t>
      </w:r>
      <w:r w:rsidRPr="0E615139">
        <w:rPr>
          <w:i w:val="0"/>
          <w:color w:val="auto"/>
          <w:lang w:val="fr-FR"/>
        </w:rPr>
        <w:t xml:space="preserve"> à développer en définissant d'une part les séquences d’échanges d’information à prendre en charge comme un certain nombre de protocoles d’échange de message et d'autre part la structure détaillée et les règles d’organisation de ces échanges d’information.</w:t>
      </w:r>
    </w:p>
    <w:p w14:paraId="67A7125E" w14:textId="7777777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Définir </w:t>
      </w:r>
      <w:r w:rsidRPr="0E615139">
        <w:rPr>
          <w:b/>
          <w:bCs/>
          <w:i w:val="0"/>
          <w:color w:val="auto"/>
          <w:lang w:val="fr-FR"/>
        </w:rPr>
        <w:t>la manière</w:t>
      </w:r>
      <w:r w:rsidRPr="0E615139">
        <w:rPr>
          <w:i w:val="0"/>
          <w:color w:val="auto"/>
          <w:lang w:val="fr-FR"/>
        </w:rPr>
        <w:t xml:space="preserve"> dont les échanges d’information doivent s’effectuer. Chaque échange d'information doit essentiellement être formaté (ou représenté) en une représentation XML puis ce message formaté doit être transporté d’une application d'accises à l’autre.</w:t>
      </w:r>
    </w:p>
    <w:p w14:paraId="0F78824F" w14:textId="77777777" w:rsidR="00453288" w:rsidRPr="000559F8" w:rsidRDefault="00453288" w:rsidP="00453288">
      <w:pPr>
        <w:tabs>
          <w:tab w:val="left" w:pos="851"/>
        </w:tabs>
        <w:rPr>
          <w:lang w:val="fr-FR"/>
        </w:rPr>
      </w:pPr>
      <w:r w:rsidRPr="000559F8">
        <w:rPr>
          <w:lang w:val="fr-FR"/>
        </w:rPr>
        <w:t>Pour les NEA, des échanges d’information sont prévus dans le domaine commun (entre administrations des États membres) et dans le domaine externe (entre administration d’État membre et opérateurs économiques).</w:t>
      </w:r>
    </w:p>
    <w:p w14:paraId="1D2BC23B" w14:textId="7431DEF1" w:rsidR="00453288" w:rsidRPr="000559F8" w:rsidRDefault="00453288" w:rsidP="00453288">
      <w:pPr>
        <w:tabs>
          <w:tab w:val="left" w:pos="851"/>
        </w:tabs>
        <w:rPr>
          <w:lang w:val="fr-FR"/>
        </w:rPr>
      </w:pPr>
      <w:r w:rsidRPr="000559F8">
        <w:rPr>
          <w:lang w:val="fr-FR"/>
        </w:rPr>
        <w:t xml:space="preserve">Ce DDNEA définit en particulier différents aspects du </w:t>
      </w:r>
      <w:r w:rsidRPr="000559F8">
        <w:rPr>
          <w:i/>
          <w:iCs/>
          <w:lang w:val="fr-FR"/>
        </w:rPr>
        <w:t>niveau application</w:t>
      </w:r>
      <w:r w:rsidRPr="000559F8">
        <w:rPr>
          <w:lang w:val="fr-FR"/>
        </w:rPr>
        <w:t xml:space="preserve"> et du </w:t>
      </w:r>
      <w:r w:rsidRPr="000559F8">
        <w:rPr>
          <w:i/>
          <w:iCs/>
          <w:lang w:val="fr-FR"/>
        </w:rPr>
        <w:t xml:space="preserve">niveau infrastructure </w:t>
      </w:r>
      <w:r w:rsidRPr="000559F8">
        <w:rPr>
          <w:lang w:val="fr-FR"/>
        </w:rPr>
        <w:t>de l’architecture du domaine commun EMCS [</w:t>
      </w:r>
      <w:r w:rsidRPr="000559F8">
        <w:rPr>
          <w:lang w:val="fr-FR"/>
        </w:rPr>
        <w:fldChar w:fldCharType="begin"/>
      </w:r>
      <w:r w:rsidRPr="000559F8">
        <w:rPr>
          <w:lang w:val="fr-FR"/>
        </w:rPr>
        <w:instrText xml:space="preserve"> REF A11 \h  \* MERGEFORMAT </w:instrText>
      </w:r>
      <w:r w:rsidRPr="000559F8">
        <w:rPr>
          <w:lang w:val="fr-FR"/>
        </w:rPr>
      </w:r>
      <w:r w:rsidRPr="000559F8">
        <w:rPr>
          <w:lang w:val="fr-FR"/>
        </w:rPr>
        <w:fldChar w:fldCharType="separate"/>
      </w:r>
      <w:r w:rsidR="003E3D24" w:rsidRPr="003E3D24">
        <w:rPr>
          <w:lang w:val="fr-FR"/>
        </w:rPr>
        <w:t>A11</w:t>
      </w:r>
      <w:r w:rsidRPr="000559F8">
        <w:rPr>
          <w:lang w:val="fr-FR"/>
        </w:rPr>
        <w:fldChar w:fldCharType="end"/>
      </w:r>
      <w:r w:rsidRPr="000559F8">
        <w:rPr>
          <w:lang w:val="fr-FR"/>
        </w:rPr>
        <w:t xml:space="preserve">]. Le DDNEA fournit notamment toutes les informations nécessaires afin que les NEA puissent mettre en place ces deux niveaux de l’architecture du domaine commun EMCS. Le </w:t>
      </w:r>
      <w:r w:rsidRPr="000559F8">
        <w:rPr>
          <w:i/>
          <w:iCs/>
          <w:lang w:val="fr-FR"/>
        </w:rPr>
        <w:t>niveau métie</w:t>
      </w:r>
      <w:r w:rsidRPr="000559F8">
        <w:rPr>
          <w:lang w:val="fr-FR"/>
        </w:rPr>
        <w:t>r est, quant à lui, déterminé à partir de la FESS [</w:t>
      </w:r>
      <w:r w:rsidRPr="000559F8">
        <w:rPr>
          <w:lang w:val="fr-FR"/>
        </w:rPr>
        <w:fldChar w:fldCharType="begin"/>
      </w:r>
      <w:r w:rsidRPr="000559F8">
        <w:rPr>
          <w:lang w:val="fr-FR"/>
        </w:rPr>
        <w:instrText xml:space="preserve"> REF A1 \h  \* MERGEFORMAT </w:instrText>
      </w:r>
      <w:r w:rsidRPr="000559F8">
        <w:rPr>
          <w:lang w:val="fr-FR"/>
        </w:rPr>
      </w:r>
      <w:r w:rsidRPr="000559F8">
        <w:rPr>
          <w:lang w:val="fr-FR"/>
        </w:rPr>
        <w:fldChar w:fldCharType="separate"/>
      </w:r>
      <w:r w:rsidR="003E3D24" w:rsidRPr="003E3D24">
        <w:rPr>
          <w:lang w:val="fr-FR"/>
        </w:rPr>
        <w:t>A1</w:t>
      </w:r>
      <w:r w:rsidRPr="000559F8">
        <w:rPr>
          <w:lang w:val="fr-FR"/>
        </w:rPr>
        <w:fldChar w:fldCharType="end"/>
      </w:r>
      <w:r w:rsidRPr="000559F8">
        <w:rPr>
          <w:lang w:val="fr-FR"/>
        </w:rPr>
        <w:t>] car il décrit les «services» attendus d’EMCS. Le DDNEA prend cependant en compte ce niveau-ci et la FESS [</w:t>
      </w:r>
      <w:r w:rsidRPr="000559F8">
        <w:rPr>
          <w:lang w:val="fr-FR"/>
        </w:rPr>
        <w:fldChar w:fldCharType="begin"/>
      </w:r>
      <w:r w:rsidRPr="000559F8">
        <w:rPr>
          <w:lang w:val="fr-FR"/>
        </w:rPr>
        <w:instrText xml:space="preserve"> REF A1 \h  \* MERGEFORMAT </w:instrText>
      </w:r>
      <w:r w:rsidRPr="000559F8">
        <w:rPr>
          <w:lang w:val="fr-FR"/>
        </w:rPr>
      </w:r>
      <w:r w:rsidRPr="000559F8">
        <w:rPr>
          <w:lang w:val="fr-FR"/>
        </w:rPr>
        <w:fldChar w:fldCharType="separate"/>
      </w:r>
      <w:r w:rsidR="003E3D24" w:rsidRPr="003E3D24">
        <w:rPr>
          <w:lang w:val="fr-FR"/>
        </w:rPr>
        <w:t>A1</w:t>
      </w:r>
      <w:r w:rsidRPr="000559F8">
        <w:rPr>
          <w:lang w:val="fr-FR"/>
        </w:rPr>
        <w:fldChar w:fldCharType="end"/>
      </w:r>
      <w:r w:rsidRPr="000559F8">
        <w:rPr>
          <w:lang w:val="fr-FR"/>
        </w:rPr>
        <w:t xml:space="preserve">] afin de définir différents aspects du </w:t>
      </w:r>
      <w:r w:rsidRPr="000559F8">
        <w:rPr>
          <w:i/>
          <w:iCs/>
          <w:lang w:val="fr-FR"/>
        </w:rPr>
        <w:t>niveau application</w:t>
      </w:r>
      <w:r w:rsidRPr="000559F8">
        <w:rPr>
          <w:lang w:val="fr-FR"/>
        </w:rPr>
        <w:t xml:space="preserve"> car le contrôle des flux de l’application est déterminé en fonction des « services » attendus d’EMCS en phase </w:t>
      </w:r>
      <w:r w:rsidR="0019050B">
        <w:rPr>
          <w:lang w:val="fr-FR"/>
        </w:rPr>
        <w:t>4</w:t>
      </w:r>
      <w:r w:rsidRPr="000559F8">
        <w:rPr>
          <w:lang w:val="fr-FR"/>
        </w:rPr>
        <w:t>.</w:t>
      </w:r>
    </w:p>
    <w:p w14:paraId="32C70762" w14:textId="77777777" w:rsidR="00453288" w:rsidRPr="000559F8" w:rsidRDefault="00453288" w:rsidP="00453288">
      <w:pPr>
        <w:tabs>
          <w:tab w:val="left" w:pos="851"/>
        </w:tabs>
        <w:rPr>
          <w:lang w:val="fr-FR"/>
        </w:rPr>
      </w:pPr>
      <w:r w:rsidRPr="000559F8">
        <w:rPr>
          <w:lang w:val="fr-FR"/>
        </w:rPr>
        <w:t>Les canaux de communication EMCS de type métier (</w:t>
      </w:r>
      <w:r w:rsidRPr="00E7517D">
        <w:t>Business Communication Channels</w:t>
      </w:r>
      <w:r w:rsidRPr="000559F8">
        <w:rPr>
          <w:lang w:val="fr-FR"/>
        </w:rPr>
        <w:t xml:space="preserve"> ou BCC) entrant dans le champ d’application du DDNEA sont les suivants: BCC2, BCC7, BCC6, BCC9, BCC10, BCC11 et BCC12. Les canaux de communication EMCS de type infrastructure (</w:t>
      </w:r>
      <w:r w:rsidRPr="00E7517D">
        <w:t>Infrastructure Communication Channels</w:t>
      </w:r>
      <w:r w:rsidRPr="000559F8">
        <w:rPr>
          <w:lang w:val="fr-FR"/>
        </w:rPr>
        <w:t xml:space="preserve"> ou ICC) entrant dans le champ d’application du DDNEA sont les suivants ICC4, ICC5, ICC6, ICC11, ICC15, ICC16 et ICC17.</w:t>
      </w:r>
    </w:p>
    <w:p w14:paraId="18730C0D" w14:textId="77777777" w:rsidR="00453288" w:rsidRPr="000559F8" w:rsidRDefault="00453288" w:rsidP="00453288">
      <w:pPr>
        <w:tabs>
          <w:tab w:val="left" w:pos="851"/>
        </w:tabs>
        <w:rPr>
          <w:lang w:val="fr-FR"/>
        </w:rPr>
      </w:pPr>
      <w:r w:rsidRPr="000559F8">
        <w:rPr>
          <w:lang w:val="fr-FR"/>
        </w:rPr>
        <w:t xml:space="preserve">Le DDNEA contient des informations sur la manière dont les NEA doivent communiquer avec le relais du domaine commun dans le but d’utiliser soit les services CCN/CSI soit les services Intranet CCN. La </w:t>
      </w:r>
      <w:r w:rsidRPr="00182757">
        <w:rPr>
          <w:lang w:val="fr-FR"/>
        </w:rPr>
        <w:t>Section X</w:t>
      </w:r>
      <w:r w:rsidRPr="000559F8">
        <w:rPr>
          <w:lang w:val="fr-FR"/>
        </w:rPr>
        <w:t xml:space="preserve">-Transport de messages via CCN/CSI précise notamment comment les messages doivent être transportés à travers le réseau CCN/CSI en fonction des canaux BCC2, BCC7, BCC6, BCC10, BCC12 et de leur décomposition en canaux ICC4, ICC5, ICC15 et ICC16. La </w:t>
      </w:r>
      <w:r w:rsidRPr="004B2CDB">
        <w:rPr>
          <w:lang w:val="da-DK"/>
        </w:rPr>
        <w:t>Section XI</w:t>
      </w:r>
      <w:r w:rsidRPr="000559F8">
        <w:rPr>
          <w:lang w:val="fr-FR"/>
        </w:rPr>
        <w:t>-Transport de messages via SOAP/HTTP définissent le transport de messages via HTTP. Ces sections spécifient comment une NEA peut faire exécuter les services web des services centraux du domaine commun ou échanger des informations par le biais d’une interface manuelle (navigateur web) ou programmatique en fonction des canaux BCC7, BCC6, BCC9, BCC10, BCC11 et BCC12 et de leur décomposition en canaux ICC6, ICC11 et ICC17.</w:t>
      </w:r>
    </w:p>
    <w:p w14:paraId="10A21336" w14:textId="77777777" w:rsidR="00453288" w:rsidRPr="000559F8" w:rsidRDefault="00453288" w:rsidP="00453288">
      <w:pPr>
        <w:tabs>
          <w:tab w:val="left" w:pos="851"/>
        </w:tabs>
        <w:rPr>
          <w:lang w:val="fr-FR"/>
        </w:rPr>
      </w:pPr>
      <w:r w:rsidRPr="000559F8">
        <w:rPr>
          <w:lang w:val="fr-FR"/>
        </w:rPr>
        <w:t xml:space="preserve">Le DDNEA définit également le format et la structure du message EMCS. La </w:t>
      </w:r>
      <w:r w:rsidRPr="00182757">
        <w:rPr>
          <w:lang w:val="fr-FR"/>
        </w:rPr>
        <w:t>Section IX</w:t>
      </w:r>
      <w:r w:rsidRPr="000559F8">
        <w:rPr>
          <w:lang w:val="fr-FR"/>
        </w:rPr>
        <w:t xml:space="preserve">-Formatage XML décrit la façon dont les messages EMCS doivent être convertis au format XML. Certains principes de conception communs à tous les mécanismes de transport (CCN/CSO ou SOAP/HTTP) sont par ailleurs exposés dans la </w:t>
      </w:r>
      <w:r w:rsidRPr="00182757">
        <w:rPr>
          <w:lang w:val="fr-FR"/>
        </w:rPr>
        <w:t>Section VIII</w:t>
      </w:r>
      <w:r w:rsidRPr="000559F8">
        <w:rPr>
          <w:lang w:val="fr-FR"/>
        </w:rPr>
        <w:t xml:space="preserve">-Principes de conception. Enfin, la structure du message EMCS est définie dans la </w:t>
      </w:r>
      <w:r w:rsidRPr="00064221">
        <w:t xml:space="preserve">Section </w:t>
      </w:r>
      <w:r>
        <w:t>VII</w:t>
      </w:r>
      <w:r w:rsidRPr="000559F8">
        <w:rPr>
          <w:lang w:val="fr-FR"/>
        </w:rPr>
        <w:t xml:space="preserve">-Structure technique du message. Cette </w:t>
      </w:r>
      <w:r>
        <w:rPr>
          <w:lang w:val="fr-FR"/>
        </w:rPr>
        <w:t>S</w:t>
      </w:r>
      <w:r w:rsidRPr="000559F8">
        <w:rPr>
          <w:lang w:val="fr-FR"/>
        </w:rPr>
        <w:t xml:space="preserve">ection indique que, dans le DDNEA, la structure du message EMCS est envisagée à la fois au </w:t>
      </w:r>
      <w:r w:rsidRPr="000559F8">
        <w:rPr>
          <w:i/>
          <w:iCs/>
          <w:lang w:val="fr-FR"/>
        </w:rPr>
        <w:t>niveau métier</w:t>
      </w:r>
      <w:r w:rsidRPr="000559F8">
        <w:rPr>
          <w:lang w:val="fr-FR"/>
        </w:rPr>
        <w:t xml:space="preserve"> et au </w:t>
      </w:r>
      <w:r w:rsidRPr="000559F8">
        <w:rPr>
          <w:i/>
          <w:iCs/>
          <w:lang w:val="fr-FR"/>
        </w:rPr>
        <w:t>niveau application</w:t>
      </w:r>
      <w:r w:rsidRPr="000559F8">
        <w:rPr>
          <w:lang w:val="fr-FR"/>
        </w:rPr>
        <w:t xml:space="preserve">. L’appendice D du DDNEA présente plus particulièrement la structure technique du message, y compris </w:t>
      </w:r>
      <w:r w:rsidRPr="000559F8">
        <w:rPr>
          <w:lang w:val="fr-FR"/>
        </w:rPr>
        <w:lastRenderedPageBreak/>
        <w:t>les FMS de la FESS (niveau métier) ainsi que certaines informations requises par le contrôle des flux de l'application afin de mettre en oeuvre le protocole de coordination.</w:t>
      </w:r>
    </w:p>
    <w:p w14:paraId="34C7B2D8" w14:textId="77677675" w:rsidR="00453288" w:rsidRPr="000559F8" w:rsidRDefault="00453288" w:rsidP="00453288">
      <w:pPr>
        <w:tabs>
          <w:tab w:val="left" w:pos="851"/>
        </w:tabs>
        <w:rPr>
          <w:lang w:val="fr-FR"/>
        </w:rPr>
      </w:pPr>
      <w:r w:rsidRPr="000559F8">
        <w:rPr>
          <w:lang w:val="fr-FR"/>
        </w:rPr>
        <w:t>Enfin, le DDNEA précise comment l’interface au bus de service du domaine commun EMCS définie dans les TESS [</w:t>
      </w:r>
      <w:r w:rsidRPr="00397BA1">
        <w:rPr>
          <w:lang w:val="fr-FR"/>
        </w:rPr>
        <w:fldChar w:fldCharType="begin"/>
      </w:r>
      <w:r w:rsidRPr="00F41AC1">
        <w:rPr>
          <w:lang w:val="fr-FR"/>
        </w:rPr>
        <w:instrText xml:space="preserve"> REF A11 \h  \* MERGEFORMAT </w:instrText>
      </w:r>
      <w:r w:rsidRPr="00397BA1">
        <w:rPr>
          <w:lang w:val="fr-FR"/>
        </w:rPr>
      </w:r>
      <w:r w:rsidRPr="00397BA1">
        <w:rPr>
          <w:lang w:val="fr-FR"/>
        </w:rPr>
        <w:fldChar w:fldCharType="separate"/>
      </w:r>
      <w:r w:rsidR="003E3D24" w:rsidRPr="003E3D24">
        <w:rPr>
          <w:lang w:val="fr-FR"/>
        </w:rPr>
        <w:t>A11</w:t>
      </w:r>
      <w:r w:rsidRPr="00397BA1">
        <w:rPr>
          <w:lang w:val="fr-FR"/>
        </w:rPr>
        <w:fldChar w:fldCharType="end"/>
      </w:r>
      <w:r w:rsidRPr="000559F8">
        <w:rPr>
          <w:lang w:val="fr-FR"/>
        </w:rPr>
        <w:t xml:space="preserve">] peut être mise en place, afin d’assurer la </w:t>
      </w:r>
      <w:r w:rsidRPr="000559F8">
        <w:rPr>
          <w:i/>
          <w:iCs/>
          <w:lang w:val="fr-FR"/>
        </w:rPr>
        <w:t>chorégraphie des processus métier</w:t>
      </w:r>
      <w:r w:rsidRPr="000559F8">
        <w:rPr>
          <w:lang w:val="fr-FR"/>
        </w:rPr>
        <w:t xml:space="preserve"> et le </w:t>
      </w:r>
      <w:r w:rsidRPr="000559F8">
        <w:rPr>
          <w:i/>
          <w:iCs/>
          <w:lang w:val="fr-FR"/>
        </w:rPr>
        <w:t>contrôle des flux de l’application</w:t>
      </w:r>
      <w:r w:rsidRPr="000559F8">
        <w:rPr>
          <w:lang w:val="fr-FR"/>
        </w:rPr>
        <w:t>. Bien que l’</w:t>
      </w:r>
      <w:r w:rsidRPr="000559F8">
        <w:rPr>
          <w:i/>
          <w:iCs/>
          <w:lang w:val="fr-FR"/>
        </w:rPr>
        <w:t xml:space="preserve">orchestration des processus métier </w:t>
      </w:r>
      <w:r w:rsidRPr="000559F8">
        <w:rPr>
          <w:lang w:val="fr-FR"/>
        </w:rPr>
        <w:t>soit principalement décrite dans la FESS [</w:t>
      </w:r>
      <w:r w:rsidRPr="000559F8">
        <w:rPr>
          <w:lang w:val="fr-FR"/>
        </w:rPr>
        <w:fldChar w:fldCharType="begin"/>
      </w:r>
      <w:r w:rsidRPr="000559F8">
        <w:rPr>
          <w:lang w:val="fr-FR"/>
        </w:rPr>
        <w:instrText xml:space="preserve"> REF A1 \h  \* MERGEFORMAT </w:instrText>
      </w:r>
      <w:r w:rsidRPr="000559F8">
        <w:rPr>
          <w:lang w:val="fr-FR"/>
        </w:rPr>
      </w:r>
      <w:r w:rsidRPr="000559F8">
        <w:rPr>
          <w:lang w:val="fr-FR"/>
        </w:rPr>
        <w:fldChar w:fldCharType="separate"/>
      </w:r>
      <w:r w:rsidR="003E3D24" w:rsidRPr="003E3D24">
        <w:rPr>
          <w:lang w:val="fr-FR"/>
        </w:rPr>
        <w:t>A1</w:t>
      </w:r>
      <w:r w:rsidRPr="000559F8">
        <w:rPr>
          <w:lang w:val="fr-FR"/>
        </w:rPr>
        <w:fldChar w:fldCharType="end"/>
      </w:r>
      <w:r w:rsidRPr="000559F8">
        <w:rPr>
          <w:lang w:val="fr-FR"/>
        </w:rPr>
        <w:t>] au moyen des différents diagrammes de flux métier et diagrammes de transition d’états (</w:t>
      </w:r>
      <w:r w:rsidRPr="00182757">
        <w:rPr>
          <w:lang w:val="fr-FR"/>
        </w:rPr>
        <w:t>State Transition Diagrams</w:t>
      </w:r>
      <w:r w:rsidRPr="000559F8">
        <w:rPr>
          <w:lang w:val="fr-FR"/>
        </w:rPr>
        <w:t xml:space="preserve"> ou STD), le DDNEA inclut également certaines informations relatives à ce concept d’interface au bus de service du domaine commun EMCS. Les concepts d’</w:t>
      </w:r>
      <w:r w:rsidRPr="000559F8">
        <w:rPr>
          <w:i/>
          <w:iCs/>
          <w:lang w:val="fr-FR"/>
        </w:rPr>
        <w:t xml:space="preserve">orchestration des processus métier, </w:t>
      </w:r>
      <w:r w:rsidRPr="000559F8">
        <w:rPr>
          <w:lang w:val="fr-FR"/>
        </w:rPr>
        <w:t>de</w:t>
      </w:r>
      <w:r w:rsidRPr="000559F8">
        <w:rPr>
          <w:i/>
          <w:iCs/>
          <w:lang w:val="fr-FR"/>
        </w:rPr>
        <w:t xml:space="preserve"> chorégraphie des processus métier</w:t>
      </w:r>
      <w:r w:rsidRPr="000559F8">
        <w:rPr>
          <w:lang w:val="fr-FR"/>
        </w:rPr>
        <w:t xml:space="preserve"> et de </w:t>
      </w:r>
      <w:r w:rsidRPr="000559F8">
        <w:rPr>
          <w:i/>
          <w:iCs/>
          <w:lang w:val="fr-FR"/>
        </w:rPr>
        <w:t xml:space="preserve">contrôle des flux de l’application </w:t>
      </w:r>
      <w:r w:rsidRPr="000559F8">
        <w:rPr>
          <w:lang w:val="fr-FR"/>
        </w:rPr>
        <w:t>sont définis dans les TESS [</w:t>
      </w:r>
      <w:r w:rsidRPr="000559F8">
        <w:rPr>
          <w:lang w:val="fr-FR"/>
        </w:rPr>
        <w:fldChar w:fldCharType="begin"/>
      </w:r>
      <w:r w:rsidRPr="000559F8">
        <w:rPr>
          <w:lang w:val="fr-FR"/>
        </w:rPr>
        <w:instrText xml:space="preserve"> REF A11 \h  \* MERGEFORMAT </w:instrText>
      </w:r>
      <w:r w:rsidRPr="000559F8">
        <w:rPr>
          <w:lang w:val="fr-FR"/>
        </w:rPr>
      </w:r>
      <w:r w:rsidRPr="000559F8">
        <w:rPr>
          <w:lang w:val="fr-FR"/>
        </w:rPr>
        <w:fldChar w:fldCharType="separate"/>
      </w:r>
      <w:r w:rsidR="003E3D24" w:rsidRPr="003E3D24">
        <w:rPr>
          <w:lang w:val="fr-FR"/>
        </w:rPr>
        <w:t>A11</w:t>
      </w:r>
      <w:r w:rsidRPr="000559F8">
        <w:rPr>
          <w:lang w:val="fr-FR"/>
        </w:rPr>
        <w:fldChar w:fldCharType="end"/>
      </w:r>
      <w:r w:rsidRPr="000559F8">
        <w:rPr>
          <w:lang w:val="fr-FR"/>
        </w:rPr>
        <w:t>].</w:t>
      </w:r>
    </w:p>
    <w:p w14:paraId="6C24D318" w14:textId="77777777" w:rsidR="00453288" w:rsidRPr="000559F8" w:rsidRDefault="00453288" w:rsidP="00453288">
      <w:pPr>
        <w:tabs>
          <w:tab w:val="left" w:pos="851"/>
        </w:tabs>
        <w:rPr>
          <w:lang w:val="fr-FR"/>
        </w:rPr>
      </w:pPr>
      <w:r w:rsidRPr="000559F8">
        <w:rPr>
          <w:lang w:val="fr-FR"/>
        </w:rPr>
        <w:t>En ce qui concerne l’</w:t>
      </w:r>
      <w:r w:rsidRPr="000559F8">
        <w:rPr>
          <w:i/>
          <w:iCs/>
          <w:lang w:val="fr-FR"/>
        </w:rPr>
        <w:t>orchestration des processus métier</w:t>
      </w:r>
      <w:r w:rsidRPr="000559F8">
        <w:rPr>
          <w:lang w:val="fr-FR"/>
        </w:rPr>
        <w:t xml:space="preserve">, la </w:t>
      </w:r>
      <w:r>
        <w:rPr>
          <w:lang w:val="fr-FR"/>
        </w:rPr>
        <w:t>S</w:t>
      </w:r>
      <w:r w:rsidRPr="000559F8">
        <w:rPr>
          <w:lang w:val="fr-FR"/>
        </w:rPr>
        <w:t xml:space="preserve">ection III-Métier central et la </w:t>
      </w:r>
      <w:r>
        <w:rPr>
          <w:lang w:val="fr-FR"/>
        </w:rPr>
        <w:t xml:space="preserve">Section </w:t>
      </w:r>
      <w:r w:rsidRPr="00780015">
        <w:rPr>
          <w:lang w:val="fr-FR"/>
        </w:rPr>
        <w:t>V</w:t>
      </w:r>
      <w:r w:rsidRPr="000559F8">
        <w:rPr>
          <w:lang w:val="fr-FR"/>
        </w:rPr>
        <w:t>-Services centraux contiennent des informations qui décrivent</w:t>
      </w:r>
      <w:r>
        <w:rPr>
          <w:lang w:val="fr-FR"/>
        </w:rPr>
        <w:t xml:space="preserve"> </w:t>
      </w:r>
      <w:r w:rsidRPr="000559F8">
        <w:rPr>
          <w:lang w:val="fr-FR"/>
        </w:rPr>
        <w:t xml:space="preserve">quelles sont les opérations qui devraient être effectuées dans chaque domaine pour chaque scénario particulier (scénario de base, changement de destination, etc.). La mise en oeuvre de </w:t>
      </w:r>
      <w:r w:rsidRPr="000559F8">
        <w:rPr>
          <w:i/>
          <w:iCs/>
          <w:lang w:val="fr-FR"/>
        </w:rPr>
        <w:t>l'orchestration des processus métier</w:t>
      </w:r>
      <w:r w:rsidRPr="000559F8">
        <w:rPr>
          <w:lang w:val="fr-FR"/>
        </w:rPr>
        <w:t xml:space="preserve"> relève, quant à elle, de chaque pays puisqu’elle est liée à la manière dont la NDEA gérera les échanges à l’intérieur de son domaine. La NDEA devra néanmoins se conformer aux opérations et protocoles d'échange de message définis dans les </w:t>
      </w:r>
      <w:r>
        <w:rPr>
          <w:lang w:val="fr-FR"/>
        </w:rPr>
        <w:t>S</w:t>
      </w:r>
      <w:r w:rsidRPr="000559F8">
        <w:rPr>
          <w:lang w:val="fr-FR"/>
        </w:rPr>
        <w:t>ections mentionnées ci-dessus.</w:t>
      </w:r>
    </w:p>
    <w:p w14:paraId="5BC33C9F" w14:textId="17DB21C3" w:rsidR="00453288" w:rsidRPr="000559F8" w:rsidRDefault="00453288" w:rsidP="00453288">
      <w:pPr>
        <w:tabs>
          <w:tab w:val="left" w:pos="851"/>
        </w:tabs>
        <w:rPr>
          <w:lang w:val="fr-FR"/>
        </w:rPr>
      </w:pPr>
      <w:r w:rsidRPr="000559F8">
        <w:rPr>
          <w:lang w:val="fr-FR"/>
        </w:rPr>
        <w:t xml:space="preserve">Les concepts de </w:t>
      </w:r>
      <w:r w:rsidRPr="000559F8">
        <w:rPr>
          <w:i/>
          <w:iCs/>
          <w:lang w:val="fr-FR"/>
        </w:rPr>
        <w:t>chorégraphie des processus métier</w:t>
      </w:r>
      <w:r w:rsidRPr="000559F8">
        <w:rPr>
          <w:lang w:val="fr-FR"/>
        </w:rPr>
        <w:t xml:space="preserve"> et de </w:t>
      </w:r>
      <w:r w:rsidRPr="000559F8">
        <w:rPr>
          <w:i/>
          <w:iCs/>
          <w:lang w:val="fr-FR"/>
        </w:rPr>
        <w:t xml:space="preserve">contrôle des flux de l’application </w:t>
      </w:r>
      <w:r w:rsidRPr="000559F8">
        <w:rPr>
          <w:lang w:val="fr-FR"/>
        </w:rPr>
        <w:t xml:space="preserve">sont intégralement décrits dans le corps du DDNEA: à la </w:t>
      </w:r>
      <w:r>
        <w:rPr>
          <w:lang w:val="fr-FR"/>
        </w:rPr>
        <w:t>S</w:t>
      </w:r>
      <w:r w:rsidRPr="000559F8">
        <w:rPr>
          <w:lang w:val="fr-FR"/>
        </w:rPr>
        <w:t xml:space="preserve">ection III-Métier central, à la </w:t>
      </w:r>
      <w:r w:rsidRPr="00C40B7A">
        <w:rPr>
          <w:lang w:val="fr-FR"/>
        </w:rPr>
        <w:t>S</w:t>
      </w:r>
      <w:r>
        <w:rPr>
          <w:lang w:val="fr-FR"/>
        </w:rPr>
        <w:t xml:space="preserve">ection </w:t>
      </w:r>
      <w:r w:rsidRPr="00C40B7A">
        <w:rPr>
          <w:lang w:val="fr-FR"/>
        </w:rPr>
        <w:t>V</w:t>
      </w:r>
      <w:r w:rsidRPr="000559F8">
        <w:rPr>
          <w:lang w:val="fr-FR"/>
        </w:rPr>
        <w:t xml:space="preserve">-Services centraux, à la </w:t>
      </w:r>
      <w:r w:rsidRPr="004B2930">
        <w:rPr>
          <w:lang w:val="fr-FR"/>
        </w:rPr>
        <w:t>Section VII</w:t>
      </w:r>
      <w:r>
        <w:rPr>
          <w:lang w:val="fr-FR"/>
        </w:rPr>
        <w:t>I</w:t>
      </w:r>
      <w:r w:rsidRPr="000559F8">
        <w:rPr>
          <w:lang w:val="fr-FR"/>
        </w:rPr>
        <w:t>-Principes de conception (</w:t>
      </w:r>
      <w:r w:rsidRPr="004B2930">
        <w:fldChar w:fldCharType="begin"/>
      </w:r>
      <w:r w:rsidRPr="00182757">
        <w:rPr>
          <w:lang w:val="fr-FR"/>
        </w:rPr>
        <w:instrText xml:space="preserve"> REF _Ref139610002 \r \h  \* MERGEFORMAT </w:instrText>
      </w:r>
      <w:r w:rsidRPr="004B2930">
        <w:fldChar w:fldCharType="separate"/>
      </w:r>
      <w:r w:rsidR="00B060BE">
        <w:rPr>
          <w:lang w:val="fr-FR"/>
        </w:rPr>
        <w:t>VII.III</w:t>
      </w:r>
      <w:r w:rsidRPr="004B2930">
        <w:rPr>
          <w:lang w:val="fr-FR"/>
        </w:rPr>
        <w:fldChar w:fldCharType="end"/>
      </w:r>
      <w:r w:rsidRPr="000559F8">
        <w:rPr>
          <w:lang w:val="fr-FR"/>
        </w:rPr>
        <w:t xml:space="preserve">-Gestion des exceptions) et à la </w:t>
      </w:r>
      <w:r w:rsidRPr="004B2930">
        <w:rPr>
          <w:lang w:val="fr-FR"/>
        </w:rPr>
        <w:t>Section V</w:t>
      </w:r>
      <w:r>
        <w:rPr>
          <w:lang w:val="fr-FR"/>
        </w:rPr>
        <w:t>I</w:t>
      </w:r>
      <w:r w:rsidRPr="000559F8">
        <w:rPr>
          <w:lang w:val="fr-FR"/>
        </w:rPr>
        <w:t>-Administration système. La FESS définit les processus métier EMCS. Le contrôle et la coordination de ces processus sont décrits dans les sections mentionnées ci-dessus.</w:t>
      </w:r>
    </w:p>
    <w:p w14:paraId="6BF9982B" w14:textId="77777777" w:rsidR="00453288" w:rsidRPr="000559F8" w:rsidRDefault="00453288" w:rsidP="00453288">
      <w:pPr>
        <w:tabs>
          <w:tab w:val="left" w:pos="851"/>
        </w:tabs>
        <w:rPr>
          <w:lang w:val="fr-FR"/>
        </w:rPr>
      </w:pPr>
      <w:r w:rsidRPr="000559F8">
        <w:rPr>
          <w:lang w:val="fr-FR"/>
        </w:rPr>
        <w:t xml:space="preserve">La </w:t>
      </w:r>
      <w:r>
        <w:rPr>
          <w:lang w:val="fr-FR"/>
        </w:rPr>
        <w:t>S</w:t>
      </w:r>
      <w:r w:rsidRPr="000559F8">
        <w:rPr>
          <w:lang w:val="fr-FR"/>
        </w:rPr>
        <w:t xml:space="preserve">ection III et la </w:t>
      </w:r>
      <w:r>
        <w:rPr>
          <w:lang w:val="fr-FR"/>
        </w:rPr>
        <w:t xml:space="preserve">Section </w:t>
      </w:r>
      <w:r w:rsidRPr="004B2930">
        <w:rPr>
          <w:lang w:val="fr-FR"/>
        </w:rPr>
        <w:t xml:space="preserve">V </w:t>
      </w:r>
      <w:r w:rsidRPr="000559F8">
        <w:rPr>
          <w:lang w:val="fr-FR"/>
        </w:rPr>
        <w:t>indiquent clairement quel type de validation (métier ou technique) doit être effectuée pour chaque cas. Dans le cas d'une validation métier, l'appendice D définit les règles et les conditions qui doivent être respectées afin de garantir la validité métier du message. Dans le cas d'une validation technique, l'appendice H spécifie les XSD à partir desquels les messages doivent être vérifiés pour garantir leur validité technique.</w:t>
      </w:r>
    </w:p>
    <w:p w14:paraId="614FA5DA" w14:textId="77777777" w:rsidR="00453288" w:rsidRPr="000559F8" w:rsidRDefault="00453288" w:rsidP="00453288">
      <w:pPr>
        <w:tabs>
          <w:tab w:val="left" w:pos="851"/>
        </w:tabs>
        <w:rPr>
          <w:lang w:val="fr-FR"/>
        </w:rPr>
      </w:pPr>
      <w:r w:rsidRPr="000559F8">
        <w:rPr>
          <w:lang w:val="fr-FR"/>
        </w:rPr>
        <w:t xml:space="preserve">Le DDNEA met par ailleurs en place le </w:t>
      </w:r>
      <w:r w:rsidRPr="000559F8">
        <w:rPr>
          <w:i/>
          <w:iCs/>
          <w:lang w:val="fr-FR"/>
        </w:rPr>
        <w:t>protocole de coordination</w:t>
      </w:r>
      <w:r w:rsidRPr="000559F8">
        <w:rPr>
          <w:lang w:val="fr-FR"/>
        </w:rPr>
        <w:t xml:space="preserve"> et la </w:t>
      </w:r>
      <w:r w:rsidRPr="000559F8">
        <w:rPr>
          <w:i/>
          <w:iCs/>
          <w:lang w:val="fr-FR"/>
        </w:rPr>
        <w:t>gestion des exceptions</w:t>
      </w:r>
      <w:r w:rsidRPr="000559F8">
        <w:rPr>
          <w:lang w:val="fr-FR"/>
        </w:rPr>
        <w:t xml:space="preserve"> du </w:t>
      </w:r>
      <w:r w:rsidRPr="000559F8">
        <w:rPr>
          <w:i/>
          <w:iCs/>
          <w:lang w:val="fr-FR"/>
        </w:rPr>
        <w:t>contrôle des flux de l’application</w:t>
      </w:r>
      <w:r w:rsidRPr="000559F8">
        <w:rPr>
          <w:lang w:val="fr-FR"/>
        </w:rPr>
        <w:t xml:space="preserve"> en décrivant des protocoles d'échange de message pour les cas exceptionnels, en définissant les « state-machines » pour chaque lieu (Départ ou Destination), les différents rapports d’erreur en fonction du type d'erreur (de format ou fonctionnelle) et de certaines contraintes de conception et enfin en spécifiant le transport de messages via CCN/CSI (</w:t>
      </w:r>
      <w:r>
        <w:rPr>
          <w:lang w:val="fr-FR"/>
        </w:rPr>
        <w:t>S</w:t>
      </w:r>
      <w:r w:rsidRPr="000559F8">
        <w:rPr>
          <w:lang w:val="fr-FR"/>
        </w:rPr>
        <w:t xml:space="preserve">ection III, </w:t>
      </w:r>
      <w:r w:rsidRPr="002142BA">
        <w:rPr>
          <w:lang w:val="fr-FR"/>
        </w:rPr>
        <w:t>Section V</w:t>
      </w:r>
      <w:r w:rsidRPr="000559F8">
        <w:rPr>
          <w:lang w:val="fr-FR"/>
        </w:rPr>
        <w:t xml:space="preserve">, </w:t>
      </w:r>
      <w:r w:rsidRPr="00780015">
        <w:rPr>
          <w:lang w:val="fr-FR"/>
        </w:rPr>
        <w:t>Section VII</w:t>
      </w:r>
      <w:r>
        <w:rPr>
          <w:lang w:val="fr-FR"/>
        </w:rPr>
        <w:t>I</w:t>
      </w:r>
      <w:r w:rsidRPr="00780015">
        <w:rPr>
          <w:lang w:val="fr-FR"/>
        </w:rPr>
        <w:t xml:space="preserve"> </w:t>
      </w:r>
      <w:r w:rsidRPr="000559F8">
        <w:rPr>
          <w:lang w:val="fr-FR"/>
        </w:rPr>
        <w:t xml:space="preserve">et </w:t>
      </w:r>
      <w:r w:rsidRPr="002142BA">
        <w:rPr>
          <w:lang w:val="fr-FR"/>
        </w:rPr>
        <w:t>Section X</w:t>
      </w:r>
      <w:r w:rsidRPr="000559F8">
        <w:rPr>
          <w:lang w:val="fr-FR"/>
        </w:rPr>
        <w:t xml:space="preserve">). En dernier lieu, les activités d’enregistrement des données qui devraient être réalisées par les NDEA sont décrites à la </w:t>
      </w:r>
      <w:r w:rsidRPr="002142BA">
        <w:rPr>
          <w:lang w:val="fr-FR"/>
        </w:rPr>
        <w:t>Section VI</w:t>
      </w:r>
      <w:r w:rsidRPr="000559F8">
        <w:rPr>
          <w:lang w:val="fr-FR"/>
        </w:rPr>
        <w:t>.</w:t>
      </w:r>
    </w:p>
    <w:p w14:paraId="479A7C54" w14:textId="27563422" w:rsidR="00453288" w:rsidRPr="000559F8" w:rsidRDefault="00453288" w:rsidP="00453288">
      <w:pPr>
        <w:tabs>
          <w:tab w:val="left" w:pos="851"/>
        </w:tabs>
        <w:rPr>
          <w:lang w:val="fr-FR"/>
        </w:rPr>
      </w:pPr>
      <w:r w:rsidRPr="000559F8">
        <w:rPr>
          <w:lang w:val="fr-FR"/>
        </w:rPr>
        <w:t>En dehors des questions techniques, le DDNEA traite également différents aspects liés à la sécurité tels qu’ils sont détaillés dans les SESS [</w:t>
      </w:r>
      <w:r w:rsidRPr="000559F8">
        <w:rPr>
          <w:lang w:val="fr-FR"/>
        </w:rPr>
        <w:fldChar w:fldCharType="begin"/>
      </w:r>
      <w:r w:rsidRPr="000559F8">
        <w:rPr>
          <w:lang w:val="fr-FR"/>
        </w:rPr>
        <w:instrText xml:space="preserve"> REF A10 \h  \* MERGEFORMAT </w:instrText>
      </w:r>
      <w:r w:rsidRPr="000559F8">
        <w:rPr>
          <w:lang w:val="fr-FR"/>
        </w:rPr>
      </w:r>
      <w:r w:rsidRPr="000559F8">
        <w:rPr>
          <w:lang w:val="fr-FR"/>
        </w:rPr>
        <w:fldChar w:fldCharType="separate"/>
      </w:r>
      <w:r w:rsidR="003E3D24" w:rsidRPr="003E3D24">
        <w:rPr>
          <w:lang w:val="fr-FR"/>
        </w:rPr>
        <w:t>A10</w:t>
      </w:r>
      <w:r w:rsidRPr="000559F8">
        <w:rPr>
          <w:lang w:val="fr-FR"/>
        </w:rPr>
        <w:fldChar w:fldCharType="end"/>
      </w:r>
      <w:r w:rsidRPr="000559F8">
        <w:rPr>
          <w:lang w:val="fr-FR"/>
        </w:rPr>
        <w:t xml:space="preserve">]. La sécurité est ainsi définie soit au niveau du transport, soit au niveau du message, en fonction du mécanisme de transport utilisé (CCN/CSI, SOAP/HTTP, etc.). Dans la </w:t>
      </w:r>
      <w:r w:rsidRPr="002142BA">
        <w:rPr>
          <w:lang w:val="fr-FR"/>
        </w:rPr>
        <w:t>Section X</w:t>
      </w:r>
      <w:r w:rsidRPr="000559F8">
        <w:rPr>
          <w:lang w:val="fr-FR"/>
        </w:rPr>
        <w:t xml:space="preserve">, la </w:t>
      </w:r>
      <w:r w:rsidRPr="002142BA">
        <w:rPr>
          <w:lang w:val="fr-FR"/>
        </w:rPr>
        <w:t>Section XI</w:t>
      </w:r>
      <w:r w:rsidRPr="000559F8">
        <w:rPr>
          <w:lang w:val="fr-FR"/>
        </w:rPr>
        <w:t xml:space="preserve"> et la </w:t>
      </w:r>
      <w:r>
        <w:rPr>
          <w:lang w:val="fr-FR"/>
        </w:rPr>
        <w:t>S</w:t>
      </w:r>
      <w:r w:rsidRPr="000559F8">
        <w:rPr>
          <w:lang w:val="fr-FR"/>
        </w:rPr>
        <w:t>ection XII, des informations plus détaillées sur chaque mécanisme de transport peuvent être consultées.</w:t>
      </w:r>
    </w:p>
    <w:p w14:paraId="0CA07E15" w14:textId="77777777" w:rsidR="00453288" w:rsidRPr="000559F8" w:rsidRDefault="00453288" w:rsidP="00453288">
      <w:pPr>
        <w:tabs>
          <w:tab w:val="left" w:pos="851"/>
        </w:tabs>
        <w:rPr>
          <w:lang w:val="fr-FR"/>
        </w:rPr>
      </w:pPr>
      <w:r w:rsidRPr="000559F8">
        <w:rPr>
          <w:lang w:val="fr-FR"/>
        </w:rPr>
        <w:t xml:space="preserve">Enfin, l'en-tête des messages figurant à l'appendice D a été défini afin de contenir toutes les informations requises par le </w:t>
      </w:r>
      <w:r w:rsidRPr="000559F8">
        <w:rPr>
          <w:i/>
          <w:iCs/>
          <w:lang w:val="fr-FR"/>
        </w:rPr>
        <w:t>protocole de coordination</w:t>
      </w:r>
      <w:r w:rsidRPr="000559F8">
        <w:rPr>
          <w:lang w:val="fr-FR"/>
        </w:rPr>
        <w:t xml:space="preserve">, la </w:t>
      </w:r>
      <w:r w:rsidRPr="000559F8">
        <w:rPr>
          <w:i/>
          <w:iCs/>
          <w:lang w:val="fr-FR"/>
        </w:rPr>
        <w:t>gestion des exceptions</w:t>
      </w:r>
      <w:r w:rsidRPr="000559F8">
        <w:rPr>
          <w:lang w:val="fr-FR"/>
        </w:rPr>
        <w:t xml:space="preserve"> et le </w:t>
      </w:r>
      <w:r w:rsidRPr="000559F8">
        <w:rPr>
          <w:i/>
          <w:iCs/>
          <w:lang w:val="fr-FR"/>
        </w:rPr>
        <w:t>contrôle des flux de l’application</w:t>
      </w:r>
      <w:r w:rsidRPr="000559F8">
        <w:rPr>
          <w:lang w:val="fr-FR"/>
        </w:rPr>
        <w:t xml:space="preserve"> dans leur ensemble (aspect sécurité compris).</w:t>
      </w:r>
    </w:p>
    <w:p w14:paraId="04119DC3" w14:textId="77777777" w:rsidR="00453288" w:rsidRPr="000559F8" w:rsidRDefault="00453288" w:rsidP="00453288">
      <w:pPr>
        <w:rPr>
          <w:b/>
          <w:smallCaps/>
          <w:lang w:val="fr-FR"/>
        </w:rPr>
      </w:pPr>
      <w:r w:rsidRPr="000559F8">
        <w:rPr>
          <w:b/>
          <w:smallCaps/>
          <w:lang w:val="fr-FR"/>
        </w:rPr>
        <w:t>Portée du document</w:t>
      </w:r>
    </w:p>
    <w:p w14:paraId="32DDE2CF" w14:textId="77777777" w:rsidR="00453288" w:rsidRPr="000559F8" w:rsidRDefault="00453288" w:rsidP="00453288">
      <w:pPr>
        <w:rPr>
          <w:lang w:val="fr-FR"/>
        </w:rPr>
      </w:pPr>
      <w:r w:rsidRPr="000559F8">
        <w:rPr>
          <w:lang w:val="fr-FR"/>
        </w:rPr>
        <w:t>Le DDNEA se limite aux échanges d'information électronique au sein d’EMCS.</w:t>
      </w:r>
    </w:p>
    <w:p w14:paraId="0552F60C" w14:textId="7F0A3102" w:rsidR="00453288" w:rsidRPr="000559F8" w:rsidRDefault="00453288" w:rsidP="00453288">
      <w:pPr>
        <w:rPr>
          <w:lang w:val="fr-FR"/>
        </w:rPr>
      </w:pPr>
      <w:r w:rsidRPr="000559F8">
        <w:rPr>
          <w:lang w:val="fr-FR"/>
        </w:rPr>
        <w:lastRenderedPageBreak/>
        <w:t xml:space="preserve">Cette version du DDNEA s’applique à la phase </w:t>
      </w:r>
      <w:r w:rsidR="0019050B">
        <w:rPr>
          <w:lang w:val="fr-FR"/>
        </w:rPr>
        <w:t>4</w:t>
      </w:r>
      <w:r w:rsidRPr="000559F8">
        <w:rPr>
          <w:lang w:val="fr-FR"/>
        </w:rPr>
        <w:t xml:space="preserve"> d’EMCS. Les fonctionnalités concernées par cette phase sont définies dans le champ d’application d’EMCS, phase </w:t>
      </w:r>
      <w:r w:rsidR="0019050B">
        <w:rPr>
          <w:lang w:val="fr-FR"/>
        </w:rPr>
        <w:t>4</w:t>
      </w:r>
      <w:r w:rsidRPr="000559F8">
        <w:rPr>
          <w:lang w:val="fr-FR"/>
        </w:rPr>
        <w:t xml:space="preserve"> [</w:t>
      </w:r>
      <w:r w:rsidRPr="000559F8">
        <w:rPr>
          <w:lang w:val="fr-FR"/>
        </w:rPr>
        <w:fldChar w:fldCharType="begin"/>
      </w:r>
      <w:r w:rsidRPr="000559F8">
        <w:rPr>
          <w:lang w:val="fr-FR"/>
        </w:rPr>
        <w:instrText xml:space="preserve"> REF A2 \h  \* MERGEFORMAT </w:instrText>
      </w:r>
      <w:r w:rsidRPr="000559F8">
        <w:rPr>
          <w:lang w:val="fr-FR"/>
        </w:rPr>
      </w:r>
      <w:r w:rsidRPr="000559F8">
        <w:rPr>
          <w:lang w:val="fr-FR"/>
        </w:rPr>
        <w:fldChar w:fldCharType="separate"/>
      </w:r>
      <w:r w:rsidR="003E3D24" w:rsidRPr="003E3D24">
        <w:rPr>
          <w:lang w:val="fr-FR"/>
        </w:rPr>
        <w:t>A2</w:t>
      </w:r>
      <w:r w:rsidRPr="000559F8">
        <w:rPr>
          <w:lang w:val="fr-FR"/>
        </w:rPr>
        <w:fldChar w:fldCharType="end"/>
      </w:r>
      <w:r w:rsidRPr="000559F8">
        <w:rPr>
          <w:lang w:val="fr-FR"/>
        </w:rPr>
        <w:t>]. Le DDNEA est d’autre part conforme aux documents applicables figurant dans le tableau 1.</w:t>
      </w:r>
    </w:p>
    <w:p w14:paraId="5AB5CB7A" w14:textId="77777777" w:rsidR="00453288" w:rsidRPr="000559F8" w:rsidRDefault="00453288" w:rsidP="00453288">
      <w:pPr>
        <w:keepNext/>
        <w:rPr>
          <w:b/>
          <w:smallCaps/>
          <w:lang w:val="fr-FR"/>
        </w:rPr>
      </w:pPr>
      <w:r w:rsidRPr="000559F8">
        <w:rPr>
          <w:b/>
          <w:smallCaps/>
          <w:lang w:val="fr-FR"/>
        </w:rPr>
        <w:t>Public visé</w:t>
      </w:r>
    </w:p>
    <w:p w14:paraId="0B4BEC1A" w14:textId="77777777" w:rsidR="00453288" w:rsidRPr="000559F8" w:rsidRDefault="00453288" w:rsidP="00453288">
      <w:pPr>
        <w:rPr>
          <w:lang w:val="fr-FR"/>
        </w:rPr>
      </w:pPr>
      <w:r w:rsidRPr="000559F8">
        <w:rPr>
          <w:lang w:val="fr-FR"/>
        </w:rPr>
        <w:t>Le public visé par ce document comprend:</w:t>
      </w:r>
    </w:p>
    <w:p w14:paraId="7AAD60AE" w14:textId="3D6B1CB9"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Les personnes responsables des spécifications fonctionnelles d’EMCS</w:t>
      </w:r>
      <w:r w:rsidR="00C055A4">
        <w:rPr>
          <w:i w:val="0"/>
          <w:color w:val="auto"/>
          <w:lang w:val="fr-FR"/>
        </w:rPr>
        <w:t> ;</w:t>
      </w:r>
    </w:p>
    <w:p w14:paraId="6862FF1A" w14:textId="74B60E91"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Les personnes responsables du développement de logiciels dans le cadre d’EMCS</w:t>
      </w:r>
      <w:r w:rsidR="00C055A4">
        <w:rPr>
          <w:i w:val="0"/>
          <w:color w:val="auto"/>
          <w:lang w:val="fr-FR"/>
        </w:rPr>
        <w:t> ;</w:t>
      </w:r>
    </w:p>
    <w:p w14:paraId="38E16715" w14:textId="2F2F17A4"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Les personnes responsables de la définition de tests pour EMCS</w:t>
      </w:r>
      <w:r w:rsidR="00C055A4">
        <w:rPr>
          <w:i w:val="0"/>
          <w:color w:val="auto"/>
          <w:lang w:val="fr-FR"/>
        </w:rPr>
        <w:t> ;</w:t>
      </w:r>
    </w:p>
    <w:p w14:paraId="3A3C53EA" w14:textId="1FA5E5A8"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Tous les collaborateurs des fournisseurs de services impliqués dans les projets CCN/CSI qui sont responsables de la prestation des services requis par EMCS</w:t>
      </w:r>
      <w:r w:rsidR="00C055A4">
        <w:rPr>
          <w:i w:val="0"/>
          <w:color w:val="auto"/>
          <w:lang w:val="fr-FR"/>
        </w:rPr>
        <w:t> ;</w:t>
      </w:r>
    </w:p>
    <w:p w14:paraId="376C1632" w14:textId="7777777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Tous les autres organismes autorisés concernés par EMCS, y compris le comité des accises, l’ECWP, le comité directeur ECP et les organisations professionnelles d’opérateurs économiques.</w:t>
      </w:r>
    </w:p>
    <w:p w14:paraId="489C3C01" w14:textId="4E21A562" w:rsidR="00453288" w:rsidRPr="000559F8" w:rsidRDefault="00453288" w:rsidP="00453288">
      <w:pPr>
        <w:rPr>
          <w:lang w:val="fr-FR"/>
        </w:rPr>
      </w:pPr>
      <w:r w:rsidRPr="000559F8">
        <w:rPr>
          <w:lang w:val="fr-FR"/>
        </w:rPr>
        <w:t>Le public visé est supposé avoir une bonne compréhension de la terminologie et des concepts informatiques utilisés dans ce document. Il est également supposé avoir une bonne connaissance de la FESS [</w:t>
      </w:r>
      <w:r w:rsidRPr="000559F8">
        <w:rPr>
          <w:lang w:val="fr-FR"/>
        </w:rPr>
        <w:fldChar w:fldCharType="begin"/>
      </w:r>
      <w:r w:rsidRPr="000559F8">
        <w:rPr>
          <w:lang w:val="fr-FR"/>
        </w:rPr>
        <w:instrText xml:space="preserve"> REF A1 \h  \* MERGEFORMAT </w:instrText>
      </w:r>
      <w:r w:rsidRPr="000559F8">
        <w:rPr>
          <w:lang w:val="fr-FR"/>
        </w:rPr>
      </w:r>
      <w:r w:rsidRPr="000559F8">
        <w:rPr>
          <w:lang w:val="fr-FR"/>
        </w:rPr>
        <w:fldChar w:fldCharType="separate"/>
      </w:r>
      <w:r w:rsidR="003E3D24" w:rsidRPr="003E3D24">
        <w:rPr>
          <w:lang w:val="fr-FR"/>
        </w:rPr>
        <w:t>A1</w:t>
      </w:r>
      <w:r w:rsidRPr="000559F8">
        <w:rPr>
          <w:lang w:val="fr-FR"/>
        </w:rPr>
        <w:fldChar w:fldCharType="end"/>
      </w:r>
      <w:r w:rsidRPr="000559F8">
        <w:rPr>
          <w:lang w:val="fr-FR"/>
        </w:rPr>
        <w:t>], du document spécifiant la portée d’EMCS [</w:t>
      </w:r>
      <w:r w:rsidRPr="000559F8">
        <w:rPr>
          <w:lang w:val="fr-FR"/>
        </w:rPr>
        <w:fldChar w:fldCharType="begin"/>
      </w:r>
      <w:r w:rsidRPr="000559F8">
        <w:rPr>
          <w:lang w:val="fr-FR"/>
        </w:rPr>
        <w:instrText xml:space="preserve"> REF A2 \h  \* MERGEFORMAT </w:instrText>
      </w:r>
      <w:r w:rsidRPr="000559F8">
        <w:rPr>
          <w:lang w:val="fr-FR"/>
        </w:rPr>
      </w:r>
      <w:r w:rsidRPr="000559F8">
        <w:rPr>
          <w:lang w:val="fr-FR"/>
        </w:rPr>
        <w:fldChar w:fldCharType="separate"/>
      </w:r>
      <w:r w:rsidR="003E3D24" w:rsidRPr="003E3D24">
        <w:rPr>
          <w:lang w:val="fr-FR"/>
        </w:rPr>
        <w:t>A2</w:t>
      </w:r>
      <w:r w:rsidRPr="000559F8">
        <w:rPr>
          <w:lang w:val="fr-FR"/>
        </w:rPr>
        <w:fldChar w:fldCharType="end"/>
      </w:r>
      <w:r w:rsidRPr="000559F8">
        <w:rPr>
          <w:lang w:val="fr-FR"/>
        </w:rPr>
        <w:t>], des TESS [</w:t>
      </w:r>
      <w:r w:rsidRPr="000559F8">
        <w:rPr>
          <w:lang w:val="fr-FR"/>
        </w:rPr>
        <w:fldChar w:fldCharType="begin"/>
      </w:r>
      <w:r w:rsidRPr="000559F8">
        <w:rPr>
          <w:lang w:val="fr-FR"/>
        </w:rPr>
        <w:instrText xml:space="preserve"> REF A11 \h  \* MERGEFORMAT </w:instrText>
      </w:r>
      <w:r w:rsidRPr="000559F8">
        <w:rPr>
          <w:lang w:val="fr-FR"/>
        </w:rPr>
      </w:r>
      <w:r w:rsidRPr="000559F8">
        <w:rPr>
          <w:lang w:val="fr-FR"/>
        </w:rPr>
        <w:fldChar w:fldCharType="separate"/>
      </w:r>
      <w:r w:rsidR="003E3D24" w:rsidRPr="003E3D24">
        <w:rPr>
          <w:lang w:val="fr-FR"/>
        </w:rPr>
        <w:t>A11</w:t>
      </w:r>
      <w:r w:rsidRPr="000559F8">
        <w:rPr>
          <w:lang w:val="fr-FR"/>
        </w:rPr>
        <w:fldChar w:fldCharType="end"/>
      </w:r>
      <w:r w:rsidRPr="000559F8">
        <w:rPr>
          <w:lang w:val="fr-FR"/>
        </w:rPr>
        <w:t>] et des SESS [</w:t>
      </w:r>
      <w:r w:rsidRPr="000559F8">
        <w:rPr>
          <w:lang w:val="fr-FR"/>
        </w:rPr>
        <w:fldChar w:fldCharType="begin"/>
      </w:r>
      <w:r w:rsidRPr="000559F8">
        <w:rPr>
          <w:lang w:val="fr-FR"/>
        </w:rPr>
        <w:instrText xml:space="preserve"> REF A10 \h  \* MERGEFORMAT </w:instrText>
      </w:r>
      <w:r w:rsidRPr="000559F8">
        <w:rPr>
          <w:lang w:val="fr-FR"/>
        </w:rPr>
      </w:r>
      <w:r w:rsidRPr="000559F8">
        <w:rPr>
          <w:lang w:val="fr-FR"/>
        </w:rPr>
        <w:fldChar w:fldCharType="separate"/>
      </w:r>
      <w:r w:rsidR="003E3D24" w:rsidRPr="003E3D24">
        <w:rPr>
          <w:lang w:val="fr-FR"/>
        </w:rPr>
        <w:t>A10</w:t>
      </w:r>
      <w:r w:rsidRPr="000559F8">
        <w:rPr>
          <w:lang w:val="fr-FR"/>
        </w:rPr>
        <w:fldChar w:fldCharType="end"/>
      </w:r>
      <w:r w:rsidRPr="000559F8">
        <w:rPr>
          <w:lang w:val="fr-FR"/>
        </w:rPr>
        <w:t>].</w:t>
      </w:r>
    </w:p>
    <w:p w14:paraId="2CB6C2EA" w14:textId="77777777" w:rsidR="00453288" w:rsidRPr="000559F8" w:rsidRDefault="00453288" w:rsidP="00453288">
      <w:pPr>
        <w:rPr>
          <w:b/>
          <w:smallCaps/>
          <w:lang w:val="fr-FR"/>
        </w:rPr>
      </w:pPr>
      <w:bookmarkStart w:id="11" w:name="_Toc113879301"/>
      <w:bookmarkStart w:id="12" w:name="_Toc139873773"/>
      <w:r w:rsidRPr="000559F8">
        <w:rPr>
          <w:b/>
          <w:smallCaps/>
          <w:lang w:val="fr-FR"/>
        </w:rPr>
        <w:t>Structure</w:t>
      </w:r>
      <w:bookmarkEnd w:id="11"/>
      <w:bookmarkEnd w:id="12"/>
      <w:r w:rsidRPr="000559F8">
        <w:rPr>
          <w:b/>
          <w:smallCaps/>
          <w:lang w:val="fr-FR"/>
        </w:rPr>
        <w:t xml:space="preserve"> du document</w:t>
      </w:r>
    </w:p>
    <w:p w14:paraId="7A604898" w14:textId="77777777" w:rsidR="00453288" w:rsidRPr="000559F8" w:rsidRDefault="00453288" w:rsidP="00453288">
      <w:pPr>
        <w:rPr>
          <w:lang w:val="fr-FR"/>
        </w:rPr>
      </w:pPr>
      <w:r w:rsidRPr="000559F8">
        <w:rPr>
          <w:lang w:val="fr-FR"/>
        </w:rPr>
        <w:t>Ce document est structuré en sections et appendices. Les sections sont par la suite sous-divisés en chapitres. Sections sélectionnées sont sous-divisées en sous-sections. Les sections, sous-sections, chapitres et appendices sont résumés ci-dessous.</w:t>
      </w:r>
    </w:p>
    <w:p w14:paraId="5ACDFB42" w14:textId="5E2D0011" w:rsidR="00453288" w:rsidRPr="000559F8" w:rsidRDefault="00453288" w:rsidP="00586279">
      <w:pPr>
        <w:pStyle w:val="ListParagraph"/>
        <w:numPr>
          <w:ilvl w:val="0"/>
          <w:numId w:val="88"/>
        </w:numPr>
        <w:rPr>
          <w:lang w:val="fr-FR"/>
        </w:rPr>
      </w:pPr>
      <w:r w:rsidRPr="00586279">
        <w:rPr>
          <w:b/>
          <w:bCs/>
          <w:u w:val="single"/>
          <w:lang w:val="fr-FR"/>
        </w:rPr>
        <w:t>L</w:t>
      </w:r>
      <w:r w:rsidR="00F23F1A" w:rsidRPr="00586279">
        <w:rPr>
          <w:b/>
          <w:bCs/>
          <w:u w:val="single"/>
          <w:lang w:val="fr-FR"/>
        </w:rPr>
        <w:t xml:space="preserve">’INTRODUCTION - </w:t>
      </w:r>
      <w:r w:rsidR="00A47AD5">
        <w:rPr>
          <w:b/>
          <w:bCs/>
          <w:u w:val="single"/>
          <w:lang w:val="fr-FR"/>
        </w:rPr>
        <w:fldChar w:fldCharType="begin"/>
      </w:r>
      <w:r w:rsidR="00A47AD5">
        <w:rPr>
          <w:b/>
          <w:bCs/>
          <w:u w:val="single"/>
          <w:lang w:val="fr-FR"/>
        </w:rPr>
        <w:instrText xml:space="preserve"> REF _Ref12270897 \h </w:instrText>
      </w:r>
      <w:r w:rsidR="00A47AD5">
        <w:rPr>
          <w:b/>
          <w:bCs/>
          <w:u w:val="single"/>
          <w:lang w:val="fr-FR"/>
        </w:rPr>
      </w:r>
      <w:r w:rsidR="00A47AD5">
        <w:rPr>
          <w:b/>
          <w:bCs/>
          <w:u w:val="single"/>
          <w:lang w:val="fr-FR"/>
        </w:rPr>
        <w:fldChar w:fldCharType="separate"/>
      </w:r>
      <w:r w:rsidR="00A47AD5" w:rsidRPr="00710AD6">
        <w:rPr>
          <w:b/>
          <w:smallCaps/>
        </w:rPr>
        <w:t>1.</w:t>
      </w:r>
      <w:r w:rsidR="00A47AD5">
        <w:t xml:space="preserve"> </w:t>
      </w:r>
      <w:r w:rsidR="00A47AD5">
        <w:rPr>
          <w:b/>
          <w:bCs/>
          <w:u w:val="single"/>
          <w:lang w:val="fr-FR"/>
        </w:rPr>
        <w:fldChar w:fldCharType="end"/>
      </w:r>
      <w:r w:rsidRPr="000559F8" w:rsidDel="00A47AD5">
        <w:rPr>
          <w:b/>
          <w:bCs/>
          <w:u w:val="single"/>
          <w:lang w:val="fr-FR"/>
        </w:rPr>
        <w:t>LA</w:t>
      </w:r>
      <w:r w:rsidR="00F23F1A" w:rsidRPr="00586279">
        <w:rPr>
          <w:b/>
          <w:bCs/>
          <w:u w:val="single"/>
          <w:lang w:val="fr-FR"/>
        </w:rPr>
        <w:t>–</w:t>
      </w:r>
      <w:r w:rsidRPr="006D3058">
        <w:rPr>
          <w:b/>
          <w:u w:val="single"/>
          <w:lang w:val="fr-FR"/>
        </w:rPr>
        <w:t>INFORMATIONS GÉNÉRALES</w:t>
      </w:r>
      <w:r w:rsidRPr="000559F8">
        <w:rPr>
          <w:lang w:val="fr-FR"/>
        </w:rPr>
        <w:t xml:space="preserve"> comprend les chapitres suivants:</w:t>
      </w:r>
    </w:p>
    <w:p w14:paraId="2B2CFF8D" w14:textId="57BDEF8B" w:rsidR="00453288" w:rsidRPr="003D7E42" w:rsidRDefault="14B52315" w:rsidP="00586279">
      <w:pPr>
        <w:pStyle w:val="ListBullet2"/>
        <w:keepLines/>
        <w:numPr>
          <w:ilvl w:val="1"/>
          <w:numId w:val="89"/>
        </w:numPr>
        <w:spacing w:after="240"/>
        <w:contextualSpacing w:val="0"/>
        <w:rPr>
          <w:i w:val="0"/>
          <w:color w:val="000000" w:themeColor="text1"/>
          <w:lang w:val="fr-FR"/>
        </w:rPr>
      </w:pPr>
      <w:r w:rsidRPr="0E615139">
        <w:rPr>
          <w:i w:val="0"/>
          <w:color w:val="auto"/>
          <w:lang w:val="fr-FR"/>
        </w:rPr>
        <w:t xml:space="preserve">Le Chapitre </w:t>
      </w:r>
      <w:r w:rsidR="00A5610F" w:rsidRPr="0E615139">
        <w:rPr>
          <w:i w:val="0"/>
          <w:color w:val="auto"/>
          <w:lang w:val="fr-FR"/>
        </w:rPr>
        <w:fldChar w:fldCharType="begin"/>
      </w:r>
      <w:r w:rsidR="00A5610F" w:rsidRPr="0E615139">
        <w:rPr>
          <w:i w:val="0"/>
          <w:color w:val="auto"/>
          <w:lang w:val="fr-FR"/>
        </w:rPr>
        <w:instrText xml:space="preserve"> REF _Ref42168552 \r \h </w:instrText>
      </w:r>
      <w:r w:rsidR="00A5610F" w:rsidRPr="0E615139">
        <w:rPr>
          <w:i w:val="0"/>
          <w:color w:val="auto"/>
          <w:lang w:val="fr-FR"/>
        </w:rPr>
      </w:r>
      <w:r w:rsidR="00A5610F" w:rsidRPr="0E615139">
        <w:rPr>
          <w:i w:val="0"/>
          <w:color w:val="auto"/>
          <w:lang w:val="fr-FR"/>
        </w:rPr>
        <w:fldChar w:fldCharType="separate"/>
      </w:r>
      <w:r w:rsidR="003E3D24">
        <w:rPr>
          <w:i w:val="0"/>
          <w:color w:val="auto"/>
          <w:lang w:val="fr-FR"/>
        </w:rPr>
        <w:t>1.6</w:t>
      </w:r>
      <w:r w:rsidR="00A5610F" w:rsidRPr="0E615139">
        <w:rPr>
          <w:i w:val="0"/>
          <w:color w:val="auto"/>
          <w:lang w:val="fr-FR"/>
        </w:rPr>
        <w:fldChar w:fldCharType="end"/>
      </w:r>
      <w:r w:rsidRPr="0E615139">
        <w:rPr>
          <w:i w:val="0"/>
          <w:color w:val="auto"/>
          <w:lang w:val="fr-FR"/>
        </w:rPr>
        <w:t xml:space="preserve"> décrit les </w:t>
      </w:r>
      <w:r w:rsidRPr="0E615139">
        <w:rPr>
          <w:b/>
          <w:bCs/>
          <w:i w:val="0"/>
          <w:color w:val="auto"/>
          <w:lang w:val="fr-FR"/>
        </w:rPr>
        <w:t>relations entre ce document et les autres documents EMCS de référence</w:t>
      </w:r>
      <w:r w:rsidRPr="0E615139">
        <w:rPr>
          <w:i w:val="0"/>
          <w:color w:val="auto"/>
          <w:lang w:val="fr-FR"/>
        </w:rPr>
        <w:t>. Il définit un certain nombre de dépendances avec ces documents et détermine la validité d’application de ceux-ci. Il précise également quelles sont les normes dont il faut tenir compte au cours du développement et de la vérification de chaque application EMCS</w:t>
      </w:r>
      <w:r w:rsidR="00C055A4">
        <w:rPr>
          <w:i w:val="0"/>
          <w:color w:val="auto"/>
          <w:lang w:val="fr-FR"/>
        </w:rPr>
        <w:t> ;</w:t>
      </w:r>
    </w:p>
    <w:p w14:paraId="78547F43" w14:textId="692FDEB3" w:rsidR="00453288" w:rsidRPr="003D7E42" w:rsidRDefault="14B52315" w:rsidP="00586279">
      <w:pPr>
        <w:pStyle w:val="ListBullet2"/>
        <w:keepLines/>
        <w:numPr>
          <w:ilvl w:val="1"/>
          <w:numId w:val="89"/>
        </w:numPr>
        <w:spacing w:after="240"/>
        <w:contextualSpacing w:val="0"/>
        <w:rPr>
          <w:i w:val="0"/>
          <w:color w:val="000000" w:themeColor="text1"/>
          <w:lang w:val="fr-FR"/>
        </w:rPr>
      </w:pPr>
      <w:r w:rsidRPr="0E615139">
        <w:rPr>
          <w:i w:val="0"/>
          <w:color w:val="auto"/>
          <w:lang w:val="fr-FR"/>
        </w:rPr>
        <w:t>Le Chapitre</w:t>
      </w:r>
      <w:r w:rsidR="085D3CA1" w:rsidRPr="0E615139">
        <w:rPr>
          <w:i w:val="0"/>
          <w:color w:val="auto"/>
        </w:rPr>
        <w:t xml:space="preserve"> </w:t>
      </w:r>
      <w:r w:rsidR="00844215" w:rsidRPr="0E615139">
        <w:rPr>
          <w:i w:val="0"/>
          <w:color w:val="auto"/>
        </w:rPr>
        <w:fldChar w:fldCharType="begin"/>
      </w:r>
      <w:r w:rsidR="00844215" w:rsidRPr="0E615139">
        <w:rPr>
          <w:i w:val="0"/>
          <w:color w:val="auto"/>
        </w:rPr>
        <w:instrText xml:space="preserve"> REF _Ref43455447 \w \h </w:instrText>
      </w:r>
      <w:r w:rsidR="00844215" w:rsidRPr="0E615139">
        <w:rPr>
          <w:i w:val="0"/>
          <w:color w:val="auto"/>
        </w:rPr>
      </w:r>
      <w:r w:rsidR="00844215" w:rsidRPr="0E615139">
        <w:rPr>
          <w:i w:val="0"/>
          <w:color w:val="auto"/>
        </w:rPr>
        <w:fldChar w:fldCharType="separate"/>
      </w:r>
      <w:r w:rsidR="003E3D24">
        <w:rPr>
          <w:i w:val="0"/>
          <w:color w:val="auto"/>
        </w:rPr>
        <w:t>1.9</w:t>
      </w:r>
      <w:r w:rsidR="00844215" w:rsidRPr="0E615139">
        <w:rPr>
          <w:i w:val="0"/>
          <w:color w:val="auto"/>
        </w:rPr>
        <w:fldChar w:fldCharType="end"/>
      </w:r>
      <w:r w:rsidRPr="0E615139">
        <w:rPr>
          <w:i w:val="0"/>
          <w:color w:val="auto"/>
          <w:lang w:val="fr-FR"/>
        </w:rPr>
        <w:t xml:space="preserve"> contient les </w:t>
      </w:r>
      <w:r w:rsidRPr="0E615139">
        <w:rPr>
          <w:b/>
          <w:bCs/>
          <w:i w:val="0"/>
          <w:color w:val="auto"/>
          <w:lang w:val="fr-FR"/>
        </w:rPr>
        <w:t>définitions</w:t>
      </w:r>
      <w:r w:rsidRPr="0E615139">
        <w:rPr>
          <w:i w:val="0"/>
          <w:color w:val="auto"/>
          <w:lang w:val="fr-FR"/>
        </w:rPr>
        <w:t xml:space="preserve"> de termes employés dans ce document (terminologie, acronymes et abréviations)</w:t>
      </w:r>
      <w:r w:rsidR="00C055A4">
        <w:rPr>
          <w:i w:val="0"/>
          <w:color w:val="auto"/>
          <w:lang w:val="fr-FR"/>
        </w:rPr>
        <w:t> ;</w:t>
      </w:r>
    </w:p>
    <w:p w14:paraId="5CA332A3" w14:textId="6E300293" w:rsidR="00453288" w:rsidRPr="003D7E42" w:rsidRDefault="14B52315" w:rsidP="00586279">
      <w:pPr>
        <w:pStyle w:val="ListBullet2"/>
        <w:keepLines/>
        <w:numPr>
          <w:ilvl w:val="1"/>
          <w:numId w:val="89"/>
        </w:numPr>
        <w:spacing w:after="240"/>
        <w:contextualSpacing w:val="0"/>
        <w:rPr>
          <w:i w:val="0"/>
          <w:color w:val="000000" w:themeColor="text1"/>
          <w:lang w:val="fr-FR"/>
        </w:rPr>
      </w:pPr>
      <w:r w:rsidRPr="0E615139">
        <w:rPr>
          <w:i w:val="0"/>
          <w:color w:val="auto"/>
          <w:lang w:val="fr-FR"/>
        </w:rPr>
        <w:t xml:space="preserve">Le Chapitre </w:t>
      </w:r>
      <w:r w:rsidR="00453288" w:rsidRPr="0E615139">
        <w:rPr>
          <w:i w:val="0"/>
          <w:color w:val="auto"/>
          <w:lang w:val="fr-FR"/>
        </w:rPr>
        <w:fldChar w:fldCharType="begin"/>
      </w:r>
      <w:r w:rsidR="00453288" w:rsidRPr="0E615139">
        <w:rPr>
          <w:i w:val="0"/>
          <w:color w:val="auto"/>
          <w:lang w:val="fr-FR"/>
        </w:rPr>
        <w:instrText xml:space="preserve"> REF _Ref135415233 \r \h  \* MERGEFORMAT </w:instrText>
      </w:r>
      <w:r w:rsidR="00453288" w:rsidRPr="0E615139">
        <w:rPr>
          <w:i w:val="0"/>
          <w:color w:val="auto"/>
          <w:lang w:val="fr-FR"/>
        </w:rPr>
      </w:r>
      <w:r w:rsidR="00453288" w:rsidRPr="0E615139">
        <w:rPr>
          <w:i w:val="0"/>
          <w:color w:val="auto"/>
          <w:lang w:val="fr-FR"/>
        </w:rPr>
        <w:fldChar w:fldCharType="separate"/>
      </w:r>
      <w:r w:rsidR="003E3D24">
        <w:rPr>
          <w:i w:val="0"/>
          <w:color w:val="auto"/>
          <w:lang w:val="fr-FR"/>
        </w:rPr>
        <w:t>1.10</w:t>
      </w:r>
      <w:r w:rsidR="00453288" w:rsidRPr="0E615139">
        <w:rPr>
          <w:i w:val="0"/>
          <w:color w:val="auto"/>
          <w:lang w:val="fr-FR"/>
        </w:rPr>
        <w:fldChar w:fldCharType="end"/>
      </w:r>
      <w:r w:rsidRPr="0E615139">
        <w:rPr>
          <w:i w:val="0"/>
          <w:color w:val="auto"/>
          <w:lang w:val="fr-FR"/>
        </w:rPr>
        <w:t xml:space="preserve"> décrit l’</w:t>
      </w:r>
      <w:r w:rsidRPr="0E615139">
        <w:rPr>
          <w:b/>
          <w:bCs/>
          <w:i w:val="0"/>
          <w:color w:val="auto"/>
          <w:lang w:val="fr-FR"/>
        </w:rPr>
        <w:t>objectif</w:t>
      </w:r>
      <w:r w:rsidRPr="0E615139">
        <w:rPr>
          <w:i w:val="0"/>
          <w:color w:val="auto"/>
          <w:lang w:val="fr-FR"/>
        </w:rPr>
        <w:t xml:space="preserve"> et la </w:t>
      </w:r>
      <w:r w:rsidRPr="0E615139">
        <w:rPr>
          <w:b/>
          <w:bCs/>
          <w:i w:val="0"/>
          <w:color w:val="auto"/>
          <w:lang w:val="fr-FR"/>
        </w:rPr>
        <w:t>portée</w:t>
      </w:r>
      <w:r w:rsidRPr="0E615139">
        <w:rPr>
          <w:i w:val="0"/>
          <w:color w:val="auto"/>
          <w:lang w:val="fr-FR"/>
        </w:rPr>
        <w:t xml:space="preserve"> du DDNEA, le </w:t>
      </w:r>
      <w:r w:rsidRPr="0E615139">
        <w:rPr>
          <w:b/>
          <w:bCs/>
          <w:i w:val="0"/>
          <w:color w:val="auto"/>
          <w:lang w:val="fr-FR"/>
        </w:rPr>
        <w:t>public visé</w:t>
      </w:r>
      <w:r w:rsidRPr="0E615139">
        <w:rPr>
          <w:i w:val="0"/>
          <w:color w:val="auto"/>
          <w:lang w:val="fr-FR"/>
        </w:rPr>
        <w:t>, la s</w:t>
      </w:r>
      <w:r w:rsidRPr="0E615139">
        <w:rPr>
          <w:b/>
          <w:bCs/>
          <w:i w:val="0"/>
          <w:color w:val="auto"/>
          <w:lang w:val="fr-FR"/>
        </w:rPr>
        <w:t>tructure interne</w:t>
      </w:r>
      <w:r w:rsidRPr="0E615139">
        <w:rPr>
          <w:i w:val="0"/>
          <w:color w:val="auto"/>
          <w:lang w:val="fr-FR"/>
        </w:rPr>
        <w:t xml:space="preserve"> du document ainsi que des </w:t>
      </w:r>
      <w:r w:rsidRPr="0E615139">
        <w:rPr>
          <w:b/>
          <w:bCs/>
          <w:i w:val="0"/>
          <w:color w:val="auto"/>
          <w:lang w:val="fr-FR"/>
        </w:rPr>
        <w:t>informations de service</w:t>
      </w:r>
      <w:r w:rsidRPr="0E615139">
        <w:rPr>
          <w:i w:val="0"/>
          <w:color w:val="auto"/>
          <w:lang w:val="fr-FR"/>
        </w:rPr>
        <w:t xml:space="preserve"> propres au document.</w:t>
      </w:r>
    </w:p>
    <w:p w14:paraId="7BDA7672" w14:textId="628ECDFA" w:rsidR="00453288" w:rsidRPr="000559F8" w:rsidRDefault="00453288" w:rsidP="00453288">
      <w:pPr>
        <w:rPr>
          <w:lang w:val="fr-FR"/>
        </w:rPr>
      </w:pPr>
      <w:r w:rsidRPr="000559F8">
        <w:rPr>
          <w:b/>
          <w:bCs/>
          <w:u w:val="single"/>
          <w:lang w:val="fr-FR"/>
        </w:rPr>
        <w:t xml:space="preserve">LA </w:t>
      </w:r>
      <w:r w:rsidR="00A47AD5">
        <w:rPr>
          <w:b/>
          <w:bCs/>
          <w:u w:val="single"/>
          <w:lang w:val="fr-FR"/>
        </w:rPr>
        <w:fldChar w:fldCharType="begin"/>
      </w:r>
      <w:r w:rsidR="00A47AD5">
        <w:rPr>
          <w:b/>
          <w:bCs/>
          <w:u w:val="single"/>
          <w:lang w:val="fr-FR"/>
        </w:rPr>
        <w:instrText xml:space="preserve"> REF _Ref185600180 \r \h </w:instrText>
      </w:r>
      <w:r w:rsidR="00A47AD5">
        <w:rPr>
          <w:b/>
          <w:bCs/>
          <w:u w:val="single"/>
          <w:lang w:val="fr-FR"/>
        </w:rPr>
      </w:r>
      <w:r w:rsidR="00A47AD5">
        <w:rPr>
          <w:b/>
          <w:bCs/>
          <w:u w:val="single"/>
          <w:lang w:val="fr-FR"/>
        </w:rPr>
        <w:fldChar w:fldCharType="separate"/>
      </w:r>
      <w:r w:rsidR="00A47AD5">
        <w:rPr>
          <w:b/>
          <w:bCs/>
          <w:u w:val="single"/>
          <w:lang w:val="fr-FR"/>
        </w:rPr>
        <w:t>Section I</w:t>
      </w:r>
      <w:r w:rsidR="00A47AD5">
        <w:rPr>
          <w:b/>
          <w:bCs/>
          <w:u w:val="single"/>
          <w:lang w:val="fr-FR"/>
        </w:rPr>
        <w:fldChar w:fldCharType="end"/>
      </w:r>
      <w:r w:rsidRPr="000559F8">
        <w:rPr>
          <w:b/>
          <w:bCs/>
          <w:u w:val="single"/>
          <w:lang w:val="fr-FR"/>
        </w:rPr>
        <w:t xml:space="preserve"> - CHAMP D’APPLICATION DU DÉVELOPPEMENT</w:t>
      </w:r>
      <w:r w:rsidRPr="000559F8">
        <w:rPr>
          <w:lang w:val="fr-FR"/>
        </w:rPr>
        <w:t xml:space="preserve"> passe en revue les éléments à développer dans les applications prévues en phase </w:t>
      </w:r>
      <w:r w:rsidR="0019050B">
        <w:rPr>
          <w:lang w:val="fr-FR"/>
        </w:rPr>
        <w:t>4</w:t>
      </w:r>
      <w:r w:rsidRPr="000559F8">
        <w:rPr>
          <w:lang w:val="fr-FR"/>
        </w:rPr>
        <w:t xml:space="preserve"> d’EMCS. Les annexes A de la phase </w:t>
      </w:r>
      <w:r w:rsidR="0019050B">
        <w:rPr>
          <w:lang w:val="fr-FR"/>
        </w:rPr>
        <w:t>4</w:t>
      </w:r>
      <w:r w:rsidRPr="000559F8">
        <w:rPr>
          <w:lang w:val="fr-FR"/>
        </w:rPr>
        <w:t xml:space="preserve"> d’EMCS qui correspondent à cet aspect complètent cette section.</w:t>
      </w:r>
    </w:p>
    <w:p w14:paraId="06FEEE73" w14:textId="77777777" w:rsidR="00453288" w:rsidRPr="000559F8" w:rsidRDefault="00453288" w:rsidP="00453288">
      <w:pPr>
        <w:rPr>
          <w:lang w:val="fr-FR"/>
        </w:rPr>
      </w:pPr>
      <w:r w:rsidRPr="000559F8">
        <w:rPr>
          <w:lang w:val="fr-FR"/>
        </w:rPr>
        <w:t xml:space="preserve">Les sections suivantes présentent une définition détaillée des </w:t>
      </w:r>
      <w:r w:rsidRPr="000559F8">
        <w:rPr>
          <w:b/>
          <w:bCs/>
          <w:lang w:val="fr-FR"/>
        </w:rPr>
        <w:t>protocoles de message</w:t>
      </w:r>
      <w:r w:rsidRPr="000559F8">
        <w:rPr>
          <w:lang w:val="fr-FR"/>
        </w:rPr>
        <w:t xml:space="preserve"> qui doivent être pris en charge dans les différents processus métier impliqués dans la gestion des accises. Ces protocoles de message sont décrits par une série de </w:t>
      </w:r>
      <w:r w:rsidRPr="000559F8">
        <w:rPr>
          <w:b/>
          <w:bCs/>
          <w:lang w:val="fr-FR"/>
        </w:rPr>
        <w:t>diagrammes de séquence</w:t>
      </w:r>
      <w:r w:rsidRPr="000559F8">
        <w:rPr>
          <w:lang w:val="fr-FR"/>
        </w:rPr>
        <w:t xml:space="preserve"> accompagnés de </w:t>
      </w:r>
      <w:r w:rsidRPr="000559F8">
        <w:rPr>
          <w:b/>
          <w:bCs/>
          <w:lang w:val="fr-FR"/>
        </w:rPr>
        <w:t>diagrammes de transition d’états</w:t>
      </w:r>
      <w:r w:rsidRPr="000559F8">
        <w:rPr>
          <w:lang w:val="fr-FR"/>
        </w:rPr>
        <w:t>. Chacune de ces sections traite un des aspects liés aux processus métier:</w:t>
      </w:r>
    </w:p>
    <w:p w14:paraId="7D0E6F24" w14:textId="381E1A8C" w:rsidR="00453288" w:rsidRPr="000559F8" w:rsidRDefault="00A47AD5" w:rsidP="00453288">
      <w:pPr>
        <w:rPr>
          <w:lang w:val="fr-FR"/>
        </w:rPr>
      </w:pPr>
      <w:r>
        <w:rPr>
          <w:b/>
          <w:bCs/>
          <w:u w:val="single"/>
          <w:lang w:val="fr-FR"/>
        </w:rPr>
        <w:fldChar w:fldCharType="begin"/>
      </w:r>
      <w:r>
        <w:rPr>
          <w:b/>
          <w:bCs/>
          <w:u w:val="single"/>
          <w:lang w:val="fr-FR"/>
        </w:rPr>
        <w:instrText xml:space="preserve"> REF _Ref128749210 \r \h </w:instrText>
      </w:r>
      <w:r>
        <w:rPr>
          <w:b/>
          <w:bCs/>
          <w:u w:val="single"/>
          <w:lang w:val="fr-FR"/>
        </w:rPr>
      </w:r>
      <w:r>
        <w:rPr>
          <w:b/>
          <w:bCs/>
          <w:u w:val="single"/>
          <w:lang w:val="fr-FR"/>
        </w:rPr>
        <w:fldChar w:fldCharType="separate"/>
      </w:r>
      <w:r>
        <w:rPr>
          <w:b/>
          <w:bCs/>
          <w:u w:val="single"/>
          <w:lang w:val="fr-FR"/>
        </w:rPr>
        <w:t>Section II</w:t>
      </w:r>
      <w:r>
        <w:rPr>
          <w:b/>
          <w:bCs/>
          <w:u w:val="single"/>
          <w:lang w:val="fr-FR"/>
        </w:rPr>
        <w:fldChar w:fldCharType="end"/>
      </w:r>
      <w:r w:rsidR="00453288" w:rsidRPr="000559F8">
        <w:rPr>
          <w:b/>
          <w:bCs/>
          <w:u w:val="single"/>
          <w:lang w:val="fr-FR"/>
        </w:rPr>
        <w:t xml:space="preserve"> – ACTIVITÉ PRINCIPALE </w:t>
      </w:r>
      <w:r w:rsidR="00453288" w:rsidRPr="000559F8">
        <w:rPr>
          <w:lang w:val="fr-FR"/>
        </w:rPr>
        <w:t xml:space="preserve">décrit l'activité principale de la phase </w:t>
      </w:r>
      <w:r w:rsidR="0019050B">
        <w:rPr>
          <w:lang w:val="fr-FR"/>
        </w:rPr>
        <w:t>4</w:t>
      </w:r>
      <w:r w:rsidR="00453288" w:rsidRPr="000559F8">
        <w:rPr>
          <w:lang w:val="fr-FR"/>
        </w:rPr>
        <w:t xml:space="preserve"> de l'EMCS. Plus particulièrement, cette section est sous-divisée en chapitres comme suit:</w:t>
      </w:r>
    </w:p>
    <w:p w14:paraId="2DCAAF37" w14:textId="75ED4A71"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lastRenderedPageBreak/>
        <w:t xml:space="preserve">La Sous-Section </w:t>
      </w:r>
      <w:r w:rsidR="00FB6E5E">
        <w:rPr>
          <w:i w:val="0"/>
          <w:color w:val="auto"/>
          <w:lang w:val="fr-FR"/>
        </w:rPr>
        <w:t>II</w:t>
      </w:r>
      <w:r w:rsidR="00784966">
        <w:rPr>
          <w:i w:val="0"/>
          <w:color w:val="auto"/>
          <w:lang w:val="fr-FR"/>
        </w:rPr>
        <w:t>.I</w:t>
      </w:r>
      <w:r w:rsidRPr="0E615139">
        <w:rPr>
          <w:i w:val="0"/>
          <w:color w:val="auto"/>
          <w:lang w:val="fr-FR"/>
        </w:rPr>
        <w:t xml:space="preserve"> définit les </w:t>
      </w:r>
      <w:r w:rsidRPr="0E615139">
        <w:rPr>
          <w:b/>
          <w:bCs/>
          <w:i w:val="0"/>
          <w:color w:val="auto"/>
          <w:lang w:val="fr-FR"/>
        </w:rPr>
        <w:t>scénarios de circuit central</w:t>
      </w:r>
      <w:r w:rsidRPr="0E615139">
        <w:rPr>
          <w:i w:val="0"/>
          <w:color w:val="auto"/>
          <w:lang w:val="fr-FR"/>
        </w:rPr>
        <w:t xml:space="preserve"> et les éventuels échanges de message impliqués;</w:t>
      </w:r>
    </w:p>
    <w:p w14:paraId="53B0A3A0" w14:textId="2B4DCC3C"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 Sous-Section </w:t>
      </w:r>
      <w:r w:rsidR="00784966">
        <w:rPr>
          <w:i w:val="0"/>
          <w:color w:val="auto"/>
          <w:lang w:val="fr-FR"/>
        </w:rPr>
        <w:t>II.II</w:t>
      </w:r>
      <w:r w:rsidRPr="0E615139">
        <w:rPr>
          <w:i w:val="0"/>
          <w:color w:val="auto"/>
          <w:lang w:val="fr-FR"/>
        </w:rPr>
        <w:t xml:space="preserve"> spécifie les </w:t>
      </w:r>
      <w:r w:rsidRPr="0E615139">
        <w:rPr>
          <w:b/>
          <w:bCs/>
          <w:i w:val="0"/>
          <w:color w:val="auto"/>
          <w:lang w:val="fr-FR"/>
        </w:rPr>
        <w:t>scénarios d'export</w:t>
      </w:r>
      <w:r w:rsidRPr="0E615139">
        <w:rPr>
          <w:i w:val="0"/>
          <w:color w:val="auto"/>
          <w:lang w:val="fr-FR"/>
        </w:rPr>
        <w:t xml:space="preserve"> et les éventuels échanges de message impliqués;</w:t>
      </w:r>
    </w:p>
    <w:p w14:paraId="3A821860" w14:textId="62A0E4F3" w:rsidR="00453288" w:rsidRPr="006D3058"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 Sous-Section </w:t>
      </w:r>
      <w:r w:rsidR="00784966">
        <w:rPr>
          <w:i w:val="0"/>
          <w:color w:val="auto"/>
          <w:lang w:val="fr-FR"/>
        </w:rPr>
        <w:t>II.III</w:t>
      </w:r>
      <w:r w:rsidRPr="0E615139">
        <w:rPr>
          <w:i w:val="0"/>
          <w:color w:val="auto"/>
          <w:lang w:val="fr-FR"/>
        </w:rPr>
        <w:t xml:space="preserve"> présente les </w:t>
      </w:r>
      <w:r w:rsidRPr="0E615139">
        <w:rPr>
          <w:b/>
          <w:bCs/>
          <w:i w:val="0"/>
          <w:color w:val="auto"/>
          <w:lang w:val="fr-FR"/>
        </w:rPr>
        <w:t>diagrammes d'état-transition</w:t>
      </w:r>
      <w:r w:rsidRPr="0E615139">
        <w:rPr>
          <w:i w:val="0"/>
          <w:color w:val="auto"/>
          <w:lang w:val="fr-FR"/>
        </w:rPr>
        <w:t xml:space="preserve"> et plus spécifiquement les états valides et les états-transitions</w:t>
      </w:r>
      <w:r w:rsidR="004F1290">
        <w:rPr>
          <w:i w:val="0"/>
          <w:color w:val="auto"/>
          <w:lang w:val="fr-FR"/>
        </w:rPr>
        <w:t xml:space="preserve"> pour </w:t>
      </w:r>
      <w:r w:rsidR="004F1290" w:rsidRPr="0E615139">
        <w:rPr>
          <w:i w:val="0"/>
          <w:color w:val="auto"/>
          <w:lang w:val="fr-FR"/>
        </w:rPr>
        <w:t xml:space="preserve">les </w:t>
      </w:r>
      <w:r w:rsidR="004F1290" w:rsidRPr="00586279">
        <w:rPr>
          <w:i w:val="0"/>
          <w:color w:val="auto"/>
          <w:lang w:val="fr-FR"/>
        </w:rPr>
        <w:t>scénarios de circuit central</w:t>
      </w:r>
      <w:r w:rsidRPr="0E615139">
        <w:rPr>
          <w:i w:val="0"/>
          <w:color w:val="auto"/>
          <w:lang w:val="fr-FR"/>
        </w:rPr>
        <w:t>;</w:t>
      </w:r>
    </w:p>
    <w:p w14:paraId="128803BC" w14:textId="0BE4C4AA" w:rsidR="00092EDB" w:rsidRPr="00DE4F73" w:rsidRDefault="00DE4F73" w:rsidP="00DE4F73">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 Sous-Section </w:t>
      </w:r>
      <w:r>
        <w:rPr>
          <w:i w:val="0"/>
          <w:color w:val="auto"/>
          <w:lang w:val="fr-FR"/>
        </w:rPr>
        <w:t>II.III</w:t>
      </w:r>
      <w:r w:rsidRPr="0E615139">
        <w:rPr>
          <w:i w:val="0"/>
          <w:color w:val="auto"/>
          <w:lang w:val="fr-FR"/>
        </w:rPr>
        <w:t xml:space="preserve"> présente les </w:t>
      </w:r>
      <w:r w:rsidRPr="0E615139">
        <w:rPr>
          <w:b/>
          <w:bCs/>
          <w:i w:val="0"/>
          <w:color w:val="auto"/>
          <w:lang w:val="fr-FR"/>
        </w:rPr>
        <w:t>diagrammes d'état-transition</w:t>
      </w:r>
      <w:r w:rsidRPr="0E615139">
        <w:rPr>
          <w:i w:val="0"/>
          <w:color w:val="auto"/>
          <w:lang w:val="fr-FR"/>
        </w:rPr>
        <w:t xml:space="preserve"> et plus spécifiquement les états valides et les états-transitions</w:t>
      </w:r>
      <w:r w:rsidR="00AB1C82" w:rsidRPr="00586279">
        <w:rPr>
          <w:i w:val="0"/>
          <w:color w:val="auto"/>
          <w:lang w:val="fr-FR"/>
        </w:rPr>
        <w:t xml:space="preserve"> </w:t>
      </w:r>
      <w:r w:rsidR="00AB1C82" w:rsidRPr="00AB1C82">
        <w:rPr>
          <w:i w:val="0"/>
          <w:color w:val="auto"/>
          <w:lang w:val="fr-FR"/>
        </w:rPr>
        <w:t>pour les scénarios d'expor</w:t>
      </w:r>
      <w:r w:rsidR="004F1290">
        <w:rPr>
          <w:i w:val="0"/>
          <w:color w:val="auto"/>
          <w:lang w:val="fr-FR"/>
        </w:rPr>
        <w:t>t</w:t>
      </w:r>
      <w:r w:rsidRPr="0E615139">
        <w:rPr>
          <w:i w:val="0"/>
          <w:color w:val="auto"/>
          <w:lang w:val="fr-FR"/>
        </w:rPr>
        <w:t>;</w:t>
      </w:r>
    </w:p>
    <w:p w14:paraId="2BEE0041" w14:textId="517C1F3C"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 Sous-Section </w:t>
      </w:r>
      <w:r w:rsidR="00634F2E">
        <w:rPr>
          <w:i w:val="0"/>
          <w:color w:val="auto"/>
          <w:lang w:val="fr-FR"/>
        </w:rPr>
        <w:t>II.</w:t>
      </w:r>
      <w:r w:rsidR="00193F01">
        <w:rPr>
          <w:i w:val="0"/>
          <w:color w:val="auto"/>
          <w:lang w:val="fr-FR"/>
        </w:rPr>
        <w:t>V</w:t>
      </w:r>
      <w:r w:rsidRPr="0E615139">
        <w:rPr>
          <w:i w:val="0"/>
          <w:color w:val="auto"/>
          <w:lang w:val="fr-FR"/>
        </w:rPr>
        <w:t xml:space="preserve"> décrit les </w:t>
      </w:r>
      <w:r w:rsidRPr="0E615139">
        <w:rPr>
          <w:b/>
          <w:bCs/>
          <w:i w:val="0"/>
          <w:color w:val="auto"/>
          <w:lang w:val="fr-FR"/>
        </w:rPr>
        <w:t>temporisateurs fonctionnels</w:t>
      </w:r>
      <w:r w:rsidRPr="0E615139">
        <w:rPr>
          <w:i w:val="0"/>
          <w:color w:val="auto"/>
          <w:lang w:val="fr-FR"/>
        </w:rPr>
        <w:t>;</w:t>
      </w:r>
    </w:p>
    <w:p w14:paraId="648C8E3C" w14:textId="2F1D95EB"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 Sous-Section </w:t>
      </w:r>
      <w:r w:rsidR="00F00078" w:rsidRPr="00F00078">
        <w:rPr>
          <w:i w:val="0"/>
          <w:color w:val="auto"/>
          <w:lang w:val="fr-FR"/>
        </w:rPr>
        <w:t>II.VI</w:t>
      </w:r>
      <w:r w:rsidRPr="0E615139">
        <w:rPr>
          <w:i w:val="0"/>
          <w:color w:val="auto"/>
          <w:lang w:val="fr-FR"/>
        </w:rPr>
        <w:t xml:space="preserve"> spécifie le mécanisme permettant de </w:t>
      </w:r>
      <w:r w:rsidRPr="0E615139">
        <w:rPr>
          <w:b/>
          <w:bCs/>
          <w:i w:val="0"/>
          <w:color w:val="auto"/>
          <w:lang w:val="fr-FR"/>
        </w:rPr>
        <w:t>traiter l'exception à l'aide</w:t>
      </w:r>
      <w:r w:rsidRPr="0E615139">
        <w:rPr>
          <w:i w:val="0"/>
          <w:color w:val="auto"/>
          <w:lang w:val="fr-FR"/>
        </w:rPr>
        <w:t xml:space="preserve"> de certains scénarios exceptionnels.</w:t>
      </w:r>
    </w:p>
    <w:p w14:paraId="7F397EB7" w14:textId="4F4E04C3" w:rsidR="00453288" w:rsidRPr="000559F8" w:rsidRDefault="00A47AD5" w:rsidP="00453288">
      <w:pPr>
        <w:rPr>
          <w:lang w:val="fr-FR"/>
        </w:rPr>
      </w:pPr>
      <w:r>
        <w:rPr>
          <w:b/>
          <w:bCs/>
          <w:u w:val="single"/>
          <w:lang w:val="fr-FR"/>
        </w:rPr>
        <w:fldChar w:fldCharType="begin"/>
      </w:r>
      <w:r>
        <w:rPr>
          <w:b/>
          <w:bCs/>
          <w:u w:val="single"/>
          <w:lang w:val="fr-FR"/>
        </w:rPr>
        <w:instrText xml:space="preserve"> REF _Ref199148788 \r \h </w:instrText>
      </w:r>
      <w:r>
        <w:rPr>
          <w:b/>
          <w:bCs/>
          <w:u w:val="single"/>
          <w:lang w:val="fr-FR"/>
        </w:rPr>
      </w:r>
      <w:r>
        <w:rPr>
          <w:b/>
          <w:bCs/>
          <w:u w:val="single"/>
          <w:lang w:val="fr-FR"/>
        </w:rPr>
        <w:fldChar w:fldCharType="separate"/>
      </w:r>
      <w:r>
        <w:rPr>
          <w:b/>
          <w:bCs/>
          <w:u w:val="single"/>
          <w:lang w:val="fr-FR"/>
        </w:rPr>
        <w:t>Section III</w:t>
      </w:r>
      <w:r>
        <w:rPr>
          <w:b/>
          <w:bCs/>
          <w:u w:val="single"/>
          <w:lang w:val="fr-FR"/>
        </w:rPr>
        <w:fldChar w:fldCharType="end"/>
      </w:r>
      <w:r w:rsidR="00453288" w:rsidRPr="000559F8">
        <w:rPr>
          <w:b/>
          <w:bCs/>
          <w:u w:val="single"/>
          <w:lang w:val="fr-FR"/>
        </w:rPr>
        <w:t xml:space="preserve"> – SUIVI ET COLLABORATION</w:t>
      </w:r>
      <w:r w:rsidR="00453288" w:rsidRPr="000559F8">
        <w:rPr>
          <w:lang w:val="fr-FR"/>
        </w:rPr>
        <w:t xml:space="preserve"> décrit le cas d'utilisation pour la coopération administrative chez les MSA. Plus particulièrement, cette section est sous-divisée en chapitres comme suit:</w:t>
      </w:r>
    </w:p>
    <w:p w14:paraId="5BBF3A66" w14:textId="11676F8B"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580830">
        <w:rPr>
          <w:i w:val="0"/>
          <w:color w:val="auto"/>
          <w:lang w:val="fr-FR"/>
        </w:rPr>
        <w:fldChar w:fldCharType="begin"/>
      </w:r>
      <w:r w:rsidR="00580830">
        <w:rPr>
          <w:i w:val="0"/>
          <w:color w:val="auto"/>
          <w:lang w:val="fr-FR"/>
        </w:rPr>
        <w:instrText xml:space="preserve"> REF _Ref199148814 \r \h </w:instrText>
      </w:r>
      <w:r w:rsidR="00580830">
        <w:rPr>
          <w:i w:val="0"/>
          <w:color w:val="auto"/>
          <w:lang w:val="fr-FR"/>
        </w:rPr>
      </w:r>
      <w:r w:rsidR="00580830">
        <w:rPr>
          <w:i w:val="0"/>
          <w:color w:val="auto"/>
          <w:lang w:val="fr-FR"/>
        </w:rPr>
        <w:fldChar w:fldCharType="separate"/>
      </w:r>
      <w:r w:rsidR="00580830">
        <w:rPr>
          <w:i w:val="0"/>
          <w:color w:val="auto"/>
          <w:lang w:val="fr-FR"/>
        </w:rPr>
        <w:t>-Section III.I</w:t>
      </w:r>
      <w:r w:rsidR="00580830">
        <w:rPr>
          <w:i w:val="0"/>
          <w:color w:val="auto"/>
          <w:lang w:val="fr-FR"/>
        </w:rPr>
        <w:fldChar w:fldCharType="end"/>
      </w:r>
      <w:r w:rsidR="00580830" w:rsidRPr="00586279">
        <w:rPr>
          <w:i w:val="0"/>
          <w:color w:val="auto"/>
          <w:lang w:val="en-US"/>
        </w:rPr>
        <w:t xml:space="preserve"> </w:t>
      </w:r>
      <w:r w:rsidRPr="0E615139">
        <w:rPr>
          <w:i w:val="0"/>
          <w:color w:val="auto"/>
          <w:lang w:val="fr-FR"/>
        </w:rPr>
        <w:t xml:space="preserve">définit </w:t>
      </w:r>
      <w:r w:rsidRPr="0E615139">
        <w:rPr>
          <w:b/>
          <w:bCs/>
          <w:i w:val="0"/>
          <w:color w:val="auto"/>
          <w:lang w:val="fr-FR"/>
        </w:rPr>
        <w:t xml:space="preserve">les scénarios de suivi </w:t>
      </w:r>
      <w:r w:rsidRPr="0E615139">
        <w:rPr>
          <w:i w:val="0"/>
          <w:color w:val="auto"/>
          <w:lang w:val="fr-FR"/>
        </w:rPr>
        <w:t>pour signaler les évènements et contrôles ayant lieu durant les mouvements d'accises;</w:t>
      </w:r>
    </w:p>
    <w:p w14:paraId="52304813" w14:textId="361A6CEA"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580830">
        <w:rPr>
          <w:i w:val="0"/>
          <w:color w:val="auto"/>
          <w:lang w:val="fr-FR"/>
        </w:rPr>
        <w:fldChar w:fldCharType="begin"/>
      </w:r>
      <w:r w:rsidR="00580830">
        <w:rPr>
          <w:i w:val="0"/>
          <w:color w:val="auto"/>
          <w:lang w:val="fr-FR"/>
        </w:rPr>
        <w:instrText xml:space="preserve"> REF _Ref199086769 \r \h </w:instrText>
      </w:r>
      <w:r w:rsidR="00580830">
        <w:rPr>
          <w:i w:val="0"/>
          <w:color w:val="auto"/>
          <w:lang w:val="fr-FR"/>
        </w:rPr>
      </w:r>
      <w:r w:rsidR="00580830">
        <w:rPr>
          <w:i w:val="0"/>
          <w:color w:val="auto"/>
          <w:lang w:val="fr-FR"/>
        </w:rPr>
        <w:fldChar w:fldCharType="separate"/>
      </w:r>
      <w:r w:rsidR="00580830">
        <w:rPr>
          <w:i w:val="0"/>
          <w:color w:val="auto"/>
          <w:lang w:val="fr-FR"/>
        </w:rPr>
        <w:t>-Section III.II</w:t>
      </w:r>
      <w:r w:rsidR="00580830">
        <w:rPr>
          <w:i w:val="0"/>
          <w:color w:val="auto"/>
          <w:lang w:val="fr-FR"/>
        </w:rPr>
        <w:fldChar w:fldCharType="end"/>
      </w:r>
      <w:r w:rsidR="00580830" w:rsidRPr="00586279">
        <w:rPr>
          <w:i w:val="0"/>
          <w:color w:val="auto"/>
          <w:lang w:val="fr-FR"/>
        </w:rPr>
        <w:t xml:space="preserve"> </w:t>
      </w:r>
      <w:r w:rsidRPr="0E615139">
        <w:rPr>
          <w:i w:val="0"/>
          <w:color w:val="auto"/>
          <w:lang w:val="fr-FR"/>
        </w:rPr>
        <w:t xml:space="preserve">spécifie </w:t>
      </w:r>
      <w:r w:rsidRPr="0E615139">
        <w:rPr>
          <w:b/>
          <w:bCs/>
          <w:i w:val="0"/>
          <w:color w:val="auto"/>
          <w:lang w:val="fr-FR"/>
        </w:rPr>
        <w:t>les scénarios de coopération administrative</w:t>
      </w:r>
      <w:r w:rsidRPr="0E615139">
        <w:rPr>
          <w:i w:val="0"/>
          <w:color w:val="auto"/>
          <w:lang w:val="fr-FR"/>
        </w:rPr>
        <w:t xml:space="preserve"> qui décrivent les éventuels échanges de message concernant les informations spontanées et les demandes d'assistance;</w:t>
      </w:r>
    </w:p>
    <w:p w14:paraId="3B805FFB" w14:textId="2A2EC9D1" w:rsidR="00453288" w:rsidRPr="000559F8" w:rsidRDefault="00A47AD5" w:rsidP="0E615139">
      <w:pPr>
        <w:rPr>
          <w:lang w:val="fr-FR"/>
        </w:rPr>
      </w:pPr>
      <w:r>
        <w:rPr>
          <w:b/>
          <w:bCs/>
          <w:u w:val="single"/>
          <w:lang w:val="fr-FR"/>
        </w:rPr>
        <w:fldChar w:fldCharType="begin"/>
      </w:r>
      <w:r>
        <w:rPr>
          <w:b/>
          <w:bCs/>
          <w:u w:val="single"/>
          <w:lang w:val="fr-FR"/>
        </w:rPr>
        <w:instrText xml:space="preserve"> REF _Ref185600245 \r \h </w:instrText>
      </w:r>
      <w:r>
        <w:rPr>
          <w:b/>
          <w:bCs/>
          <w:u w:val="single"/>
          <w:lang w:val="fr-FR"/>
        </w:rPr>
      </w:r>
      <w:r>
        <w:rPr>
          <w:b/>
          <w:bCs/>
          <w:u w:val="single"/>
          <w:lang w:val="fr-FR"/>
        </w:rPr>
        <w:fldChar w:fldCharType="separate"/>
      </w:r>
      <w:r>
        <w:rPr>
          <w:b/>
          <w:bCs/>
          <w:u w:val="single"/>
          <w:lang w:val="fr-FR"/>
        </w:rPr>
        <w:t>Section IV</w:t>
      </w:r>
      <w:r>
        <w:rPr>
          <w:b/>
          <w:bCs/>
          <w:u w:val="single"/>
          <w:lang w:val="fr-FR"/>
        </w:rPr>
        <w:fldChar w:fldCharType="end"/>
      </w:r>
      <w:r w:rsidR="14B52315" w:rsidRPr="0E615139">
        <w:rPr>
          <w:b/>
          <w:bCs/>
          <w:u w:val="single"/>
          <w:lang w:val="fr-FR"/>
        </w:rPr>
        <w:t>- SERVICES CENTRAUX</w:t>
      </w:r>
      <w:r w:rsidR="14B52315" w:rsidRPr="0E615139">
        <w:rPr>
          <w:lang w:val="fr-FR"/>
        </w:rPr>
        <w:t xml:space="preserve"> traite avec les protocoles d'échange de message entre les NDEAs et la commune central du domaine des applications de services, à savoir le système d'échange de données relatives aux accises (SEED) et les services centraux / Système d'information de gestion pour l'accise (CS/MISE). Cette section est subdivisée comme suit:</w:t>
      </w:r>
    </w:p>
    <w:p w14:paraId="46EEFF1E" w14:textId="3337C1E1" w:rsidR="00453288" w:rsidRPr="003D7E42" w:rsidRDefault="14B52315" w:rsidP="00D76942">
      <w:pPr>
        <w:pStyle w:val="ListBullet2"/>
        <w:keepLines/>
        <w:numPr>
          <w:ilvl w:val="0"/>
          <w:numId w:val="15"/>
        </w:numPr>
        <w:spacing w:after="240"/>
        <w:contextualSpacing w:val="0"/>
        <w:rPr>
          <w:b/>
          <w:bCs/>
          <w:i w:val="0"/>
          <w:caps/>
          <w:color w:val="000000" w:themeColor="text1"/>
          <w:u w:val="single"/>
          <w:lang w:val="fr-FR"/>
        </w:rPr>
      </w:pPr>
      <w:r w:rsidRPr="0E615139">
        <w:rPr>
          <w:i w:val="0"/>
          <w:color w:val="auto"/>
          <w:lang w:val="fr-FR"/>
        </w:rPr>
        <w:t>La Sous-</w:t>
      </w:r>
      <w:r w:rsidR="00A47AD5">
        <w:rPr>
          <w:i w:val="0"/>
          <w:color w:val="auto"/>
          <w:lang w:val="fr-FR"/>
        </w:rPr>
        <w:fldChar w:fldCharType="begin"/>
      </w:r>
      <w:r w:rsidR="00A47AD5">
        <w:rPr>
          <w:i w:val="0"/>
          <w:color w:val="auto"/>
          <w:lang w:val="fr-FR"/>
        </w:rPr>
        <w:instrText xml:space="preserve"> REF _Ref185600272 \r \h </w:instrText>
      </w:r>
      <w:r w:rsidR="00A47AD5">
        <w:rPr>
          <w:i w:val="0"/>
          <w:color w:val="auto"/>
          <w:lang w:val="fr-FR"/>
        </w:rPr>
      </w:r>
      <w:r w:rsidR="00A47AD5">
        <w:rPr>
          <w:i w:val="0"/>
          <w:color w:val="auto"/>
          <w:lang w:val="fr-FR"/>
        </w:rPr>
        <w:fldChar w:fldCharType="separate"/>
      </w:r>
      <w:r w:rsidR="00A47AD5">
        <w:rPr>
          <w:i w:val="0"/>
          <w:color w:val="auto"/>
          <w:lang w:val="fr-FR"/>
        </w:rPr>
        <w:t>Section IV.I</w:t>
      </w:r>
      <w:r w:rsidR="00A47AD5">
        <w:rPr>
          <w:i w:val="0"/>
          <w:color w:val="auto"/>
          <w:lang w:val="fr-FR"/>
        </w:rPr>
        <w:fldChar w:fldCharType="end"/>
      </w:r>
      <w:r w:rsidRPr="0E615139">
        <w:rPr>
          <w:i w:val="0"/>
          <w:color w:val="auto"/>
          <w:lang w:val="fr-FR"/>
        </w:rPr>
        <w:t xml:space="preserve"> -</w:t>
      </w:r>
      <w:r w:rsidRPr="0E615139">
        <w:rPr>
          <w:b/>
          <w:bCs/>
          <w:i w:val="0"/>
          <w:color w:val="auto"/>
          <w:lang w:val="fr-FR"/>
        </w:rPr>
        <w:t xml:space="preserve"> SEED</w:t>
      </w:r>
      <w:r w:rsidRPr="0E615139">
        <w:rPr>
          <w:i w:val="0"/>
          <w:color w:val="auto"/>
          <w:lang w:val="fr-FR"/>
        </w:rPr>
        <w:t xml:space="preserve"> décrit le système d'échange de données relatives aux accises assurant la gestion et de diffusion d'informations sur les opérateurs économiques et les données de référence;</w:t>
      </w:r>
    </w:p>
    <w:p w14:paraId="59BE010E" w14:textId="16EB4543" w:rsidR="00453288" w:rsidRPr="006D3058" w:rsidRDefault="14B52315" w:rsidP="00D76942">
      <w:pPr>
        <w:pStyle w:val="ListBullet2"/>
        <w:keepLines/>
        <w:numPr>
          <w:ilvl w:val="0"/>
          <w:numId w:val="15"/>
        </w:numPr>
        <w:spacing w:after="240"/>
        <w:contextualSpacing w:val="0"/>
        <w:rPr>
          <w:b/>
          <w:i w:val="0"/>
          <w:caps/>
          <w:color w:val="000000" w:themeColor="text1"/>
          <w:u w:val="single"/>
          <w:lang w:val="fr-FR"/>
        </w:rPr>
      </w:pPr>
      <w:r w:rsidRPr="0E615139">
        <w:rPr>
          <w:i w:val="0"/>
          <w:color w:val="auto"/>
          <w:lang w:val="fr-FR"/>
        </w:rPr>
        <w:t>La Sous-</w:t>
      </w:r>
      <w:r w:rsidR="00A47AD5">
        <w:rPr>
          <w:i w:val="0"/>
          <w:color w:val="auto"/>
          <w:lang w:val="fr-FR"/>
        </w:rPr>
        <w:fldChar w:fldCharType="begin"/>
      </w:r>
      <w:r w:rsidR="00A47AD5">
        <w:rPr>
          <w:i w:val="0"/>
          <w:color w:val="auto"/>
          <w:lang w:val="fr-FR"/>
        </w:rPr>
        <w:instrText xml:space="preserve"> REF _Ref313446542 \r \h </w:instrText>
      </w:r>
      <w:r w:rsidR="00A47AD5">
        <w:rPr>
          <w:i w:val="0"/>
          <w:color w:val="auto"/>
          <w:lang w:val="fr-FR"/>
        </w:rPr>
      </w:r>
      <w:r w:rsidR="00A47AD5">
        <w:rPr>
          <w:i w:val="0"/>
          <w:color w:val="auto"/>
          <w:lang w:val="fr-FR"/>
        </w:rPr>
        <w:fldChar w:fldCharType="separate"/>
      </w:r>
      <w:r w:rsidR="00A47AD5">
        <w:rPr>
          <w:i w:val="0"/>
          <w:color w:val="auto"/>
          <w:lang w:val="fr-FR"/>
        </w:rPr>
        <w:t>Section IV.II</w:t>
      </w:r>
      <w:r w:rsidR="00A47AD5">
        <w:rPr>
          <w:i w:val="0"/>
          <w:color w:val="auto"/>
          <w:lang w:val="fr-FR"/>
        </w:rPr>
        <w:fldChar w:fldCharType="end"/>
      </w:r>
      <w:r w:rsidRPr="0E615139">
        <w:rPr>
          <w:i w:val="0"/>
          <w:color w:val="auto"/>
          <w:lang w:val="fr-FR"/>
        </w:rPr>
        <w:t xml:space="preserve">- </w:t>
      </w:r>
      <w:r w:rsidRPr="0E615139">
        <w:rPr>
          <w:b/>
          <w:bCs/>
          <w:i w:val="0"/>
          <w:color w:val="auto"/>
          <w:lang w:val="fr-FR"/>
        </w:rPr>
        <w:t>CS/MISE</w:t>
      </w:r>
      <w:r w:rsidRPr="0E615139">
        <w:rPr>
          <w:i w:val="0"/>
          <w:color w:val="auto"/>
          <w:lang w:val="fr-FR"/>
        </w:rPr>
        <w:t xml:space="preserve"> décrit les Services centraux / Système d'information de gestion pour fournir la surveillance d'accise et les services de rapports sur les opérations de l'EMCS, qui comprend la collecte, la distribution et la publication de statistiques sur les entreprises EMCS et technique, en recueillant et en publier des informations sur les mouvements (ARC suivi), et la surveillance de la disponibilité de toutes les applications MSA (surveillance de la disponibilité)</w:t>
      </w:r>
      <w:r w:rsidR="00191BA6">
        <w:rPr>
          <w:i w:val="0"/>
          <w:color w:val="auto"/>
          <w:lang w:val="fr-FR"/>
        </w:rPr>
        <w:t>;</w:t>
      </w:r>
    </w:p>
    <w:p w14:paraId="1065CB3F" w14:textId="64185CE3" w:rsidR="00191BA6" w:rsidRPr="003D7E42" w:rsidRDefault="00191BA6" w:rsidP="00D76942">
      <w:pPr>
        <w:pStyle w:val="ListBullet2"/>
        <w:keepLines/>
        <w:numPr>
          <w:ilvl w:val="0"/>
          <w:numId w:val="15"/>
        </w:numPr>
        <w:spacing w:after="240"/>
        <w:contextualSpacing w:val="0"/>
        <w:rPr>
          <w:b/>
          <w:bCs/>
          <w:i w:val="0"/>
          <w:caps/>
          <w:color w:val="000000" w:themeColor="text1"/>
          <w:u w:val="single"/>
          <w:lang w:val="fr-FR"/>
        </w:rPr>
      </w:pPr>
      <w:r w:rsidRPr="0E615139">
        <w:rPr>
          <w:i w:val="0"/>
          <w:color w:val="auto"/>
          <w:lang w:val="fr-FR"/>
        </w:rPr>
        <w:t xml:space="preserve">La Sous-Section </w:t>
      </w:r>
      <w:r>
        <w:rPr>
          <w:i w:val="0"/>
          <w:color w:val="auto"/>
          <w:lang w:val="fr-FR"/>
        </w:rPr>
        <w:t>I</w:t>
      </w:r>
      <w:r w:rsidRPr="0E615139">
        <w:rPr>
          <w:i w:val="0"/>
          <w:color w:val="auto"/>
          <w:lang w:val="fr-FR"/>
        </w:rPr>
        <w:t>V.II</w:t>
      </w:r>
      <w:r>
        <w:rPr>
          <w:i w:val="0"/>
          <w:color w:val="auto"/>
          <w:lang w:val="fr-FR"/>
        </w:rPr>
        <w:t>I</w:t>
      </w:r>
      <w:r w:rsidRPr="0E615139">
        <w:rPr>
          <w:i w:val="0"/>
          <w:color w:val="auto"/>
          <w:lang w:val="fr-FR"/>
        </w:rPr>
        <w:t xml:space="preserve"> </w:t>
      </w:r>
      <w:r>
        <w:rPr>
          <w:i w:val="0"/>
          <w:color w:val="auto"/>
          <w:lang w:val="fr-FR"/>
        </w:rPr>
        <w:t>–</w:t>
      </w:r>
      <w:r w:rsidRPr="0E615139">
        <w:rPr>
          <w:i w:val="0"/>
          <w:color w:val="auto"/>
          <w:lang w:val="fr-FR"/>
        </w:rPr>
        <w:t xml:space="preserve"> </w:t>
      </w:r>
      <w:r>
        <w:rPr>
          <w:b/>
          <w:bCs/>
          <w:i w:val="0"/>
          <w:color w:val="auto"/>
          <w:lang w:val="fr-FR"/>
        </w:rPr>
        <w:t>SEED-on-EUROPA.</w:t>
      </w:r>
      <w:r w:rsidRPr="0E615139">
        <w:rPr>
          <w:i w:val="0"/>
          <w:color w:val="auto"/>
          <w:lang w:val="fr-FR"/>
        </w:rPr>
        <w:t xml:space="preserve"> </w:t>
      </w:r>
    </w:p>
    <w:p w14:paraId="693B6A26" w14:textId="7D5802E8" w:rsidR="00453288" w:rsidRPr="000559F8" w:rsidRDefault="14B52315" w:rsidP="0E615139">
      <w:pPr>
        <w:tabs>
          <w:tab w:val="left" w:pos="851"/>
        </w:tabs>
        <w:rPr>
          <w:lang w:val="fr-FR"/>
        </w:rPr>
      </w:pPr>
      <w:r w:rsidRPr="0E615139">
        <w:rPr>
          <w:b/>
          <w:bCs/>
          <w:u w:val="single"/>
          <w:lang w:val="fr-FR"/>
        </w:rPr>
        <w:t xml:space="preserve">LA </w:t>
      </w:r>
      <w:r w:rsidR="00A47AD5">
        <w:rPr>
          <w:b/>
          <w:bCs/>
          <w:u w:val="single"/>
          <w:lang w:val="fr-FR"/>
        </w:rPr>
        <w:fldChar w:fldCharType="begin"/>
      </w:r>
      <w:r w:rsidR="00A47AD5">
        <w:rPr>
          <w:b/>
          <w:bCs/>
          <w:u w:val="single"/>
          <w:lang w:val="fr-FR"/>
        </w:rPr>
        <w:instrText xml:space="preserve"> REF _Ref185600364 \r \h </w:instrText>
      </w:r>
      <w:r w:rsidR="00A47AD5">
        <w:rPr>
          <w:b/>
          <w:bCs/>
          <w:u w:val="single"/>
          <w:lang w:val="fr-FR"/>
        </w:rPr>
      </w:r>
      <w:r w:rsidR="00A47AD5">
        <w:rPr>
          <w:b/>
          <w:bCs/>
          <w:u w:val="single"/>
          <w:lang w:val="fr-FR"/>
        </w:rPr>
        <w:fldChar w:fldCharType="separate"/>
      </w:r>
      <w:r w:rsidR="00A47AD5">
        <w:rPr>
          <w:b/>
          <w:bCs/>
          <w:u w:val="single"/>
          <w:lang w:val="fr-FR"/>
        </w:rPr>
        <w:t>Section V</w:t>
      </w:r>
      <w:r w:rsidR="00A47AD5">
        <w:rPr>
          <w:b/>
          <w:bCs/>
          <w:u w:val="single"/>
          <w:lang w:val="fr-FR"/>
        </w:rPr>
        <w:fldChar w:fldCharType="end"/>
      </w:r>
      <w:r w:rsidRPr="0E615139">
        <w:rPr>
          <w:b/>
          <w:bCs/>
          <w:u w:val="single"/>
          <w:lang w:val="fr-FR"/>
        </w:rPr>
        <w:t xml:space="preserve"> - ADMINISTRATION</w:t>
      </w:r>
      <w:r w:rsidRPr="0E615139">
        <w:rPr>
          <w:u w:val="single"/>
          <w:lang w:val="fr-FR"/>
        </w:rPr>
        <w:t xml:space="preserve"> </w:t>
      </w:r>
      <w:r w:rsidRPr="0E615139">
        <w:rPr>
          <w:b/>
          <w:bCs/>
          <w:u w:val="single"/>
          <w:lang w:val="fr-FR"/>
        </w:rPr>
        <w:t>SYSTÈME</w:t>
      </w:r>
      <w:r w:rsidRPr="0E615139">
        <w:rPr>
          <w:lang w:val="fr-FR"/>
        </w:rPr>
        <w:t xml:space="preserve"> porte sur des questions telles que l’enregistrement et le traçage des données et sur toutes les autres fonctions d’administration à prévoir.</w:t>
      </w:r>
    </w:p>
    <w:p w14:paraId="27641B82" w14:textId="728CFF28" w:rsidR="00453288" w:rsidRPr="000559F8" w:rsidRDefault="14B52315" w:rsidP="0E615139">
      <w:pPr>
        <w:rPr>
          <w:lang w:val="fr-FR"/>
        </w:rPr>
      </w:pPr>
      <w:r w:rsidRPr="0E615139">
        <w:rPr>
          <w:b/>
          <w:bCs/>
          <w:u w:val="single"/>
          <w:lang w:val="fr-FR"/>
        </w:rPr>
        <w:t xml:space="preserve">LA </w:t>
      </w:r>
      <w:r w:rsidR="00A47AD5">
        <w:rPr>
          <w:b/>
          <w:bCs/>
          <w:u w:val="single"/>
          <w:lang w:val="fr-FR"/>
        </w:rPr>
        <w:fldChar w:fldCharType="begin"/>
      </w:r>
      <w:r w:rsidR="00A47AD5">
        <w:rPr>
          <w:b/>
          <w:bCs/>
          <w:u w:val="single"/>
          <w:lang w:val="fr-FR"/>
        </w:rPr>
        <w:instrText xml:space="preserve"> REF _Ref185600455 \r \h </w:instrText>
      </w:r>
      <w:r w:rsidR="00A47AD5">
        <w:rPr>
          <w:b/>
          <w:bCs/>
          <w:u w:val="single"/>
          <w:lang w:val="fr-FR"/>
        </w:rPr>
      </w:r>
      <w:r w:rsidR="00A47AD5">
        <w:rPr>
          <w:b/>
          <w:bCs/>
          <w:u w:val="single"/>
          <w:lang w:val="fr-FR"/>
        </w:rPr>
        <w:fldChar w:fldCharType="separate"/>
      </w:r>
      <w:r w:rsidR="00A47AD5">
        <w:rPr>
          <w:b/>
          <w:bCs/>
          <w:u w:val="single"/>
          <w:lang w:val="fr-FR"/>
        </w:rPr>
        <w:t>Section VI</w:t>
      </w:r>
      <w:r w:rsidR="00A47AD5">
        <w:rPr>
          <w:b/>
          <w:bCs/>
          <w:u w:val="single"/>
          <w:lang w:val="fr-FR"/>
        </w:rPr>
        <w:fldChar w:fldCharType="end"/>
      </w:r>
      <w:r w:rsidRPr="0E615139">
        <w:rPr>
          <w:b/>
          <w:bCs/>
          <w:u w:val="single"/>
          <w:lang w:val="fr-FR"/>
        </w:rPr>
        <w:t xml:space="preserve"> - STRUCTURE TECHNIQUE</w:t>
      </w:r>
      <w:r w:rsidRPr="0E615139">
        <w:rPr>
          <w:u w:val="single"/>
          <w:lang w:val="fr-FR"/>
        </w:rPr>
        <w:t xml:space="preserve"> </w:t>
      </w:r>
      <w:r w:rsidRPr="0E615139">
        <w:rPr>
          <w:b/>
          <w:bCs/>
          <w:u w:val="single"/>
          <w:lang w:val="fr-FR"/>
        </w:rPr>
        <w:t>DU MESSAGE</w:t>
      </w:r>
      <w:r w:rsidRPr="0E615139">
        <w:rPr>
          <w:lang w:val="fr-FR"/>
        </w:rPr>
        <w:t xml:space="preserve"> définit la structure technique détaillée des échanges d’information dans EMCS. Pour des raisons techniques, le format technique du message diffère parfois du format logique défini dans la FESS. Cette section est à son tour subdivisée comme suit:</w:t>
      </w:r>
    </w:p>
    <w:p w14:paraId="46800CB0" w14:textId="4CAAEF29"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_Ref158169738 \r \h </w:instrText>
      </w:r>
      <w:r w:rsidR="00A47AD5">
        <w:rPr>
          <w:i w:val="0"/>
          <w:color w:val="auto"/>
          <w:lang w:val="fr-FR"/>
        </w:rPr>
      </w:r>
      <w:r w:rsidR="00A47AD5">
        <w:rPr>
          <w:i w:val="0"/>
          <w:color w:val="auto"/>
          <w:lang w:val="fr-FR"/>
        </w:rPr>
        <w:fldChar w:fldCharType="separate"/>
      </w:r>
      <w:r w:rsidR="000110D3">
        <w:rPr>
          <w:i w:val="0"/>
          <w:color w:val="auto"/>
          <w:lang w:val="fr-FR"/>
        </w:rPr>
        <w:t>VI.I</w:t>
      </w:r>
      <w:r w:rsidR="00A47AD5">
        <w:rPr>
          <w:i w:val="0"/>
          <w:color w:val="auto"/>
          <w:lang w:val="fr-FR"/>
        </w:rPr>
        <w:fldChar w:fldCharType="end"/>
      </w:r>
      <w:r w:rsidRPr="0E615139">
        <w:rPr>
          <w:i w:val="0"/>
          <w:color w:val="auto"/>
          <w:lang w:val="fr-FR"/>
        </w:rPr>
        <w:t xml:space="preserve"> introduit le contenu de la </w:t>
      </w:r>
      <w:r w:rsidR="00A47AD5">
        <w:rPr>
          <w:i w:val="0"/>
          <w:color w:val="auto"/>
          <w:lang w:val="fr-FR"/>
        </w:rPr>
        <w:fldChar w:fldCharType="begin"/>
      </w:r>
      <w:r w:rsidR="00A47AD5">
        <w:rPr>
          <w:i w:val="0"/>
          <w:color w:val="auto"/>
          <w:lang w:val="fr-FR"/>
        </w:rPr>
        <w:instrText xml:space="preserve"> REF _Ref185600465 \r \h </w:instrText>
      </w:r>
      <w:r w:rsidR="00A47AD5">
        <w:rPr>
          <w:i w:val="0"/>
          <w:color w:val="auto"/>
          <w:lang w:val="fr-FR"/>
        </w:rPr>
      </w:r>
      <w:r w:rsidR="00A47AD5">
        <w:rPr>
          <w:i w:val="0"/>
          <w:color w:val="auto"/>
          <w:lang w:val="fr-FR"/>
        </w:rPr>
        <w:fldChar w:fldCharType="separate"/>
      </w:r>
      <w:r w:rsidR="00A47AD5">
        <w:rPr>
          <w:i w:val="0"/>
          <w:color w:val="auto"/>
          <w:lang w:val="fr-FR"/>
        </w:rPr>
        <w:t>Section VI</w:t>
      </w:r>
      <w:r w:rsidR="00A47AD5">
        <w:rPr>
          <w:i w:val="0"/>
          <w:color w:val="auto"/>
          <w:lang w:val="fr-FR"/>
        </w:rPr>
        <w:fldChar w:fldCharType="end"/>
      </w:r>
      <w:r w:rsidR="00C055A4">
        <w:rPr>
          <w:i w:val="0"/>
          <w:color w:val="auto"/>
          <w:lang w:val="fr-FR"/>
        </w:rPr>
        <w:t> ;</w:t>
      </w:r>
    </w:p>
    <w:p w14:paraId="39739A33" w14:textId="54A5D002"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lastRenderedPageBreak/>
        <w:t xml:space="preserve">Le Chapitre </w:t>
      </w:r>
      <w:r w:rsidR="00A47AD5">
        <w:rPr>
          <w:i w:val="0"/>
          <w:color w:val="auto"/>
          <w:lang w:val="fr-FR"/>
        </w:rPr>
        <w:fldChar w:fldCharType="begin"/>
      </w:r>
      <w:r w:rsidR="00A47AD5">
        <w:rPr>
          <w:i w:val="0"/>
          <w:color w:val="auto"/>
          <w:lang w:val="fr-FR"/>
        </w:rPr>
        <w:instrText xml:space="preserve"> REF _Ref185600488 \r \h </w:instrText>
      </w:r>
      <w:r w:rsidR="00A47AD5">
        <w:rPr>
          <w:i w:val="0"/>
          <w:color w:val="auto"/>
          <w:lang w:val="fr-FR"/>
        </w:rPr>
      </w:r>
      <w:r w:rsidR="00A47AD5">
        <w:rPr>
          <w:i w:val="0"/>
          <w:color w:val="auto"/>
          <w:lang w:val="fr-FR"/>
        </w:rPr>
        <w:fldChar w:fldCharType="separate"/>
      </w:r>
      <w:r w:rsidR="000110D3">
        <w:rPr>
          <w:i w:val="0"/>
          <w:color w:val="auto"/>
          <w:lang w:val="fr-FR"/>
        </w:rPr>
        <w:t>VI.II</w:t>
      </w:r>
      <w:r w:rsidR="00A47AD5">
        <w:rPr>
          <w:i w:val="0"/>
          <w:color w:val="auto"/>
          <w:lang w:val="fr-FR"/>
        </w:rPr>
        <w:fldChar w:fldCharType="end"/>
      </w:r>
      <w:r w:rsidRPr="0E615139">
        <w:rPr>
          <w:i w:val="0"/>
          <w:color w:val="auto"/>
          <w:lang w:val="fr-FR"/>
        </w:rPr>
        <w:t xml:space="preserve"> présente le </w:t>
      </w:r>
      <w:r w:rsidRPr="0E615139">
        <w:rPr>
          <w:b/>
          <w:bCs/>
          <w:i w:val="0"/>
          <w:color w:val="auto"/>
          <w:lang w:val="fr-FR"/>
        </w:rPr>
        <w:t>dictionnaire de données</w:t>
      </w:r>
      <w:r w:rsidRPr="0E615139">
        <w:rPr>
          <w:i w:val="0"/>
          <w:color w:val="auto"/>
          <w:lang w:val="fr-FR"/>
        </w:rPr>
        <w:t>. Il définit certains des éléments qui composent un message comme les éléments de données, les groupes de données et les listes de codes (séries de valeurs discrètes). L'appendice G, l'appendice F et l'appendice B complètent ce chapitre</w:t>
      </w:r>
      <w:r w:rsidR="00C055A4">
        <w:rPr>
          <w:i w:val="0"/>
          <w:color w:val="auto"/>
          <w:lang w:val="fr-FR"/>
        </w:rPr>
        <w:t> ;</w:t>
      </w:r>
    </w:p>
    <w:p w14:paraId="22EF5D56" w14:textId="7829CDF1"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_Ref135374704 \r \h </w:instrText>
      </w:r>
      <w:r w:rsidR="00A47AD5">
        <w:rPr>
          <w:i w:val="0"/>
          <w:color w:val="auto"/>
          <w:lang w:val="fr-FR"/>
        </w:rPr>
      </w:r>
      <w:r w:rsidR="00A47AD5">
        <w:rPr>
          <w:i w:val="0"/>
          <w:color w:val="auto"/>
          <w:lang w:val="fr-FR"/>
        </w:rPr>
        <w:fldChar w:fldCharType="separate"/>
      </w:r>
      <w:r w:rsidR="000110D3">
        <w:rPr>
          <w:i w:val="0"/>
          <w:color w:val="auto"/>
          <w:lang w:val="fr-FR"/>
        </w:rPr>
        <w:t>VI.III</w:t>
      </w:r>
      <w:r w:rsidR="00A47AD5">
        <w:rPr>
          <w:i w:val="0"/>
          <w:color w:val="auto"/>
          <w:lang w:val="fr-FR"/>
        </w:rPr>
        <w:fldChar w:fldCharType="end"/>
      </w:r>
      <w:r w:rsidRPr="0E615139">
        <w:rPr>
          <w:i w:val="0"/>
          <w:color w:val="auto"/>
          <w:lang w:val="fr-FR"/>
        </w:rPr>
        <w:t xml:space="preserve"> détaille la </w:t>
      </w:r>
      <w:r w:rsidRPr="0E615139">
        <w:rPr>
          <w:b/>
          <w:bCs/>
          <w:i w:val="0"/>
          <w:color w:val="auto"/>
          <w:lang w:val="fr-FR"/>
        </w:rPr>
        <w:t>structure technique du message</w:t>
      </w:r>
      <w:r w:rsidRPr="0E615139">
        <w:rPr>
          <w:i w:val="0"/>
          <w:color w:val="auto"/>
          <w:lang w:val="fr-FR"/>
        </w:rPr>
        <w:t xml:space="preserve"> </w:t>
      </w:r>
      <w:r w:rsidRPr="0E615139">
        <w:rPr>
          <w:i w:val="0"/>
          <w:color w:val="auto"/>
          <w:lang w:val="en-US"/>
        </w:rPr>
        <w:t>(</w:t>
      </w:r>
      <w:r w:rsidRPr="0E615139">
        <w:rPr>
          <w:i w:val="0"/>
          <w:color w:val="auto"/>
        </w:rPr>
        <w:t>Technical Message Structure</w:t>
      </w:r>
      <w:r w:rsidRPr="0E615139">
        <w:rPr>
          <w:i w:val="0"/>
          <w:color w:val="auto"/>
          <w:lang w:val="fr-FR"/>
        </w:rPr>
        <w:t xml:space="preserve"> ou TMS) pour les différents échanges d’information. Le détail des TMS correspondant à chaque message figure à l'appendice D. Dans ce chapitre, il sera uniquement expliqué comment l'appendice D doit être interprété et utilisé</w:t>
      </w:r>
      <w:r w:rsidR="00C055A4">
        <w:rPr>
          <w:i w:val="0"/>
          <w:color w:val="auto"/>
          <w:lang w:val="fr-FR"/>
        </w:rPr>
        <w:t> ;</w:t>
      </w:r>
    </w:p>
    <w:p w14:paraId="53DC78AB" w14:textId="76CE81FF" w:rsidR="00453288" w:rsidRPr="003D7E42" w:rsidRDefault="14B52315" w:rsidP="00D76942">
      <w:pPr>
        <w:pStyle w:val="ListBullet2"/>
        <w:keepLines/>
        <w:numPr>
          <w:ilvl w:val="0"/>
          <w:numId w:val="15"/>
        </w:numPr>
        <w:spacing w:after="240"/>
        <w:contextualSpacing w:val="0"/>
        <w:rPr>
          <w:i w:val="0"/>
          <w:color w:val="000000" w:themeColor="text1"/>
          <w:lang w:val="fr-FR" w:eastAsia="el-GR"/>
        </w:rPr>
      </w:pPr>
      <w:r w:rsidRPr="0E615139">
        <w:rPr>
          <w:i w:val="0"/>
          <w:color w:val="auto"/>
          <w:lang w:val="fr-FR" w:eastAsia="el-GR"/>
        </w:rPr>
        <w:t xml:space="preserve">Le Chapitre </w:t>
      </w:r>
      <w:r w:rsidR="00A47AD5">
        <w:rPr>
          <w:i w:val="0"/>
          <w:color w:val="auto"/>
          <w:lang w:val="fr-FR" w:eastAsia="el-GR"/>
        </w:rPr>
        <w:fldChar w:fldCharType="begin"/>
      </w:r>
      <w:r w:rsidR="00A47AD5">
        <w:rPr>
          <w:i w:val="0"/>
          <w:color w:val="auto"/>
          <w:lang w:val="fr-FR" w:eastAsia="el-GR"/>
        </w:rPr>
        <w:instrText xml:space="preserve"> REF _Ref179100835 \r \h </w:instrText>
      </w:r>
      <w:r w:rsidR="00A47AD5">
        <w:rPr>
          <w:i w:val="0"/>
          <w:color w:val="auto"/>
          <w:lang w:val="fr-FR" w:eastAsia="el-GR"/>
        </w:rPr>
      </w:r>
      <w:r w:rsidR="00A47AD5">
        <w:rPr>
          <w:i w:val="0"/>
          <w:color w:val="auto"/>
          <w:lang w:val="fr-FR" w:eastAsia="el-GR"/>
        </w:rPr>
        <w:fldChar w:fldCharType="separate"/>
      </w:r>
      <w:r w:rsidR="000110D3">
        <w:rPr>
          <w:i w:val="0"/>
          <w:color w:val="auto"/>
          <w:lang w:val="fr-FR" w:eastAsia="el-GR"/>
        </w:rPr>
        <w:t>VI.IV</w:t>
      </w:r>
      <w:r w:rsidR="00A47AD5">
        <w:rPr>
          <w:i w:val="0"/>
          <w:color w:val="auto"/>
          <w:lang w:val="fr-FR" w:eastAsia="el-GR"/>
        </w:rPr>
        <w:fldChar w:fldCharType="end"/>
      </w:r>
      <w:r w:rsidRPr="0E615139">
        <w:rPr>
          <w:i w:val="0"/>
          <w:color w:val="auto"/>
          <w:lang w:val="fr-FR" w:eastAsia="el-GR"/>
        </w:rPr>
        <w:t xml:space="preserve"> </w:t>
      </w:r>
      <w:r w:rsidRPr="0E615139">
        <w:rPr>
          <w:i w:val="0"/>
          <w:color w:val="auto"/>
          <w:lang w:val="fr-FR"/>
        </w:rPr>
        <w:t>décrit</w:t>
      </w:r>
      <w:r w:rsidRPr="0E615139">
        <w:rPr>
          <w:i w:val="0"/>
          <w:color w:val="auto"/>
          <w:lang w:val="fr-FR" w:eastAsia="el-GR"/>
        </w:rPr>
        <w:t xml:space="preserve"> le ‘Message Header’ utilisé dans les Echanges d'Information</w:t>
      </w:r>
      <w:r w:rsidR="00C055A4">
        <w:rPr>
          <w:i w:val="0"/>
          <w:color w:val="auto"/>
          <w:lang w:val="fr-FR" w:eastAsia="el-GR"/>
        </w:rPr>
        <w:t> ;</w:t>
      </w:r>
    </w:p>
    <w:p w14:paraId="4C0E1C73" w14:textId="6B5DFFC2"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_Ref135374706 \r \h </w:instrText>
      </w:r>
      <w:r w:rsidR="00A47AD5">
        <w:rPr>
          <w:i w:val="0"/>
          <w:color w:val="auto"/>
          <w:lang w:val="fr-FR"/>
        </w:rPr>
      </w:r>
      <w:r w:rsidR="00A47AD5">
        <w:rPr>
          <w:i w:val="0"/>
          <w:color w:val="auto"/>
          <w:lang w:val="fr-FR"/>
        </w:rPr>
        <w:fldChar w:fldCharType="separate"/>
      </w:r>
      <w:r w:rsidR="00AB6FB0">
        <w:rPr>
          <w:i w:val="0"/>
          <w:color w:val="auto"/>
          <w:lang w:val="fr-FR"/>
        </w:rPr>
        <w:t>VI.V</w:t>
      </w:r>
      <w:r w:rsidR="00A47AD5">
        <w:rPr>
          <w:i w:val="0"/>
          <w:color w:val="auto"/>
          <w:lang w:val="fr-FR"/>
        </w:rPr>
        <w:fldChar w:fldCharType="end"/>
      </w:r>
      <w:r w:rsidRPr="0E615139">
        <w:rPr>
          <w:i w:val="0"/>
          <w:color w:val="auto"/>
          <w:lang w:val="fr-FR"/>
        </w:rPr>
        <w:t xml:space="preserve"> étudie la question de la </w:t>
      </w:r>
      <w:r w:rsidRPr="0E615139">
        <w:rPr>
          <w:b/>
          <w:bCs/>
          <w:i w:val="0"/>
          <w:color w:val="auto"/>
          <w:lang w:val="fr-FR"/>
        </w:rPr>
        <w:t>cohérence</w:t>
      </w:r>
      <w:r w:rsidRPr="0E615139">
        <w:rPr>
          <w:i w:val="0"/>
          <w:color w:val="auto"/>
          <w:lang w:val="fr-FR"/>
        </w:rPr>
        <w:t>. Il définit les documents relatifs à la gestion des accises avec lesquels ce DDNEA doit concorder (tel que « FESS » [</w:t>
      </w:r>
      <w:r w:rsidR="00453288" w:rsidRPr="0E615139">
        <w:rPr>
          <w:i w:val="0"/>
          <w:color w:val="auto"/>
          <w:lang w:val="fr-FR"/>
        </w:rPr>
        <w:fldChar w:fldCharType="begin"/>
      </w:r>
      <w:r w:rsidR="00453288" w:rsidRPr="0E615139">
        <w:rPr>
          <w:i w:val="0"/>
          <w:color w:val="auto"/>
          <w:lang w:val="fr-FR"/>
        </w:rPr>
        <w:instrText xml:space="preserve"> REF A1 \h  \* MERGEFORMAT </w:instrText>
      </w:r>
      <w:r w:rsidR="00453288" w:rsidRPr="0E615139">
        <w:rPr>
          <w:i w:val="0"/>
          <w:color w:val="auto"/>
          <w:lang w:val="fr-FR"/>
        </w:rPr>
      </w:r>
      <w:r w:rsidR="00453288" w:rsidRPr="0E615139">
        <w:rPr>
          <w:i w:val="0"/>
          <w:color w:val="auto"/>
          <w:lang w:val="fr-FR"/>
        </w:rPr>
        <w:fldChar w:fldCharType="separate"/>
      </w:r>
      <w:r w:rsidR="003E3D24" w:rsidRPr="003E3D24">
        <w:rPr>
          <w:i w:val="0"/>
          <w:color w:val="auto"/>
          <w:lang w:val="fr-FR"/>
        </w:rPr>
        <w:t>A1</w:t>
      </w:r>
      <w:r w:rsidR="00453288" w:rsidRPr="0E615139">
        <w:rPr>
          <w:i w:val="0"/>
          <w:color w:val="auto"/>
          <w:lang w:val="fr-FR"/>
        </w:rPr>
        <w:fldChar w:fldCharType="end"/>
      </w:r>
      <w:r w:rsidRPr="0E615139">
        <w:rPr>
          <w:i w:val="0"/>
          <w:color w:val="auto"/>
          <w:lang w:val="fr-FR"/>
        </w:rPr>
        <w:t>]) et explique comment garantir cette cohérence au cours de la définition des TMS.</w:t>
      </w:r>
    </w:p>
    <w:p w14:paraId="546649EF" w14:textId="12E21163" w:rsidR="00453288" w:rsidRPr="000559F8" w:rsidRDefault="00453288" w:rsidP="00453288">
      <w:pPr>
        <w:rPr>
          <w:lang w:val="fr-FR"/>
        </w:rPr>
      </w:pPr>
      <w:r w:rsidRPr="000559F8">
        <w:rPr>
          <w:b/>
          <w:bCs/>
          <w:u w:val="single"/>
          <w:lang w:val="fr-FR"/>
        </w:rPr>
        <w:t xml:space="preserve">La </w:t>
      </w:r>
      <w:r w:rsidR="00A47AD5">
        <w:rPr>
          <w:b/>
          <w:bCs/>
          <w:u w:val="single"/>
          <w:lang w:val="fr-FR"/>
        </w:rPr>
        <w:fldChar w:fldCharType="begin"/>
      </w:r>
      <w:r w:rsidR="00A47AD5">
        <w:rPr>
          <w:b/>
          <w:bCs/>
          <w:u w:val="single"/>
          <w:lang w:val="fr-FR"/>
        </w:rPr>
        <w:instrText xml:space="preserve"> REF _Ref185600534 \r \h </w:instrText>
      </w:r>
      <w:r w:rsidR="00A47AD5">
        <w:rPr>
          <w:b/>
          <w:bCs/>
          <w:u w:val="single"/>
          <w:lang w:val="fr-FR"/>
        </w:rPr>
      </w:r>
      <w:r w:rsidR="00A47AD5">
        <w:rPr>
          <w:b/>
          <w:bCs/>
          <w:u w:val="single"/>
          <w:lang w:val="fr-FR"/>
        </w:rPr>
        <w:fldChar w:fldCharType="separate"/>
      </w:r>
      <w:r w:rsidR="00A47AD5">
        <w:rPr>
          <w:b/>
          <w:bCs/>
          <w:u w:val="single"/>
          <w:lang w:val="fr-FR"/>
        </w:rPr>
        <w:t>Section VII</w:t>
      </w:r>
      <w:r w:rsidR="00A47AD5">
        <w:rPr>
          <w:b/>
          <w:bCs/>
          <w:u w:val="single"/>
          <w:lang w:val="fr-FR"/>
        </w:rPr>
        <w:fldChar w:fldCharType="end"/>
      </w:r>
      <w:r w:rsidRPr="000559F8">
        <w:rPr>
          <w:b/>
          <w:bCs/>
          <w:u w:val="single"/>
          <w:lang w:val="fr-FR"/>
        </w:rPr>
        <w:t>- Principes de conception</w:t>
      </w:r>
      <w:r w:rsidRPr="000559F8">
        <w:rPr>
          <w:lang w:val="fr-FR"/>
        </w:rPr>
        <w:t xml:space="preserve"> explique comment doit être mis en place le système défini dans les sections précédentes. Tout échange d’information doit avant tout être converti au format XML et transmis par l'intermédiaire d'une des trois plateformes de communication (CCN/CSI et SOAP/HTTP). Cette section fixe un certain nombre de principes communs à tous les mécanismes de transport:</w:t>
      </w:r>
    </w:p>
    <w:p w14:paraId="732F2DB6" w14:textId="10299384"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_Ref185600550 \r \h </w:instrText>
      </w:r>
      <w:r w:rsidR="00A47AD5">
        <w:rPr>
          <w:i w:val="0"/>
          <w:color w:val="auto"/>
          <w:lang w:val="fr-FR"/>
        </w:rPr>
      </w:r>
      <w:r w:rsidR="00A47AD5">
        <w:rPr>
          <w:i w:val="0"/>
          <w:color w:val="auto"/>
          <w:lang w:val="fr-FR"/>
        </w:rPr>
        <w:fldChar w:fldCharType="separate"/>
      </w:r>
      <w:r w:rsidR="00877E00">
        <w:rPr>
          <w:i w:val="0"/>
          <w:color w:val="auto"/>
          <w:lang w:val="fr-FR"/>
        </w:rPr>
        <w:t>VII.I</w:t>
      </w:r>
      <w:r w:rsidR="00A47AD5">
        <w:rPr>
          <w:i w:val="0"/>
          <w:color w:val="auto"/>
          <w:lang w:val="fr-FR"/>
        </w:rPr>
        <w:fldChar w:fldCharType="end"/>
      </w:r>
      <w:r w:rsidRPr="0E615139">
        <w:rPr>
          <w:i w:val="0"/>
          <w:color w:val="auto"/>
          <w:lang w:val="fr-FR"/>
        </w:rPr>
        <w:t xml:space="preserve"> explique quelle est l’</w:t>
      </w:r>
      <w:r w:rsidRPr="0E615139">
        <w:rPr>
          <w:b/>
          <w:bCs/>
          <w:i w:val="0"/>
          <w:color w:val="auto"/>
          <w:lang w:val="fr-FR"/>
        </w:rPr>
        <w:t>approche</w:t>
      </w:r>
      <w:r w:rsidRPr="0E615139">
        <w:rPr>
          <w:i w:val="0"/>
          <w:color w:val="auto"/>
          <w:lang w:val="fr-FR"/>
        </w:rPr>
        <w:t xml:space="preserve"> globale</w:t>
      </w:r>
      <w:r w:rsidR="00C055A4">
        <w:rPr>
          <w:i w:val="0"/>
          <w:color w:val="auto"/>
          <w:lang w:val="fr-FR"/>
        </w:rPr>
        <w:t> ;</w:t>
      </w:r>
    </w:p>
    <w:p w14:paraId="73F9A1CA" w14:textId="260CE0EF"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_Ref135419013 \r \h </w:instrText>
      </w:r>
      <w:r w:rsidR="00A47AD5">
        <w:rPr>
          <w:i w:val="0"/>
          <w:color w:val="auto"/>
          <w:lang w:val="fr-FR"/>
        </w:rPr>
      </w:r>
      <w:r w:rsidR="00A47AD5">
        <w:rPr>
          <w:i w:val="0"/>
          <w:color w:val="auto"/>
          <w:lang w:val="fr-FR"/>
        </w:rPr>
        <w:fldChar w:fldCharType="separate"/>
      </w:r>
      <w:r w:rsidR="00B66399">
        <w:rPr>
          <w:i w:val="0"/>
          <w:color w:val="auto"/>
          <w:lang w:val="fr-FR"/>
        </w:rPr>
        <w:t>VII.II</w:t>
      </w:r>
      <w:r w:rsidR="00A47AD5">
        <w:rPr>
          <w:i w:val="0"/>
          <w:color w:val="auto"/>
          <w:lang w:val="fr-FR"/>
        </w:rPr>
        <w:fldChar w:fldCharType="end"/>
      </w:r>
      <w:r w:rsidRPr="0E615139">
        <w:rPr>
          <w:i w:val="0"/>
          <w:color w:val="auto"/>
          <w:lang w:val="fr-FR"/>
        </w:rPr>
        <w:t xml:space="preserve"> est consacré à l’utilisation des </w:t>
      </w:r>
      <w:r w:rsidRPr="0E615139">
        <w:rPr>
          <w:b/>
          <w:bCs/>
          <w:i w:val="0"/>
          <w:color w:val="auto"/>
          <w:lang w:val="fr-FR"/>
        </w:rPr>
        <w:t>jeux de caractères</w:t>
      </w:r>
      <w:r w:rsidRPr="0E615139">
        <w:rPr>
          <w:i w:val="0"/>
          <w:color w:val="auto"/>
          <w:lang w:val="fr-FR"/>
        </w:rPr>
        <w:t xml:space="preserve"> et des </w:t>
      </w:r>
      <w:r w:rsidRPr="0E615139">
        <w:rPr>
          <w:b/>
          <w:bCs/>
          <w:i w:val="0"/>
          <w:color w:val="auto"/>
          <w:lang w:val="fr-FR"/>
        </w:rPr>
        <w:t>conventions portant sur les éléments de données</w:t>
      </w:r>
      <w:r w:rsidR="00C055A4">
        <w:rPr>
          <w:b/>
          <w:bCs/>
          <w:i w:val="0"/>
          <w:color w:val="auto"/>
          <w:lang w:val="fr-FR"/>
        </w:rPr>
        <w:t> </w:t>
      </w:r>
      <w:r w:rsidR="00C055A4">
        <w:rPr>
          <w:i w:val="0"/>
          <w:color w:val="auto"/>
          <w:lang w:val="fr-FR"/>
        </w:rPr>
        <w:t>;</w:t>
      </w:r>
    </w:p>
    <w:p w14:paraId="4AC0BA31" w14:textId="571DEA38"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_Ref185600579 \r \h </w:instrText>
      </w:r>
      <w:r w:rsidR="00A47AD5">
        <w:rPr>
          <w:i w:val="0"/>
          <w:color w:val="auto"/>
          <w:lang w:val="fr-FR"/>
        </w:rPr>
      </w:r>
      <w:r w:rsidR="00A47AD5">
        <w:rPr>
          <w:i w:val="0"/>
          <w:color w:val="auto"/>
          <w:lang w:val="fr-FR"/>
        </w:rPr>
        <w:fldChar w:fldCharType="separate"/>
      </w:r>
      <w:r w:rsidR="00B060BE">
        <w:rPr>
          <w:i w:val="0"/>
          <w:color w:val="auto"/>
          <w:lang w:val="fr-FR"/>
        </w:rPr>
        <w:t>VII.III</w:t>
      </w:r>
      <w:r w:rsidR="00A47AD5">
        <w:rPr>
          <w:i w:val="0"/>
          <w:color w:val="auto"/>
          <w:lang w:val="fr-FR"/>
        </w:rPr>
        <w:fldChar w:fldCharType="end"/>
      </w:r>
      <w:r w:rsidRPr="0E615139">
        <w:rPr>
          <w:i w:val="0"/>
          <w:color w:val="auto"/>
          <w:lang w:val="fr-FR"/>
        </w:rPr>
        <w:t xml:space="preserve"> définit les détails techniques de la </w:t>
      </w:r>
      <w:r w:rsidRPr="0E615139">
        <w:rPr>
          <w:b/>
          <w:bCs/>
          <w:i w:val="0"/>
          <w:color w:val="auto"/>
          <w:lang w:val="fr-FR"/>
        </w:rPr>
        <w:t>gestion des exceptions</w:t>
      </w:r>
      <w:r w:rsidRPr="0E615139">
        <w:rPr>
          <w:i w:val="0"/>
          <w:color w:val="auto"/>
          <w:lang w:val="fr-FR"/>
        </w:rPr>
        <w:t xml:space="preserve"> en phase </w:t>
      </w:r>
      <w:r w:rsidR="0019050B">
        <w:rPr>
          <w:i w:val="0"/>
          <w:color w:val="auto"/>
          <w:lang w:val="fr-FR"/>
        </w:rPr>
        <w:t>4</w:t>
      </w:r>
      <w:r w:rsidRPr="0E615139">
        <w:rPr>
          <w:i w:val="0"/>
          <w:color w:val="auto"/>
          <w:lang w:val="fr-FR"/>
        </w:rPr>
        <w:t xml:space="preserve"> d’EMCS</w:t>
      </w:r>
      <w:r w:rsidR="00C055A4">
        <w:rPr>
          <w:i w:val="0"/>
          <w:color w:val="auto"/>
          <w:lang w:val="fr-FR"/>
        </w:rPr>
        <w:t> ;</w:t>
      </w:r>
    </w:p>
    <w:p w14:paraId="5EB3D4B9" w14:textId="31AF456E" w:rsidR="00453288" w:rsidRPr="006D3058"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_Ref185600594 \r \h </w:instrText>
      </w:r>
      <w:r w:rsidR="00A47AD5">
        <w:rPr>
          <w:i w:val="0"/>
          <w:color w:val="auto"/>
          <w:lang w:val="fr-FR"/>
        </w:rPr>
      </w:r>
      <w:r w:rsidR="00A47AD5">
        <w:rPr>
          <w:i w:val="0"/>
          <w:color w:val="auto"/>
          <w:lang w:val="fr-FR"/>
        </w:rPr>
        <w:fldChar w:fldCharType="separate"/>
      </w:r>
      <w:r w:rsidR="00B060BE">
        <w:rPr>
          <w:i w:val="0"/>
          <w:color w:val="auto"/>
          <w:lang w:val="fr-FR"/>
        </w:rPr>
        <w:t>VII.IV</w:t>
      </w:r>
      <w:r w:rsidR="00A47AD5">
        <w:rPr>
          <w:i w:val="0"/>
          <w:color w:val="auto"/>
          <w:lang w:val="fr-FR"/>
        </w:rPr>
        <w:fldChar w:fldCharType="end"/>
      </w:r>
      <w:r w:rsidRPr="0E615139">
        <w:rPr>
          <w:i w:val="0"/>
          <w:color w:val="auto"/>
          <w:lang w:val="fr-FR"/>
        </w:rPr>
        <w:t xml:space="preserve"> définit les </w:t>
      </w:r>
      <w:r w:rsidRPr="0E615139">
        <w:rPr>
          <w:b/>
          <w:bCs/>
          <w:i w:val="0"/>
          <w:color w:val="auto"/>
          <w:lang w:val="fr-FR"/>
        </w:rPr>
        <w:t>contraintes</w:t>
      </w:r>
      <w:r w:rsidRPr="0E615139">
        <w:rPr>
          <w:i w:val="0"/>
          <w:color w:val="auto"/>
          <w:lang w:val="fr-FR"/>
        </w:rPr>
        <w:t xml:space="preserve"> (toutes les restrictions applicables au développement d’EMCS)</w:t>
      </w:r>
      <w:r w:rsidR="008E36B4">
        <w:rPr>
          <w:i w:val="0"/>
          <w:color w:val="auto"/>
          <w:lang w:val="fr-FR"/>
        </w:rPr>
        <w:t> ;</w:t>
      </w:r>
    </w:p>
    <w:p w14:paraId="69ADD6ED" w14:textId="3A5922B6" w:rsidR="00A0017C" w:rsidRPr="00A0017C" w:rsidRDefault="00A0017C" w:rsidP="00A0017C">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CF2681">
        <w:rPr>
          <w:i w:val="0"/>
          <w:color w:val="auto"/>
          <w:lang w:val="fr-FR"/>
        </w:rPr>
        <w:fldChar w:fldCharType="begin"/>
      </w:r>
      <w:r w:rsidR="00CF2681">
        <w:rPr>
          <w:i w:val="0"/>
          <w:color w:val="auto"/>
          <w:lang w:val="en-US"/>
        </w:rPr>
        <w:instrText xml:space="preserve"> REF _Ref119506561 \h </w:instrText>
      </w:r>
      <w:r w:rsidR="00CF2681">
        <w:rPr>
          <w:i w:val="0"/>
          <w:color w:val="auto"/>
          <w:lang w:val="fr-FR"/>
        </w:rPr>
        <w:instrText xml:space="preserve"> \* MERGEFORMAT </w:instrText>
      </w:r>
      <w:r w:rsidR="00CF2681">
        <w:rPr>
          <w:i w:val="0"/>
          <w:color w:val="auto"/>
          <w:lang w:val="fr-FR"/>
        </w:rPr>
      </w:r>
      <w:r w:rsidR="00CF2681">
        <w:rPr>
          <w:i w:val="0"/>
          <w:color w:val="auto"/>
          <w:lang w:val="fr-FR"/>
        </w:rPr>
        <w:fldChar w:fldCharType="separate"/>
      </w:r>
      <w:r w:rsidR="00CF2681" w:rsidRPr="003442FE">
        <w:rPr>
          <w:i w:val="0"/>
          <w:iCs/>
        </w:rPr>
        <w:t>VII.V</w:t>
      </w:r>
      <w:r w:rsidR="00CF2681">
        <w:rPr>
          <w:i w:val="0"/>
          <w:color w:val="auto"/>
          <w:lang w:val="fr-FR"/>
        </w:rPr>
        <w:fldChar w:fldCharType="end"/>
      </w:r>
      <w:r w:rsidR="00CF2681">
        <w:rPr>
          <w:i w:val="0"/>
          <w:color w:val="auto"/>
          <w:lang w:val="el-GR"/>
        </w:rPr>
        <w:t xml:space="preserve"> </w:t>
      </w:r>
      <w:r w:rsidR="008E36B4" w:rsidRPr="008E36B4">
        <w:rPr>
          <w:i w:val="0"/>
          <w:color w:val="auto"/>
          <w:lang w:val="fr-FR"/>
        </w:rPr>
        <w:t xml:space="preserve">définit </w:t>
      </w:r>
      <w:r w:rsidR="008E36B4" w:rsidRPr="00586279">
        <w:rPr>
          <w:b/>
          <w:bCs/>
          <w:i w:val="0"/>
          <w:color w:val="auto"/>
          <w:lang w:val="fr-FR"/>
        </w:rPr>
        <w:t>le calcul du chiffre de contrôle</w:t>
      </w:r>
      <w:r w:rsidR="008E36B4" w:rsidRPr="008E36B4">
        <w:rPr>
          <w:i w:val="0"/>
          <w:color w:val="auto"/>
          <w:lang w:val="fr-FR"/>
        </w:rPr>
        <w:t>.</w:t>
      </w:r>
    </w:p>
    <w:p w14:paraId="33F49EC4" w14:textId="76FDF645" w:rsidR="00453288" w:rsidRPr="000559F8" w:rsidRDefault="14B52315" w:rsidP="0E615139">
      <w:pPr>
        <w:rPr>
          <w:lang w:val="fr-FR"/>
        </w:rPr>
      </w:pPr>
      <w:r w:rsidRPr="0E615139">
        <w:rPr>
          <w:b/>
          <w:bCs/>
          <w:u w:val="single"/>
          <w:lang w:val="fr-FR"/>
        </w:rPr>
        <w:t xml:space="preserve">LA </w:t>
      </w:r>
      <w:r w:rsidR="00A47AD5">
        <w:rPr>
          <w:b/>
          <w:bCs/>
          <w:u w:val="single"/>
          <w:lang w:val="fr-FR"/>
        </w:rPr>
        <w:fldChar w:fldCharType="begin"/>
      </w:r>
      <w:r w:rsidR="00A47AD5">
        <w:rPr>
          <w:b/>
          <w:bCs/>
          <w:u w:val="single"/>
          <w:lang w:val="fr-FR"/>
        </w:rPr>
        <w:instrText xml:space="preserve"> REF _Ref185600607 \r \h </w:instrText>
      </w:r>
      <w:r w:rsidR="00A47AD5">
        <w:rPr>
          <w:b/>
          <w:bCs/>
          <w:u w:val="single"/>
          <w:lang w:val="fr-FR"/>
        </w:rPr>
      </w:r>
      <w:r w:rsidR="00A47AD5">
        <w:rPr>
          <w:b/>
          <w:bCs/>
          <w:u w:val="single"/>
          <w:lang w:val="fr-FR"/>
        </w:rPr>
        <w:fldChar w:fldCharType="separate"/>
      </w:r>
      <w:r w:rsidR="00A47AD5">
        <w:rPr>
          <w:b/>
          <w:bCs/>
          <w:u w:val="single"/>
          <w:lang w:val="fr-FR"/>
        </w:rPr>
        <w:t>Section VIII</w:t>
      </w:r>
      <w:r w:rsidR="00A47AD5">
        <w:rPr>
          <w:b/>
          <w:bCs/>
          <w:u w:val="single"/>
          <w:lang w:val="fr-FR"/>
        </w:rPr>
        <w:fldChar w:fldCharType="end"/>
      </w:r>
      <w:r w:rsidR="00984616">
        <w:rPr>
          <w:b/>
          <w:bCs/>
          <w:u w:val="single"/>
          <w:lang w:val="fr-FR"/>
        </w:rPr>
        <w:t>V</w:t>
      </w:r>
      <w:r w:rsidR="00503D06">
        <w:rPr>
          <w:b/>
          <w:bCs/>
          <w:u w:val="single"/>
          <w:lang w:val="fr-FR"/>
        </w:rPr>
        <w:t>III</w:t>
      </w:r>
      <w:r w:rsidRPr="0E615139">
        <w:rPr>
          <w:b/>
          <w:bCs/>
          <w:u w:val="single"/>
          <w:lang w:val="fr-FR"/>
        </w:rPr>
        <w:t>- FORMATAGE XML</w:t>
      </w:r>
      <w:r w:rsidRPr="0E615139">
        <w:rPr>
          <w:lang w:val="fr-FR"/>
        </w:rPr>
        <w:t xml:space="preserve"> définit la façon dont les messages doivent être convertis au format XML. Cette section est structurée comme suit:</w:t>
      </w:r>
    </w:p>
    <w:p w14:paraId="4A7B8BB6" w14:textId="089581E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_Ref135419618 \r \h </w:instrText>
      </w:r>
      <w:r w:rsidR="00A47AD5">
        <w:rPr>
          <w:i w:val="0"/>
          <w:color w:val="auto"/>
          <w:lang w:val="fr-FR"/>
        </w:rPr>
      </w:r>
      <w:r w:rsidR="00A47AD5">
        <w:rPr>
          <w:i w:val="0"/>
          <w:color w:val="auto"/>
          <w:lang w:val="fr-FR"/>
        </w:rPr>
        <w:fldChar w:fldCharType="separate"/>
      </w:r>
      <w:r w:rsidR="00370D31">
        <w:rPr>
          <w:i w:val="0"/>
          <w:color w:val="auto"/>
          <w:lang w:val="fr-FR"/>
        </w:rPr>
        <w:t>VIII.I</w:t>
      </w:r>
      <w:r w:rsidR="00A47AD5">
        <w:rPr>
          <w:i w:val="0"/>
          <w:color w:val="auto"/>
          <w:lang w:val="fr-FR"/>
        </w:rPr>
        <w:fldChar w:fldCharType="end"/>
      </w:r>
      <w:r w:rsidRPr="0E615139">
        <w:rPr>
          <w:i w:val="0"/>
          <w:color w:val="auto"/>
          <w:lang w:val="fr-FR"/>
        </w:rPr>
        <w:t xml:space="preserve"> définit les </w:t>
      </w:r>
      <w:r w:rsidRPr="0E615139">
        <w:rPr>
          <w:b/>
          <w:bCs/>
          <w:i w:val="0"/>
          <w:color w:val="auto"/>
          <w:lang w:val="fr-FR"/>
        </w:rPr>
        <w:t>conventions</w:t>
      </w:r>
      <w:r w:rsidRPr="0E615139">
        <w:rPr>
          <w:i w:val="0"/>
          <w:color w:val="auto"/>
          <w:lang w:val="fr-FR"/>
        </w:rPr>
        <w:t xml:space="preserve"> </w:t>
      </w:r>
      <w:r w:rsidRPr="0E615139">
        <w:rPr>
          <w:b/>
          <w:bCs/>
          <w:i w:val="0"/>
          <w:color w:val="auto"/>
          <w:lang w:val="fr-FR"/>
        </w:rPr>
        <w:t xml:space="preserve">XML </w:t>
      </w:r>
      <w:r w:rsidRPr="0E615139">
        <w:rPr>
          <w:i w:val="0"/>
          <w:color w:val="auto"/>
          <w:lang w:val="fr-FR"/>
        </w:rPr>
        <w:t>établies pour EMCS</w:t>
      </w:r>
      <w:r w:rsidR="00C055A4">
        <w:rPr>
          <w:i w:val="0"/>
          <w:color w:val="auto"/>
          <w:lang w:val="fr-FR"/>
        </w:rPr>
        <w:t> ;</w:t>
      </w:r>
    </w:p>
    <w:p w14:paraId="00AB9C0A" w14:textId="6AA52FF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_Ref135419625 \r \h </w:instrText>
      </w:r>
      <w:r w:rsidR="00A47AD5">
        <w:rPr>
          <w:i w:val="0"/>
          <w:color w:val="auto"/>
          <w:lang w:val="fr-FR"/>
        </w:rPr>
      </w:r>
      <w:r w:rsidR="00A47AD5">
        <w:rPr>
          <w:i w:val="0"/>
          <w:color w:val="auto"/>
          <w:lang w:val="fr-FR"/>
        </w:rPr>
        <w:fldChar w:fldCharType="separate"/>
      </w:r>
      <w:r w:rsidR="00370D31">
        <w:rPr>
          <w:i w:val="0"/>
          <w:color w:val="auto"/>
          <w:lang w:val="fr-FR"/>
        </w:rPr>
        <w:t>VIII.II</w:t>
      </w:r>
      <w:r w:rsidR="00A47AD5">
        <w:rPr>
          <w:i w:val="0"/>
          <w:color w:val="auto"/>
          <w:lang w:val="fr-FR"/>
        </w:rPr>
        <w:fldChar w:fldCharType="end"/>
      </w:r>
      <w:r w:rsidRPr="0E615139">
        <w:rPr>
          <w:i w:val="0"/>
          <w:color w:val="auto"/>
          <w:lang w:val="fr-FR"/>
        </w:rPr>
        <w:t xml:space="preserve"> indique quels sont les </w:t>
      </w:r>
      <w:r w:rsidRPr="0E615139">
        <w:rPr>
          <w:b/>
          <w:bCs/>
          <w:i w:val="0"/>
          <w:color w:val="auto"/>
          <w:lang w:val="fr-FR"/>
        </w:rPr>
        <w:t>jeux de caractères</w:t>
      </w:r>
      <w:r w:rsidRPr="0E615139">
        <w:rPr>
          <w:i w:val="0"/>
          <w:color w:val="auto"/>
          <w:lang w:val="fr-FR"/>
        </w:rPr>
        <w:t xml:space="preserve"> qui doivent être pris en charge par les NDEA</w:t>
      </w:r>
      <w:r w:rsidR="00C055A4">
        <w:rPr>
          <w:i w:val="0"/>
          <w:color w:val="auto"/>
          <w:lang w:val="fr-FR"/>
        </w:rPr>
        <w:t> ;</w:t>
      </w:r>
    </w:p>
    <w:p w14:paraId="528DD3B8" w14:textId="5E2E07A5"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A47AD5">
        <w:rPr>
          <w:i w:val="0"/>
          <w:color w:val="auto"/>
          <w:lang w:val="fr-FR"/>
        </w:rPr>
        <w:fldChar w:fldCharType="begin"/>
      </w:r>
      <w:r w:rsidR="00A47AD5">
        <w:rPr>
          <w:i w:val="0"/>
          <w:color w:val="auto"/>
          <w:lang w:val="fr-FR"/>
        </w:rPr>
        <w:instrText xml:space="preserve"> REF _Ref135419626 \r \h </w:instrText>
      </w:r>
      <w:r w:rsidR="00A47AD5">
        <w:rPr>
          <w:i w:val="0"/>
          <w:color w:val="auto"/>
          <w:lang w:val="fr-FR"/>
        </w:rPr>
      </w:r>
      <w:r w:rsidR="00A47AD5">
        <w:rPr>
          <w:i w:val="0"/>
          <w:color w:val="auto"/>
          <w:lang w:val="fr-FR"/>
        </w:rPr>
        <w:fldChar w:fldCharType="separate"/>
      </w:r>
      <w:r w:rsidR="00370D31">
        <w:rPr>
          <w:i w:val="0"/>
          <w:color w:val="auto"/>
          <w:lang w:val="fr-FR"/>
        </w:rPr>
        <w:t>VIII.III</w:t>
      </w:r>
      <w:r w:rsidR="00A47AD5">
        <w:rPr>
          <w:i w:val="0"/>
          <w:color w:val="auto"/>
          <w:lang w:val="fr-FR"/>
        </w:rPr>
        <w:fldChar w:fldCharType="end"/>
      </w:r>
      <w:r w:rsidRPr="0E615139">
        <w:rPr>
          <w:i w:val="0"/>
          <w:color w:val="auto"/>
          <w:lang w:val="fr-FR"/>
        </w:rPr>
        <w:t xml:space="preserve"> est consacré au formatage XML des </w:t>
      </w:r>
      <w:r w:rsidRPr="0E615139">
        <w:rPr>
          <w:b/>
          <w:bCs/>
          <w:i w:val="0"/>
          <w:color w:val="auto"/>
          <w:lang w:val="fr-FR"/>
        </w:rPr>
        <w:t>échanges d’information</w:t>
      </w:r>
      <w:r w:rsidRPr="0E615139">
        <w:rPr>
          <w:i w:val="0"/>
          <w:color w:val="auto"/>
          <w:lang w:val="fr-FR"/>
        </w:rPr>
        <w:t>. L’appendice E complète ce chapitre</w:t>
      </w:r>
      <w:r w:rsidR="00C055A4">
        <w:rPr>
          <w:i w:val="0"/>
          <w:color w:val="auto"/>
          <w:lang w:val="fr-FR"/>
        </w:rPr>
        <w:t> ;</w:t>
      </w:r>
    </w:p>
    <w:p w14:paraId="26001A81" w14:textId="26E83AE1"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674201">
        <w:rPr>
          <w:i w:val="0"/>
          <w:color w:val="auto"/>
          <w:lang w:val="fr-FR"/>
        </w:rPr>
        <w:fldChar w:fldCharType="begin"/>
      </w:r>
      <w:r w:rsidR="00674201">
        <w:rPr>
          <w:i w:val="0"/>
          <w:color w:val="auto"/>
          <w:lang w:val="fr-FR"/>
        </w:rPr>
        <w:instrText xml:space="preserve"> REF _Ref135419630 \r \h </w:instrText>
      </w:r>
      <w:r w:rsidR="00674201">
        <w:rPr>
          <w:i w:val="0"/>
          <w:color w:val="auto"/>
          <w:lang w:val="fr-FR"/>
        </w:rPr>
      </w:r>
      <w:r w:rsidR="00674201">
        <w:rPr>
          <w:i w:val="0"/>
          <w:color w:val="auto"/>
          <w:lang w:val="fr-FR"/>
        </w:rPr>
        <w:fldChar w:fldCharType="separate"/>
      </w:r>
      <w:r w:rsidR="00370D31">
        <w:rPr>
          <w:i w:val="0"/>
          <w:color w:val="auto"/>
          <w:lang w:val="fr-FR"/>
        </w:rPr>
        <w:t>VIII.</w:t>
      </w:r>
      <w:r w:rsidR="005852AA">
        <w:rPr>
          <w:i w:val="0"/>
          <w:color w:val="auto"/>
          <w:lang w:val="fr-FR"/>
        </w:rPr>
        <w:t>I</w:t>
      </w:r>
      <w:r w:rsidR="00370D31">
        <w:rPr>
          <w:i w:val="0"/>
          <w:color w:val="auto"/>
          <w:lang w:val="fr-FR"/>
        </w:rPr>
        <w:t>V</w:t>
      </w:r>
      <w:r w:rsidR="00674201">
        <w:rPr>
          <w:i w:val="0"/>
          <w:color w:val="auto"/>
          <w:lang w:val="fr-FR"/>
        </w:rPr>
        <w:fldChar w:fldCharType="end"/>
      </w:r>
      <w:r w:rsidRPr="0E615139">
        <w:rPr>
          <w:i w:val="0"/>
          <w:color w:val="auto"/>
          <w:lang w:val="fr-FR"/>
        </w:rPr>
        <w:t xml:space="preserve"> est consacré aux </w:t>
      </w:r>
      <w:r w:rsidRPr="0E615139">
        <w:rPr>
          <w:b/>
          <w:bCs/>
          <w:i w:val="0"/>
          <w:color w:val="auto"/>
          <w:lang w:val="fr-FR"/>
        </w:rPr>
        <w:t>schémas XML</w:t>
      </w:r>
      <w:r w:rsidRPr="0E615139">
        <w:rPr>
          <w:i w:val="0"/>
          <w:color w:val="auto"/>
          <w:lang w:val="fr-FR"/>
        </w:rPr>
        <w:t xml:space="preserve"> des messages EMCS. L’appendice H complète ce chapitre.</w:t>
      </w:r>
    </w:p>
    <w:p w14:paraId="6D0591F0" w14:textId="513F697C" w:rsidR="00453288" w:rsidRPr="000559F8" w:rsidRDefault="14B52315" w:rsidP="0E615139">
      <w:pPr>
        <w:rPr>
          <w:lang w:val="fr-FR"/>
        </w:rPr>
      </w:pPr>
      <w:r w:rsidRPr="0E615139">
        <w:rPr>
          <w:b/>
          <w:bCs/>
          <w:u w:val="single"/>
          <w:lang w:val="fr-FR"/>
        </w:rPr>
        <w:t xml:space="preserve">LA </w:t>
      </w:r>
      <w:r w:rsidR="00674201">
        <w:rPr>
          <w:b/>
          <w:bCs/>
          <w:u w:val="single"/>
          <w:lang w:val="fr-FR"/>
        </w:rPr>
        <w:fldChar w:fldCharType="begin"/>
      </w:r>
      <w:r w:rsidR="00674201">
        <w:rPr>
          <w:b/>
          <w:bCs/>
          <w:u w:val="single"/>
          <w:lang w:val="fr-FR"/>
        </w:rPr>
        <w:instrText xml:space="preserve"> REF _Ref185600693 \r \h </w:instrText>
      </w:r>
      <w:r w:rsidR="00674201">
        <w:rPr>
          <w:b/>
          <w:bCs/>
          <w:u w:val="single"/>
          <w:lang w:val="fr-FR"/>
        </w:rPr>
      </w:r>
      <w:r w:rsidR="00674201">
        <w:rPr>
          <w:b/>
          <w:bCs/>
          <w:u w:val="single"/>
          <w:lang w:val="fr-FR"/>
        </w:rPr>
        <w:fldChar w:fldCharType="separate"/>
      </w:r>
      <w:r w:rsidR="00674201">
        <w:rPr>
          <w:b/>
          <w:bCs/>
          <w:u w:val="single"/>
          <w:lang w:val="fr-FR"/>
        </w:rPr>
        <w:t>Section IX</w:t>
      </w:r>
      <w:r w:rsidR="00674201">
        <w:rPr>
          <w:b/>
          <w:bCs/>
          <w:u w:val="single"/>
          <w:lang w:val="fr-FR"/>
        </w:rPr>
        <w:fldChar w:fldCharType="end"/>
      </w:r>
      <w:r w:rsidRPr="0E615139">
        <w:rPr>
          <w:b/>
          <w:bCs/>
          <w:u w:val="single"/>
          <w:lang w:val="fr-FR"/>
        </w:rPr>
        <w:t xml:space="preserve"> - TRANSPORT DE MESSAGES VIA CCN/CSI</w:t>
      </w:r>
      <w:r w:rsidRPr="0E615139">
        <w:rPr>
          <w:lang w:val="fr-FR"/>
        </w:rPr>
        <w:t xml:space="preserve"> définit la façon dont les messages doivent être transportés par l’intermédiaire de la plateforme de communication CCN/CSI. Cette section est subdivisée comme suit:</w:t>
      </w:r>
    </w:p>
    <w:p w14:paraId="09BCA48B" w14:textId="36279FD5"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lastRenderedPageBreak/>
        <w:t xml:space="preserve">Le Chapitre </w:t>
      </w:r>
      <w:r w:rsidR="00674201">
        <w:rPr>
          <w:i w:val="0"/>
          <w:color w:val="auto"/>
          <w:lang w:val="fr-FR"/>
        </w:rPr>
        <w:fldChar w:fldCharType="begin"/>
      </w:r>
      <w:r w:rsidR="00674201">
        <w:rPr>
          <w:i w:val="0"/>
          <w:color w:val="auto"/>
          <w:lang w:val="fr-FR"/>
        </w:rPr>
        <w:instrText xml:space="preserve"> REF _Ref185600717 \r \h </w:instrText>
      </w:r>
      <w:r w:rsidR="00674201">
        <w:rPr>
          <w:i w:val="0"/>
          <w:color w:val="auto"/>
          <w:lang w:val="fr-FR"/>
        </w:rPr>
      </w:r>
      <w:r w:rsidR="00674201">
        <w:rPr>
          <w:i w:val="0"/>
          <w:color w:val="auto"/>
          <w:lang w:val="fr-FR"/>
        </w:rPr>
        <w:fldChar w:fldCharType="separate"/>
      </w:r>
      <w:r w:rsidR="00ED5021">
        <w:rPr>
          <w:i w:val="0"/>
          <w:color w:val="auto"/>
          <w:lang w:val="fr-FR"/>
        </w:rPr>
        <w:t>IX.I</w:t>
      </w:r>
      <w:r w:rsidR="00674201">
        <w:rPr>
          <w:i w:val="0"/>
          <w:color w:val="auto"/>
          <w:lang w:val="fr-FR"/>
        </w:rPr>
        <w:fldChar w:fldCharType="end"/>
      </w:r>
      <w:r w:rsidRPr="0E615139">
        <w:rPr>
          <w:i w:val="0"/>
          <w:color w:val="auto"/>
          <w:lang w:val="fr-FR"/>
        </w:rPr>
        <w:t xml:space="preserve"> définit les </w:t>
      </w:r>
      <w:r w:rsidRPr="0E615139">
        <w:rPr>
          <w:b/>
          <w:bCs/>
          <w:i w:val="0"/>
          <w:color w:val="auto"/>
          <w:lang w:val="fr-FR"/>
        </w:rPr>
        <w:t>hypothèses architecturales</w:t>
      </w:r>
      <w:r w:rsidRPr="0E615139">
        <w:rPr>
          <w:i w:val="0"/>
          <w:color w:val="auto"/>
          <w:lang w:val="fr-FR"/>
        </w:rPr>
        <w:t xml:space="preserve"> formulées pour permettre le transport de messages via CCN/CSI et précise à quel endroit les références au CCN/CSI peuvent être consultées</w:t>
      </w:r>
      <w:r w:rsidR="00C055A4">
        <w:rPr>
          <w:i w:val="0"/>
          <w:color w:val="auto"/>
          <w:lang w:val="fr-FR"/>
        </w:rPr>
        <w:t> ;</w:t>
      </w:r>
    </w:p>
    <w:p w14:paraId="250121D1" w14:textId="292B7CE8" w:rsidR="00453288" w:rsidRPr="006D3058"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453288" w:rsidRPr="0E615139">
        <w:rPr>
          <w:i w:val="0"/>
          <w:color w:val="auto"/>
          <w:lang w:val="fr-FR"/>
        </w:rPr>
        <w:fldChar w:fldCharType="begin"/>
      </w:r>
      <w:r w:rsidR="00453288" w:rsidRPr="0E615139">
        <w:rPr>
          <w:i w:val="0"/>
          <w:color w:val="auto"/>
          <w:lang w:val="fr-FR"/>
        </w:rPr>
        <w:instrText xml:space="preserve"> REF _Ref135419845 \n \h  \* MERGEFORMAT </w:instrText>
      </w:r>
      <w:r w:rsidR="00453288" w:rsidRPr="0E615139">
        <w:rPr>
          <w:i w:val="0"/>
          <w:color w:val="auto"/>
          <w:lang w:val="fr-FR"/>
        </w:rPr>
      </w:r>
      <w:r w:rsidR="00453288" w:rsidRPr="0E615139">
        <w:rPr>
          <w:i w:val="0"/>
          <w:color w:val="auto"/>
          <w:lang w:val="fr-FR"/>
        </w:rPr>
        <w:fldChar w:fldCharType="separate"/>
      </w:r>
      <w:r w:rsidR="00DE005F">
        <w:rPr>
          <w:i w:val="0"/>
          <w:color w:val="auto"/>
          <w:lang w:val="fr-FR"/>
        </w:rPr>
        <w:t>IX.II</w:t>
      </w:r>
      <w:r w:rsidR="00453288" w:rsidRPr="0E615139">
        <w:rPr>
          <w:i w:val="0"/>
          <w:color w:val="auto"/>
          <w:lang w:val="fr-FR"/>
        </w:rPr>
        <w:fldChar w:fldCharType="end"/>
      </w:r>
      <w:r w:rsidRPr="0E615139">
        <w:rPr>
          <w:i w:val="0"/>
          <w:color w:val="auto"/>
          <w:lang w:val="fr-FR"/>
        </w:rPr>
        <w:t xml:space="preserve"> présente les </w:t>
      </w:r>
      <w:r w:rsidRPr="0E615139">
        <w:rPr>
          <w:b/>
          <w:bCs/>
          <w:i w:val="0"/>
          <w:color w:val="auto"/>
          <w:lang w:val="fr-FR"/>
        </w:rPr>
        <w:t>éléments</w:t>
      </w:r>
      <w:r w:rsidRPr="0E615139">
        <w:rPr>
          <w:i w:val="0"/>
          <w:color w:val="auto"/>
          <w:lang w:val="fr-FR"/>
        </w:rPr>
        <w:t xml:space="preserve"> </w:t>
      </w:r>
      <w:r w:rsidRPr="0E615139">
        <w:rPr>
          <w:b/>
          <w:bCs/>
          <w:i w:val="0"/>
          <w:color w:val="auto"/>
          <w:lang w:val="fr-FR"/>
        </w:rPr>
        <w:t xml:space="preserve">CCN/CSI obligatoires </w:t>
      </w:r>
      <w:r w:rsidRPr="0E615139">
        <w:rPr>
          <w:i w:val="0"/>
          <w:color w:val="auto"/>
          <w:lang w:val="fr-FR"/>
        </w:rPr>
        <w:t>qui assureront toute</w:t>
      </w:r>
      <w:r w:rsidRPr="0E615139">
        <w:rPr>
          <w:b/>
          <w:bCs/>
          <w:i w:val="0"/>
          <w:color w:val="auto"/>
          <w:lang w:val="fr-FR"/>
        </w:rPr>
        <w:t xml:space="preserve"> </w:t>
      </w:r>
      <w:r w:rsidRPr="0E615139">
        <w:rPr>
          <w:i w:val="0"/>
          <w:color w:val="auto"/>
          <w:lang w:val="fr-FR"/>
        </w:rPr>
        <w:t>la communication d’une passerelle CCN à l’autre</w:t>
      </w:r>
      <w:r w:rsidR="00C055A4">
        <w:rPr>
          <w:i w:val="0"/>
          <w:color w:val="auto"/>
          <w:lang w:val="fr-FR"/>
        </w:rPr>
        <w:t> ;</w:t>
      </w:r>
    </w:p>
    <w:p w14:paraId="7BBA0CBA" w14:textId="1A975614" w:rsidR="0091333A" w:rsidRPr="003D7E42" w:rsidRDefault="008C1AC7"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8C6EE4">
        <w:rPr>
          <w:i w:val="0"/>
          <w:color w:val="auto"/>
          <w:lang w:val="fr-FR"/>
        </w:rPr>
        <w:fldChar w:fldCharType="begin"/>
      </w:r>
      <w:r w:rsidR="008C6EE4">
        <w:rPr>
          <w:i w:val="0"/>
          <w:color w:val="auto"/>
          <w:lang w:val="fr-FR"/>
        </w:rPr>
        <w:instrText xml:space="preserve"> REF _Ref187148633 \h </w:instrText>
      </w:r>
      <w:r w:rsidR="006234D5">
        <w:rPr>
          <w:i w:val="0"/>
          <w:color w:val="auto"/>
          <w:lang w:val="fr-FR"/>
        </w:rPr>
        <w:instrText xml:space="preserve"> \* MERGEFORMAT </w:instrText>
      </w:r>
      <w:r w:rsidR="008C6EE4">
        <w:rPr>
          <w:i w:val="0"/>
          <w:color w:val="auto"/>
          <w:lang w:val="fr-FR"/>
        </w:rPr>
      </w:r>
      <w:r w:rsidR="008C6EE4">
        <w:rPr>
          <w:i w:val="0"/>
          <w:color w:val="auto"/>
          <w:lang w:val="fr-FR"/>
        </w:rPr>
        <w:fldChar w:fldCharType="separate"/>
      </w:r>
      <w:r w:rsidR="008C6EE4" w:rsidRPr="003442FE">
        <w:rPr>
          <w:i w:val="0"/>
          <w:iCs/>
          <w:color w:val="000000" w:themeColor="text1"/>
        </w:rPr>
        <w:t>IX.III</w:t>
      </w:r>
      <w:r w:rsidR="008C6EE4">
        <w:t xml:space="preserve"> </w:t>
      </w:r>
      <w:r w:rsidR="008C6EE4">
        <w:rPr>
          <w:i w:val="0"/>
          <w:color w:val="auto"/>
          <w:lang w:val="fr-FR"/>
        </w:rPr>
        <w:fldChar w:fldCharType="end"/>
      </w:r>
      <w:r w:rsidRPr="0E615139">
        <w:rPr>
          <w:i w:val="0"/>
          <w:color w:val="auto"/>
          <w:lang w:val="fr-FR"/>
        </w:rPr>
        <w:t xml:space="preserve">présente </w:t>
      </w:r>
      <w:r w:rsidR="00384011" w:rsidRPr="00586279">
        <w:rPr>
          <w:b/>
          <w:bCs/>
          <w:i w:val="0"/>
          <w:color w:val="000000" w:themeColor="text1"/>
          <w:lang w:val="fr-FR"/>
        </w:rPr>
        <w:t>l'environnement</w:t>
      </w:r>
      <w:r w:rsidR="00384011">
        <w:rPr>
          <w:b/>
          <w:bCs/>
          <w:i w:val="0"/>
          <w:color w:val="000000" w:themeColor="text1"/>
          <w:lang w:val="fr-FR"/>
        </w:rPr>
        <w:t> </w:t>
      </w:r>
      <w:r w:rsidR="00384011">
        <w:rPr>
          <w:i w:val="0"/>
          <w:color w:val="000000" w:themeColor="text1"/>
          <w:lang w:val="fr-FR"/>
        </w:rPr>
        <w:t>;</w:t>
      </w:r>
    </w:p>
    <w:p w14:paraId="377B270B" w14:textId="0C7399DA"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770521" w:rsidRPr="003442FE">
        <w:rPr>
          <w:i w:val="0"/>
          <w:color w:val="000000" w:themeColor="text1"/>
          <w:lang w:val="fr-FR"/>
        </w:rPr>
        <w:fldChar w:fldCharType="begin"/>
      </w:r>
      <w:r w:rsidR="00770521" w:rsidRPr="003442FE">
        <w:rPr>
          <w:i w:val="0"/>
          <w:color w:val="000000" w:themeColor="text1"/>
          <w:lang w:val="fr-FR"/>
        </w:rPr>
        <w:instrText xml:space="preserve"> REF _Ref187148717 \h  \* MERGEFORMAT</w:instrText>
      </w:r>
      <w:r w:rsidR="00770521" w:rsidRPr="000E3A74">
        <w:rPr>
          <w:i w:val="0"/>
          <w:color w:val="000000" w:themeColor="text1"/>
          <w:lang w:val="fr-FR"/>
        </w:rPr>
        <w:instrText xml:space="preserve"> </w:instrText>
      </w:r>
      <w:r w:rsidR="00770521" w:rsidRPr="003442FE">
        <w:rPr>
          <w:i w:val="0"/>
          <w:color w:val="000000" w:themeColor="text1"/>
          <w:lang w:val="fr-FR"/>
        </w:rPr>
      </w:r>
      <w:r w:rsidR="00770521" w:rsidRPr="003442FE">
        <w:rPr>
          <w:i w:val="0"/>
          <w:color w:val="000000" w:themeColor="text1"/>
          <w:lang w:val="fr-FR"/>
        </w:rPr>
        <w:fldChar w:fldCharType="separate"/>
      </w:r>
      <w:r w:rsidR="00770521" w:rsidRPr="003442FE">
        <w:rPr>
          <w:i w:val="0"/>
          <w:color w:val="000000" w:themeColor="text1"/>
        </w:rPr>
        <w:t>IX.IV</w:t>
      </w:r>
      <w:r w:rsidR="00770521" w:rsidRPr="003442FE">
        <w:rPr>
          <w:i w:val="0"/>
          <w:color w:val="000000" w:themeColor="text1"/>
          <w:lang w:val="fr-FR"/>
        </w:rPr>
        <w:fldChar w:fldCharType="end"/>
      </w:r>
      <w:r w:rsidRPr="0E615139">
        <w:rPr>
          <w:i w:val="0"/>
          <w:color w:val="auto"/>
          <w:lang w:val="fr-FR"/>
        </w:rPr>
        <w:t xml:space="preserve"> présente les </w:t>
      </w:r>
      <w:r w:rsidRPr="0E615139">
        <w:rPr>
          <w:b/>
          <w:bCs/>
          <w:i w:val="0"/>
          <w:color w:val="auto"/>
          <w:lang w:val="fr-FR"/>
        </w:rPr>
        <w:t>éléments</w:t>
      </w:r>
      <w:r w:rsidRPr="0E615139">
        <w:rPr>
          <w:i w:val="0"/>
          <w:color w:val="auto"/>
          <w:lang w:val="fr-FR"/>
        </w:rPr>
        <w:t xml:space="preserve"> </w:t>
      </w:r>
      <w:r w:rsidRPr="0E615139">
        <w:rPr>
          <w:b/>
          <w:bCs/>
          <w:i w:val="0"/>
          <w:color w:val="auto"/>
          <w:lang w:val="fr-FR"/>
        </w:rPr>
        <w:t xml:space="preserve">CCN/CSI recommandés </w:t>
      </w:r>
      <w:r w:rsidRPr="0E615139">
        <w:rPr>
          <w:i w:val="0"/>
          <w:color w:val="auto"/>
          <w:lang w:val="fr-FR"/>
        </w:rPr>
        <w:t>pour pouvoir envoyer et recevoir des messages</w:t>
      </w:r>
      <w:r w:rsidR="00C055A4">
        <w:rPr>
          <w:i w:val="0"/>
          <w:color w:val="auto"/>
          <w:lang w:val="fr-FR"/>
        </w:rPr>
        <w:t> ;</w:t>
      </w:r>
    </w:p>
    <w:p w14:paraId="0A959BDA" w14:textId="7A98F2CF"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Le Chapitre </w:t>
      </w:r>
      <w:r w:rsidR="00770521" w:rsidRPr="003442FE">
        <w:rPr>
          <w:i w:val="0"/>
          <w:color w:val="000000" w:themeColor="text1"/>
          <w:lang w:val="fr-FR"/>
        </w:rPr>
        <w:fldChar w:fldCharType="begin"/>
      </w:r>
      <w:r w:rsidR="00770521" w:rsidRPr="003442FE">
        <w:rPr>
          <w:i w:val="0"/>
          <w:color w:val="000000" w:themeColor="text1"/>
          <w:lang w:val="fr-FR"/>
        </w:rPr>
        <w:instrText xml:space="preserve"> REF _Ref139189198 \h  \* MERGEFORMAT</w:instrText>
      </w:r>
      <w:r w:rsidR="00770521" w:rsidRPr="000E3A74">
        <w:rPr>
          <w:i w:val="0"/>
          <w:color w:val="000000" w:themeColor="text1"/>
          <w:lang w:val="fr-FR"/>
        </w:rPr>
        <w:instrText xml:space="preserve"> </w:instrText>
      </w:r>
      <w:r w:rsidR="00770521" w:rsidRPr="003442FE">
        <w:rPr>
          <w:i w:val="0"/>
          <w:color w:val="000000" w:themeColor="text1"/>
          <w:lang w:val="fr-FR"/>
        </w:rPr>
      </w:r>
      <w:r w:rsidR="00770521" w:rsidRPr="003442FE">
        <w:rPr>
          <w:i w:val="0"/>
          <w:color w:val="000000" w:themeColor="text1"/>
          <w:lang w:val="fr-FR"/>
        </w:rPr>
        <w:fldChar w:fldCharType="separate"/>
      </w:r>
      <w:r w:rsidR="00770521" w:rsidRPr="003442FE">
        <w:rPr>
          <w:i w:val="0"/>
          <w:color w:val="000000" w:themeColor="text1"/>
        </w:rPr>
        <w:t>IX.V</w:t>
      </w:r>
      <w:r w:rsidR="00770521" w:rsidRPr="003442FE">
        <w:rPr>
          <w:i w:val="0"/>
          <w:color w:val="000000" w:themeColor="text1"/>
          <w:lang w:val="fr-FR"/>
        </w:rPr>
        <w:fldChar w:fldCharType="end"/>
      </w:r>
      <w:r w:rsidRPr="0E615139">
        <w:rPr>
          <w:i w:val="0"/>
          <w:color w:val="auto"/>
          <w:lang w:val="fr-FR"/>
        </w:rPr>
        <w:t xml:space="preserve"> définit les </w:t>
      </w:r>
      <w:r w:rsidRPr="0E615139">
        <w:rPr>
          <w:b/>
          <w:bCs/>
          <w:i w:val="0"/>
          <w:color w:val="auto"/>
          <w:lang w:val="fr-FR"/>
        </w:rPr>
        <w:t>informations</w:t>
      </w:r>
      <w:r w:rsidRPr="0E615139">
        <w:rPr>
          <w:i w:val="0"/>
          <w:color w:val="auto"/>
          <w:lang w:val="fr-FR"/>
        </w:rPr>
        <w:t xml:space="preserve"> </w:t>
      </w:r>
      <w:r w:rsidRPr="0E615139">
        <w:rPr>
          <w:b/>
          <w:bCs/>
          <w:i w:val="0"/>
          <w:color w:val="auto"/>
          <w:lang w:val="fr-FR"/>
        </w:rPr>
        <w:t>de</w:t>
      </w:r>
      <w:r w:rsidRPr="0E615139">
        <w:rPr>
          <w:i w:val="0"/>
          <w:color w:val="auto"/>
          <w:lang w:val="fr-FR"/>
        </w:rPr>
        <w:t xml:space="preserve"> </w:t>
      </w:r>
      <w:r w:rsidRPr="0E615139">
        <w:rPr>
          <w:b/>
          <w:bCs/>
          <w:i w:val="0"/>
          <w:color w:val="auto"/>
          <w:lang w:val="fr-FR"/>
        </w:rPr>
        <w:t xml:space="preserve">configuration </w:t>
      </w:r>
      <w:r w:rsidRPr="0E615139">
        <w:rPr>
          <w:i w:val="0"/>
          <w:color w:val="auto"/>
          <w:lang w:val="fr-FR"/>
        </w:rPr>
        <w:t>nécessaires</w:t>
      </w:r>
      <w:r w:rsidRPr="0E615139">
        <w:rPr>
          <w:b/>
          <w:bCs/>
          <w:i w:val="0"/>
          <w:color w:val="auto"/>
          <w:lang w:val="fr-FR"/>
        </w:rPr>
        <w:t xml:space="preserve"> </w:t>
      </w:r>
      <w:r w:rsidRPr="0E615139">
        <w:rPr>
          <w:i w:val="0"/>
          <w:color w:val="auto"/>
          <w:lang w:val="fr-FR"/>
        </w:rPr>
        <w:t>aux passerelles CCN.</w:t>
      </w:r>
    </w:p>
    <w:p w14:paraId="2888BF48" w14:textId="002729C3" w:rsidR="00453288" w:rsidRPr="000559F8" w:rsidRDefault="14B52315" w:rsidP="0E615139">
      <w:pPr>
        <w:tabs>
          <w:tab w:val="left" w:pos="720"/>
        </w:tabs>
        <w:rPr>
          <w:lang w:val="fr-FR"/>
        </w:rPr>
      </w:pPr>
      <w:r w:rsidRPr="0E615139">
        <w:rPr>
          <w:b/>
          <w:bCs/>
          <w:u w:val="single"/>
          <w:lang w:val="fr-FR"/>
        </w:rPr>
        <w:t xml:space="preserve">LA </w:t>
      </w:r>
      <w:r w:rsidR="00150D4B">
        <w:rPr>
          <w:b/>
          <w:bCs/>
          <w:u w:val="single"/>
          <w:lang w:val="fr-FR"/>
        </w:rPr>
        <w:fldChar w:fldCharType="begin"/>
      </w:r>
      <w:r w:rsidR="00150D4B">
        <w:rPr>
          <w:b/>
          <w:bCs/>
          <w:u w:val="single"/>
          <w:lang w:val="fr-FR"/>
        </w:rPr>
        <w:instrText xml:space="preserve"> REF _Ref185603574 \r \h </w:instrText>
      </w:r>
      <w:r w:rsidR="00150D4B">
        <w:rPr>
          <w:b/>
          <w:bCs/>
          <w:u w:val="single"/>
          <w:lang w:val="fr-FR"/>
        </w:rPr>
      </w:r>
      <w:r w:rsidR="00150D4B">
        <w:rPr>
          <w:b/>
          <w:bCs/>
          <w:u w:val="single"/>
          <w:lang w:val="fr-FR"/>
        </w:rPr>
        <w:fldChar w:fldCharType="separate"/>
      </w:r>
      <w:r w:rsidR="00150D4B">
        <w:rPr>
          <w:b/>
          <w:bCs/>
          <w:u w:val="single"/>
          <w:lang w:val="fr-FR"/>
        </w:rPr>
        <w:t>Section X</w:t>
      </w:r>
      <w:r w:rsidR="00150D4B">
        <w:rPr>
          <w:b/>
          <w:bCs/>
          <w:u w:val="single"/>
          <w:lang w:val="fr-FR"/>
        </w:rPr>
        <w:fldChar w:fldCharType="end"/>
      </w:r>
      <w:r w:rsidRPr="0E615139">
        <w:rPr>
          <w:b/>
          <w:bCs/>
          <w:u w:val="single"/>
          <w:lang w:val="fr-FR"/>
        </w:rPr>
        <w:t>- TRANSPORT DE MESSAGES VIA SOAP/HTTP</w:t>
      </w:r>
      <w:r w:rsidRPr="0E615139">
        <w:rPr>
          <w:lang w:val="fr-FR"/>
        </w:rPr>
        <w:t xml:space="preserve"> définit le transport de messages via SOAP/HTTP qui peut être utilisé par une NDEA pour faire exécuter les services web des services centraux du domaine commun. Cette section est divisée comme suit:</w:t>
      </w:r>
    </w:p>
    <w:p w14:paraId="211EF2C4" w14:textId="1545CF25"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150D4B">
        <w:rPr>
          <w:i w:val="0"/>
          <w:color w:val="auto"/>
          <w:lang w:val="fr-FR"/>
        </w:rPr>
        <w:fldChar w:fldCharType="begin"/>
      </w:r>
      <w:r w:rsidR="00150D4B">
        <w:rPr>
          <w:i w:val="0"/>
          <w:color w:val="auto"/>
          <w:lang w:val="fr-FR"/>
        </w:rPr>
        <w:instrText xml:space="preserve"> REF _Ref135421719 \r \h </w:instrText>
      </w:r>
      <w:r w:rsidR="00150D4B">
        <w:rPr>
          <w:i w:val="0"/>
          <w:color w:val="auto"/>
          <w:lang w:val="fr-FR"/>
        </w:rPr>
      </w:r>
      <w:r w:rsidR="00150D4B">
        <w:rPr>
          <w:i w:val="0"/>
          <w:color w:val="auto"/>
          <w:lang w:val="fr-FR"/>
        </w:rPr>
        <w:fldChar w:fldCharType="separate"/>
      </w:r>
      <w:r w:rsidR="00150D4B">
        <w:rPr>
          <w:i w:val="0"/>
          <w:color w:val="auto"/>
          <w:lang w:val="fr-FR"/>
        </w:rPr>
        <w:t>-Section X.I</w:t>
      </w:r>
      <w:r w:rsidR="00150D4B">
        <w:rPr>
          <w:i w:val="0"/>
          <w:color w:val="auto"/>
          <w:lang w:val="fr-FR"/>
        </w:rPr>
        <w:fldChar w:fldCharType="end"/>
      </w:r>
      <w:r w:rsidRPr="0E615139">
        <w:rPr>
          <w:i w:val="0"/>
          <w:color w:val="auto"/>
          <w:lang w:val="fr-FR"/>
        </w:rPr>
        <w:t>-</w:t>
      </w:r>
      <w:r w:rsidRPr="0E615139">
        <w:rPr>
          <w:b/>
          <w:bCs/>
          <w:i w:val="0"/>
          <w:color w:val="auto"/>
          <w:lang w:val="fr-FR"/>
        </w:rPr>
        <w:t xml:space="preserve"> Topologie</w:t>
      </w:r>
      <w:r w:rsidRPr="0E615139">
        <w:rPr>
          <w:i w:val="0"/>
          <w:color w:val="auto"/>
          <w:lang w:val="fr-FR"/>
        </w:rPr>
        <w:t xml:space="preserve"> décrit la </w:t>
      </w:r>
      <w:r w:rsidRPr="0E615139">
        <w:rPr>
          <w:b/>
          <w:bCs/>
          <w:i w:val="0"/>
          <w:color w:val="auto"/>
          <w:lang w:val="fr-FR"/>
        </w:rPr>
        <w:t xml:space="preserve">topologie </w:t>
      </w:r>
      <w:r w:rsidRPr="0E615139">
        <w:rPr>
          <w:i w:val="0"/>
          <w:color w:val="auto"/>
          <w:lang w:val="fr-FR"/>
        </w:rPr>
        <w:t xml:space="preserve">du transport HTTP par l’intermédiaire de CCN, spécifie les </w:t>
      </w:r>
      <w:r w:rsidRPr="0E615139">
        <w:rPr>
          <w:b/>
          <w:bCs/>
          <w:i w:val="0"/>
          <w:color w:val="auto"/>
          <w:lang w:val="fr-FR"/>
        </w:rPr>
        <w:t xml:space="preserve">URI </w:t>
      </w:r>
      <w:r w:rsidRPr="0E615139">
        <w:rPr>
          <w:i w:val="0"/>
          <w:color w:val="auto"/>
          <w:lang w:val="fr-FR"/>
        </w:rPr>
        <w:t xml:space="preserve">des services web des services centraux du domaine commun et définit la syntaxe du </w:t>
      </w:r>
      <w:r w:rsidRPr="0E615139">
        <w:rPr>
          <w:b/>
          <w:bCs/>
          <w:i w:val="0"/>
          <w:color w:val="auto"/>
          <w:lang w:val="fr-FR"/>
        </w:rPr>
        <w:t>chemin relatif du service web</w:t>
      </w:r>
      <w:r w:rsidR="00C055A4">
        <w:rPr>
          <w:b/>
          <w:bCs/>
          <w:i w:val="0"/>
          <w:color w:val="auto"/>
          <w:lang w:val="fr-FR"/>
        </w:rPr>
        <w:t> </w:t>
      </w:r>
      <w:r w:rsidR="00C055A4">
        <w:rPr>
          <w:i w:val="0"/>
          <w:color w:val="auto"/>
          <w:lang w:val="fr-FR"/>
        </w:rPr>
        <w:t>;</w:t>
      </w:r>
    </w:p>
    <w:p w14:paraId="3B54193A" w14:textId="46E274DC"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150D4B">
        <w:rPr>
          <w:i w:val="0"/>
          <w:color w:val="auto"/>
          <w:lang w:val="fr-FR"/>
        </w:rPr>
        <w:fldChar w:fldCharType="begin"/>
      </w:r>
      <w:r w:rsidR="00150D4B">
        <w:rPr>
          <w:i w:val="0"/>
          <w:color w:val="auto"/>
          <w:lang w:val="fr-FR"/>
        </w:rPr>
        <w:instrText xml:space="preserve"> REF _Ref135421978 \r \h </w:instrText>
      </w:r>
      <w:r w:rsidR="00150D4B">
        <w:rPr>
          <w:i w:val="0"/>
          <w:color w:val="auto"/>
          <w:lang w:val="fr-FR"/>
        </w:rPr>
      </w:r>
      <w:r w:rsidR="00150D4B">
        <w:rPr>
          <w:i w:val="0"/>
          <w:color w:val="auto"/>
          <w:lang w:val="fr-FR"/>
        </w:rPr>
        <w:fldChar w:fldCharType="separate"/>
      </w:r>
      <w:r w:rsidR="00150D4B">
        <w:rPr>
          <w:i w:val="0"/>
          <w:color w:val="auto"/>
          <w:lang w:val="fr-FR"/>
        </w:rPr>
        <w:t>-Section X.II</w:t>
      </w:r>
      <w:r w:rsidR="00150D4B">
        <w:rPr>
          <w:i w:val="0"/>
          <w:color w:val="auto"/>
          <w:lang w:val="fr-FR"/>
        </w:rPr>
        <w:fldChar w:fldCharType="end"/>
      </w:r>
      <w:r w:rsidRPr="0E615139">
        <w:rPr>
          <w:i w:val="0"/>
          <w:color w:val="auto"/>
          <w:lang w:val="fr-FR"/>
        </w:rPr>
        <w:t>-</w:t>
      </w:r>
      <w:r w:rsidRPr="0E615139">
        <w:rPr>
          <w:b/>
          <w:bCs/>
          <w:i w:val="0"/>
          <w:color w:val="auto"/>
          <w:lang w:val="fr-FR"/>
        </w:rPr>
        <w:t xml:space="preserve"> Configuration</w:t>
      </w:r>
      <w:r w:rsidRPr="0E615139">
        <w:rPr>
          <w:i w:val="0"/>
          <w:color w:val="auto"/>
          <w:lang w:val="fr-FR"/>
        </w:rPr>
        <w:t xml:space="preserve"> </w:t>
      </w:r>
      <w:r w:rsidRPr="0E615139">
        <w:rPr>
          <w:b/>
          <w:bCs/>
          <w:i w:val="0"/>
          <w:color w:val="auto"/>
          <w:lang w:val="fr-FR"/>
        </w:rPr>
        <w:t>CCN</w:t>
      </w:r>
      <w:r w:rsidRPr="0E615139">
        <w:rPr>
          <w:i w:val="0"/>
          <w:color w:val="auto"/>
          <w:lang w:val="fr-FR"/>
        </w:rPr>
        <w:t xml:space="preserve"> décrit la </w:t>
      </w:r>
      <w:r w:rsidRPr="0E615139">
        <w:rPr>
          <w:b/>
          <w:bCs/>
          <w:i w:val="0"/>
          <w:color w:val="auto"/>
          <w:lang w:val="fr-FR"/>
        </w:rPr>
        <w:t>configuration</w:t>
      </w:r>
      <w:r w:rsidRPr="0E615139">
        <w:rPr>
          <w:i w:val="0"/>
          <w:color w:val="auto"/>
          <w:lang w:val="fr-FR"/>
        </w:rPr>
        <w:t xml:space="preserve"> </w:t>
      </w:r>
      <w:r w:rsidRPr="0E615139">
        <w:rPr>
          <w:b/>
          <w:bCs/>
          <w:i w:val="0"/>
          <w:color w:val="auto"/>
          <w:lang w:val="fr-FR"/>
        </w:rPr>
        <w:t xml:space="preserve">CCN/HTTP </w:t>
      </w:r>
      <w:r w:rsidRPr="0E615139">
        <w:rPr>
          <w:i w:val="0"/>
          <w:color w:val="auto"/>
          <w:lang w:val="fr-FR"/>
        </w:rPr>
        <w:t>permettant de rendre accessible les services web des services centraux</w:t>
      </w:r>
      <w:r w:rsidR="00C055A4">
        <w:rPr>
          <w:i w:val="0"/>
          <w:color w:val="auto"/>
          <w:lang w:val="fr-FR"/>
        </w:rPr>
        <w:t> ;</w:t>
      </w:r>
    </w:p>
    <w:p w14:paraId="24589F9D" w14:textId="2FB205D0"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150D4B">
        <w:rPr>
          <w:i w:val="0"/>
          <w:color w:val="auto"/>
          <w:lang w:val="fr-FR"/>
        </w:rPr>
        <w:fldChar w:fldCharType="begin"/>
      </w:r>
      <w:r w:rsidR="00150D4B">
        <w:rPr>
          <w:i w:val="0"/>
          <w:color w:val="auto"/>
          <w:lang w:val="fr-FR"/>
        </w:rPr>
        <w:instrText xml:space="preserve"> REF _Ref135422108 \r \h </w:instrText>
      </w:r>
      <w:r w:rsidR="00150D4B">
        <w:rPr>
          <w:i w:val="0"/>
          <w:color w:val="auto"/>
          <w:lang w:val="fr-FR"/>
        </w:rPr>
      </w:r>
      <w:r w:rsidR="00150D4B">
        <w:rPr>
          <w:i w:val="0"/>
          <w:color w:val="auto"/>
          <w:lang w:val="fr-FR"/>
        </w:rPr>
        <w:fldChar w:fldCharType="separate"/>
      </w:r>
      <w:r w:rsidR="00150D4B">
        <w:rPr>
          <w:i w:val="0"/>
          <w:color w:val="auto"/>
          <w:lang w:val="fr-FR"/>
        </w:rPr>
        <w:t>Section X.III</w:t>
      </w:r>
      <w:r w:rsidR="00150D4B">
        <w:rPr>
          <w:i w:val="0"/>
          <w:color w:val="auto"/>
          <w:lang w:val="fr-FR"/>
        </w:rPr>
        <w:fldChar w:fldCharType="end"/>
      </w:r>
      <w:r w:rsidRPr="0E615139">
        <w:rPr>
          <w:i w:val="0"/>
          <w:color w:val="auto"/>
          <w:lang w:val="fr-FR"/>
        </w:rPr>
        <w:t>-</w:t>
      </w:r>
      <w:r w:rsidRPr="0E615139">
        <w:rPr>
          <w:b/>
          <w:bCs/>
          <w:i w:val="0"/>
          <w:color w:val="auto"/>
          <w:lang w:val="fr-FR"/>
        </w:rPr>
        <w:t xml:space="preserve"> Normes Pour Services Web</w:t>
      </w:r>
      <w:r w:rsidRPr="0E615139">
        <w:rPr>
          <w:i w:val="0"/>
          <w:color w:val="auto"/>
          <w:lang w:val="fr-FR"/>
        </w:rPr>
        <w:t xml:space="preserve"> fournit des informations relatives aux </w:t>
      </w:r>
      <w:r w:rsidRPr="0E615139">
        <w:rPr>
          <w:b/>
          <w:bCs/>
          <w:i w:val="0"/>
          <w:color w:val="auto"/>
          <w:lang w:val="fr-FR"/>
        </w:rPr>
        <w:t>normes établies pour les services web</w:t>
      </w:r>
      <w:r w:rsidRPr="0E615139">
        <w:rPr>
          <w:i w:val="0"/>
          <w:color w:val="auto"/>
          <w:lang w:val="fr-FR"/>
        </w:rPr>
        <w:t xml:space="preserve"> SOAP, HTTP, XML-RPC, WSDL et WS-Security</w:t>
      </w:r>
      <w:r w:rsidR="00C055A4">
        <w:rPr>
          <w:i w:val="0"/>
          <w:color w:val="auto"/>
          <w:lang w:val="fr-FR"/>
        </w:rPr>
        <w:t> ;</w:t>
      </w:r>
    </w:p>
    <w:p w14:paraId="76EFFFD5" w14:textId="21140B3A"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0B2A7A">
        <w:rPr>
          <w:i w:val="0"/>
          <w:color w:val="auto"/>
          <w:lang w:val="fr-FR"/>
        </w:rPr>
        <w:fldChar w:fldCharType="begin"/>
      </w:r>
      <w:r w:rsidR="000B2A7A">
        <w:rPr>
          <w:i w:val="0"/>
          <w:color w:val="auto"/>
          <w:lang w:val="fr-FR"/>
        </w:rPr>
        <w:instrText xml:space="preserve"> REF _Ref90705410 \r \h </w:instrText>
      </w:r>
      <w:r w:rsidR="000B2A7A">
        <w:rPr>
          <w:i w:val="0"/>
          <w:color w:val="auto"/>
          <w:lang w:val="fr-FR"/>
        </w:rPr>
      </w:r>
      <w:r w:rsidR="000B2A7A">
        <w:rPr>
          <w:i w:val="0"/>
          <w:color w:val="auto"/>
          <w:lang w:val="fr-FR"/>
        </w:rPr>
        <w:fldChar w:fldCharType="separate"/>
      </w:r>
      <w:r w:rsidR="000B2A7A">
        <w:rPr>
          <w:i w:val="0"/>
          <w:color w:val="auto"/>
          <w:lang w:val="fr-FR"/>
        </w:rPr>
        <w:t>-Section X.IV</w:t>
      </w:r>
      <w:r w:rsidR="000B2A7A">
        <w:rPr>
          <w:i w:val="0"/>
          <w:color w:val="auto"/>
          <w:lang w:val="fr-FR"/>
        </w:rPr>
        <w:fldChar w:fldCharType="end"/>
      </w:r>
      <w:r w:rsidRPr="0E615139">
        <w:rPr>
          <w:i w:val="0"/>
          <w:color w:val="auto"/>
          <w:lang w:val="fr-FR"/>
        </w:rPr>
        <w:t>-</w:t>
      </w:r>
      <w:r w:rsidRPr="0E615139">
        <w:rPr>
          <w:b/>
          <w:bCs/>
          <w:i w:val="0"/>
          <w:color w:val="auto"/>
          <w:lang w:val="fr-FR"/>
        </w:rPr>
        <w:t xml:space="preserve"> Utilisation Recommandée</w:t>
      </w:r>
      <w:r w:rsidRPr="0E615139">
        <w:rPr>
          <w:i w:val="0"/>
          <w:color w:val="auto"/>
          <w:lang w:val="fr-FR"/>
        </w:rPr>
        <w:t xml:space="preserve"> explique quelles sont les conditions que doit remplir une NDEA qui communique avec les services web par l’intermédiaire de </w:t>
      </w:r>
      <w:r w:rsidRPr="0E615139">
        <w:rPr>
          <w:b/>
          <w:bCs/>
          <w:i w:val="0"/>
          <w:color w:val="auto"/>
          <w:lang w:val="fr-FR"/>
        </w:rPr>
        <w:t>SOAP/</w:t>
      </w:r>
      <w:r w:rsidR="00C055A4">
        <w:rPr>
          <w:b/>
          <w:bCs/>
          <w:i w:val="0"/>
          <w:color w:val="auto"/>
          <w:lang w:val="fr-FR"/>
        </w:rPr>
        <w:t>http </w:t>
      </w:r>
      <w:r w:rsidR="00C055A4">
        <w:rPr>
          <w:i w:val="0"/>
          <w:color w:val="auto"/>
          <w:lang w:val="fr-FR"/>
        </w:rPr>
        <w:t>;</w:t>
      </w:r>
    </w:p>
    <w:p w14:paraId="70367840" w14:textId="2F3BB12A"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0D69C5">
        <w:rPr>
          <w:i w:val="0"/>
          <w:color w:val="auto"/>
          <w:lang w:val="fr-FR"/>
        </w:rPr>
        <w:fldChar w:fldCharType="begin"/>
      </w:r>
      <w:r w:rsidR="000D69C5">
        <w:rPr>
          <w:i w:val="0"/>
          <w:color w:val="auto"/>
          <w:lang w:val="fr-FR"/>
        </w:rPr>
        <w:instrText xml:space="preserve"> REF _Ref185602232 \r \h </w:instrText>
      </w:r>
      <w:r w:rsidR="000D69C5">
        <w:rPr>
          <w:i w:val="0"/>
          <w:color w:val="auto"/>
          <w:lang w:val="fr-FR"/>
        </w:rPr>
      </w:r>
      <w:r w:rsidR="000D69C5">
        <w:rPr>
          <w:i w:val="0"/>
          <w:color w:val="auto"/>
          <w:lang w:val="fr-FR"/>
        </w:rPr>
        <w:fldChar w:fldCharType="separate"/>
      </w:r>
      <w:r w:rsidR="000D69C5">
        <w:rPr>
          <w:i w:val="0"/>
          <w:color w:val="auto"/>
          <w:lang w:val="fr-FR"/>
        </w:rPr>
        <w:t>Section X.V</w:t>
      </w:r>
      <w:r w:rsidR="000D69C5">
        <w:rPr>
          <w:i w:val="0"/>
          <w:color w:val="auto"/>
          <w:lang w:val="fr-FR"/>
        </w:rPr>
        <w:fldChar w:fldCharType="end"/>
      </w:r>
      <w:r w:rsidRPr="0E615139">
        <w:rPr>
          <w:i w:val="0"/>
          <w:color w:val="auto"/>
          <w:lang w:val="fr-FR"/>
        </w:rPr>
        <w:t>-</w:t>
      </w:r>
      <w:r w:rsidRPr="0E615139">
        <w:rPr>
          <w:b/>
          <w:bCs/>
          <w:i w:val="0"/>
          <w:color w:val="auto"/>
          <w:lang w:val="fr-FR"/>
        </w:rPr>
        <w:t xml:space="preserve"> Transactions Des Services Web</w:t>
      </w:r>
      <w:r w:rsidRPr="0E615139">
        <w:rPr>
          <w:i w:val="0"/>
          <w:color w:val="auto"/>
          <w:lang w:val="fr-FR"/>
        </w:rPr>
        <w:t xml:space="preserve"> fournit des informations relatives aux </w:t>
      </w:r>
      <w:r w:rsidRPr="0E615139">
        <w:rPr>
          <w:b/>
          <w:bCs/>
          <w:i w:val="0"/>
          <w:color w:val="auto"/>
          <w:lang w:val="fr-FR"/>
        </w:rPr>
        <w:t>transactions</w:t>
      </w:r>
      <w:r w:rsidRPr="0E615139">
        <w:rPr>
          <w:i w:val="0"/>
          <w:color w:val="auto"/>
          <w:lang w:val="fr-FR"/>
        </w:rPr>
        <w:t xml:space="preserve"> </w:t>
      </w:r>
      <w:r w:rsidRPr="0E615139">
        <w:rPr>
          <w:b/>
          <w:bCs/>
          <w:i w:val="0"/>
          <w:color w:val="auto"/>
          <w:lang w:val="fr-FR"/>
        </w:rPr>
        <w:t>réalisées par les services web</w:t>
      </w:r>
      <w:r w:rsidRPr="0E615139">
        <w:rPr>
          <w:i w:val="0"/>
          <w:color w:val="auto"/>
          <w:lang w:val="fr-FR"/>
        </w:rPr>
        <w:t xml:space="preserve"> et décrit ce qu’elles impliquent</w:t>
      </w:r>
      <w:r w:rsidR="00C055A4">
        <w:rPr>
          <w:i w:val="0"/>
          <w:color w:val="auto"/>
          <w:lang w:val="fr-FR"/>
        </w:rPr>
        <w:t> ;</w:t>
      </w:r>
    </w:p>
    <w:p w14:paraId="74B02269" w14:textId="4EBE073F"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12101F">
        <w:rPr>
          <w:i w:val="0"/>
          <w:color w:val="auto"/>
          <w:lang w:val="fr-FR"/>
        </w:rPr>
        <w:fldChar w:fldCharType="begin"/>
      </w:r>
      <w:r w:rsidR="0012101F">
        <w:rPr>
          <w:i w:val="0"/>
          <w:color w:val="auto"/>
          <w:lang w:val="fr-FR"/>
        </w:rPr>
        <w:instrText xml:space="preserve"> REF _Ref88630055 \r \h </w:instrText>
      </w:r>
      <w:r w:rsidR="0012101F">
        <w:rPr>
          <w:i w:val="0"/>
          <w:color w:val="auto"/>
          <w:lang w:val="fr-FR"/>
        </w:rPr>
      </w:r>
      <w:r w:rsidR="0012101F">
        <w:rPr>
          <w:i w:val="0"/>
          <w:color w:val="auto"/>
          <w:lang w:val="fr-FR"/>
        </w:rPr>
        <w:fldChar w:fldCharType="separate"/>
      </w:r>
      <w:r w:rsidR="0012101F">
        <w:rPr>
          <w:i w:val="0"/>
          <w:color w:val="auto"/>
          <w:lang w:val="fr-FR"/>
        </w:rPr>
        <w:t>Section X.VI</w:t>
      </w:r>
      <w:r w:rsidR="0012101F">
        <w:rPr>
          <w:i w:val="0"/>
          <w:color w:val="auto"/>
          <w:lang w:val="fr-FR"/>
        </w:rPr>
        <w:fldChar w:fldCharType="end"/>
      </w:r>
      <w:r w:rsidRPr="0E615139">
        <w:rPr>
          <w:i w:val="0"/>
          <w:color w:val="auto"/>
          <w:lang w:val="fr-FR"/>
        </w:rPr>
        <w:t xml:space="preserve"> -</w:t>
      </w:r>
      <w:r w:rsidRPr="0E615139">
        <w:rPr>
          <w:b/>
          <w:bCs/>
          <w:i w:val="0"/>
          <w:color w:val="auto"/>
          <w:lang w:val="fr-FR"/>
        </w:rPr>
        <w:t xml:space="preserve"> Sécurité Des Services Web</w:t>
      </w:r>
      <w:r w:rsidRPr="0E615139">
        <w:rPr>
          <w:i w:val="0"/>
          <w:color w:val="auto"/>
          <w:lang w:val="fr-FR"/>
        </w:rPr>
        <w:t xml:space="preserve"> définit la </w:t>
      </w:r>
      <w:r w:rsidRPr="0E615139">
        <w:rPr>
          <w:b/>
          <w:bCs/>
          <w:i w:val="0"/>
          <w:color w:val="auto"/>
          <w:lang w:val="fr-FR"/>
        </w:rPr>
        <w:t>sécurité des services web</w:t>
      </w:r>
      <w:r w:rsidRPr="0E615139">
        <w:rPr>
          <w:i w:val="0"/>
          <w:color w:val="auto"/>
          <w:lang w:val="fr-FR"/>
        </w:rPr>
        <w:t xml:space="preserve"> appliquée au niveau transport et au niveau message</w:t>
      </w:r>
      <w:r w:rsidR="00C055A4">
        <w:rPr>
          <w:i w:val="0"/>
          <w:color w:val="auto"/>
          <w:lang w:val="fr-FR"/>
        </w:rPr>
        <w:t> ;</w:t>
      </w:r>
    </w:p>
    <w:p w14:paraId="24251D64" w14:textId="53B6B983"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 Sous-</w:t>
      </w:r>
      <w:r w:rsidR="005C1D0A">
        <w:rPr>
          <w:i w:val="0"/>
          <w:color w:val="auto"/>
          <w:lang w:val="fr-FR"/>
        </w:rPr>
        <w:fldChar w:fldCharType="begin"/>
      </w:r>
      <w:r w:rsidR="005C1D0A">
        <w:rPr>
          <w:i w:val="0"/>
          <w:color w:val="auto"/>
          <w:lang w:val="fr-FR"/>
        </w:rPr>
        <w:instrText xml:space="preserve"> REF _Ref126038736 \r \h </w:instrText>
      </w:r>
      <w:r w:rsidR="005C1D0A">
        <w:rPr>
          <w:i w:val="0"/>
          <w:color w:val="auto"/>
          <w:lang w:val="fr-FR"/>
        </w:rPr>
      </w:r>
      <w:r w:rsidR="005C1D0A">
        <w:rPr>
          <w:i w:val="0"/>
          <w:color w:val="auto"/>
          <w:lang w:val="fr-FR"/>
        </w:rPr>
        <w:fldChar w:fldCharType="separate"/>
      </w:r>
      <w:r w:rsidR="005C1D0A">
        <w:rPr>
          <w:i w:val="0"/>
          <w:color w:val="auto"/>
          <w:lang w:val="fr-FR"/>
        </w:rPr>
        <w:t>Section X.VII</w:t>
      </w:r>
      <w:r w:rsidR="005C1D0A">
        <w:rPr>
          <w:i w:val="0"/>
          <w:color w:val="auto"/>
          <w:lang w:val="fr-FR"/>
        </w:rPr>
        <w:fldChar w:fldCharType="end"/>
      </w:r>
      <w:r w:rsidRPr="0E615139">
        <w:rPr>
          <w:i w:val="0"/>
          <w:color w:val="auto"/>
          <w:lang w:val="fr-FR"/>
        </w:rPr>
        <w:t xml:space="preserve"> -</w:t>
      </w:r>
      <w:r w:rsidRPr="0E615139">
        <w:rPr>
          <w:b/>
          <w:bCs/>
          <w:i w:val="0"/>
          <w:color w:val="auto"/>
          <w:lang w:val="fr-FR"/>
        </w:rPr>
        <w:t xml:space="preserve"> Authentification Http De L’utilisateur CCN </w:t>
      </w:r>
      <w:r w:rsidRPr="0E615139">
        <w:rPr>
          <w:i w:val="0"/>
          <w:color w:val="auto"/>
          <w:lang w:val="fr-FR"/>
        </w:rPr>
        <w:t>précise le mécanisme d’</w:t>
      </w:r>
      <w:r w:rsidRPr="0E615139">
        <w:rPr>
          <w:b/>
          <w:bCs/>
          <w:i w:val="0"/>
          <w:color w:val="auto"/>
          <w:lang w:val="fr-FR"/>
        </w:rPr>
        <w:t>authentification</w:t>
      </w:r>
      <w:r w:rsidRPr="0E615139">
        <w:rPr>
          <w:i w:val="0"/>
          <w:color w:val="auto"/>
          <w:lang w:val="fr-FR"/>
        </w:rPr>
        <w:t xml:space="preserve"> à utiliser dans CCN/HTTP.</w:t>
      </w:r>
    </w:p>
    <w:p w14:paraId="3EE559EC" w14:textId="79759E2A" w:rsidR="00453288" w:rsidRPr="000559F8" w:rsidRDefault="14B52315" w:rsidP="0E615139">
      <w:pPr>
        <w:tabs>
          <w:tab w:val="left" w:pos="720"/>
        </w:tabs>
        <w:rPr>
          <w:lang w:val="fr-FR"/>
        </w:rPr>
      </w:pPr>
      <w:r w:rsidRPr="0E615139">
        <w:rPr>
          <w:b/>
          <w:bCs/>
          <w:u w:val="single"/>
          <w:lang w:val="fr-FR"/>
        </w:rPr>
        <w:t xml:space="preserve">LA </w:t>
      </w:r>
      <w:r w:rsidR="0004341B">
        <w:rPr>
          <w:b/>
          <w:bCs/>
          <w:u w:val="single"/>
          <w:lang w:val="fr-FR"/>
        </w:rPr>
        <w:fldChar w:fldCharType="begin"/>
      </w:r>
      <w:r w:rsidR="0004341B">
        <w:rPr>
          <w:b/>
          <w:bCs/>
          <w:u w:val="single"/>
          <w:lang w:val="fr-FR"/>
        </w:rPr>
        <w:instrText xml:space="preserve"> REF _Ref185602122 \r \h </w:instrText>
      </w:r>
      <w:r w:rsidR="0004341B">
        <w:rPr>
          <w:b/>
          <w:bCs/>
          <w:u w:val="single"/>
          <w:lang w:val="fr-FR"/>
        </w:rPr>
      </w:r>
      <w:r w:rsidR="0004341B">
        <w:rPr>
          <w:b/>
          <w:bCs/>
          <w:u w:val="single"/>
          <w:lang w:val="fr-FR"/>
        </w:rPr>
        <w:fldChar w:fldCharType="separate"/>
      </w:r>
      <w:r w:rsidR="0004341B">
        <w:rPr>
          <w:b/>
          <w:bCs/>
          <w:u w:val="single"/>
          <w:lang w:val="fr-FR"/>
        </w:rPr>
        <w:t>Section XI</w:t>
      </w:r>
      <w:r w:rsidR="0004341B">
        <w:rPr>
          <w:b/>
          <w:bCs/>
          <w:u w:val="single"/>
          <w:lang w:val="fr-FR"/>
        </w:rPr>
        <w:fldChar w:fldCharType="end"/>
      </w:r>
      <w:r w:rsidRPr="0E615139">
        <w:rPr>
          <w:b/>
          <w:bCs/>
          <w:u w:val="single"/>
          <w:lang w:val="fr-FR"/>
        </w:rPr>
        <w:t>- SERVICES</w:t>
      </w:r>
      <w:r w:rsidRPr="0E615139">
        <w:rPr>
          <w:u w:val="single"/>
          <w:lang w:val="fr-FR"/>
        </w:rPr>
        <w:t xml:space="preserve"> </w:t>
      </w:r>
      <w:r w:rsidRPr="0E615139">
        <w:rPr>
          <w:b/>
          <w:bCs/>
          <w:u w:val="single"/>
          <w:lang w:val="fr-FR"/>
        </w:rPr>
        <w:t>INTRANET D’AUTHENTIFICATION DES APPLICATIONS</w:t>
      </w:r>
      <w:r w:rsidRPr="0E615139">
        <w:rPr>
          <w:lang w:val="fr-FR"/>
        </w:rPr>
        <w:t xml:space="preserve"> décrit les services qui déploient des interfaces HTTP permettant aux applications web de se connecter (ccnServerLogin) et se déconnecter (ccnServerLogout) à partir de CCN.</w:t>
      </w:r>
    </w:p>
    <w:p w14:paraId="7FB78F58" w14:textId="77777777" w:rsidR="00453288" w:rsidRPr="000559F8" w:rsidRDefault="14B52315" w:rsidP="0E615139">
      <w:pPr>
        <w:keepNext/>
        <w:rPr>
          <w:b/>
          <w:bCs/>
          <w:u w:val="single"/>
          <w:lang w:val="fr-FR"/>
        </w:rPr>
      </w:pPr>
      <w:r w:rsidRPr="0E615139">
        <w:rPr>
          <w:b/>
          <w:bCs/>
          <w:u w:val="single"/>
          <w:lang w:val="fr-FR"/>
        </w:rPr>
        <w:t>APPENDICES</w:t>
      </w:r>
    </w:p>
    <w:p w14:paraId="4003104A" w14:textId="41757904"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L’appendice A présente tous les messages entrant dans le champ d’application du DDNEA en phase </w:t>
      </w:r>
      <w:r w:rsidR="0019050B">
        <w:rPr>
          <w:i w:val="0"/>
          <w:color w:val="auto"/>
          <w:lang w:val="fr-FR"/>
        </w:rPr>
        <w:t>4</w:t>
      </w:r>
      <w:r w:rsidRPr="0E615139">
        <w:rPr>
          <w:i w:val="0"/>
          <w:color w:val="auto"/>
          <w:lang w:val="fr-FR"/>
        </w:rPr>
        <w:t xml:space="preserve"> d’EMCS</w:t>
      </w:r>
      <w:r w:rsidR="00C055A4">
        <w:rPr>
          <w:i w:val="0"/>
          <w:color w:val="auto"/>
          <w:lang w:val="fr-FR"/>
        </w:rPr>
        <w:t> ;</w:t>
      </w:r>
    </w:p>
    <w:p w14:paraId="5094C152" w14:textId="76FE3CAE"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 xml:space="preserve">L’appendice B contient une définition de toutes les listes de codes utilisées pour EMCS qui sont applicables en phase </w:t>
      </w:r>
      <w:r w:rsidR="0019050B">
        <w:rPr>
          <w:i w:val="0"/>
          <w:color w:val="auto"/>
          <w:lang w:val="fr-FR"/>
        </w:rPr>
        <w:t>4</w:t>
      </w:r>
      <w:r w:rsidR="00C055A4">
        <w:rPr>
          <w:i w:val="0"/>
          <w:color w:val="auto"/>
          <w:lang w:val="fr-FR"/>
        </w:rPr>
        <w:t> ;</w:t>
      </w:r>
    </w:p>
    <w:p w14:paraId="75C949D7" w14:textId="7EE8FEB1"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C présente ce en quoi les différents groupes de données et les différents éléments de données sont en corrélation avec les messages</w:t>
      </w:r>
      <w:r w:rsidR="00C055A4">
        <w:rPr>
          <w:i w:val="0"/>
          <w:color w:val="auto"/>
          <w:lang w:val="fr-FR"/>
        </w:rPr>
        <w:t> ;</w:t>
      </w:r>
    </w:p>
    <w:p w14:paraId="4622C241" w14:textId="35C34B50"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lastRenderedPageBreak/>
        <w:t xml:space="preserve">L’appendice D contient la définition de tous les messages utilisés en phase </w:t>
      </w:r>
      <w:r w:rsidR="0019050B">
        <w:rPr>
          <w:i w:val="0"/>
          <w:color w:val="auto"/>
          <w:lang w:val="fr-FR"/>
        </w:rPr>
        <w:t>4</w:t>
      </w:r>
      <w:r w:rsidRPr="0E615139">
        <w:rPr>
          <w:i w:val="0"/>
          <w:color w:val="auto"/>
          <w:lang w:val="fr-FR"/>
        </w:rPr>
        <w:t xml:space="preserve"> d’EMCS</w:t>
      </w:r>
      <w:r w:rsidR="00C055A4">
        <w:rPr>
          <w:i w:val="0"/>
          <w:color w:val="auto"/>
          <w:lang w:val="fr-FR"/>
        </w:rPr>
        <w:t> ;</w:t>
      </w:r>
    </w:p>
    <w:p w14:paraId="3E8308E9" w14:textId="03768AD6"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E contient le mappage XML de tous les éléments de données et groupes de données présents dans les messages EMCS</w:t>
      </w:r>
      <w:r w:rsidR="00C055A4">
        <w:rPr>
          <w:i w:val="0"/>
          <w:color w:val="auto"/>
          <w:lang w:val="fr-FR"/>
        </w:rPr>
        <w:t> ;</w:t>
      </w:r>
    </w:p>
    <w:p w14:paraId="43F9AF8E" w14:textId="4FE3F6FD"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F et l’appendice G contiennent un dictionnaire de données qui répertorie tous les éléments (éléments de données et groupes de données) utilisés pour composer ces messages</w:t>
      </w:r>
      <w:r w:rsidR="00C055A4">
        <w:rPr>
          <w:i w:val="0"/>
          <w:color w:val="auto"/>
          <w:lang w:val="fr-FR"/>
        </w:rPr>
        <w:t> ;</w:t>
      </w:r>
    </w:p>
    <w:p w14:paraId="5CD0BD6A" w14:textId="706F0A50"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H présente les schémas XML correspondant à tous les messages utilisés dans EMCS</w:t>
      </w:r>
      <w:r w:rsidR="00C055A4">
        <w:rPr>
          <w:i w:val="0"/>
          <w:color w:val="auto"/>
          <w:lang w:val="fr-FR"/>
        </w:rPr>
        <w:t> ;</w:t>
      </w:r>
    </w:p>
    <w:p w14:paraId="4EFF7BC0" w14:textId="071FCC2C"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I définit les fichiers WSDL des services web mis en place par les services centraux</w:t>
      </w:r>
      <w:r w:rsidR="00C055A4">
        <w:rPr>
          <w:i w:val="0"/>
          <w:color w:val="auto"/>
          <w:lang w:val="fr-FR"/>
        </w:rPr>
        <w:t> ;</w:t>
      </w:r>
    </w:p>
    <w:p w14:paraId="3A3B5256" w14:textId="518E3B72"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J contient le catalogue des Business Rules (BRS) qui ont été identifiés dans les processus d'affaires élémentaires de la FESS Section II: CORE BUSINESS</w:t>
      </w:r>
      <w:r w:rsidR="00C055A4">
        <w:rPr>
          <w:i w:val="0"/>
          <w:color w:val="auto"/>
          <w:lang w:val="fr-FR"/>
        </w:rPr>
        <w:t> ;</w:t>
      </w:r>
    </w:p>
    <w:p w14:paraId="10D28210" w14:textId="7777777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i w:val="0"/>
          <w:color w:val="auto"/>
          <w:lang w:val="fr-FR"/>
        </w:rPr>
        <w:t>L’appendice K contient, par ordre alphabétique, la liste complète des règles et conditions et les voies IE qui lui sont associées.</w:t>
      </w:r>
    </w:p>
    <w:p w14:paraId="76D46AF6" w14:textId="77777777" w:rsidR="00453288" w:rsidRPr="000559F8" w:rsidRDefault="14B52315" w:rsidP="0E615139">
      <w:pPr>
        <w:tabs>
          <w:tab w:val="left" w:pos="720"/>
        </w:tabs>
        <w:rPr>
          <w:lang w:val="fr-FR"/>
        </w:rPr>
      </w:pPr>
      <w:bookmarkStart w:id="13" w:name="_Toc113879302"/>
      <w:bookmarkStart w:id="14" w:name="_Toc139873774"/>
      <w:r w:rsidRPr="0E615139">
        <w:rPr>
          <w:b/>
          <w:bCs/>
          <w:smallCaps/>
          <w:lang w:val="fr-FR"/>
        </w:rPr>
        <w:t>Informations de service propres au document</w:t>
      </w:r>
      <w:bookmarkEnd w:id="13"/>
      <w:bookmarkEnd w:id="14"/>
    </w:p>
    <w:p w14:paraId="4E1866B0" w14:textId="77777777" w:rsidR="00453288" w:rsidRPr="000559F8" w:rsidRDefault="14B52315" w:rsidP="0E615139">
      <w:pPr>
        <w:rPr>
          <w:lang w:val="fr-FR"/>
        </w:rPr>
      </w:pPr>
      <w:r w:rsidRPr="0E615139">
        <w:rPr>
          <w:lang w:val="fr-FR"/>
        </w:rPr>
        <w:t>Les différentes parties qui constituent le DDNEA seront soumises, une par une, à un contrôle des configurations et des versions. Chacune des composantes peut être mise à jour et livrée séparément.</w:t>
      </w:r>
    </w:p>
    <w:p w14:paraId="19284994" w14:textId="77777777" w:rsidR="00453288" w:rsidRPr="000559F8" w:rsidRDefault="14B52315" w:rsidP="0E615139">
      <w:pPr>
        <w:rPr>
          <w:lang w:val="fr-FR"/>
        </w:rPr>
      </w:pPr>
      <w:r w:rsidRPr="0E615139">
        <w:rPr>
          <w:lang w:val="fr-FR"/>
        </w:rPr>
        <w:t>Ce document sera tenu à jour. La DG Fiscalité et union douanière définira les différentes livraisons et en établira le calendrier.</w:t>
      </w:r>
    </w:p>
    <w:p w14:paraId="399B6BDD" w14:textId="77777777" w:rsidR="00453288" w:rsidRPr="000559F8" w:rsidRDefault="14B52315" w:rsidP="0E615139">
      <w:pPr>
        <w:rPr>
          <w:lang w:val="fr-FR"/>
        </w:rPr>
      </w:pPr>
      <w:r w:rsidRPr="0E615139">
        <w:rPr>
          <w:lang w:val="fr-FR"/>
        </w:rPr>
        <w:t>Des commentaires concernant ce document peuvent être transmis soit par le biais de revues officielles soit en appelant le service d'assistance central d’EMCS.</w:t>
      </w:r>
    </w:p>
    <w:p w14:paraId="1A85C080" w14:textId="77777777" w:rsidR="00453288" w:rsidRPr="000559F8" w:rsidRDefault="14B52315" w:rsidP="0E615139">
      <w:pPr>
        <w:rPr>
          <w:lang w:val="fr-FR"/>
        </w:rPr>
      </w:pPr>
      <w:r w:rsidRPr="0E615139">
        <w:rPr>
          <w:lang w:val="fr-FR"/>
        </w:rPr>
        <w:t>Les erreurs identifiées dans ce DDNEA seront répertoriées sous forme de liste d'erreurs connues (</w:t>
      </w:r>
      <w:r w:rsidRPr="00182757">
        <w:rPr>
          <w:lang w:val="fr-FR"/>
        </w:rPr>
        <w:t>Known Error List</w:t>
      </w:r>
      <w:r w:rsidRPr="0E615139">
        <w:rPr>
          <w:lang w:val="fr-FR"/>
        </w:rPr>
        <w:t xml:space="preserve"> ou KEL) mise à disposition par le service d’assistance central d’EMCS.</w:t>
      </w:r>
    </w:p>
    <w:p w14:paraId="18369F5B" w14:textId="77777777" w:rsidR="00453288" w:rsidRPr="000559F8" w:rsidRDefault="14B52315" w:rsidP="0E615139">
      <w:pPr>
        <w:rPr>
          <w:lang w:val="fr-FR"/>
        </w:rPr>
      </w:pPr>
      <w:r w:rsidRPr="0E615139">
        <w:rPr>
          <w:lang w:val="fr-FR"/>
        </w:rPr>
        <w:t>Quand une partie de ce document sera mentionnée, la référence indiquée renverra soit à une section entière, soit à un chapitre entier (à l’intérieur d’une section), soit à un paragraphe (pour toute autre subdivision).</w:t>
      </w:r>
    </w:p>
    <w:p w14:paraId="028C2A06" w14:textId="77777777" w:rsidR="00453288" w:rsidRPr="000559F8" w:rsidRDefault="14B52315" w:rsidP="0E615139">
      <w:pPr>
        <w:rPr>
          <w:lang w:val="fr-FR"/>
        </w:rPr>
      </w:pPr>
      <w:r w:rsidRPr="0E615139">
        <w:rPr>
          <w:lang w:val="fr-FR"/>
        </w:rPr>
        <w:t>Ce document sera envoyé sous forme de fichiers Word portant les noms suivants:</w:t>
      </w:r>
    </w:p>
    <w:p w14:paraId="5634D1FD" w14:textId="39060493"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b/>
          <w:bCs/>
          <w:i w:val="0"/>
          <w:color w:val="auto"/>
          <w:lang w:val="fr-FR"/>
        </w:rPr>
        <w:t>ECP3- FITSDEV3-SC01-DDNEA_P3-Vy.zz-EN.doc</w:t>
      </w:r>
      <w:r w:rsidRPr="0E615139">
        <w:rPr>
          <w:i w:val="0"/>
          <w:color w:val="auto"/>
          <w:lang w:val="fr-FR"/>
        </w:rPr>
        <w:t>, y et zz indiquant le numéro de la version et celui de la révision</w:t>
      </w:r>
      <w:r w:rsidR="00C055A4">
        <w:rPr>
          <w:i w:val="0"/>
          <w:color w:val="auto"/>
          <w:lang w:val="fr-FR"/>
        </w:rPr>
        <w:t> .</w:t>
      </w:r>
    </w:p>
    <w:p w14:paraId="4368BE63" w14:textId="3CC7C403" w:rsidR="00453288" w:rsidRPr="000559F8" w:rsidRDefault="14B52315" w:rsidP="0E615139">
      <w:pPr>
        <w:rPr>
          <w:lang w:val="fr-FR"/>
        </w:rPr>
      </w:pPr>
      <w:r w:rsidRPr="0E615139">
        <w:rPr>
          <w:lang w:val="fr-FR"/>
        </w:rPr>
        <w:t xml:space="preserve">Toutes les annexes de la phase </w:t>
      </w:r>
      <w:r w:rsidR="0019050B">
        <w:rPr>
          <w:lang w:val="fr-FR"/>
        </w:rPr>
        <w:t>4</w:t>
      </w:r>
      <w:r w:rsidRPr="0E615139">
        <w:rPr>
          <w:lang w:val="fr-FR"/>
        </w:rPr>
        <w:t xml:space="preserve"> d’EMCS se présenteront de la façon suivante:</w:t>
      </w:r>
    </w:p>
    <w:p w14:paraId="245CC6E4" w14:textId="77777777" w:rsidR="00453288" w:rsidRPr="003D7E42" w:rsidRDefault="14B52315" w:rsidP="00D76942">
      <w:pPr>
        <w:pStyle w:val="ListBullet2"/>
        <w:keepLines/>
        <w:numPr>
          <w:ilvl w:val="0"/>
          <w:numId w:val="15"/>
        </w:numPr>
        <w:spacing w:after="240"/>
        <w:contextualSpacing w:val="0"/>
        <w:rPr>
          <w:i w:val="0"/>
          <w:color w:val="000000" w:themeColor="text1"/>
          <w:lang w:val="fr-FR"/>
        </w:rPr>
      </w:pPr>
      <w:r w:rsidRPr="0E615139">
        <w:rPr>
          <w:b/>
          <w:bCs/>
          <w:i w:val="0"/>
          <w:color w:val="auto"/>
          <w:lang w:val="fr-FR"/>
        </w:rPr>
        <w:t>ECP3- FITSDEV3-SC01C03-DDNEA_P3_App_X_yzz-EN.DDD</w:t>
      </w:r>
      <w:r w:rsidRPr="0E615139">
        <w:rPr>
          <w:i w:val="0"/>
          <w:color w:val="auto"/>
          <w:lang w:val="fr-FR"/>
        </w:rPr>
        <w:t>, X indiquant le nom de l’annexe, y et zz le numéro de la version et celui de la révision et DDD le type de document (PDF pour un fichier Adobe Acrobat 5, DOC pour MS Word, MDB pour MS Access).</w:t>
      </w:r>
    </w:p>
    <w:p w14:paraId="1646D406" w14:textId="77777777" w:rsidR="00453288" w:rsidRPr="000559F8" w:rsidRDefault="14B52315" w:rsidP="0E615139">
      <w:pPr>
        <w:rPr>
          <w:lang w:val="fr-FR"/>
        </w:rPr>
      </w:pPr>
      <w:r w:rsidRPr="0E615139">
        <w:rPr>
          <w:lang w:val="fr-FR"/>
        </w:rPr>
        <w:t>Il est à noter que les annexes ne sont pas modifiées séparément. Cela signifie qu’elles porteront le même numéro de version que le DDNEA (</w:t>
      </w:r>
      <w:r w:rsidRPr="0E615139">
        <w:rPr>
          <w:b/>
          <w:bCs/>
          <w:lang w:val="fr-FR"/>
        </w:rPr>
        <w:t>yzz</w:t>
      </w:r>
      <w:r w:rsidRPr="0E615139">
        <w:rPr>
          <w:lang w:val="fr-FR"/>
        </w:rPr>
        <w:t>).</w:t>
      </w:r>
    </w:p>
    <w:p w14:paraId="1FF47998" w14:textId="77777777" w:rsidR="00453288" w:rsidRDefault="00453288" w:rsidP="0E615139">
      <w:pPr>
        <w:rPr>
          <w:b/>
          <w:bCs/>
          <w:smallCaps/>
          <w:lang w:val="de-DE"/>
        </w:rPr>
      </w:pPr>
    </w:p>
    <w:p w14:paraId="6AC726DA" w14:textId="1FFC6058" w:rsidR="00453288" w:rsidRPr="000559F8" w:rsidRDefault="14B52315" w:rsidP="0E615139">
      <w:pPr>
        <w:rPr>
          <w:b/>
          <w:bCs/>
          <w:smallCaps/>
          <w:lang w:val="de-DE"/>
        </w:rPr>
      </w:pPr>
      <w:r w:rsidRPr="0E615139">
        <w:rPr>
          <w:b/>
          <w:bCs/>
          <w:smallCaps/>
          <w:lang w:val="de-DE"/>
        </w:rPr>
        <w:t>Zielsetzung dieses Dokuments</w:t>
      </w:r>
    </w:p>
    <w:p w14:paraId="752A6E01" w14:textId="77777777" w:rsidR="00453288" w:rsidRPr="000559F8" w:rsidRDefault="14B52315" w:rsidP="00453288">
      <w:pPr>
        <w:rPr>
          <w:lang w:val="de-DE"/>
        </w:rPr>
      </w:pPr>
      <w:r w:rsidRPr="0E615139">
        <w:rPr>
          <w:lang w:val="de-DE"/>
        </w:rPr>
        <w:t xml:space="preserve">Dieses Dokument ist das </w:t>
      </w:r>
      <w:r w:rsidRPr="0E615139">
        <w:rPr>
          <w:b/>
          <w:bCs/>
          <w:lang w:val="de-DE"/>
        </w:rPr>
        <w:t xml:space="preserve">Dokument für den Entwurf Nationaler Verbrauchsteueranwendungen </w:t>
      </w:r>
      <w:r w:rsidRPr="0E615139">
        <w:rPr>
          <w:spacing w:val="-6"/>
          <w:lang w:val="de-DE"/>
        </w:rPr>
        <w:t>(DDNEA - Design Document for Nationa</w:t>
      </w:r>
      <w:r w:rsidRPr="000559F8">
        <w:rPr>
          <w:spacing w:val="-6"/>
          <w:lang w:val="de-DE"/>
        </w:rPr>
        <w:t>l Excise Applications).</w:t>
      </w:r>
      <w:r w:rsidRPr="000559F8">
        <w:rPr>
          <w:lang w:val="de-DE"/>
        </w:rPr>
        <w:t xml:space="preserve"> </w:t>
      </w:r>
      <w:r w:rsidRPr="000559F8">
        <w:rPr>
          <w:spacing w:val="-6"/>
          <w:lang w:val="de-DE"/>
        </w:rPr>
        <w:t>Es spezifiziert die Anforderungen, denen jede Verbrauchsteuerkontrollanwendung entsprechen</w:t>
      </w:r>
      <w:r w:rsidRPr="000559F8">
        <w:rPr>
          <w:lang w:val="de-DE"/>
        </w:rPr>
        <w:t xml:space="preserve"> muss.</w:t>
      </w:r>
    </w:p>
    <w:p w14:paraId="77CB2375" w14:textId="77777777" w:rsidR="00453288" w:rsidRPr="000559F8" w:rsidRDefault="00453288" w:rsidP="00453288">
      <w:pPr>
        <w:rPr>
          <w:lang w:val="de-DE"/>
        </w:rPr>
      </w:pPr>
      <w:r w:rsidRPr="000559F8">
        <w:rPr>
          <w:lang w:val="de-DE"/>
        </w:rPr>
        <w:lastRenderedPageBreak/>
        <w:t>Dies gilt für die von einer Mitgliedstaatsverwaltung (MSA - Member State Administration) national entwickelten Verbrauchsteueranwendungen (NDEA - Nationally Developed Excise Applications) und für die vom Zentralen Projektteam (CPT - Central Project Team) zentral entwickelten Verbrauchsteueranwendungen (CDEA - Centrally Developed Excise Applications).</w:t>
      </w:r>
    </w:p>
    <w:p w14:paraId="471C2C86" w14:textId="77777777" w:rsidR="00453288" w:rsidRPr="000559F8" w:rsidRDefault="00453288" w:rsidP="00453288">
      <w:pPr>
        <w:rPr>
          <w:lang w:val="de-DE"/>
        </w:rPr>
      </w:pPr>
      <w:r w:rsidRPr="000559F8">
        <w:rPr>
          <w:lang w:val="de-DE"/>
        </w:rPr>
        <w:t xml:space="preserve">Dieses Dokument </w:t>
      </w:r>
      <w:r w:rsidRPr="000559F8">
        <w:rPr>
          <w:b/>
          <w:lang w:val="de-DE"/>
        </w:rPr>
        <w:t xml:space="preserve">gilt für jede national entwickelte Verbrauchsteueranwendung (NDEAs) </w:t>
      </w:r>
      <w:r w:rsidRPr="000559F8">
        <w:rPr>
          <w:bCs/>
          <w:lang w:val="de-DE"/>
        </w:rPr>
        <w:t xml:space="preserve">und für die </w:t>
      </w:r>
      <w:r w:rsidRPr="000559F8">
        <w:rPr>
          <w:b/>
          <w:lang w:val="de-DE"/>
        </w:rPr>
        <w:t>zentral entwickelten Verbrauchsteueranwendungen (CDEAs)</w:t>
      </w:r>
      <w:r w:rsidRPr="000559F8">
        <w:rPr>
          <w:lang w:val="de-DE"/>
        </w:rPr>
        <w:t xml:space="preserve"> und ist als obligatorisches Dokument für die Implementierungs- und Verifizierungsaktivitäten zu behandeln.</w:t>
      </w:r>
    </w:p>
    <w:p w14:paraId="1EE4F59C" w14:textId="77777777" w:rsidR="00453288" w:rsidRPr="000559F8" w:rsidRDefault="00453288" w:rsidP="00453288">
      <w:pPr>
        <w:rPr>
          <w:lang w:val="de-DE"/>
        </w:rPr>
      </w:pPr>
      <w:r w:rsidRPr="000559F8">
        <w:rPr>
          <w:lang w:val="de-DE"/>
        </w:rPr>
        <w:t>Dieses Dokument erfüllt einen zweifachen Zweck:</w:t>
      </w:r>
    </w:p>
    <w:p w14:paraId="50AF2ED9" w14:textId="562884F4"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Es stellt klar, </w:t>
      </w:r>
      <w:r w:rsidRPr="0E615139">
        <w:rPr>
          <w:b/>
          <w:bCs/>
          <w:i w:val="0"/>
          <w:color w:val="auto"/>
          <w:lang w:val="de-DE"/>
        </w:rPr>
        <w:t>was</w:t>
      </w:r>
      <w:r w:rsidRPr="0E615139">
        <w:rPr>
          <w:i w:val="0"/>
          <w:color w:val="auto"/>
          <w:lang w:val="de-DE"/>
        </w:rPr>
        <w:t xml:space="preserve"> entwickelt werden muss. Dies soll erreicht werden, indem die Abfolgen von Informationsaustauschen, die unterstützt werden, als eine Anzahl von Protokollen für den Nachrichtenaustausch sowie außerdem die detaillierte Struktur und Erstellungsregeln für diese Informationsaustausche spezifiziert werden</w:t>
      </w:r>
      <w:r w:rsidR="00C055A4">
        <w:rPr>
          <w:i w:val="0"/>
          <w:color w:val="auto"/>
          <w:lang w:val="de-DE"/>
        </w:rPr>
        <w:t>;</w:t>
      </w:r>
    </w:p>
    <w:p w14:paraId="6BA5181E" w14:textId="7777777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Es definiert, </w:t>
      </w:r>
      <w:r w:rsidRPr="0E615139">
        <w:rPr>
          <w:b/>
          <w:bCs/>
          <w:i w:val="0"/>
          <w:color w:val="auto"/>
          <w:lang w:val="de-DE"/>
        </w:rPr>
        <w:t>wie</w:t>
      </w:r>
      <w:r w:rsidRPr="0E615139">
        <w:rPr>
          <w:i w:val="0"/>
          <w:color w:val="auto"/>
          <w:lang w:val="de-DE"/>
        </w:rPr>
        <w:t xml:space="preserve"> die Informationsaustausche stattzufinden haben. Im Wesentlichen muss jeder Informationsaustausch als eine XML-Darstellung formatiert (oder dargestellt) werden, und diese formatierte Nachricht muss zwischen den Verbrauchsteueranwendungen transportiert werden.</w:t>
      </w:r>
    </w:p>
    <w:p w14:paraId="379B1635" w14:textId="77777777" w:rsidR="00453288" w:rsidRPr="000559F8" w:rsidRDefault="14B52315" w:rsidP="00453288">
      <w:pPr>
        <w:tabs>
          <w:tab w:val="left" w:pos="851"/>
        </w:tabs>
        <w:rPr>
          <w:lang w:val="de-DE"/>
        </w:rPr>
      </w:pPr>
      <w:r w:rsidRPr="0E615139">
        <w:rPr>
          <w:lang w:val="de-DE"/>
        </w:rPr>
        <w:t>Für die NEAs sind die Informationsaustausche in dem Gemeinsamen Bereich (zwischen den Mitgliedstaatsverwaltungen) und in dem Externen Bereich (zwischen Mitgliedstaatsverwaltungen und Wirtschaftsbeteiligten) vorgesehen.</w:t>
      </w:r>
    </w:p>
    <w:p w14:paraId="53AFCAE4" w14:textId="0F0A7800" w:rsidR="00453288" w:rsidRPr="000559F8" w:rsidRDefault="00453288" w:rsidP="00453288">
      <w:pPr>
        <w:tabs>
          <w:tab w:val="left" w:pos="851"/>
        </w:tabs>
        <w:rPr>
          <w:lang w:val="de-DE"/>
        </w:rPr>
      </w:pPr>
      <w:r w:rsidRPr="000559F8">
        <w:rPr>
          <w:lang w:val="de-DE"/>
        </w:rPr>
        <w:t xml:space="preserve">Diese DDNEA definiert in erster Linie Aspekte für die </w:t>
      </w:r>
      <w:r w:rsidRPr="000559F8">
        <w:rPr>
          <w:i/>
          <w:lang w:val="de-DE"/>
        </w:rPr>
        <w:t>Anwendungsebene</w:t>
      </w:r>
      <w:r w:rsidRPr="000559F8">
        <w:rPr>
          <w:lang w:val="de-DE"/>
        </w:rPr>
        <w:t xml:space="preserve"> und die </w:t>
      </w:r>
      <w:r w:rsidRPr="000559F8">
        <w:rPr>
          <w:i/>
          <w:lang w:val="de-DE"/>
        </w:rPr>
        <w:t xml:space="preserve">Infrastrukturebene </w:t>
      </w:r>
      <w:r w:rsidRPr="000559F8">
        <w:rPr>
          <w:lang w:val="de-DE"/>
        </w:rPr>
        <w:t>der Architektur des Gemeinsamen EMCS-Bereichs [</w:t>
      </w:r>
      <w:r w:rsidRPr="000559F8">
        <w:rPr>
          <w:lang w:val="de-DE"/>
        </w:rPr>
        <w:fldChar w:fldCharType="begin"/>
      </w:r>
      <w:r w:rsidRPr="000559F8">
        <w:rPr>
          <w:lang w:val="de-DE"/>
        </w:rPr>
        <w:instrText xml:space="preserve"> REF A11 \h  \* MERGEFORMAT </w:instrText>
      </w:r>
      <w:r w:rsidRPr="000559F8">
        <w:rPr>
          <w:lang w:val="de-DE"/>
        </w:rPr>
      </w:r>
      <w:r w:rsidRPr="000559F8">
        <w:rPr>
          <w:lang w:val="de-DE"/>
        </w:rPr>
        <w:fldChar w:fldCharType="separate"/>
      </w:r>
      <w:r w:rsidR="003E3D24" w:rsidRPr="003E3D24">
        <w:rPr>
          <w:lang w:val="de-DE"/>
        </w:rPr>
        <w:t>A11</w:t>
      </w:r>
      <w:r w:rsidRPr="000559F8">
        <w:rPr>
          <w:lang w:val="de-DE"/>
        </w:rPr>
        <w:fldChar w:fldCharType="end"/>
      </w:r>
      <w:r w:rsidRPr="000559F8">
        <w:rPr>
          <w:lang w:val="de-DE"/>
        </w:rPr>
        <w:t xml:space="preserve">]. Konkret enthält das DDNEA alle Informationen, die für eine Implementierung dieser Architekturebenen des Gemeinsamen EMCS-Bereichs durch die NEAs erforderlich sind. Die </w:t>
      </w:r>
      <w:r w:rsidRPr="000559F8">
        <w:rPr>
          <w:i/>
          <w:lang w:val="de-DE"/>
        </w:rPr>
        <w:t xml:space="preserve">Geschäftsebene </w:t>
      </w:r>
      <w:r w:rsidRPr="000559F8">
        <w:rPr>
          <w:lang w:val="de-DE"/>
        </w:rPr>
        <w:t>wird von der FESS [</w:t>
      </w:r>
      <w:r w:rsidRPr="000559F8">
        <w:rPr>
          <w:lang w:val="de-DE"/>
        </w:rPr>
        <w:fldChar w:fldCharType="begin"/>
      </w:r>
      <w:r w:rsidRPr="000559F8">
        <w:rPr>
          <w:lang w:val="de-DE"/>
        </w:rPr>
        <w:instrText xml:space="preserve"> REF A1 \h  \* MERGEFORMAT </w:instrText>
      </w:r>
      <w:r w:rsidRPr="000559F8">
        <w:rPr>
          <w:lang w:val="de-DE"/>
        </w:rPr>
      </w:r>
      <w:r w:rsidRPr="000559F8">
        <w:rPr>
          <w:lang w:val="de-DE"/>
        </w:rPr>
        <w:fldChar w:fldCharType="separate"/>
      </w:r>
      <w:r w:rsidR="003E3D24" w:rsidRPr="003E3D24">
        <w:rPr>
          <w:lang w:val="de-DE"/>
        </w:rPr>
        <w:t>A1</w:t>
      </w:r>
      <w:r w:rsidRPr="000559F8">
        <w:rPr>
          <w:lang w:val="de-DE"/>
        </w:rPr>
        <w:fldChar w:fldCharType="end"/>
      </w:r>
      <w:r w:rsidRPr="000559F8">
        <w:rPr>
          <w:lang w:val="de-DE"/>
        </w:rPr>
        <w:t xml:space="preserve">] definiert, da die erwarteten „Dienstleistungen“ für das EMCS darin beschrieben werden. Dennoch berücksichtigte die DDNEA für die Definition der Aspekte der </w:t>
      </w:r>
      <w:r w:rsidRPr="000559F8">
        <w:rPr>
          <w:i/>
          <w:lang w:val="de-DE"/>
        </w:rPr>
        <w:t xml:space="preserve">Anwendungsebene </w:t>
      </w:r>
      <w:r w:rsidRPr="000559F8">
        <w:rPr>
          <w:lang w:val="de-DE"/>
        </w:rPr>
        <w:t>diese Ebene und die FESS [</w:t>
      </w:r>
      <w:r w:rsidRPr="000559F8">
        <w:rPr>
          <w:lang w:val="de-DE"/>
        </w:rPr>
        <w:fldChar w:fldCharType="begin"/>
      </w:r>
      <w:r w:rsidRPr="000559F8">
        <w:rPr>
          <w:lang w:val="de-DE"/>
        </w:rPr>
        <w:instrText xml:space="preserve"> REF A1 \h  \* MERGEFORMAT </w:instrText>
      </w:r>
      <w:r w:rsidRPr="000559F8">
        <w:rPr>
          <w:lang w:val="de-DE"/>
        </w:rPr>
      </w:r>
      <w:r w:rsidRPr="000559F8">
        <w:rPr>
          <w:lang w:val="de-DE"/>
        </w:rPr>
        <w:fldChar w:fldCharType="separate"/>
      </w:r>
      <w:r w:rsidR="003E3D24" w:rsidRPr="003E3D24">
        <w:rPr>
          <w:lang w:val="de-DE"/>
        </w:rPr>
        <w:t>A1</w:t>
      </w:r>
      <w:r w:rsidRPr="000559F8">
        <w:rPr>
          <w:lang w:val="de-DE"/>
        </w:rPr>
        <w:fldChar w:fldCharType="end"/>
      </w:r>
      <w:r w:rsidRPr="000559F8">
        <w:rPr>
          <w:lang w:val="de-DE"/>
        </w:rPr>
        <w:t>]</w:t>
      </w:r>
      <w:r w:rsidRPr="000559F8">
        <w:rPr>
          <w:i/>
          <w:lang w:val="de-DE"/>
        </w:rPr>
        <w:t>,</w:t>
      </w:r>
      <w:r w:rsidRPr="000559F8">
        <w:rPr>
          <w:lang w:val="de-DE"/>
        </w:rPr>
        <w:t xml:space="preserve"> da die Anwendungsflusskontrolle auf der Grundlage der „Dienstleistungen” definiert ist, die vom EMCS für die Phase </w:t>
      </w:r>
      <w:r w:rsidR="0019050B">
        <w:rPr>
          <w:lang w:val="de-DE"/>
        </w:rPr>
        <w:t>4</w:t>
      </w:r>
      <w:r w:rsidRPr="000559F8">
        <w:rPr>
          <w:lang w:val="de-DE"/>
        </w:rPr>
        <w:t xml:space="preserve"> erwartet werden.</w:t>
      </w:r>
    </w:p>
    <w:p w14:paraId="1A076C4A" w14:textId="77777777" w:rsidR="00453288" w:rsidRPr="000559F8" w:rsidRDefault="00453288" w:rsidP="00453288">
      <w:pPr>
        <w:tabs>
          <w:tab w:val="left" w:pos="851"/>
        </w:tabs>
        <w:rPr>
          <w:lang w:val="de-DE"/>
        </w:rPr>
      </w:pPr>
      <w:r w:rsidRPr="000559F8">
        <w:rPr>
          <w:lang w:val="de-DE"/>
        </w:rPr>
        <w:t>Was die EMCS Geschäfts-Kommunikationskanäle (BCC - Business Communication Channels) betrifft, so ist diese DDNEA für die folgenden relevant: BCC2, BCC7, BCC6, BCC9, BCC10, BCC11 und BCC12. Die EMCS Infrastruktur-Kommunikationskanäle (ICC - Infrastructure Communication Channels), für die die DDNEA relevant ist, sind folgende: ICC4, ICC5, ICC6, ICC11, ICC15, ICC16 und ICC17.</w:t>
      </w:r>
    </w:p>
    <w:p w14:paraId="29D21618" w14:textId="77777777" w:rsidR="00453288" w:rsidRPr="000559F8" w:rsidRDefault="00453288" w:rsidP="00453288">
      <w:pPr>
        <w:tabs>
          <w:tab w:val="left" w:pos="851"/>
        </w:tabs>
        <w:rPr>
          <w:lang w:val="de-DE"/>
        </w:rPr>
      </w:pPr>
      <w:r w:rsidRPr="000559F8">
        <w:rPr>
          <w:lang w:val="de-DE"/>
        </w:rPr>
        <w:t xml:space="preserve">Die DDNEA bietet Informationen darüber, wie die NEAs mittels Kommunikation über das Gemeinsame Bereichs-Relais entweder die CCN/CSI-Dienste oder die CCN-Intranet-Dienste benutzen. Konkret wird in </w:t>
      </w:r>
      <w:r w:rsidRPr="00780015">
        <w:rPr>
          <w:lang w:val="de-DE"/>
        </w:rPr>
        <w:t>Abschnitt X</w:t>
      </w:r>
      <w:r w:rsidRPr="000559F8">
        <w:rPr>
          <w:lang w:val="de-DE"/>
        </w:rPr>
        <w:t xml:space="preserve">-Transport von Nachrichten über CCN/CSI spezifiziert, wie die Nachrichten unter Berücksichtigung von BCC2, BCC7, BCC6, BCC10, BCC12 und ihrer Zerlegung in ICC4, ICC5, ICC15 und ICC16 über CCN/CSI transportiert werden müssen. Der </w:t>
      </w:r>
      <w:r w:rsidRPr="00780015">
        <w:rPr>
          <w:lang w:val="de-DE"/>
        </w:rPr>
        <w:t>Abschnitt XI</w:t>
      </w:r>
      <w:r w:rsidRPr="000559F8">
        <w:rPr>
          <w:lang w:val="de-DE"/>
        </w:rPr>
        <w:t>-Transport von Nachrichten definiert den Transport von Nachrichten über HTTP. Diese Abschnitte spezifizieren, wie eine NEA die Webservices der Zentralen Dienstleistungen des Gemeinsamen Bereichs aufrufen kann oder Informationen entweder über eine manuelle (Webbrowser) oder programmatische Schnittstelle austauschen kann, wobei BCC7, BCC6, BCC9, BCC10, BCC11 und BCC12 und ihre Zerlegung in ICC6, ICC11 und ICC17 berücksichtigt werden.</w:t>
      </w:r>
    </w:p>
    <w:p w14:paraId="7BA66DEF" w14:textId="77777777" w:rsidR="00453288" w:rsidRPr="000559F8" w:rsidRDefault="00453288" w:rsidP="00453288">
      <w:pPr>
        <w:tabs>
          <w:tab w:val="left" w:pos="851"/>
        </w:tabs>
        <w:rPr>
          <w:lang w:val="de-DE"/>
        </w:rPr>
      </w:pPr>
      <w:r w:rsidRPr="000559F8">
        <w:rPr>
          <w:lang w:val="de-DE"/>
        </w:rPr>
        <w:t xml:space="preserve">Darüber hinaus definiert die DDNEA auch Format und Struktur der EMCS-Nachricht. Der </w:t>
      </w:r>
      <w:r w:rsidRPr="00780015">
        <w:rPr>
          <w:lang w:val="de-DE"/>
        </w:rPr>
        <w:t>Abschnitt IX</w:t>
      </w:r>
      <w:r w:rsidRPr="000559F8">
        <w:rPr>
          <w:lang w:val="de-DE"/>
        </w:rPr>
        <w:t xml:space="preserve">- XML-Formatierung beschreibt, wie die EMCS-Nachrichten in ein XML-Format formatiert werden müssen. Außerdem werden in </w:t>
      </w:r>
      <w:r w:rsidRPr="00780015">
        <w:rPr>
          <w:lang w:val="de-DE"/>
        </w:rPr>
        <w:t>Abschnitt VIII</w:t>
      </w:r>
      <w:r w:rsidRPr="000559F8">
        <w:rPr>
          <w:lang w:val="de-DE"/>
        </w:rPr>
        <w:t xml:space="preserve">-Entwurfs-Prinzipien einige allgemeine Prinzipien dargestellt, die unabhängig vom Transportmechanismus (CCN/CSI und SOAP/HTTP) Anwendung finden. Schließlich wird in </w:t>
      </w:r>
      <w:r w:rsidRPr="00780015">
        <w:rPr>
          <w:lang w:val="de-DE"/>
        </w:rPr>
        <w:t>Abschnitt VII</w:t>
      </w:r>
      <w:r w:rsidRPr="000559F8">
        <w:rPr>
          <w:lang w:val="de-DE"/>
        </w:rPr>
        <w:t xml:space="preserve">- Technische Struktur der Nachrichten die Struktur einer </w:t>
      </w:r>
      <w:r w:rsidRPr="000559F8">
        <w:rPr>
          <w:lang w:val="de-DE"/>
        </w:rPr>
        <w:lastRenderedPageBreak/>
        <w:t xml:space="preserve">EMCS-Nachricht definiert. In diesem Abschnitt wird gezeigt, dass das DDNEA die EMCS-Nachrichtenstruktur sowohl der </w:t>
      </w:r>
      <w:r w:rsidRPr="000559F8">
        <w:rPr>
          <w:i/>
          <w:lang w:val="de-DE"/>
        </w:rPr>
        <w:t>Geschäftsebene</w:t>
      </w:r>
      <w:r w:rsidRPr="000559F8">
        <w:rPr>
          <w:lang w:val="de-DE"/>
        </w:rPr>
        <w:t xml:space="preserve"> als auch der </w:t>
      </w:r>
      <w:r w:rsidRPr="000559F8">
        <w:rPr>
          <w:i/>
          <w:lang w:val="de-DE"/>
        </w:rPr>
        <w:t>Anwendungsebene</w:t>
      </w:r>
      <w:r w:rsidRPr="000559F8">
        <w:rPr>
          <w:lang w:val="de-DE"/>
        </w:rPr>
        <w:t xml:space="preserve"> berücksichtigt. Anhang D der DDNEA präsentiert im Detail die technische Nachrichtenstruktur, einschließlich des FMS der FESS (Geschäftsebene) sowie einige der für die Anwendungsflusskontrolle erforderlichen Informationen, die eine Implementierung des Koordinationsprotokolls ermöglichen.</w:t>
      </w:r>
    </w:p>
    <w:p w14:paraId="3AD45426" w14:textId="3A743AC9" w:rsidR="00453288" w:rsidRPr="000559F8" w:rsidRDefault="00453288" w:rsidP="00453288">
      <w:pPr>
        <w:tabs>
          <w:tab w:val="left" w:pos="851"/>
        </w:tabs>
        <w:rPr>
          <w:lang w:val="de-DE"/>
        </w:rPr>
      </w:pPr>
      <w:r w:rsidRPr="000559F8">
        <w:rPr>
          <w:lang w:val="de-DE"/>
        </w:rPr>
        <w:t>Schließlich spezifiziert die DDNEA, wie die in der TESS definierte Servicebus-Schnittstelle des Gemeinsamen Bereichs [</w:t>
      </w:r>
      <w:r w:rsidRPr="000559F8">
        <w:rPr>
          <w:lang w:val="de-DE"/>
        </w:rPr>
        <w:fldChar w:fldCharType="begin"/>
      </w:r>
      <w:r w:rsidRPr="000559F8">
        <w:rPr>
          <w:lang w:val="de-DE"/>
        </w:rPr>
        <w:instrText xml:space="preserve"> REF A11 \h  \* MERGEFORMAT </w:instrText>
      </w:r>
      <w:r w:rsidRPr="000559F8">
        <w:rPr>
          <w:lang w:val="de-DE"/>
        </w:rPr>
      </w:r>
      <w:r w:rsidRPr="000559F8">
        <w:rPr>
          <w:lang w:val="de-DE"/>
        </w:rPr>
        <w:fldChar w:fldCharType="separate"/>
      </w:r>
      <w:r w:rsidR="003E3D24" w:rsidRPr="003E3D24">
        <w:rPr>
          <w:lang w:val="de-DE"/>
        </w:rPr>
        <w:t>A11</w:t>
      </w:r>
      <w:r w:rsidRPr="000559F8">
        <w:rPr>
          <w:lang w:val="de-DE"/>
        </w:rPr>
        <w:fldChar w:fldCharType="end"/>
      </w:r>
      <w:r w:rsidRPr="000559F8">
        <w:rPr>
          <w:lang w:val="de-DE"/>
        </w:rPr>
        <w:t xml:space="preserve">] implementiert werden kann, um die </w:t>
      </w:r>
      <w:r w:rsidRPr="000559F8">
        <w:rPr>
          <w:i/>
          <w:lang w:val="de-DE"/>
        </w:rPr>
        <w:t xml:space="preserve">Geschäftsvorgangschoreographie </w:t>
      </w:r>
      <w:r w:rsidRPr="000559F8">
        <w:rPr>
          <w:lang w:val="de-DE"/>
        </w:rPr>
        <w:t xml:space="preserve">und die </w:t>
      </w:r>
      <w:r w:rsidRPr="000559F8">
        <w:rPr>
          <w:i/>
          <w:lang w:val="de-DE"/>
        </w:rPr>
        <w:t xml:space="preserve">Anwendungsflusskontrolle </w:t>
      </w:r>
      <w:r w:rsidRPr="000559F8">
        <w:rPr>
          <w:lang w:val="de-DE"/>
        </w:rPr>
        <w:t xml:space="preserve">zu gewährleisten. Auch wenn die </w:t>
      </w:r>
      <w:r w:rsidRPr="000559F8">
        <w:rPr>
          <w:i/>
          <w:lang w:val="de-DE"/>
        </w:rPr>
        <w:t>Geschäftsvorgangsinstrumentalisierung</w:t>
      </w:r>
      <w:r w:rsidRPr="000559F8">
        <w:rPr>
          <w:lang w:val="de-DE"/>
        </w:rPr>
        <w:t xml:space="preserve"> vor allem in FESS [</w:t>
      </w:r>
      <w:r w:rsidRPr="000559F8">
        <w:rPr>
          <w:lang w:val="de-DE"/>
        </w:rPr>
        <w:fldChar w:fldCharType="begin"/>
      </w:r>
      <w:r w:rsidRPr="000559F8">
        <w:rPr>
          <w:lang w:val="de-DE"/>
        </w:rPr>
        <w:instrText xml:space="preserve"> REF A1 \h  \* MERGEFORMAT </w:instrText>
      </w:r>
      <w:r w:rsidRPr="000559F8">
        <w:rPr>
          <w:lang w:val="de-DE"/>
        </w:rPr>
      </w:r>
      <w:r w:rsidRPr="000559F8">
        <w:rPr>
          <w:lang w:val="de-DE"/>
        </w:rPr>
        <w:fldChar w:fldCharType="separate"/>
      </w:r>
      <w:r w:rsidR="003E3D24" w:rsidRPr="003E3D24">
        <w:rPr>
          <w:lang w:val="de-DE"/>
        </w:rPr>
        <w:t>A1</w:t>
      </w:r>
      <w:r w:rsidRPr="000559F8">
        <w:rPr>
          <w:lang w:val="de-DE"/>
        </w:rPr>
        <w:fldChar w:fldCharType="end"/>
      </w:r>
      <w:r w:rsidRPr="000559F8">
        <w:rPr>
          <w:lang w:val="de-DE"/>
        </w:rPr>
        <w:t xml:space="preserve">] in den Geschäftsstromdiagrammen und den STDs präsentiert wird, enthält das DDNEA auch einige Informationen für das Konzept der Servicebus-Schnittstelle des Gemeinsamen EMCS-Bereichs. </w:t>
      </w:r>
      <w:r w:rsidRPr="000559F8">
        <w:rPr>
          <w:spacing w:val="-6"/>
          <w:lang w:val="de-DE"/>
        </w:rPr>
        <w:t xml:space="preserve">Die Konzepte </w:t>
      </w:r>
      <w:r w:rsidRPr="000559F8">
        <w:rPr>
          <w:i/>
          <w:spacing w:val="-6"/>
          <w:lang w:val="de-DE"/>
        </w:rPr>
        <w:t>Geschäftsvorgangsinstrumentalisierung, Geschäftsvorgangschoreographie</w:t>
      </w:r>
      <w:r w:rsidRPr="000559F8">
        <w:rPr>
          <w:i/>
          <w:lang w:val="de-DE"/>
        </w:rPr>
        <w:t xml:space="preserve"> </w:t>
      </w:r>
      <w:r w:rsidRPr="000559F8">
        <w:rPr>
          <w:lang w:val="de-DE"/>
        </w:rPr>
        <w:t xml:space="preserve">und </w:t>
      </w:r>
      <w:r w:rsidRPr="000559F8">
        <w:rPr>
          <w:i/>
          <w:lang w:val="de-DE"/>
        </w:rPr>
        <w:t>Anwendungsflusskontrolle</w:t>
      </w:r>
      <w:r w:rsidRPr="000559F8">
        <w:rPr>
          <w:lang w:val="de-DE"/>
        </w:rPr>
        <w:t xml:space="preserve"> werden in TESS [</w:t>
      </w:r>
      <w:r w:rsidRPr="000559F8">
        <w:rPr>
          <w:lang w:val="de-DE"/>
        </w:rPr>
        <w:fldChar w:fldCharType="begin"/>
      </w:r>
      <w:r w:rsidRPr="000559F8">
        <w:rPr>
          <w:lang w:val="de-DE"/>
        </w:rPr>
        <w:instrText xml:space="preserve"> REF A11 \h  \* MERGEFORMAT </w:instrText>
      </w:r>
      <w:r w:rsidRPr="000559F8">
        <w:rPr>
          <w:lang w:val="de-DE"/>
        </w:rPr>
      </w:r>
      <w:r w:rsidRPr="000559F8">
        <w:rPr>
          <w:lang w:val="de-DE"/>
        </w:rPr>
        <w:fldChar w:fldCharType="separate"/>
      </w:r>
      <w:r w:rsidR="003E3D24" w:rsidRPr="003E3D24">
        <w:rPr>
          <w:lang w:val="de-DE"/>
        </w:rPr>
        <w:t>A11</w:t>
      </w:r>
      <w:r w:rsidRPr="000559F8">
        <w:rPr>
          <w:lang w:val="de-DE"/>
        </w:rPr>
        <w:fldChar w:fldCharType="end"/>
      </w:r>
      <w:r w:rsidRPr="000559F8">
        <w:rPr>
          <w:lang w:val="de-DE"/>
        </w:rPr>
        <w:t>] definiert.</w:t>
      </w:r>
    </w:p>
    <w:p w14:paraId="7EAD060D" w14:textId="77777777" w:rsidR="00453288" w:rsidRPr="000559F8" w:rsidRDefault="00453288" w:rsidP="00453288">
      <w:pPr>
        <w:tabs>
          <w:tab w:val="left" w:pos="851"/>
        </w:tabs>
        <w:rPr>
          <w:lang w:val="de-DE"/>
        </w:rPr>
      </w:pPr>
      <w:r w:rsidRPr="000559F8">
        <w:rPr>
          <w:lang w:val="de-DE"/>
        </w:rPr>
        <w:t xml:space="preserve">Zur </w:t>
      </w:r>
      <w:r w:rsidRPr="000559F8">
        <w:rPr>
          <w:i/>
          <w:lang w:val="de-DE"/>
        </w:rPr>
        <w:t>Geschäftsvorgangsinstrumentalisierung</w:t>
      </w:r>
      <w:r w:rsidRPr="000559F8">
        <w:rPr>
          <w:lang w:val="de-DE"/>
        </w:rPr>
        <w:t xml:space="preserve"> finden sich in Abschnitt III-Kerngeschäft und </w:t>
      </w:r>
      <w:r w:rsidRPr="00780015">
        <w:rPr>
          <w:lang w:val="de-DE"/>
        </w:rPr>
        <w:t>Abschnitt V</w:t>
      </w:r>
      <w:r w:rsidRPr="000559F8">
        <w:rPr>
          <w:lang w:val="de-DE"/>
        </w:rPr>
        <w:t xml:space="preserve">-Zentrale Dienstleistungen, in denen beschrieben werden, welche Operationen in den einzelnen Bereichen für jedes einzelne Szenarium durchgeführt werden sollten (Grundszenarium, Änderung des Zielortes usw.). Die Implementierung der </w:t>
      </w:r>
      <w:r w:rsidRPr="000559F8">
        <w:rPr>
          <w:i/>
          <w:lang w:val="de-DE"/>
        </w:rPr>
        <w:t>Geschäftsvorgangsinstrumentalisierung</w:t>
      </w:r>
      <w:r w:rsidRPr="000559F8">
        <w:rPr>
          <w:lang w:val="de-DE"/>
        </w:rPr>
        <w:t xml:space="preserve"> ist jedoch ein nationales Anliegen, da sie die Frage betrifft, wie die NDEA bereichsinterne Austausche handhabt. Die NDEA sollte auf jeden Fall zumindest an den Nachrichtenaustauschprotokollen und Operationen, die in den zuvor beschriebenen Abschnitten definiert wurden, ausgerichtet sein.</w:t>
      </w:r>
    </w:p>
    <w:p w14:paraId="4ECE0F2B" w14:textId="58A7FB8A" w:rsidR="00453288" w:rsidRPr="000559F8" w:rsidRDefault="00453288" w:rsidP="00453288">
      <w:pPr>
        <w:tabs>
          <w:tab w:val="left" w:pos="851"/>
        </w:tabs>
        <w:rPr>
          <w:lang w:val="de-DE"/>
        </w:rPr>
      </w:pPr>
      <w:r w:rsidRPr="000559F8">
        <w:rPr>
          <w:lang w:val="de-DE"/>
        </w:rPr>
        <w:t xml:space="preserve">Die Konzepte </w:t>
      </w:r>
      <w:r w:rsidRPr="000559F8">
        <w:rPr>
          <w:i/>
          <w:lang w:val="de-DE"/>
        </w:rPr>
        <w:t>Geschäftsvorgangschoreographie</w:t>
      </w:r>
      <w:r w:rsidRPr="000559F8">
        <w:rPr>
          <w:lang w:val="de-DE"/>
        </w:rPr>
        <w:t xml:space="preserve"> und </w:t>
      </w:r>
      <w:r w:rsidRPr="000559F8">
        <w:rPr>
          <w:i/>
          <w:lang w:val="de-DE"/>
        </w:rPr>
        <w:t>Anwendungsflusskontrolle</w:t>
      </w:r>
      <w:r w:rsidRPr="000559F8">
        <w:rPr>
          <w:lang w:val="de-DE"/>
        </w:rPr>
        <w:t xml:space="preserve"> werden in der DDNEA in den Abschnitten III-Kerngeschäft, </w:t>
      </w:r>
      <w:r w:rsidRPr="00780015">
        <w:rPr>
          <w:lang w:val="de-DE"/>
        </w:rPr>
        <w:t>Abschnitt V</w:t>
      </w:r>
      <w:r w:rsidRPr="000559F8">
        <w:rPr>
          <w:lang w:val="de-DE"/>
        </w:rPr>
        <w:t xml:space="preserve">-Zentrale Dienstleistungen, </w:t>
      </w:r>
      <w:r w:rsidRPr="00780015">
        <w:rPr>
          <w:lang w:val="de-DE"/>
        </w:rPr>
        <w:t>Abschnitt VIII</w:t>
      </w:r>
      <w:r w:rsidRPr="000559F8">
        <w:rPr>
          <w:lang w:val="de-DE"/>
        </w:rPr>
        <w:t>-Gestaltungs-Prinzipien (</w:t>
      </w:r>
      <w:r w:rsidRPr="000559F8">
        <w:rPr>
          <w:lang w:val="de-DE"/>
        </w:rPr>
        <w:fldChar w:fldCharType="begin"/>
      </w:r>
      <w:r w:rsidRPr="000559F8">
        <w:rPr>
          <w:lang w:val="de-DE"/>
        </w:rPr>
        <w:instrText xml:space="preserve"> REF _Ref192326598 \w \h </w:instrText>
      </w:r>
      <w:r w:rsidRPr="000559F8">
        <w:rPr>
          <w:lang w:val="de-DE"/>
        </w:rPr>
      </w:r>
      <w:r w:rsidRPr="000559F8">
        <w:rPr>
          <w:lang w:val="de-DE"/>
        </w:rPr>
        <w:fldChar w:fldCharType="separate"/>
      </w:r>
      <w:r w:rsidR="00B060BE">
        <w:rPr>
          <w:lang w:val="de-DE"/>
        </w:rPr>
        <w:t>VII.III</w:t>
      </w:r>
      <w:r w:rsidRPr="000559F8">
        <w:rPr>
          <w:lang w:val="de-DE"/>
        </w:rPr>
        <w:fldChar w:fldCharType="end"/>
      </w:r>
      <w:r w:rsidRPr="000559F8">
        <w:rPr>
          <w:lang w:val="de-DE"/>
        </w:rPr>
        <w:t xml:space="preserve"> - Umgang mit Ausnahmen) und </w:t>
      </w:r>
      <w:r w:rsidRPr="00780015">
        <w:rPr>
          <w:lang w:val="de-DE"/>
        </w:rPr>
        <w:t>Abschnitt VI</w:t>
      </w:r>
      <w:r w:rsidRPr="000559F8">
        <w:rPr>
          <w:lang w:val="de-DE"/>
        </w:rPr>
        <w:t>-Systemverwaltung. Die FESS definiert die EMCS-Geschäftsvorgänge. Die Kontrolle und Koordinierung dieser Vorgänge wird in den zuvor angeführten Abschnitten beschrieben.</w:t>
      </w:r>
    </w:p>
    <w:p w14:paraId="5228B492" w14:textId="77777777" w:rsidR="00453288" w:rsidRPr="000559F8" w:rsidRDefault="00453288" w:rsidP="00453288">
      <w:pPr>
        <w:tabs>
          <w:tab w:val="left" w:pos="851"/>
        </w:tabs>
        <w:rPr>
          <w:lang w:val="de-DE"/>
        </w:rPr>
      </w:pPr>
      <w:r w:rsidRPr="000559F8">
        <w:rPr>
          <w:lang w:val="de-DE"/>
        </w:rPr>
        <w:t xml:space="preserve">Abschnitt III und </w:t>
      </w:r>
      <w:r w:rsidRPr="00780015">
        <w:rPr>
          <w:lang w:val="de-DE"/>
        </w:rPr>
        <w:t xml:space="preserve">Abschnitt V </w:t>
      </w:r>
      <w:r w:rsidRPr="000559F8">
        <w:rPr>
          <w:lang w:val="de-DE"/>
        </w:rPr>
        <w:t>legen klar und deutlich dar, welche Art von Validierungen (geschäftlich oder technisch) je nach Fall durchzuführen sind. Im Falle einer Geschäftsvalidierung definiert Anhang D, welche Regeln und Bedingungen für eine Gewährleistung der fachliche Gültigkeit der Nachricht befolgt werden müssen. Was die technische Validierung betrifft, so spezifiziert Anhang H die XSDs, auf deren Grundlage eine Nachricht für die Gewährleistung ihrer technischen Validität überprüft werden soll.</w:t>
      </w:r>
    </w:p>
    <w:p w14:paraId="7EA4179B" w14:textId="77777777" w:rsidR="00453288" w:rsidRPr="000559F8" w:rsidRDefault="00453288" w:rsidP="00453288">
      <w:pPr>
        <w:tabs>
          <w:tab w:val="left" w:pos="851"/>
        </w:tabs>
        <w:rPr>
          <w:lang w:val="de-DE"/>
        </w:rPr>
      </w:pPr>
      <w:r w:rsidRPr="000559F8">
        <w:rPr>
          <w:lang w:val="de-DE"/>
        </w:rPr>
        <w:t xml:space="preserve">Darüber hinaus implementiert die DDNEA das </w:t>
      </w:r>
      <w:r w:rsidRPr="000559F8">
        <w:rPr>
          <w:i/>
          <w:lang w:val="de-DE"/>
        </w:rPr>
        <w:t>Koordinierungsprotokoll</w:t>
      </w:r>
      <w:r w:rsidRPr="000559F8">
        <w:rPr>
          <w:lang w:val="de-DE"/>
        </w:rPr>
        <w:t xml:space="preserve"> und den </w:t>
      </w:r>
      <w:r w:rsidRPr="000559F8">
        <w:rPr>
          <w:i/>
          <w:lang w:val="de-DE"/>
        </w:rPr>
        <w:t xml:space="preserve">Umgang mit Ausnahmen </w:t>
      </w:r>
      <w:r w:rsidRPr="000559F8">
        <w:rPr>
          <w:lang w:val="de-DE"/>
        </w:rPr>
        <w:t xml:space="preserve">der </w:t>
      </w:r>
      <w:r w:rsidRPr="000559F8">
        <w:rPr>
          <w:i/>
          <w:lang w:val="de-DE"/>
        </w:rPr>
        <w:t>Anwendungsflusskontrolle</w:t>
      </w:r>
      <w:r w:rsidRPr="000559F8">
        <w:rPr>
          <w:lang w:val="de-DE"/>
        </w:rPr>
        <w:t xml:space="preserve"> mit einer Beschreibung der Nachrichtenaustauschprotokolle unter Berücksichtigung von Ausnahmefällen, der Definition der State-Machines pro Ort (Versand- oder Bestimmungsort), der Definition von Fehlermeldungen je nach Fehlerart (Formatfehler oder funktioneller Fehler) sowie einiger Einschränkungen in der Gestaltung und schließlich mit der Spezifikation für den Nachrichtentransport über CCN/CSI (Abschnitt III, </w:t>
      </w:r>
      <w:r w:rsidRPr="00780015">
        <w:rPr>
          <w:lang w:val="de-DE"/>
        </w:rPr>
        <w:t>Abschnitt V</w:t>
      </w:r>
      <w:r w:rsidRPr="000559F8">
        <w:rPr>
          <w:lang w:val="de-DE"/>
        </w:rPr>
        <w:t xml:space="preserve">, </w:t>
      </w:r>
      <w:r w:rsidRPr="00780015">
        <w:rPr>
          <w:lang w:val="de-DE"/>
        </w:rPr>
        <w:t xml:space="preserve">Abschnitt VIII </w:t>
      </w:r>
      <w:r w:rsidRPr="000559F8">
        <w:rPr>
          <w:lang w:val="de-DE"/>
        </w:rPr>
        <w:t xml:space="preserve">und Abschnitt X). Schließlich werden in </w:t>
      </w:r>
      <w:r w:rsidRPr="00780015">
        <w:rPr>
          <w:lang w:val="de-DE"/>
        </w:rPr>
        <w:t>Abschnitt V</w:t>
      </w:r>
      <w:r>
        <w:rPr>
          <w:lang w:val="de-DE"/>
        </w:rPr>
        <w:t>I</w:t>
      </w:r>
      <w:r w:rsidRPr="00780015">
        <w:rPr>
          <w:lang w:val="de-DE"/>
        </w:rPr>
        <w:t xml:space="preserve"> </w:t>
      </w:r>
      <w:r w:rsidRPr="000559F8">
        <w:rPr>
          <w:lang w:val="de-DE"/>
        </w:rPr>
        <w:t>die von den NDEAs durchzuführenden Log-Aktivitäten beschrieben.</w:t>
      </w:r>
    </w:p>
    <w:p w14:paraId="782A9BF4" w14:textId="707423E1" w:rsidR="00453288" w:rsidRPr="000559F8" w:rsidRDefault="00453288" w:rsidP="00453288">
      <w:pPr>
        <w:tabs>
          <w:tab w:val="left" w:pos="851"/>
        </w:tabs>
        <w:rPr>
          <w:lang w:val="de-DE"/>
        </w:rPr>
      </w:pPr>
      <w:r w:rsidRPr="000559F8">
        <w:rPr>
          <w:lang w:val="de-DE"/>
        </w:rPr>
        <w:t>Abgesehen von technischen Aspekten geht die DDNEA auch auf Sicherheitsaspekte, wie in der SESS [</w:t>
      </w:r>
      <w:r w:rsidRPr="000559F8">
        <w:rPr>
          <w:lang w:val="de-DE"/>
        </w:rPr>
        <w:fldChar w:fldCharType="begin"/>
      </w:r>
      <w:r w:rsidRPr="000559F8">
        <w:rPr>
          <w:lang w:val="de-DE"/>
        </w:rPr>
        <w:instrText xml:space="preserve"> REF A10 \h  \* MERGEFORMAT </w:instrText>
      </w:r>
      <w:r w:rsidRPr="000559F8">
        <w:rPr>
          <w:lang w:val="de-DE"/>
        </w:rPr>
      </w:r>
      <w:r w:rsidRPr="000559F8">
        <w:rPr>
          <w:lang w:val="de-DE"/>
        </w:rPr>
        <w:fldChar w:fldCharType="separate"/>
      </w:r>
      <w:r w:rsidR="003E3D24" w:rsidRPr="003E3D24">
        <w:rPr>
          <w:lang w:val="de-DE"/>
        </w:rPr>
        <w:t>A10</w:t>
      </w:r>
      <w:r w:rsidRPr="000559F8">
        <w:rPr>
          <w:lang w:val="de-DE"/>
        </w:rPr>
        <w:fldChar w:fldCharType="end"/>
      </w:r>
      <w:r w:rsidRPr="000559F8">
        <w:rPr>
          <w:lang w:val="de-DE"/>
        </w:rPr>
        <w:t>] definiert, ein. Folglich wird die Sicherheit je nach Transportmechanismus (CCN/CSI, SOAP/HTTP, etc.) entweder auf Transportebene oder auf Nachrichtsebene definiert. Weitere Informationen zu den einzelnen Transportmechanismen finden sich in</w:t>
      </w:r>
      <w:r w:rsidRPr="004B2CDB">
        <w:rPr>
          <w:lang w:val="de-DE"/>
        </w:rPr>
        <w:t xml:space="preserve"> </w:t>
      </w:r>
      <w:r w:rsidRPr="00780015">
        <w:rPr>
          <w:lang w:val="de-DE"/>
        </w:rPr>
        <w:t>Abschnitt X</w:t>
      </w:r>
      <w:r w:rsidRPr="000559F8">
        <w:rPr>
          <w:lang w:val="de-DE"/>
        </w:rPr>
        <w:t xml:space="preserve">, </w:t>
      </w:r>
      <w:r w:rsidRPr="00780015">
        <w:rPr>
          <w:lang w:val="de-DE"/>
        </w:rPr>
        <w:t>Abschnitt XI</w:t>
      </w:r>
      <w:r w:rsidRPr="000559F8">
        <w:rPr>
          <w:lang w:val="de-DE"/>
        </w:rPr>
        <w:t xml:space="preserve"> und Abschnitt XII.</w:t>
      </w:r>
    </w:p>
    <w:p w14:paraId="15ADC938" w14:textId="77777777" w:rsidR="00453288" w:rsidRPr="000559F8" w:rsidRDefault="00453288" w:rsidP="00453288">
      <w:pPr>
        <w:tabs>
          <w:tab w:val="left" w:pos="851"/>
        </w:tabs>
        <w:rPr>
          <w:i/>
          <w:lang w:val="de-DE"/>
        </w:rPr>
      </w:pPr>
      <w:r w:rsidRPr="000559F8">
        <w:rPr>
          <w:lang w:val="de-DE"/>
        </w:rPr>
        <w:t xml:space="preserve">Als eine Schlussfolgerung wurde die Kopfzeile der Nachrichten in Anhang D so definiert, dass sie all die erforderlichen Informationen zum </w:t>
      </w:r>
      <w:r w:rsidRPr="000559F8">
        <w:rPr>
          <w:i/>
          <w:lang w:val="de-DE"/>
        </w:rPr>
        <w:t>Koordinierungsprotokoll</w:t>
      </w:r>
      <w:r w:rsidRPr="000559F8">
        <w:rPr>
          <w:lang w:val="de-DE"/>
        </w:rPr>
        <w:t xml:space="preserve">, zum </w:t>
      </w:r>
      <w:r w:rsidRPr="000559F8">
        <w:rPr>
          <w:i/>
          <w:lang w:val="de-DE"/>
        </w:rPr>
        <w:t xml:space="preserve">Umgang mit Ausnahmen </w:t>
      </w:r>
      <w:r w:rsidRPr="000559F8">
        <w:rPr>
          <w:lang w:val="de-DE"/>
        </w:rPr>
        <w:t xml:space="preserve">und zur </w:t>
      </w:r>
      <w:r w:rsidRPr="000559F8">
        <w:rPr>
          <w:i/>
          <w:lang w:val="de-DE"/>
        </w:rPr>
        <w:t>Anwendungsflusskontrolle</w:t>
      </w:r>
      <w:r w:rsidRPr="000559F8">
        <w:rPr>
          <w:lang w:val="de-DE"/>
        </w:rPr>
        <w:t xml:space="preserve"> allgemein</w:t>
      </w:r>
      <w:r w:rsidRPr="000559F8">
        <w:rPr>
          <w:i/>
          <w:lang w:val="de-DE"/>
        </w:rPr>
        <w:t xml:space="preserve"> </w:t>
      </w:r>
      <w:r w:rsidRPr="000559F8">
        <w:rPr>
          <w:lang w:val="de-DE"/>
        </w:rPr>
        <w:t>(einschließlich Sicherheit) enthält.</w:t>
      </w:r>
    </w:p>
    <w:p w14:paraId="470D1A46" w14:textId="77777777" w:rsidR="00453288" w:rsidRPr="000559F8" w:rsidRDefault="00453288" w:rsidP="00453288">
      <w:pPr>
        <w:keepNext/>
        <w:rPr>
          <w:b/>
          <w:smallCaps/>
          <w:lang w:val="de-DE"/>
        </w:rPr>
      </w:pPr>
      <w:r w:rsidRPr="000559F8">
        <w:rPr>
          <w:b/>
          <w:smallCaps/>
          <w:lang w:val="de-DE"/>
        </w:rPr>
        <w:lastRenderedPageBreak/>
        <w:t>Geltungsbereich des Dokuments</w:t>
      </w:r>
    </w:p>
    <w:p w14:paraId="5CB5BA5B" w14:textId="77777777" w:rsidR="00453288" w:rsidRPr="000559F8" w:rsidRDefault="00453288" w:rsidP="00453288">
      <w:pPr>
        <w:rPr>
          <w:lang w:val="de-DE"/>
        </w:rPr>
      </w:pPr>
      <w:r w:rsidRPr="000559F8">
        <w:rPr>
          <w:lang w:val="de-DE"/>
        </w:rPr>
        <w:t>Die DDNEA beschränkt sich auf den elektronischen Informationsaustausch im Rahmen von EMCS.</w:t>
      </w:r>
    </w:p>
    <w:p w14:paraId="42BB2779" w14:textId="1E05C0AE" w:rsidR="00453288" w:rsidRPr="000559F8" w:rsidRDefault="00453288" w:rsidP="00453288">
      <w:pPr>
        <w:rPr>
          <w:lang w:val="de-DE"/>
        </w:rPr>
      </w:pPr>
      <w:r w:rsidRPr="000559F8">
        <w:rPr>
          <w:lang w:val="de-DE"/>
        </w:rPr>
        <w:t xml:space="preserve">Diese Version der DDNEA findet auf die EMCS-Phase </w:t>
      </w:r>
      <w:r w:rsidR="001A55D3">
        <w:rPr>
          <w:lang w:val="de-DE"/>
        </w:rPr>
        <w:t>4</w:t>
      </w:r>
      <w:r w:rsidRPr="000559F8">
        <w:rPr>
          <w:lang w:val="de-DE"/>
        </w:rPr>
        <w:t xml:space="preserve"> Anwendung. Die für diese Phase relevante Funktionalität wird in der Zielsetzung des EMCS für Phase </w:t>
      </w:r>
      <w:r w:rsidR="001A55D3">
        <w:rPr>
          <w:lang w:val="de-DE"/>
        </w:rPr>
        <w:t>4</w:t>
      </w:r>
      <w:r w:rsidRPr="000559F8">
        <w:rPr>
          <w:lang w:val="de-DE"/>
        </w:rPr>
        <w:t xml:space="preserve"> [</w:t>
      </w:r>
      <w:r w:rsidRPr="000559F8">
        <w:rPr>
          <w:lang w:val="de-DE"/>
        </w:rPr>
        <w:fldChar w:fldCharType="begin"/>
      </w:r>
      <w:r w:rsidRPr="000559F8">
        <w:rPr>
          <w:lang w:val="de-DE"/>
        </w:rPr>
        <w:instrText xml:space="preserve"> REF A2 \h  \* MERGEFORMAT </w:instrText>
      </w:r>
      <w:r w:rsidRPr="000559F8">
        <w:rPr>
          <w:lang w:val="de-DE"/>
        </w:rPr>
      </w:r>
      <w:r w:rsidRPr="000559F8">
        <w:rPr>
          <w:lang w:val="de-DE"/>
        </w:rPr>
        <w:fldChar w:fldCharType="separate"/>
      </w:r>
      <w:r w:rsidR="003E3D24" w:rsidRPr="003E3D24">
        <w:rPr>
          <w:lang w:val="de-DE"/>
        </w:rPr>
        <w:t>A2</w:t>
      </w:r>
      <w:r w:rsidRPr="000559F8">
        <w:rPr>
          <w:lang w:val="de-DE"/>
        </w:rPr>
        <w:fldChar w:fldCharType="end"/>
      </w:r>
      <w:r w:rsidRPr="000559F8">
        <w:rPr>
          <w:lang w:val="de-DE"/>
        </w:rPr>
        <w:t>] definiert. Darüber hinaus ist das DDNEA mit den in Tabelle 1 angeführten anwendbaren Dokumenten verbunden.</w:t>
      </w:r>
    </w:p>
    <w:p w14:paraId="20E634CF" w14:textId="77777777" w:rsidR="00453288" w:rsidRPr="000559F8" w:rsidRDefault="00453288" w:rsidP="00453288">
      <w:pPr>
        <w:rPr>
          <w:b/>
          <w:smallCaps/>
          <w:lang w:val="de-DE"/>
        </w:rPr>
      </w:pPr>
      <w:r w:rsidRPr="000559F8">
        <w:rPr>
          <w:b/>
          <w:smallCaps/>
          <w:lang w:val="de-DE"/>
        </w:rPr>
        <w:t>Zielgruppe</w:t>
      </w:r>
    </w:p>
    <w:p w14:paraId="3A84B999" w14:textId="77777777" w:rsidR="00453288" w:rsidRPr="000559F8" w:rsidRDefault="00453288" w:rsidP="00453288">
      <w:pPr>
        <w:rPr>
          <w:lang w:val="de-DE"/>
        </w:rPr>
      </w:pPr>
      <w:r w:rsidRPr="000559F8">
        <w:rPr>
          <w:lang w:val="de-DE"/>
        </w:rPr>
        <w:t>Zur Zielgruppe dieses Dokuments gehören:</w:t>
      </w:r>
    </w:p>
    <w:p w14:paraId="10D0F89A" w14:textId="5F9089A5"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Jede für die funktionellen Spezifikationen des EMCS zuständige Person</w:t>
      </w:r>
      <w:r w:rsidR="00C055A4">
        <w:rPr>
          <w:i w:val="0"/>
          <w:color w:val="auto"/>
          <w:lang w:val="de-DE"/>
        </w:rPr>
        <w:t>;</w:t>
      </w:r>
    </w:p>
    <w:p w14:paraId="3BDDF381" w14:textId="0112B905"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Jede für die Entwicklung von Software im Rahmen des EMCS zuständige Person</w:t>
      </w:r>
      <w:r w:rsidR="00C055A4">
        <w:rPr>
          <w:i w:val="0"/>
          <w:color w:val="auto"/>
          <w:lang w:val="de-DE"/>
        </w:rPr>
        <w:t>;</w:t>
      </w:r>
    </w:p>
    <w:p w14:paraId="4CD3613F" w14:textId="20CAC61C"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Jede für die Definition von Tests für das EMCS zuständige Person</w:t>
      </w:r>
      <w:r w:rsidR="00C055A4">
        <w:rPr>
          <w:i w:val="0"/>
          <w:color w:val="auto"/>
          <w:lang w:val="de-DE"/>
        </w:rPr>
        <w:t>;</w:t>
      </w:r>
    </w:p>
    <w:p w14:paraId="64468F5E" w14:textId="2184A3A4"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Jeder der betroffenen Leistungsträger im Rahmen von CCN/CSI-Projekten, der für die Lieferung von für das EMCS erforderlichen Dienstleistungen verantwortlich ist</w:t>
      </w:r>
      <w:r w:rsidR="00C055A4">
        <w:rPr>
          <w:i w:val="0"/>
          <w:color w:val="auto"/>
          <w:lang w:val="de-DE"/>
        </w:rPr>
        <w:t>;</w:t>
      </w:r>
    </w:p>
    <w:p w14:paraId="01F6EF0E" w14:textId="7777777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Jede sonstige Einrichtung, für die das EMCS relevant ist, einschließlich dem Verbrauchsteuerausschuss, dem ECWP, dem ECP-Lenkungsausschuss und derWirtschaftsverbände.</w:t>
      </w:r>
    </w:p>
    <w:p w14:paraId="793DA0C2" w14:textId="3A3A9870" w:rsidR="00453288" w:rsidRPr="000559F8" w:rsidRDefault="00453288" w:rsidP="00453288">
      <w:pPr>
        <w:rPr>
          <w:lang w:val="de-DE"/>
        </w:rPr>
      </w:pPr>
      <w:r w:rsidRPr="000559F8">
        <w:rPr>
          <w:lang w:val="de-DE"/>
        </w:rPr>
        <w:t>Vom Zielpublikum wird ein gutes Verständnis der in diesem Dokument verwendeten IT-Begriffe und Terminologie vorausgesetzt. Außerdem wird davon ausgegangen, dass sie mit der FESS [</w:t>
      </w:r>
      <w:r w:rsidRPr="000559F8">
        <w:rPr>
          <w:lang w:val="de-DE"/>
        </w:rPr>
        <w:fldChar w:fldCharType="begin"/>
      </w:r>
      <w:r w:rsidRPr="000559F8">
        <w:rPr>
          <w:lang w:val="de-DE"/>
        </w:rPr>
        <w:instrText xml:space="preserve"> REF A1 \h  \* MERGEFORMAT </w:instrText>
      </w:r>
      <w:r w:rsidRPr="000559F8">
        <w:rPr>
          <w:lang w:val="de-DE"/>
        </w:rPr>
      </w:r>
      <w:r w:rsidRPr="000559F8">
        <w:rPr>
          <w:lang w:val="de-DE"/>
        </w:rPr>
        <w:fldChar w:fldCharType="separate"/>
      </w:r>
      <w:r w:rsidR="003E3D24" w:rsidRPr="003E3D24">
        <w:rPr>
          <w:lang w:val="de-DE"/>
        </w:rPr>
        <w:t>A1</w:t>
      </w:r>
      <w:r w:rsidRPr="000559F8">
        <w:rPr>
          <w:lang w:val="de-DE"/>
        </w:rPr>
        <w:fldChar w:fldCharType="end"/>
      </w:r>
      <w:r w:rsidRPr="000559F8">
        <w:rPr>
          <w:lang w:val="de-DE"/>
        </w:rPr>
        <w:t>], dem Dokument „Ziel des EMCS“ [</w:t>
      </w:r>
      <w:r w:rsidRPr="000559F8">
        <w:rPr>
          <w:lang w:val="de-DE"/>
        </w:rPr>
        <w:fldChar w:fldCharType="begin"/>
      </w:r>
      <w:r w:rsidRPr="000559F8">
        <w:rPr>
          <w:lang w:val="de-DE"/>
        </w:rPr>
        <w:instrText xml:space="preserve"> REF A2 \h  \* MERGEFORMAT </w:instrText>
      </w:r>
      <w:r w:rsidRPr="000559F8">
        <w:rPr>
          <w:lang w:val="de-DE"/>
        </w:rPr>
      </w:r>
      <w:r w:rsidRPr="000559F8">
        <w:rPr>
          <w:lang w:val="de-DE"/>
        </w:rPr>
        <w:fldChar w:fldCharType="separate"/>
      </w:r>
      <w:r w:rsidR="003E3D24" w:rsidRPr="003E3D24">
        <w:rPr>
          <w:lang w:val="de-DE"/>
        </w:rPr>
        <w:t>A2</w:t>
      </w:r>
      <w:r w:rsidRPr="000559F8">
        <w:rPr>
          <w:lang w:val="de-DE"/>
        </w:rPr>
        <w:fldChar w:fldCharType="end"/>
      </w:r>
      <w:r w:rsidRPr="000559F8">
        <w:rPr>
          <w:lang w:val="de-DE"/>
        </w:rPr>
        <w:t>], der TESS [</w:t>
      </w:r>
      <w:r w:rsidRPr="000559F8">
        <w:rPr>
          <w:lang w:val="de-DE"/>
        </w:rPr>
        <w:fldChar w:fldCharType="begin"/>
      </w:r>
      <w:r w:rsidRPr="000559F8">
        <w:rPr>
          <w:lang w:val="de-DE"/>
        </w:rPr>
        <w:instrText xml:space="preserve"> REF A11 \h  \* MERGEFORMAT </w:instrText>
      </w:r>
      <w:r w:rsidRPr="000559F8">
        <w:rPr>
          <w:lang w:val="de-DE"/>
        </w:rPr>
      </w:r>
      <w:r w:rsidRPr="000559F8">
        <w:rPr>
          <w:lang w:val="de-DE"/>
        </w:rPr>
        <w:fldChar w:fldCharType="separate"/>
      </w:r>
      <w:r w:rsidR="003E3D24" w:rsidRPr="003E3D24">
        <w:rPr>
          <w:lang w:val="de-DE"/>
        </w:rPr>
        <w:t>A11</w:t>
      </w:r>
      <w:r w:rsidRPr="000559F8">
        <w:rPr>
          <w:lang w:val="de-DE"/>
        </w:rPr>
        <w:fldChar w:fldCharType="end"/>
      </w:r>
      <w:r w:rsidRPr="000559F8">
        <w:rPr>
          <w:lang w:val="de-DE"/>
        </w:rPr>
        <w:t>] und der SESS [</w:t>
      </w:r>
      <w:r w:rsidRPr="000559F8">
        <w:rPr>
          <w:lang w:val="de-DE"/>
        </w:rPr>
        <w:fldChar w:fldCharType="begin"/>
      </w:r>
      <w:r w:rsidRPr="000559F8">
        <w:rPr>
          <w:lang w:val="de-DE"/>
        </w:rPr>
        <w:instrText xml:space="preserve"> REF A10 \h  \* MERGEFORMAT </w:instrText>
      </w:r>
      <w:r w:rsidRPr="000559F8">
        <w:rPr>
          <w:lang w:val="de-DE"/>
        </w:rPr>
      </w:r>
      <w:r w:rsidRPr="000559F8">
        <w:rPr>
          <w:lang w:val="de-DE"/>
        </w:rPr>
        <w:fldChar w:fldCharType="separate"/>
      </w:r>
      <w:r w:rsidR="003E3D24" w:rsidRPr="003E3D24">
        <w:rPr>
          <w:lang w:val="de-DE"/>
        </w:rPr>
        <w:t>A10</w:t>
      </w:r>
      <w:r w:rsidRPr="000559F8">
        <w:rPr>
          <w:lang w:val="de-DE"/>
        </w:rPr>
        <w:fldChar w:fldCharType="end"/>
      </w:r>
      <w:r w:rsidRPr="000559F8">
        <w:rPr>
          <w:lang w:val="de-DE"/>
        </w:rPr>
        <w:t>] vertraut sind.</w:t>
      </w:r>
    </w:p>
    <w:p w14:paraId="4C4D26EB" w14:textId="77777777" w:rsidR="00453288" w:rsidRPr="000559F8" w:rsidRDefault="00453288" w:rsidP="00453288">
      <w:pPr>
        <w:rPr>
          <w:b/>
          <w:smallCaps/>
          <w:lang w:val="de-DE"/>
        </w:rPr>
      </w:pPr>
      <w:r w:rsidRPr="000559F8">
        <w:rPr>
          <w:b/>
          <w:smallCaps/>
          <w:lang w:val="de-DE"/>
        </w:rPr>
        <w:t>Struktur des Dokuments</w:t>
      </w:r>
    </w:p>
    <w:p w14:paraId="46DADA44" w14:textId="77777777" w:rsidR="00453288" w:rsidRPr="000559F8" w:rsidRDefault="00453288" w:rsidP="00453288">
      <w:pPr>
        <w:rPr>
          <w:lang w:val="de-DE"/>
        </w:rPr>
      </w:pPr>
      <w:r w:rsidRPr="000559F8">
        <w:rPr>
          <w:lang w:val="de-DE"/>
        </w:rPr>
        <w:t>Dieses Dokument ist strukturiert in Abschnitte und Anhänge. Die Abschnitte sind weiter in Kapitel unterteilt. Ausgewählte Abschnitte sind weiter in sub-Abschnitte unterteilt. Die Abschnitte, sub-Abschnitte, Kapitel und Anhänge sind unten:</w:t>
      </w:r>
    </w:p>
    <w:p w14:paraId="54F434D3" w14:textId="30419E94" w:rsidR="00453288" w:rsidRPr="000559F8" w:rsidRDefault="00B51FAE" w:rsidP="00586279">
      <w:pPr>
        <w:pStyle w:val="ListParagraph"/>
        <w:numPr>
          <w:ilvl w:val="0"/>
          <w:numId w:val="90"/>
        </w:numPr>
        <w:rPr>
          <w:lang w:val="de-DE"/>
        </w:rPr>
      </w:pPr>
      <w:r w:rsidRPr="00B51FAE">
        <w:rPr>
          <w:b/>
          <w:bCs/>
          <w:u w:val="single"/>
          <w:lang w:val="de-DE"/>
        </w:rPr>
        <w:t>EINFÜHRUNG</w:t>
      </w:r>
      <w:r w:rsidR="00453288" w:rsidRPr="001D4D10">
        <w:rPr>
          <w:b/>
          <w:u w:val="single"/>
          <w:lang w:val="de-DE"/>
        </w:rPr>
        <w:t xml:space="preserve"> - ALLGEMEINE INFORMATIONEN</w:t>
      </w:r>
      <w:r w:rsidR="00453288" w:rsidRPr="000559F8">
        <w:rPr>
          <w:lang w:val="de-DE"/>
        </w:rPr>
        <w:t xml:space="preserve"> umfasst die folgenden Kapitel:</w:t>
      </w:r>
    </w:p>
    <w:p w14:paraId="379B5F7D" w14:textId="3BD9EDD9" w:rsidR="00453288" w:rsidRPr="00453288" w:rsidRDefault="14B52315" w:rsidP="00586279">
      <w:pPr>
        <w:pStyle w:val="ListBullet2"/>
        <w:keepLines/>
        <w:numPr>
          <w:ilvl w:val="0"/>
          <w:numId w:val="91"/>
        </w:numPr>
        <w:spacing w:after="240"/>
        <w:contextualSpacing w:val="0"/>
        <w:rPr>
          <w:i w:val="0"/>
          <w:color w:val="000000" w:themeColor="text1"/>
          <w:lang w:val="de-DE"/>
        </w:rPr>
      </w:pPr>
      <w:r w:rsidRPr="0E615139">
        <w:rPr>
          <w:i w:val="0"/>
          <w:color w:val="auto"/>
          <w:lang w:val="de-DE"/>
        </w:rPr>
        <w:t xml:space="preserve">Kapitel </w:t>
      </w:r>
      <w:r w:rsidR="00A5610F" w:rsidRPr="0E615139">
        <w:rPr>
          <w:i w:val="0"/>
          <w:color w:val="auto"/>
          <w:lang w:val="de-DE"/>
        </w:rPr>
        <w:fldChar w:fldCharType="begin"/>
      </w:r>
      <w:r w:rsidR="00A5610F" w:rsidRPr="0E615139">
        <w:rPr>
          <w:i w:val="0"/>
          <w:color w:val="auto"/>
          <w:lang w:val="de-DE"/>
        </w:rPr>
        <w:instrText xml:space="preserve"> REF _Ref42168552 \r \h </w:instrText>
      </w:r>
      <w:r w:rsidR="00A5610F" w:rsidRPr="0E615139">
        <w:rPr>
          <w:i w:val="0"/>
          <w:color w:val="auto"/>
          <w:lang w:val="de-DE"/>
        </w:rPr>
      </w:r>
      <w:r w:rsidR="00A5610F" w:rsidRPr="0E615139">
        <w:rPr>
          <w:i w:val="0"/>
          <w:color w:val="auto"/>
          <w:lang w:val="de-DE"/>
        </w:rPr>
        <w:fldChar w:fldCharType="separate"/>
      </w:r>
      <w:r w:rsidR="003E3D24">
        <w:rPr>
          <w:i w:val="0"/>
          <w:color w:val="auto"/>
          <w:lang w:val="de-DE"/>
        </w:rPr>
        <w:t>1.6</w:t>
      </w:r>
      <w:r w:rsidR="00A5610F" w:rsidRPr="0E615139">
        <w:rPr>
          <w:i w:val="0"/>
          <w:color w:val="auto"/>
          <w:lang w:val="de-DE"/>
        </w:rPr>
        <w:fldChar w:fldCharType="end"/>
      </w:r>
      <w:r w:rsidRPr="0E615139">
        <w:rPr>
          <w:i w:val="0"/>
          <w:color w:val="auto"/>
          <w:lang w:val="de-DE"/>
        </w:rPr>
        <w:t xml:space="preserve"> beschreibt die </w:t>
      </w:r>
      <w:r w:rsidRPr="0E615139">
        <w:rPr>
          <w:b/>
          <w:bCs/>
          <w:i w:val="0"/>
          <w:color w:val="auto"/>
          <w:lang w:val="de-DE"/>
        </w:rPr>
        <w:t>Beziehung dieses Dokuments mit anderen EMCS-Basisdokumenten</w:t>
      </w:r>
      <w:r w:rsidRPr="0E615139">
        <w:rPr>
          <w:i w:val="0"/>
          <w:color w:val="auto"/>
          <w:lang w:val="de-DE"/>
        </w:rPr>
        <w:t>. Es definiert die Relationen zu diesen Dokumenten und verweist auf die Anwendbarkeit dieser Dokumente. Außerdem spezifiziert es, welche Normen bei der Entwicklung und Verifizierung einer EMCS-Anwendung berücksichtigt werden müssen</w:t>
      </w:r>
      <w:r w:rsidR="00C055A4">
        <w:rPr>
          <w:i w:val="0"/>
          <w:color w:val="auto"/>
          <w:lang w:val="de-DE"/>
        </w:rPr>
        <w:t>;</w:t>
      </w:r>
    </w:p>
    <w:p w14:paraId="5EAB1A45" w14:textId="69203062" w:rsidR="00453288" w:rsidRPr="00453288" w:rsidRDefault="14B52315" w:rsidP="00586279">
      <w:pPr>
        <w:pStyle w:val="ListBullet2"/>
        <w:keepLines/>
        <w:numPr>
          <w:ilvl w:val="0"/>
          <w:numId w:val="91"/>
        </w:numPr>
        <w:spacing w:after="240"/>
        <w:contextualSpacing w:val="0"/>
        <w:rPr>
          <w:i w:val="0"/>
          <w:color w:val="000000" w:themeColor="text1"/>
          <w:lang w:val="de-DE"/>
        </w:rPr>
      </w:pPr>
      <w:r w:rsidRPr="0E615139">
        <w:rPr>
          <w:i w:val="0"/>
          <w:color w:val="auto"/>
          <w:lang w:val="de-DE"/>
        </w:rPr>
        <w:t>Kapitel</w:t>
      </w:r>
      <w:r w:rsidR="085D3CA1" w:rsidRPr="00705D75">
        <w:rPr>
          <w:i w:val="0"/>
          <w:color w:val="auto"/>
          <w:lang w:val="nl-BE"/>
        </w:rPr>
        <w:t xml:space="preserve"> </w:t>
      </w:r>
      <w:r w:rsidR="00844215" w:rsidRPr="0E615139">
        <w:rPr>
          <w:i w:val="0"/>
          <w:color w:val="auto"/>
        </w:rPr>
        <w:fldChar w:fldCharType="begin"/>
      </w:r>
      <w:r w:rsidR="00844215" w:rsidRPr="00705D75">
        <w:rPr>
          <w:i w:val="0"/>
          <w:color w:val="auto"/>
          <w:lang w:val="nl-BE"/>
        </w:rPr>
        <w:instrText xml:space="preserve"> REF _Ref43455464 \w \h </w:instrText>
      </w:r>
      <w:r w:rsidR="00844215" w:rsidRPr="0E615139">
        <w:rPr>
          <w:i w:val="0"/>
          <w:color w:val="auto"/>
        </w:rPr>
      </w:r>
      <w:r w:rsidR="00844215" w:rsidRPr="0E615139">
        <w:rPr>
          <w:i w:val="0"/>
          <w:color w:val="auto"/>
        </w:rPr>
        <w:fldChar w:fldCharType="separate"/>
      </w:r>
      <w:r w:rsidR="003E3D24" w:rsidRPr="00705D75">
        <w:rPr>
          <w:i w:val="0"/>
          <w:color w:val="auto"/>
          <w:lang w:val="nl-BE"/>
        </w:rPr>
        <w:t>1.9</w:t>
      </w:r>
      <w:r w:rsidR="00844215" w:rsidRPr="0E615139">
        <w:rPr>
          <w:i w:val="0"/>
          <w:color w:val="auto"/>
        </w:rPr>
        <w:fldChar w:fldCharType="end"/>
      </w:r>
      <w:r w:rsidRPr="0E615139">
        <w:rPr>
          <w:i w:val="0"/>
          <w:color w:val="auto"/>
          <w:lang w:val="de-DE"/>
        </w:rPr>
        <w:t xml:space="preserve"> enthält die in diesem Dokument verwendeten </w:t>
      </w:r>
      <w:r w:rsidRPr="0E615139">
        <w:rPr>
          <w:b/>
          <w:bCs/>
          <w:i w:val="0"/>
          <w:color w:val="auto"/>
          <w:lang w:val="de-DE"/>
        </w:rPr>
        <w:t>Definitionen</w:t>
      </w:r>
      <w:r w:rsidRPr="0E615139">
        <w:rPr>
          <w:i w:val="0"/>
          <w:color w:val="auto"/>
          <w:lang w:val="de-DE"/>
        </w:rPr>
        <w:t xml:space="preserve"> (Terminologie, Akronyme und Abkürzungen)</w:t>
      </w:r>
      <w:r w:rsidR="00C055A4">
        <w:rPr>
          <w:i w:val="0"/>
          <w:color w:val="auto"/>
          <w:lang w:val="de-DE"/>
        </w:rPr>
        <w:t>;</w:t>
      </w:r>
    </w:p>
    <w:p w14:paraId="651BBD6E" w14:textId="29B12423" w:rsidR="00453288" w:rsidRPr="00453288" w:rsidRDefault="14B52315" w:rsidP="00586279">
      <w:pPr>
        <w:pStyle w:val="ListBullet2"/>
        <w:keepLines/>
        <w:numPr>
          <w:ilvl w:val="0"/>
          <w:numId w:val="91"/>
        </w:numPr>
        <w:spacing w:after="240"/>
        <w:contextualSpacing w:val="0"/>
        <w:rPr>
          <w:i w:val="0"/>
          <w:color w:val="000000" w:themeColor="text1"/>
          <w:lang w:val="de-DE"/>
        </w:rPr>
      </w:pPr>
      <w:r w:rsidRPr="0E615139">
        <w:rPr>
          <w:i w:val="0"/>
          <w:color w:val="auto"/>
          <w:lang w:val="de-DE"/>
        </w:rPr>
        <w:t xml:space="preserve">Kapitel </w:t>
      </w:r>
      <w:r w:rsidR="00453288" w:rsidRPr="0E615139">
        <w:rPr>
          <w:i w:val="0"/>
          <w:color w:val="auto"/>
          <w:lang w:val="de-DE"/>
        </w:rPr>
        <w:fldChar w:fldCharType="begin"/>
      </w:r>
      <w:r w:rsidR="00453288" w:rsidRPr="0E615139">
        <w:rPr>
          <w:i w:val="0"/>
          <w:color w:val="auto"/>
          <w:lang w:val="de-DE"/>
        </w:rPr>
        <w:instrText xml:space="preserve"> REF _Ref135415233 \r \h  \* MERGEFORMAT </w:instrText>
      </w:r>
      <w:r w:rsidR="00453288" w:rsidRPr="0E615139">
        <w:rPr>
          <w:i w:val="0"/>
          <w:color w:val="auto"/>
          <w:lang w:val="de-DE"/>
        </w:rPr>
      </w:r>
      <w:r w:rsidR="00453288" w:rsidRPr="0E615139">
        <w:rPr>
          <w:i w:val="0"/>
          <w:color w:val="auto"/>
          <w:lang w:val="de-DE"/>
        </w:rPr>
        <w:fldChar w:fldCharType="separate"/>
      </w:r>
      <w:r w:rsidR="003E3D24">
        <w:rPr>
          <w:i w:val="0"/>
          <w:color w:val="auto"/>
          <w:lang w:val="de-DE"/>
        </w:rPr>
        <w:t>1.10</w:t>
      </w:r>
      <w:r w:rsidR="00453288" w:rsidRPr="0E615139">
        <w:rPr>
          <w:i w:val="0"/>
          <w:color w:val="auto"/>
          <w:lang w:val="de-DE"/>
        </w:rPr>
        <w:fldChar w:fldCharType="end"/>
      </w:r>
      <w:r w:rsidRPr="0E615139">
        <w:rPr>
          <w:i w:val="0"/>
          <w:color w:val="auto"/>
          <w:lang w:val="de-DE"/>
        </w:rPr>
        <w:t xml:space="preserve"> beschreibt den </w:t>
      </w:r>
      <w:r w:rsidRPr="0E615139">
        <w:rPr>
          <w:b/>
          <w:bCs/>
          <w:i w:val="0"/>
          <w:color w:val="auto"/>
          <w:lang w:val="de-DE"/>
        </w:rPr>
        <w:t>Zweck</w:t>
      </w:r>
      <w:r w:rsidRPr="0E615139">
        <w:rPr>
          <w:i w:val="0"/>
          <w:color w:val="auto"/>
          <w:lang w:val="de-DE"/>
        </w:rPr>
        <w:t xml:space="preserve"> und die </w:t>
      </w:r>
      <w:r w:rsidRPr="0E615139">
        <w:rPr>
          <w:b/>
          <w:bCs/>
          <w:i w:val="0"/>
          <w:color w:val="auto"/>
          <w:lang w:val="de-DE"/>
        </w:rPr>
        <w:t>Zielsetzung</w:t>
      </w:r>
      <w:r w:rsidRPr="0E615139">
        <w:rPr>
          <w:i w:val="0"/>
          <w:color w:val="auto"/>
          <w:lang w:val="de-DE"/>
        </w:rPr>
        <w:t xml:space="preserve"> des DDNEA, die </w:t>
      </w:r>
      <w:r w:rsidRPr="0E615139">
        <w:rPr>
          <w:b/>
          <w:bCs/>
          <w:i w:val="0"/>
          <w:color w:val="auto"/>
          <w:lang w:val="de-DE"/>
        </w:rPr>
        <w:t>Zielgruppe</w:t>
      </w:r>
      <w:r w:rsidRPr="0E615139">
        <w:rPr>
          <w:i w:val="0"/>
          <w:color w:val="auto"/>
          <w:lang w:val="de-DE"/>
        </w:rPr>
        <w:t>, die</w:t>
      </w:r>
      <w:r w:rsidRPr="0E615139">
        <w:rPr>
          <w:b/>
          <w:bCs/>
          <w:i w:val="0"/>
          <w:color w:val="auto"/>
          <w:lang w:val="de-DE"/>
        </w:rPr>
        <w:t xml:space="preserve"> interne Struktur </w:t>
      </w:r>
      <w:r w:rsidRPr="0E615139">
        <w:rPr>
          <w:i w:val="0"/>
          <w:color w:val="auto"/>
          <w:lang w:val="de-DE"/>
        </w:rPr>
        <w:t>des Dokuments und sowie außerdem einige Dokument-</w:t>
      </w:r>
      <w:r w:rsidRPr="0E615139">
        <w:rPr>
          <w:b/>
          <w:bCs/>
          <w:i w:val="0"/>
          <w:color w:val="auto"/>
          <w:lang w:val="de-DE"/>
        </w:rPr>
        <w:t>Dienstleistungsinformationen</w:t>
      </w:r>
      <w:r w:rsidRPr="0E615139">
        <w:rPr>
          <w:i w:val="0"/>
          <w:color w:val="auto"/>
          <w:lang w:val="de-DE"/>
        </w:rPr>
        <w:t>.</w:t>
      </w:r>
    </w:p>
    <w:p w14:paraId="743F022B" w14:textId="6129A3F2" w:rsidR="00453288" w:rsidRPr="000559F8" w:rsidRDefault="00453288" w:rsidP="00453288">
      <w:pPr>
        <w:rPr>
          <w:lang w:val="de-DE"/>
        </w:rPr>
      </w:pPr>
      <w:r w:rsidRPr="000559F8">
        <w:rPr>
          <w:b/>
          <w:bCs/>
          <w:u w:val="single"/>
          <w:lang w:val="de-DE"/>
        </w:rPr>
        <w:t xml:space="preserve">ABSCHNITT </w:t>
      </w:r>
      <w:r w:rsidR="007D67D3">
        <w:rPr>
          <w:b/>
          <w:bCs/>
          <w:u w:val="single"/>
          <w:lang w:val="de-DE"/>
        </w:rPr>
        <w:fldChar w:fldCharType="begin"/>
      </w:r>
      <w:r w:rsidR="007D67D3">
        <w:rPr>
          <w:b/>
          <w:bCs/>
          <w:u w:val="single"/>
          <w:lang w:val="de-DE"/>
        </w:rPr>
        <w:instrText xml:space="preserve"> REF _Ref185604153 \r \h </w:instrText>
      </w:r>
      <w:r w:rsidR="007D67D3">
        <w:rPr>
          <w:b/>
          <w:bCs/>
          <w:u w:val="single"/>
          <w:lang w:val="de-DE"/>
        </w:rPr>
      </w:r>
      <w:r w:rsidR="007D67D3">
        <w:rPr>
          <w:b/>
          <w:bCs/>
          <w:u w:val="single"/>
          <w:lang w:val="de-DE"/>
        </w:rPr>
        <w:fldChar w:fldCharType="separate"/>
      </w:r>
      <w:r w:rsidR="007D67D3">
        <w:rPr>
          <w:b/>
          <w:bCs/>
          <w:u w:val="single"/>
          <w:lang w:val="de-DE"/>
        </w:rPr>
        <w:t xml:space="preserve"> I</w:t>
      </w:r>
      <w:r w:rsidR="007D67D3">
        <w:rPr>
          <w:b/>
          <w:bCs/>
          <w:u w:val="single"/>
          <w:lang w:val="de-DE"/>
        </w:rPr>
        <w:fldChar w:fldCharType="end"/>
      </w:r>
      <w:r w:rsidRPr="000559F8">
        <w:rPr>
          <w:b/>
          <w:bCs/>
          <w:u w:val="single"/>
          <w:lang w:val="de-DE"/>
        </w:rPr>
        <w:t xml:space="preserve"> - Entwicklungsumfangbehandelt die Funktionen</w:t>
      </w:r>
      <w:r w:rsidRPr="000559F8">
        <w:rPr>
          <w:lang w:val="de-DE"/>
        </w:rPr>
        <w:t xml:space="preserve">, die für die Anwendungen der EMCS-Phase </w:t>
      </w:r>
      <w:r w:rsidR="001A55D3">
        <w:rPr>
          <w:lang w:val="de-DE"/>
        </w:rPr>
        <w:t>4</w:t>
      </w:r>
      <w:r w:rsidRPr="000559F8">
        <w:rPr>
          <w:lang w:val="de-DE"/>
        </w:rPr>
        <w:t xml:space="preserve"> entwickelt werden müssen. Zu diesem Abschnitt gehören die einschlägigen Anhänge A für die EMCS-Phase </w:t>
      </w:r>
      <w:r w:rsidR="001A55D3">
        <w:rPr>
          <w:lang w:val="de-DE"/>
        </w:rPr>
        <w:t>4</w:t>
      </w:r>
      <w:r w:rsidRPr="000559F8">
        <w:rPr>
          <w:lang w:val="de-DE"/>
        </w:rPr>
        <w:t>.</w:t>
      </w:r>
    </w:p>
    <w:p w14:paraId="30432A53" w14:textId="77777777" w:rsidR="00453288" w:rsidRPr="000559F8" w:rsidRDefault="00453288" w:rsidP="00453288">
      <w:pPr>
        <w:rPr>
          <w:lang w:val="de-DE"/>
        </w:rPr>
      </w:pPr>
      <w:r w:rsidRPr="000559F8">
        <w:rPr>
          <w:lang w:val="de-DE"/>
        </w:rPr>
        <w:t xml:space="preserve">Die anschließenden Abschnitte enthalten eine detaillierte Definition der </w:t>
      </w:r>
      <w:r w:rsidRPr="000559F8">
        <w:rPr>
          <w:b/>
          <w:lang w:val="de-DE"/>
        </w:rPr>
        <w:t>Nachrichtenprotokolle,</w:t>
      </w:r>
      <w:r w:rsidRPr="000559F8">
        <w:rPr>
          <w:lang w:val="de-DE"/>
        </w:rPr>
        <w:t xml:space="preserve"> die von den verschiedenen Verbrauchsteuer-Geschäftsvorgängen unterstützt werden müssen. Diese Nachrichtenprotokolle werden von einer Sammlung von. </w:t>
      </w:r>
      <w:r w:rsidRPr="000559F8">
        <w:rPr>
          <w:b/>
          <w:lang w:val="de-DE"/>
        </w:rPr>
        <w:t>Zeitfolgediagrammen</w:t>
      </w:r>
      <w:r w:rsidRPr="000559F8">
        <w:rPr>
          <w:lang w:val="de-DE"/>
        </w:rPr>
        <w:t xml:space="preserve"> beschrieben und durch Zustandsübergangsdiagramme unterstützt. Jeder Abschnitt behandelt einen der folgenden Geschäftsvorgangsbereiche:</w:t>
      </w:r>
    </w:p>
    <w:p w14:paraId="1BBB91FD" w14:textId="6B14F93F" w:rsidR="00453288" w:rsidRPr="000559F8" w:rsidRDefault="00453288" w:rsidP="00453288">
      <w:pPr>
        <w:rPr>
          <w:lang w:val="de-DE"/>
        </w:rPr>
      </w:pPr>
      <w:r w:rsidRPr="000559F8">
        <w:rPr>
          <w:b/>
          <w:bCs/>
          <w:u w:val="single"/>
          <w:lang w:val="de-DE"/>
        </w:rPr>
        <w:lastRenderedPageBreak/>
        <w:t xml:space="preserve">ABSCHNITT </w:t>
      </w:r>
      <w:r w:rsidR="007D67D3">
        <w:rPr>
          <w:b/>
          <w:bCs/>
          <w:u w:val="single"/>
          <w:lang w:val="de-DE"/>
        </w:rPr>
        <w:fldChar w:fldCharType="begin"/>
      </w:r>
      <w:r w:rsidR="007D67D3">
        <w:rPr>
          <w:b/>
          <w:bCs/>
          <w:u w:val="single"/>
          <w:lang w:val="de-DE"/>
        </w:rPr>
        <w:instrText xml:space="preserve"> REF _Ref128749210 \r \h </w:instrText>
      </w:r>
      <w:r w:rsidR="007D67D3">
        <w:rPr>
          <w:b/>
          <w:bCs/>
          <w:u w:val="single"/>
          <w:lang w:val="de-DE"/>
        </w:rPr>
      </w:r>
      <w:r w:rsidR="007D67D3">
        <w:rPr>
          <w:b/>
          <w:bCs/>
          <w:u w:val="single"/>
          <w:lang w:val="de-DE"/>
        </w:rPr>
        <w:fldChar w:fldCharType="separate"/>
      </w:r>
      <w:r w:rsidR="007D67D3">
        <w:rPr>
          <w:b/>
          <w:bCs/>
          <w:u w:val="single"/>
          <w:lang w:val="de-DE"/>
        </w:rPr>
        <w:t xml:space="preserve"> II</w:t>
      </w:r>
      <w:r w:rsidR="007D67D3">
        <w:rPr>
          <w:b/>
          <w:bCs/>
          <w:u w:val="single"/>
          <w:lang w:val="de-DE"/>
        </w:rPr>
        <w:fldChar w:fldCharType="end"/>
      </w:r>
      <w:r w:rsidRPr="000559F8">
        <w:rPr>
          <w:b/>
          <w:bCs/>
          <w:u w:val="single"/>
          <w:lang w:val="de-DE"/>
        </w:rPr>
        <w:t xml:space="preserve"> - KERNGESCHÄFT</w:t>
      </w:r>
      <w:r w:rsidRPr="000559F8">
        <w:rPr>
          <w:lang w:val="de-DE"/>
        </w:rPr>
        <w:t xml:space="preserve"> beschreibt das Kerngeschäft für EMCS-Phase </w:t>
      </w:r>
      <w:r w:rsidR="001A55D3">
        <w:rPr>
          <w:lang w:val="de-DE"/>
        </w:rPr>
        <w:t>4</w:t>
      </w:r>
      <w:r w:rsidRPr="000559F8">
        <w:rPr>
          <w:lang w:val="de-DE"/>
        </w:rPr>
        <w:t>. Konkret ist dieser Abschnitt in die folgenden Kapitel untergliedert:</w:t>
      </w:r>
    </w:p>
    <w:p w14:paraId="05DC569A" w14:textId="4DC08D7D"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_Ref199148411 \r \h </w:instrText>
      </w:r>
      <w:r w:rsidR="007D67D3">
        <w:rPr>
          <w:i w:val="0"/>
          <w:color w:val="auto"/>
          <w:lang w:val="de-DE"/>
        </w:rPr>
      </w:r>
      <w:r w:rsidR="007D67D3">
        <w:rPr>
          <w:i w:val="0"/>
          <w:color w:val="auto"/>
          <w:lang w:val="de-DE"/>
        </w:rPr>
        <w:fldChar w:fldCharType="separate"/>
      </w:r>
      <w:r w:rsidR="007D67D3">
        <w:rPr>
          <w:i w:val="0"/>
          <w:color w:val="auto"/>
          <w:lang w:val="de-DE"/>
        </w:rPr>
        <w:t>II.I</w:t>
      </w:r>
      <w:r w:rsidR="007D67D3">
        <w:rPr>
          <w:i w:val="0"/>
          <w:color w:val="auto"/>
          <w:lang w:val="de-DE"/>
        </w:rPr>
        <w:fldChar w:fldCharType="end"/>
      </w:r>
      <w:r w:rsidRPr="0E615139">
        <w:rPr>
          <w:i w:val="0"/>
          <w:color w:val="auto"/>
          <w:lang w:val="de-DE"/>
        </w:rPr>
        <w:t xml:space="preserve"> definiert die </w:t>
      </w:r>
      <w:r w:rsidRPr="0E615139">
        <w:rPr>
          <w:b/>
          <w:bCs/>
          <w:i w:val="0"/>
          <w:color w:val="auto"/>
          <w:lang w:val="de-DE"/>
        </w:rPr>
        <w:t>Zentralen Kreislaufszenarien</w:t>
      </w:r>
      <w:r w:rsidRPr="0E615139">
        <w:rPr>
          <w:i w:val="0"/>
          <w:color w:val="auto"/>
          <w:lang w:val="de-DE"/>
        </w:rPr>
        <w:t xml:space="preserve"> und den möglichen Nachrichtenaustausch, die beziehen sind;</w:t>
      </w:r>
    </w:p>
    <w:p w14:paraId="70F3148E" w14:textId="4F091C88"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_Ref185604198 \r \h </w:instrText>
      </w:r>
      <w:r w:rsidR="007D67D3">
        <w:rPr>
          <w:i w:val="0"/>
          <w:color w:val="auto"/>
          <w:lang w:val="de-DE"/>
        </w:rPr>
      </w:r>
      <w:r w:rsidR="007D67D3">
        <w:rPr>
          <w:i w:val="0"/>
          <w:color w:val="auto"/>
          <w:lang w:val="de-DE"/>
        </w:rPr>
        <w:fldChar w:fldCharType="separate"/>
      </w:r>
      <w:r w:rsidR="007D67D3">
        <w:rPr>
          <w:i w:val="0"/>
          <w:color w:val="auto"/>
          <w:lang w:val="de-DE"/>
        </w:rPr>
        <w:t>II.II</w:t>
      </w:r>
      <w:r w:rsidR="007D67D3">
        <w:rPr>
          <w:i w:val="0"/>
          <w:color w:val="auto"/>
          <w:lang w:val="de-DE"/>
        </w:rPr>
        <w:fldChar w:fldCharType="end"/>
      </w:r>
      <w:r w:rsidRPr="0E615139">
        <w:rPr>
          <w:i w:val="0"/>
          <w:color w:val="auto"/>
          <w:lang w:val="de-DE"/>
        </w:rPr>
        <w:t xml:space="preserve"> spezifiziert die </w:t>
      </w:r>
      <w:r w:rsidRPr="0E615139">
        <w:rPr>
          <w:b/>
          <w:bCs/>
          <w:i w:val="0"/>
          <w:color w:val="auto"/>
          <w:lang w:val="de-DE"/>
        </w:rPr>
        <w:t>Export-Drehbücher (Szenarios)</w:t>
      </w:r>
      <w:r w:rsidRPr="0E615139">
        <w:rPr>
          <w:i w:val="0"/>
          <w:color w:val="auto"/>
          <w:lang w:val="de-DE"/>
        </w:rPr>
        <w:t xml:space="preserve"> und den möglichen Nachrichtenaustausch, die beziehen sind;</w:t>
      </w:r>
    </w:p>
    <w:p w14:paraId="386877C8" w14:textId="115BC673" w:rsidR="00453288" w:rsidRPr="001D4D10"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_Ref281388465 \r \h </w:instrText>
      </w:r>
      <w:r w:rsidR="007D67D3">
        <w:rPr>
          <w:i w:val="0"/>
          <w:color w:val="auto"/>
          <w:lang w:val="de-DE"/>
        </w:rPr>
      </w:r>
      <w:r w:rsidR="007D67D3">
        <w:rPr>
          <w:i w:val="0"/>
          <w:color w:val="auto"/>
          <w:lang w:val="de-DE"/>
        </w:rPr>
        <w:fldChar w:fldCharType="separate"/>
      </w:r>
      <w:r w:rsidR="007D67D3">
        <w:rPr>
          <w:i w:val="0"/>
          <w:color w:val="auto"/>
          <w:lang w:val="de-DE"/>
        </w:rPr>
        <w:t>II.III</w:t>
      </w:r>
      <w:r w:rsidR="007D67D3">
        <w:rPr>
          <w:i w:val="0"/>
          <w:color w:val="auto"/>
          <w:lang w:val="de-DE"/>
        </w:rPr>
        <w:fldChar w:fldCharType="end"/>
      </w:r>
      <w:r w:rsidR="005F5E46">
        <w:rPr>
          <w:i w:val="0"/>
          <w:color w:val="auto"/>
          <w:lang w:val="de-DE"/>
        </w:rPr>
        <w:t xml:space="preserve"> </w:t>
      </w:r>
      <w:r w:rsidRPr="0E615139">
        <w:rPr>
          <w:i w:val="0"/>
          <w:color w:val="auto"/>
          <w:lang w:val="de-DE"/>
        </w:rPr>
        <w:t xml:space="preserve">präsentiert der </w:t>
      </w:r>
      <w:r w:rsidRPr="0E615139">
        <w:rPr>
          <w:b/>
          <w:bCs/>
          <w:i w:val="0"/>
          <w:color w:val="auto"/>
          <w:lang w:val="de-DE"/>
        </w:rPr>
        <w:t>State-Transition-Diagramme</w:t>
      </w:r>
      <w:r w:rsidRPr="0E615139">
        <w:rPr>
          <w:i w:val="0"/>
          <w:color w:val="auto"/>
          <w:lang w:val="de-DE"/>
        </w:rPr>
        <w:t xml:space="preserve"> und spezifisch die gültigen Staaten und Zustandübergänge</w:t>
      </w:r>
      <w:r w:rsidR="00036D1F">
        <w:rPr>
          <w:i w:val="0"/>
          <w:color w:val="auto"/>
          <w:lang w:val="de-DE"/>
        </w:rPr>
        <w:t xml:space="preserve"> </w:t>
      </w:r>
      <w:r w:rsidR="00670490" w:rsidRPr="00670490">
        <w:rPr>
          <w:i w:val="0"/>
          <w:color w:val="auto"/>
          <w:lang w:val="de-DE"/>
        </w:rPr>
        <w:t>für</w:t>
      </w:r>
      <w:r w:rsidR="00670490">
        <w:rPr>
          <w:i w:val="0"/>
          <w:color w:val="auto"/>
          <w:lang w:val="de-DE"/>
        </w:rPr>
        <w:t xml:space="preserve"> </w:t>
      </w:r>
      <w:r w:rsidR="005B438F" w:rsidRPr="0E615139">
        <w:rPr>
          <w:i w:val="0"/>
          <w:color w:val="auto"/>
          <w:lang w:val="de-DE"/>
        </w:rPr>
        <w:t xml:space="preserve">die </w:t>
      </w:r>
      <w:r w:rsidR="005B438F" w:rsidRPr="00586279">
        <w:rPr>
          <w:i w:val="0"/>
          <w:color w:val="auto"/>
          <w:lang w:val="de-DE"/>
        </w:rPr>
        <w:t>Zentralen Kreislaufszenarien</w:t>
      </w:r>
      <w:r w:rsidR="005B438F" w:rsidRPr="0E615139">
        <w:rPr>
          <w:i w:val="0"/>
          <w:color w:val="auto"/>
          <w:lang w:val="de-DE"/>
        </w:rPr>
        <w:t xml:space="preserve"> </w:t>
      </w:r>
      <w:r w:rsidRPr="0E615139">
        <w:rPr>
          <w:i w:val="0"/>
          <w:color w:val="auto"/>
          <w:lang w:val="de-DE"/>
        </w:rPr>
        <w:t>;</w:t>
      </w:r>
    </w:p>
    <w:p w14:paraId="1B941E2B" w14:textId="08D8E054" w:rsidR="009116E1" w:rsidRPr="009116E1" w:rsidRDefault="009116E1" w:rsidP="009116E1">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_Ref281388472 \r \h </w:instrText>
      </w:r>
      <w:r w:rsidR="007D67D3">
        <w:rPr>
          <w:i w:val="0"/>
          <w:color w:val="auto"/>
          <w:lang w:val="de-DE"/>
        </w:rPr>
      </w:r>
      <w:r w:rsidR="007D67D3">
        <w:rPr>
          <w:i w:val="0"/>
          <w:color w:val="auto"/>
          <w:lang w:val="de-DE"/>
        </w:rPr>
        <w:fldChar w:fldCharType="separate"/>
      </w:r>
      <w:r w:rsidR="007D67D3">
        <w:rPr>
          <w:i w:val="0"/>
          <w:color w:val="auto"/>
          <w:lang w:val="de-DE"/>
        </w:rPr>
        <w:t>II.IV</w:t>
      </w:r>
      <w:r w:rsidR="007D67D3">
        <w:rPr>
          <w:i w:val="0"/>
          <w:color w:val="auto"/>
          <w:lang w:val="de-DE"/>
        </w:rPr>
        <w:fldChar w:fldCharType="end"/>
      </w:r>
      <w:r>
        <w:rPr>
          <w:i w:val="0"/>
          <w:color w:val="auto"/>
          <w:lang w:val="de-DE"/>
        </w:rPr>
        <w:t xml:space="preserve"> </w:t>
      </w:r>
      <w:r w:rsidRPr="0E615139">
        <w:rPr>
          <w:i w:val="0"/>
          <w:color w:val="auto"/>
          <w:lang w:val="de-DE"/>
        </w:rPr>
        <w:t xml:space="preserve">präsentiert der </w:t>
      </w:r>
      <w:r w:rsidRPr="0E615139">
        <w:rPr>
          <w:b/>
          <w:bCs/>
          <w:i w:val="0"/>
          <w:color w:val="auto"/>
          <w:lang w:val="de-DE"/>
        </w:rPr>
        <w:t>State-Transition-Diagramme</w:t>
      </w:r>
      <w:r w:rsidRPr="0E615139">
        <w:rPr>
          <w:i w:val="0"/>
          <w:color w:val="auto"/>
          <w:lang w:val="de-DE"/>
        </w:rPr>
        <w:t xml:space="preserve"> und spezifisch die gültigen Staaten und Zustandübergänge</w:t>
      </w:r>
      <w:r>
        <w:rPr>
          <w:i w:val="0"/>
          <w:color w:val="auto"/>
          <w:lang w:val="de-DE"/>
        </w:rPr>
        <w:t xml:space="preserve"> </w:t>
      </w:r>
      <w:r w:rsidRPr="00670490">
        <w:rPr>
          <w:i w:val="0"/>
          <w:color w:val="auto"/>
          <w:lang w:val="de-DE"/>
        </w:rPr>
        <w:t>für</w:t>
      </w:r>
      <w:r>
        <w:rPr>
          <w:i w:val="0"/>
          <w:color w:val="auto"/>
          <w:lang w:val="de-DE"/>
        </w:rPr>
        <w:t xml:space="preserve"> </w:t>
      </w:r>
      <w:r w:rsidRPr="0E615139">
        <w:rPr>
          <w:i w:val="0"/>
          <w:color w:val="auto"/>
          <w:lang w:val="de-DE"/>
        </w:rPr>
        <w:t xml:space="preserve">die </w:t>
      </w:r>
      <w:r w:rsidRPr="009116E1">
        <w:rPr>
          <w:i w:val="0"/>
          <w:color w:val="auto"/>
          <w:lang w:val="de-DE"/>
        </w:rPr>
        <w:t xml:space="preserve">Export-Drehbücher (Szenarios) </w:t>
      </w:r>
      <w:r w:rsidRPr="0E615139">
        <w:rPr>
          <w:i w:val="0"/>
          <w:color w:val="auto"/>
          <w:lang w:val="de-DE"/>
        </w:rPr>
        <w:t>;</w:t>
      </w:r>
    </w:p>
    <w:p w14:paraId="1AC81896" w14:textId="6539376D"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_Ref185604258 \r \h </w:instrText>
      </w:r>
      <w:r w:rsidR="007D67D3">
        <w:rPr>
          <w:i w:val="0"/>
          <w:color w:val="auto"/>
          <w:lang w:val="de-DE"/>
        </w:rPr>
      </w:r>
      <w:r w:rsidR="007D67D3">
        <w:rPr>
          <w:i w:val="0"/>
          <w:color w:val="auto"/>
          <w:lang w:val="de-DE"/>
        </w:rPr>
        <w:fldChar w:fldCharType="separate"/>
      </w:r>
      <w:r w:rsidR="007D67D3">
        <w:rPr>
          <w:i w:val="0"/>
          <w:color w:val="auto"/>
          <w:lang w:val="de-DE"/>
        </w:rPr>
        <w:t xml:space="preserve"> II.V</w:t>
      </w:r>
      <w:r w:rsidR="007D67D3">
        <w:rPr>
          <w:i w:val="0"/>
          <w:color w:val="auto"/>
          <w:lang w:val="de-DE"/>
        </w:rPr>
        <w:fldChar w:fldCharType="end"/>
      </w:r>
      <w:r w:rsidR="006449D5" w:rsidRPr="00586279">
        <w:rPr>
          <w:i w:val="0"/>
          <w:color w:val="auto"/>
          <w:lang w:val="da-DK"/>
        </w:rPr>
        <w:t xml:space="preserve"> </w:t>
      </w:r>
      <w:r w:rsidRPr="0E615139">
        <w:rPr>
          <w:i w:val="0"/>
          <w:color w:val="auto"/>
          <w:lang w:val="de-DE"/>
        </w:rPr>
        <w:t xml:space="preserve">beschreibt die </w:t>
      </w:r>
      <w:r w:rsidRPr="0E615139">
        <w:rPr>
          <w:b/>
          <w:bCs/>
          <w:i w:val="0"/>
          <w:color w:val="auto"/>
          <w:lang w:val="de-DE"/>
        </w:rPr>
        <w:t>Funktionellen Timer</w:t>
      </w:r>
      <w:r w:rsidRPr="0E615139">
        <w:rPr>
          <w:i w:val="0"/>
          <w:color w:val="auto"/>
          <w:lang w:val="de-DE"/>
        </w:rPr>
        <w:t>;</w:t>
      </w:r>
    </w:p>
    <w:p w14:paraId="0963FFAC" w14:textId="0AC8ACE6" w:rsidR="00453288" w:rsidRPr="000559F8" w:rsidRDefault="14B52315" w:rsidP="00D76942">
      <w:pPr>
        <w:pStyle w:val="ListBullet2"/>
        <w:keepLines/>
        <w:numPr>
          <w:ilvl w:val="0"/>
          <w:numId w:val="15"/>
        </w:numPr>
        <w:spacing w:after="240"/>
        <w:contextualSpacing w:val="0"/>
        <w:rPr>
          <w:color w:val="000000" w:themeColor="text1"/>
          <w:lang w:val="de-DE"/>
        </w:rPr>
      </w:pPr>
      <w:r w:rsidRPr="0E615139">
        <w:rPr>
          <w:i w:val="0"/>
          <w:color w:val="auto"/>
          <w:lang w:val="de-DE"/>
        </w:rPr>
        <w:t xml:space="preserve">Unterabschnitt </w:t>
      </w:r>
      <w:r w:rsidR="007D67D3">
        <w:rPr>
          <w:i w:val="0"/>
          <w:color w:val="auto"/>
          <w:lang w:val="de-DE"/>
        </w:rPr>
        <w:fldChar w:fldCharType="begin"/>
      </w:r>
      <w:r w:rsidR="007D67D3">
        <w:rPr>
          <w:i w:val="0"/>
          <w:color w:val="auto"/>
          <w:lang w:val="de-DE"/>
        </w:rPr>
        <w:instrText xml:space="preserve"> REF _Ref188115534 \r \h </w:instrText>
      </w:r>
      <w:r w:rsidR="007D67D3">
        <w:rPr>
          <w:i w:val="0"/>
          <w:color w:val="auto"/>
          <w:lang w:val="de-DE"/>
        </w:rPr>
      </w:r>
      <w:r w:rsidR="007D67D3">
        <w:rPr>
          <w:i w:val="0"/>
          <w:color w:val="auto"/>
          <w:lang w:val="de-DE"/>
        </w:rPr>
        <w:fldChar w:fldCharType="separate"/>
      </w:r>
      <w:r w:rsidR="007D67D3">
        <w:rPr>
          <w:i w:val="0"/>
          <w:color w:val="auto"/>
          <w:lang w:val="de-DE"/>
        </w:rPr>
        <w:t>II.VI</w:t>
      </w:r>
      <w:r w:rsidR="007D67D3">
        <w:rPr>
          <w:i w:val="0"/>
          <w:color w:val="auto"/>
          <w:lang w:val="de-DE"/>
        </w:rPr>
        <w:fldChar w:fldCharType="end"/>
      </w:r>
      <w:r w:rsidRPr="0E615139">
        <w:rPr>
          <w:i w:val="0"/>
          <w:color w:val="auto"/>
          <w:lang w:val="de-DE"/>
        </w:rPr>
        <w:t xml:space="preserve"> spezifiziert die </w:t>
      </w:r>
      <w:r w:rsidRPr="0E615139">
        <w:rPr>
          <w:b/>
          <w:bCs/>
          <w:i w:val="0"/>
          <w:color w:val="auto"/>
          <w:lang w:val="de-DE"/>
        </w:rPr>
        <w:t>Ausnahmebehandlung Mechanismus</w:t>
      </w:r>
      <w:r w:rsidRPr="0E615139">
        <w:rPr>
          <w:i w:val="0"/>
          <w:color w:val="auto"/>
          <w:lang w:val="de-DE"/>
        </w:rPr>
        <w:t xml:space="preserve"> mit einigen außergewöhnlichen Szenarien</w:t>
      </w:r>
      <w:r w:rsidRPr="0E615139">
        <w:rPr>
          <w:color w:val="auto"/>
          <w:lang w:val="de-DE"/>
        </w:rPr>
        <w:t>.</w:t>
      </w:r>
    </w:p>
    <w:p w14:paraId="5C542068" w14:textId="704E365B" w:rsidR="00453288" w:rsidRPr="000559F8" w:rsidRDefault="14B52315" w:rsidP="0E615139">
      <w:pPr>
        <w:rPr>
          <w:lang w:val="de-DE"/>
        </w:rPr>
      </w:pPr>
      <w:r w:rsidRPr="0E615139">
        <w:rPr>
          <w:b/>
          <w:bCs/>
          <w:u w:val="single"/>
          <w:lang w:val="de-DE"/>
        </w:rPr>
        <w:t xml:space="preserve">ABSCHNITT </w:t>
      </w:r>
      <w:r w:rsidR="007D67D3">
        <w:rPr>
          <w:b/>
          <w:bCs/>
          <w:u w:val="single"/>
          <w:lang w:val="de-DE"/>
        </w:rPr>
        <w:fldChar w:fldCharType="begin"/>
      </w:r>
      <w:r w:rsidR="007D67D3">
        <w:rPr>
          <w:b/>
          <w:bCs/>
          <w:u w:val="single"/>
          <w:lang w:val="de-DE"/>
        </w:rPr>
        <w:instrText xml:space="preserve"> REF _Ref199148788 \r \h </w:instrText>
      </w:r>
      <w:r w:rsidR="007D67D3">
        <w:rPr>
          <w:b/>
          <w:bCs/>
          <w:u w:val="single"/>
          <w:lang w:val="de-DE"/>
        </w:rPr>
      </w:r>
      <w:r w:rsidR="007D67D3">
        <w:rPr>
          <w:b/>
          <w:bCs/>
          <w:u w:val="single"/>
          <w:lang w:val="de-DE"/>
        </w:rPr>
        <w:fldChar w:fldCharType="separate"/>
      </w:r>
      <w:r w:rsidR="007D67D3">
        <w:rPr>
          <w:b/>
          <w:bCs/>
          <w:u w:val="single"/>
          <w:lang w:val="de-DE"/>
        </w:rPr>
        <w:t>III</w:t>
      </w:r>
      <w:r w:rsidR="007D67D3">
        <w:rPr>
          <w:b/>
          <w:bCs/>
          <w:u w:val="single"/>
          <w:lang w:val="de-DE"/>
        </w:rPr>
        <w:fldChar w:fldCharType="end"/>
      </w:r>
      <w:r w:rsidRPr="0E615139">
        <w:rPr>
          <w:b/>
          <w:bCs/>
          <w:u w:val="single"/>
          <w:lang w:val="de-DE"/>
        </w:rPr>
        <w:t xml:space="preserve"> - ANSCHLUSS UND KOLLABORATION</w:t>
      </w:r>
      <w:r w:rsidRPr="0E615139">
        <w:rPr>
          <w:lang w:val="de-DE"/>
        </w:rPr>
        <w:t xml:space="preserve"> beschreibt den Gebrauchfall für die administrative kollaboration zwischen MSAs. Konkret ist dieser Abschnitt in die folgenden Kapitel untergliedert:</w:t>
      </w:r>
    </w:p>
    <w:p w14:paraId="226C1518" w14:textId="1D78D64C"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3A257A">
        <w:rPr>
          <w:i w:val="0"/>
          <w:color w:val="auto"/>
          <w:lang w:val="de-DE"/>
        </w:rPr>
        <w:fldChar w:fldCharType="begin"/>
      </w:r>
      <w:r w:rsidR="003A257A">
        <w:rPr>
          <w:i w:val="0"/>
          <w:color w:val="auto"/>
          <w:lang w:val="de-DE"/>
        </w:rPr>
        <w:instrText xml:space="preserve"> REF _Ref199148814 \r \h </w:instrText>
      </w:r>
      <w:r w:rsidR="003A257A">
        <w:rPr>
          <w:i w:val="0"/>
          <w:color w:val="auto"/>
          <w:lang w:val="de-DE"/>
        </w:rPr>
      </w:r>
      <w:r w:rsidR="003A257A">
        <w:rPr>
          <w:i w:val="0"/>
          <w:color w:val="auto"/>
          <w:lang w:val="de-DE"/>
        </w:rPr>
        <w:fldChar w:fldCharType="separate"/>
      </w:r>
      <w:r w:rsidR="003A257A">
        <w:rPr>
          <w:i w:val="0"/>
          <w:color w:val="auto"/>
          <w:lang w:val="de-DE"/>
        </w:rPr>
        <w:t>III.I</w:t>
      </w:r>
      <w:r w:rsidR="003A257A">
        <w:rPr>
          <w:i w:val="0"/>
          <w:color w:val="auto"/>
          <w:lang w:val="de-DE"/>
        </w:rPr>
        <w:fldChar w:fldCharType="end"/>
      </w:r>
      <w:r w:rsidRPr="0E615139">
        <w:rPr>
          <w:i w:val="0"/>
          <w:color w:val="auto"/>
          <w:lang w:val="de-DE"/>
        </w:rPr>
        <w:t xml:space="preserve"> definiert definieren die </w:t>
      </w:r>
      <w:r w:rsidRPr="0E615139">
        <w:rPr>
          <w:b/>
          <w:bCs/>
          <w:i w:val="0"/>
          <w:color w:val="auto"/>
          <w:lang w:val="de-DE"/>
        </w:rPr>
        <w:t>Anschlussdrehbücher</w:t>
      </w:r>
      <w:r w:rsidRPr="0E615139">
        <w:rPr>
          <w:i w:val="0"/>
          <w:color w:val="auto"/>
          <w:lang w:val="de-DE"/>
        </w:rPr>
        <w:t xml:space="preserve"> für Berichtsereignisse und Kontrollen, die während der Verbrauchsteuerbewegungen auftreten;</w:t>
      </w:r>
    </w:p>
    <w:p w14:paraId="015D9E69" w14:textId="350D4429" w:rsidR="001D4D10"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lang w:val="de-DE"/>
        </w:rPr>
        <w:t xml:space="preserve">Unterabschnitt </w:t>
      </w:r>
      <w:r w:rsidR="003A257A">
        <w:rPr>
          <w:i w:val="0"/>
          <w:lang w:val="de-DE"/>
        </w:rPr>
        <w:fldChar w:fldCharType="begin"/>
      </w:r>
      <w:r w:rsidR="003A257A">
        <w:rPr>
          <w:i w:val="0"/>
          <w:lang w:val="de-DE"/>
        </w:rPr>
        <w:instrText xml:space="preserve"> REF _Ref199086769 \r \h </w:instrText>
      </w:r>
      <w:r w:rsidR="003A257A">
        <w:rPr>
          <w:i w:val="0"/>
          <w:lang w:val="de-DE"/>
        </w:rPr>
      </w:r>
      <w:r w:rsidR="003A257A">
        <w:rPr>
          <w:i w:val="0"/>
          <w:lang w:val="de-DE"/>
        </w:rPr>
        <w:fldChar w:fldCharType="separate"/>
      </w:r>
      <w:r w:rsidR="003A257A">
        <w:rPr>
          <w:i w:val="0"/>
          <w:lang w:val="de-DE"/>
        </w:rPr>
        <w:t xml:space="preserve"> III.II</w:t>
      </w:r>
      <w:r w:rsidR="003A257A">
        <w:rPr>
          <w:i w:val="0"/>
          <w:lang w:val="de-DE"/>
        </w:rPr>
        <w:fldChar w:fldCharType="end"/>
      </w:r>
      <w:r w:rsidRPr="0E615139">
        <w:rPr>
          <w:i w:val="0"/>
          <w:lang w:val="de-DE"/>
        </w:rPr>
        <w:t xml:space="preserve"> spezifiziert die </w:t>
      </w:r>
      <w:r w:rsidRPr="0E615139">
        <w:rPr>
          <w:b/>
          <w:bCs/>
          <w:i w:val="0"/>
          <w:lang w:val="de-DE"/>
        </w:rPr>
        <w:t>Verwaltungsmitarbeitdrehbücher</w:t>
      </w:r>
      <w:r w:rsidRPr="0E615139">
        <w:rPr>
          <w:i w:val="0"/>
          <w:lang w:val="de-DE"/>
        </w:rPr>
        <w:t>, der den möglichen Mitteilungaustausch der spontanen Informationen beschreibt und für Unterstützung verlangt</w:t>
      </w:r>
      <w:r w:rsidR="009323EF">
        <w:rPr>
          <w:i w:val="0"/>
          <w:lang w:val="de-DE"/>
        </w:rPr>
        <w:t>.</w:t>
      </w:r>
    </w:p>
    <w:p w14:paraId="44137271" w14:textId="7F852D79" w:rsidR="00453288" w:rsidRPr="000559F8" w:rsidRDefault="14B52315" w:rsidP="0E615139">
      <w:pPr>
        <w:rPr>
          <w:lang w:val="de-DE"/>
        </w:rPr>
      </w:pPr>
      <w:r w:rsidRPr="0E615139">
        <w:rPr>
          <w:b/>
          <w:bCs/>
          <w:u w:val="single"/>
          <w:lang w:val="de-DE"/>
        </w:rPr>
        <w:t xml:space="preserve">ABSCHNITT </w:t>
      </w:r>
      <w:r w:rsidR="00A44A3D">
        <w:rPr>
          <w:b/>
          <w:bCs/>
          <w:u w:val="single"/>
          <w:lang w:val="de-DE"/>
        </w:rPr>
        <w:fldChar w:fldCharType="begin"/>
      </w:r>
      <w:r w:rsidR="00A44A3D">
        <w:rPr>
          <w:b/>
          <w:bCs/>
          <w:u w:val="single"/>
          <w:lang w:val="de-DE"/>
        </w:rPr>
        <w:instrText xml:space="preserve"> REF _Ref185604363 \r \h </w:instrText>
      </w:r>
      <w:r w:rsidR="00A44A3D">
        <w:rPr>
          <w:b/>
          <w:bCs/>
          <w:u w:val="single"/>
          <w:lang w:val="de-DE"/>
        </w:rPr>
      </w:r>
      <w:r w:rsidR="00A44A3D">
        <w:rPr>
          <w:b/>
          <w:bCs/>
          <w:u w:val="single"/>
          <w:lang w:val="de-DE"/>
        </w:rPr>
        <w:fldChar w:fldCharType="separate"/>
      </w:r>
      <w:r w:rsidR="00A44A3D">
        <w:rPr>
          <w:b/>
          <w:bCs/>
          <w:u w:val="single"/>
          <w:lang w:val="de-DE"/>
        </w:rPr>
        <w:t>IV</w:t>
      </w:r>
      <w:r w:rsidR="00A44A3D">
        <w:rPr>
          <w:b/>
          <w:bCs/>
          <w:u w:val="single"/>
          <w:lang w:val="de-DE"/>
        </w:rPr>
        <w:fldChar w:fldCharType="end"/>
      </w:r>
      <w:r w:rsidRPr="0E615139">
        <w:rPr>
          <w:b/>
          <w:bCs/>
          <w:u w:val="single"/>
          <w:lang w:val="de-DE"/>
        </w:rPr>
        <w:t xml:space="preserve"> - ZENTRALE DIENSTLEISTUNGEN</w:t>
      </w:r>
      <w:r w:rsidRPr="0E615139">
        <w:rPr>
          <w:lang w:val="de-DE"/>
        </w:rPr>
        <w:t xml:space="preserve"> beschäftigt sich mit dem Austausch von Nachrichten-Protokolle zwischen den NDEAs und der Gemeinsamen Domain Central Services-Anwendungen, nämlich das System für den Austausch von Excise Data (SEED) und die Central Services / Management Information System für Verbrauchsteuern (CS/MISE). Dieser Abschnitt ist wie folgt unterteilt:</w:t>
      </w:r>
    </w:p>
    <w:p w14:paraId="391A4360" w14:textId="1A17DB8E" w:rsidR="00453288" w:rsidRPr="00453288" w:rsidRDefault="14B52315" w:rsidP="00D76942">
      <w:pPr>
        <w:pStyle w:val="ListBullet2"/>
        <w:keepLines/>
        <w:numPr>
          <w:ilvl w:val="0"/>
          <w:numId w:val="15"/>
        </w:numPr>
        <w:spacing w:after="240"/>
        <w:contextualSpacing w:val="0"/>
        <w:rPr>
          <w:b/>
          <w:bCs/>
          <w:i w:val="0"/>
          <w:caps/>
          <w:color w:val="000000" w:themeColor="text1"/>
          <w:u w:val="single"/>
          <w:lang w:val="de-DE"/>
        </w:rPr>
      </w:pPr>
      <w:r w:rsidRPr="0E615139">
        <w:rPr>
          <w:i w:val="0"/>
          <w:color w:val="auto"/>
          <w:lang w:val="de-DE"/>
        </w:rPr>
        <w:t xml:space="preserve">Unterabschnitt </w:t>
      </w:r>
      <w:r w:rsidR="00A44A3D">
        <w:rPr>
          <w:i w:val="0"/>
          <w:color w:val="auto"/>
          <w:lang w:val="de-DE"/>
        </w:rPr>
        <w:fldChar w:fldCharType="begin"/>
      </w:r>
      <w:r w:rsidR="00A44A3D">
        <w:rPr>
          <w:i w:val="0"/>
          <w:color w:val="auto"/>
          <w:lang w:val="de-DE"/>
        </w:rPr>
        <w:instrText xml:space="preserve"> REF _Ref185604377 \r \h </w:instrText>
      </w:r>
      <w:r w:rsidR="00A44A3D">
        <w:rPr>
          <w:i w:val="0"/>
          <w:color w:val="auto"/>
          <w:lang w:val="de-DE"/>
        </w:rPr>
      </w:r>
      <w:r w:rsidR="00A44A3D">
        <w:rPr>
          <w:i w:val="0"/>
          <w:color w:val="auto"/>
          <w:lang w:val="de-DE"/>
        </w:rPr>
        <w:fldChar w:fldCharType="separate"/>
      </w:r>
      <w:r w:rsidR="00A44A3D">
        <w:rPr>
          <w:i w:val="0"/>
          <w:color w:val="auto"/>
          <w:lang w:val="de-DE"/>
        </w:rPr>
        <w:t>IV.I</w:t>
      </w:r>
      <w:r w:rsidR="00A44A3D">
        <w:rPr>
          <w:i w:val="0"/>
          <w:color w:val="auto"/>
          <w:lang w:val="de-DE"/>
        </w:rPr>
        <w:fldChar w:fldCharType="end"/>
      </w:r>
      <w:r w:rsidRPr="004B2CDB">
        <w:rPr>
          <w:i w:val="0"/>
          <w:color w:val="auto"/>
          <w:lang w:val="de-DE"/>
        </w:rPr>
        <w:t xml:space="preserve">- </w:t>
      </w:r>
      <w:r w:rsidRPr="0E615139">
        <w:rPr>
          <w:b/>
          <w:bCs/>
          <w:i w:val="0"/>
          <w:color w:val="auto"/>
          <w:lang w:val="de-DE"/>
        </w:rPr>
        <w:t>SEED</w:t>
      </w:r>
      <w:r w:rsidRPr="0E615139">
        <w:rPr>
          <w:i w:val="0"/>
          <w:color w:val="auto"/>
          <w:lang w:val="de-DE"/>
        </w:rPr>
        <w:t xml:space="preserve"> beschreibt das System für den Austausch von Verbrauchsteuerdaten Bereitstellung von Management und Verbreitung von Dienstleistungen von Informationen über die Wirtschaftsbeteiligten und die Reference Data;</w:t>
      </w:r>
    </w:p>
    <w:p w14:paraId="3F978A0C" w14:textId="049F851C" w:rsidR="00453288" w:rsidRPr="001D4D10"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D014D4">
        <w:rPr>
          <w:i w:val="0"/>
          <w:color w:val="auto"/>
          <w:lang w:val="de-DE"/>
        </w:rPr>
        <w:fldChar w:fldCharType="begin"/>
      </w:r>
      <w:r w:rsidR="00D014D4">
        <w:rPr>
          <w:i w:val="0"/>
          <w:color w:val="auto"/>
          <w:lang w:val="de-DE"/>
        </w:rPr>
        <w:instrText xml:space="preserve"> REF _Ref313446542 \r \h </w:instrText>
      </w:r>
      <w:r w:rsidR="00D014D4">
        <w:rPr>
          <w:i w:val="0"/>
          <w:color w:val="auto"/>
          <w:lang w:val="de-DE"/>
        </w:rPr>
      </w:r>
      <w:r w:rsidR="00D014D4">
        <w:rPr>
          <w:i w:val="0"/>
          <w:color w:val="auto"/>
          <w:lang w:val="de-DE"/>
        </w:rPr>
        <w:fldChar w:fldCharType="separate"/>
      </w:r>
      <w:r w:rsidR="00D014D4">
        <w:rPr>
          <w:i w:val="0"/>
          <w:color w:val="auto"/>
          <w:lang w:val="de-DE"/>
        </w:rPr>
        <w:t>IV.II</w:t>
      </w:r>
      <w:r w:rsidR="00D014D4">
        <w:rPr>
          <w:i w:val="0"/>
          <w:color w:val="auto"/>
          <w:lang w:val="de-DE"/>
        </w:rPr>
        <w:fldChar w:fldCharType="end"/>
      </w:r>
      <w:r w:rsidRPr="0E615139">
        <w:rPr>
          <w:i w:val="0"/>
          <w:color w:val="auto"/>
          <w:lang w:val="de-DE"/>
        </w:rPr>
        <w:t xml:space="preserve"> -</w:t>
      </w:r>
      <w:r w:rsidRPr="0E615139">
        <w:rPr>
          <w:b/>
          <w:bCs/>
          <w:i w:val="0"/>
          <w:color w:val="auto"/>
          <w:lang w:val="de-DE"/>
        </w:rPr>
        <w:t xml:space="preserve"> CS/MISE </w:t>
      </w:r>
      <w:r w:rsidRPr="0E615139">
        <w:rPr>
          <w:i w:val="0"/>
          <w:color w:val="auto"/>
          <w:lang w:val="de-DE"/>
        </w:rPr>
        <w:t>beschreibt die Central Services / Management Information System für Verbrauchsteuern bietet die Überwachung und das Reporting Services auf den Betrieb von EMCS, das Sammeln, Verteilen und Veröffentlichen von EMCS geschäftlichen und technischen Statistiken enthält, durch das Sammeln und Veröffentlichung von Informationen über Bewegungen (ARC Follow-up) sowie die Überwachung der Verfügbarkeit aller MSA-Anwendungen (Überwachung der Verfügbarkeit).</w:t>
      </w:r>
    </w:p>
    <w:p w14:paraId="2988A49B" w14:textId="76C24927" w:rsidR="00120BF9" w:rsidRPr="00453288" w:rsidRDefault="00120BF9"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A745B6">
        <w:rPr>
          <w:i w:val="0"/>
          <w:color w:val="auto"/>
          <w:lang w:val="de-DE"/>
        </w:rPr>
        <w:fldChar w:fldCharType="begin"/>
      </w:r>
      <w:r w:rsidR="00A745B6">
        <w:rPr>
          <w:i w:val="0"/>
          <w:color w:val="auto"/>
          <w:lang w:val="de-DE"/>
        </w:rPr>
        <w:instrText xml:space="preserve"> REF _Ref185604464 \r \h </w:instrText>
      </w:r>
      <w:r w:rsidR="00A745B6">
        <w:rPr>
          <w:i w:val="0"/>
          <w:color w:val="auto"/>
          <w:lang w:val="de-DE"/>
        </w:rPr>
      </w:r>
      <w:r w:rsidR="00A745B6">
        <w:rPr>
          <w:i w:val="0"/>
          <w:color w:val="auto"/>
          <w:lang w:val="de-DE"/>
        </w:rPr>
        <w:fldChar w:fldCharType="separate"/>
      </w:r>
      <w:r w:rsidR="00A745B6">
        <w:rPr>
          <w:i w:val="0"/>
          <w:color w:val="auto"/>
          <w:lang w:val="de-DE"/>
        </w:rPr>
        <w:t>IV.III</w:t>
      </w:r>
      <w:r w:rsidR="00A745B6">
        <w:rPr>
          <w:i w:val="0"/>
          <w:color w:val="auto"/>
          <w:lang w:val="de-DE"/>
        </w:rPr>
        <w:fldChar w:fldCharType="end"/>
      </w:r>
      <w:r w:rsidRPr="004B2CDB">
        <w:rPr>
          <w:i w:val="0"/>
          <w:color w:val="auto"/>
          <w:lang w:val="de-DE"/>
        </w:rPr>
        <w:t xml:space="preserve"> </w:t>
      </w:r>
      <w:r>
        <w:rPr>
          <w:i w:val="0"/>
          <w:color w:val="auto"/>
          <w:lang w:val="de-DE"/>
        </w:rPr>
        <w:t>–</w:t>
      </w:r>
      <w:r w:rsidRPr="004B2CDB">
        <w:rPr>
          <w:i w:val="0"/>
          <w:color w:val="auto"/>
          <w:lang w:val="de-DE"/>
        </w:rPr>
        <w:t xml:space="preserve"> </w:t>
      </w:r>
      <w:r w:rsidRPr="0E615139">
        <w:rPr>
          <w:b/>
          <w:bCs/>
          <w:i w:val="0"/>
          <w:color w:val="auto"/>
          <w:lang w:val="de-DE"/>
        </w:rPr>
        <w:t>SEED</w:t>
      </w:r>
      <w:r>
        <w:rPr>
          <w:b/>
          <w:bCs/>
          <w:i w:val="0"/>
          <w:color w:val="auto"/>
          <w:lang w:val="de-DE"/>
        </w:rPr>
        <w:t>-on-EUROPA</w:t>
      </w:r>
      <w:r w:rsidRPr="0E615139">
        <w:rPr>
          <w:i w:val="0"/>
          <w:color w:val="auto"/>
          <w:lang w:val="de-DE"/>
        </w:rPr>
        <w:t xml:space="preserve"> </w:t>
      </w:r>
    </w:p>
    <w:p w14:paraId="3397D5D6" w14:textId="60742E47" w:rsidR="00453288" w:rsidRPr="000559F8" w:rsidRDefault="14B52315" w:rsidP="0E615139">
      <w:pPr>
        <w:tabs>
          <w:tab w:val="left" w:pos="851"/>
        </w:tabs>
        <w:rPr>
          <w:lang w:val="de-DE"/>
        </w:rPr>
      </w:pPr>
      <w:r w:rsidRPr="0E615139">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_Ref185604475 \r \h </w:instrText>
      </w:r>
      <w:r w:rsidR="00A745B6">
        <w:rPr>
          <w:b/>
          <w:bCs/>
          <w:u w:val="single"/>
          <w:lang w:val="de-DE"/>
        </w:rPr>
      </w:r>
      <w:r w:rsidR="00A745B6">
        <w:rPr>
          <w:b/>
          <w:bCs/>
          <w:u w:val="single"/>
          <w:lang w:val="de-DE"/>
        </w:rPr>
        <w:fldChar w:fldCharType="separate"/>
      </w:r>
      <w:r w:rsidR="00A745B6">
        <w:rPr>
          <w:b/>
          <w:bCs/>
          <w:u w:val="single"/>
          <w:lang w:val="de-DE"/>
        </w:rPr>
        <w:t>V</w:t>
      </w:r>
      <w:r w:rsidR="00A745B6">
        <w:rPr>
          <w:b/>
          <w:bCs/>
          <w:u w:val="single"/>
          <w:lang w:val="de-DE"/>
        </w:rPr>
        <w:fldChar w:fldCharType="end"/>
      </w:r>
      <w:r w:rsidRPr="0E615139">
        <w:rPr>
          <w:b/>
          <w:bCs/>
          <w:u w:val="single"/>
          <w:lang w:val="de-DE"/>
        </w:rPr>
        <w:t xml:space="preserve"> - SYSTEMVERWALTUNG</w:t>
      </w:r>
      <w:r w:rsidRPr="0E615139">
        <w:rPr>
          <w:lang w:val="de-DE"/>
        </w:rPr>
        <w:t xml:space="preserve"> geht auf Themen wie Protokollierung und Rückverfolgung sowie andere vorgesehene Verwaltungsfunktionen ein.</w:t>
      </w:r>
    </w:p>
    <w:p w14:paraId="62F346A9" w14:textId="4415EC41" w:rsidR="00453288" w:rsidRPr="000559F8" w:rsidRDefault="14B52315" w:rsidP="0E615139">
      <w:pPr>
        <w:rPr>
          <w:lang w:val="de-DE"/>
        </w:rPr>
      </w:pPr>
      <w:r w:rsidRPr="0E615139">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_Ref185604485 \r \h </w:instrText>
      </w:r>
      <w:r w:rsidR="00A745B6">
        <w:rPr>
          <w:b/>
          <w:bCs/>
          <w:u w:val="single"/>
          <w:lang w:val="de-DE"/>
        </w:rPr>
      </w:r>
      <w:r w:rsidR="00A745B6">
        <w:rPr>
          <w:b/>
          <w:bCs/>
          <w:u w:val="single"/>
          <w:lang w:val="de-DE"/>
        </w:rPr>
        <w:fldChar w:fldCharType="separate"/>
      </w:r>
      <w:r w:rsidR="00A745B6">
        <w:rPr>
          <w:b/>
          <w:bCs/>
          <w:u w:val="single"/>
          <w:lang w:val="de-DE"/>
        </w:rPr>
        <w:t>VI</w:t>
      </w:r>
      <w:r w:rsidR="00A745B6">
        <w:rPr>
          <w:b/>
          <w:bCs/>
          <w:u w:val="single"/>
          <w:lang w:val="de-DE"/>
        </w:rPr>
        <w:fldChar w:fldCharType="end"/>
      </w:r>
      <w:r w:rsidRPr="0E615139">
        <w:rPr>
          <w:b/>
          <w:bCs/>
          <w:u w:val="single"/>
          <w:lang w:val="de-DE"/>
        </w:rPr>
        <w:t xml:space="preserve"> - TECHNISCHE NACHRICHTSSTRUKTUR</w:t>
      </w:r>
      <w:r w:rsidRPr="0E615139">
        <w:rPr>
          <w:lang w:val="de-DE"/>
        </w:rPr>
        <w:t xml:space="preserve"> definiert im Detail die technische Struktur des EMCS-Informationsaustausches. Aus technischen Gründen unterscheidet sich das </w:t>
      </w:r>
      <w:r w:rsidRPr="0E615139">
        <w:rPr>
          <w:lang w:val="de-DE"/>
        </w:rPr>
        <w:lastRenderedPageBreak/>
        <w:t>technische Nachrichtenformat gelegentlich von dem in der FESS beschriebenen logischen Format. Dieser Abschnitt ist wie folgt unterteilt:</w:t>
      </w:r>
    </w:p>
    <w:p w14:paraId="29EAAC05" w14:textId="3F69BF3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_Ref158169738 \r \h </w:instrText>
      </w:r>
      <w:r w:rsidR="00A745B6">
        <w:rPr>
          <w:i w:val="0"/>
          <w:color w:val="auto"/>
          <w:lang w:val="de-DE"/>
        </w:rPr>
      </w:r>
      <w:r w:rsidR="00A745B6">
        <w:rPr>
          <w:i w:val="0"/>
          <w:color w:val="auto"/>
          <w:lang w:val="de-DE"/>
        </w:rPr>
        <w:fldChar w:fldCharType="separate"/>
      </w:r>
      <w:r w:rsidR="000110D3">
        <w:rPr>
          <w:i w:val="0"/>
          <w:color w:val="auto"/>
          <w:lang w:val="de-DE"/>
        </w:rPr>
        <w:t>VI.I</w:t>
      </w:r>
      <w:r w:rsidR="00A745B6">
        <w:rPr>
          <w:i w:val="0"/>
          <w:color w:val="auto"/>
          <w:lang w:val="de-DE"/>
        </w:rPr>
        <w:fldChar w:fldCharType="end"/>
      </w:r>
      <w:r w:rsidRPr="0E615139">
        <w:rPr>
          <w:i w:val="0"/>
          <w:color w:val="auto"/>
          <w:lang w:val="de-DE"/>
        </w:rPr>
        <w:t xml:space="preserve"> stellt den Inhalt der Sektion VI vor</w:t>
      </w:r>
      <w:r w:rsidR="00C055A4">
        <w:rPr>
          <w:i w:val="0"/>
          <w:color w:val="auto"/>
          <w:lang w:val="de-DE"/>
        </w:rPr>
        <w:t>;</w:t>
      </w:r>
    </w:p>
    <w:p w14:paraId="2AD60180" w14:textId="56D971E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_Ref185604508 \r \h </w:instrText>
      </w:r>
      <w:r w:rsidR="00A745B6">
        <w:rPr>
          <w:i w:val="0"/>
          <w:color w:val="auto"/>
          <w:lang w:val="de-DE"/>
        </w:rPr>
      </w:r>
      <w:r w:rsidR="00A745B6">
        <w:rPr>
          <w:i w:val="0"/>
          <w:color w:val="auto"/>
          <w:lang w:val="de-DE"/>
        </w:rPr>
        <w:fldChar w:fldCharType="separate"/>
      </w:r>
      <w:r w:rsidR="000110D3">
        <w:rPr>
          <w:i w:val="0"/>
          <w:color w:val="auto"/>
          <w:lang w:val="de-DE"/>
        </w:rPr>
        <w:t>VI.II</w:t>
      </w:r>
      <w:r w:rsidR="00A745B6">
        <w:rPr>
          <w:i w:val="0"/>
          <w:color w:val="auto"/>
          <w:lang w:val="de-DE"/>
        </w:rPr>
        <w:fldChar w:fldCharType="end"/>
      </w:r>
      <w:r w:rsidRPr="0E615139">
        <w:rPr>
          <w:i w:val="0"/>
          <w:color w:val="auto"/>
          <w:lang w:val="de-DE"/>
        </w:rPr>
        <w:t xml:space="preserve"> führt das </w:t>
      </w:r>
      <w:r w:rsidRPr="0E615139">
        <w:rPr>
          <w:b/>
          <w:bCs/>
          <w:i w:val="0"/>
          <w:color w:val="auto"/>
          <w:lang w:val="de-DE"/>
        </w:rPr>
        <w:t>Datenbeschreibungsverzeichnis</w:t>
      </w:r>
      <w:r w:rsidRPr="0E615139">
        <w:rPr>
          <w:i w:val="0"/>
          <w:color w:val="auto"/>
          <w:lang w:val="de-DE"/>
        </w:rPr>
        <w:t xml:space="preserve"> ein. Dieses definiert eine Reihe von Objekten, die eine Nachricht bildet, wie Datenobjekte, Datengruppen und Codelisten (Satz an diskreten Werten). Dieses Kapitel wird durch Anhang G, Anhang F und Anhang B ergänzt</w:t>
      </w:r>
      <w:r w:rsidR="00C055A4">
        <w:rPr>
          <w:i w:val="0"/>
          <w:color w:val="auto"/>
          <w:lang w:val="de-DE"/>
        </w:rPr>
        <w:t>;</w:t>
      </w:r>
    </w:p>
    <w:p w14:paraId="6F04627D" w14:textId="6EF38B59"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_Ref135374704 \r \h </w:instrText>
      </w:r>
      <w:r w:rsidR="00A745B6">
        <w:rPr>
          <w:i w:val="0"/>
          <w:color w:val="auto"/>
          <w:lang w:val="de-DE"/>
        </w:rPr>
      </w:r>
      <w:r w:rsidR="00A745B6">
        <w:rPr>
          <w:i w:val="0"/>
          <w:color w:val="auto"/>
          <w:lang w:val="de-DE"/>
        </w:rPr>
        <w:fldChar w:fldCharType="separate"/>
      </w:r>
      <w:r w:rsidR="000110D3">
        <w:rPr>
          <w:i w:val="0"/>
          <w:color w:val="auto"/>
          <w:lang w:val="de-DE"/>
        </w:rPr>
        <w:t>VI.III</w:t>
      </w:r>
      <w:r w:rsidR="00A745B6">
        <w:rPr>
          <w:i w:val="0"/>
          <w:color w:val="auto"/>
          <w:lang w:val="de-DE"/>
        </w:rPr>
        <w:fldChar w:fldCharType="end"/>
      </w:r>
      <w:r w:rsidRPr="0E615139">
        <w:rPr>
          <w:i w:val="0"/>
          <w:color w:val="auto"/>
          <w:lang w:val="de-DE"/>
        </w:rPr>
        <w:t xml:space="preserve"> präsentiert im Detail die </w:t>
      </w:r>
      <w:r w:rsidRPr="0E615139">
        <w:rPr>
          <w:b/>
          <w:bCs/>
          <w:i w:val="0"/>
          <w:color w:val="auto"/>
          <w:lang w:val="de-DE"/>
        </w:rPr>
        <w:t>Technische Nachrichtenstruktur</w:t>
      </w:r>
      <w:r w:rsidRPr="0E615139">
        <w:rPr>
          <w:i w:val="0"/>
          <w:color w:val="auto"/>
          <w:lang w:val="de-DE"/>
        </w:rPr>
        <w:t xml:space="preserve"> (TMS - Technical Message Structure) für die verschiedenen Informationsaustausche. Eine detaillierte TMS für alle Nachrichten findet sich in Anhang D. Dieses Kapitel enthält lediglich Erklärungen zum Verständnis und zur Verwendung von Anhang D</w:t>
      </w:r>
      <w:r w:rsidR="00C055A4">
        <w:rPr>
          <w:i w:val="0"/>
          <w:color w:val="auto"/>
          <w:lang w:val="de-DE"/>
        </w:rPr>
        <w:t>;</w:t>
      </w:r>
    </w:p>
    <w:p w14:paraId="16435132" w14:textId="1035CCC5"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_Ref179100835 \r \h </w:instrText>
      </w:r>
      <w:r w:rsidR="00A745B6">
        <w:rPr>
          <w:i w:val="0"/>
          <w:color w:val="auto"/>
          <w:lang w:val="de-DE"/>
        </w:rPr>
      </w:r>
      <w:r w:rsidR="00A745B6">
        <w:rPr>
          <w:i w:val="0"/>
          <w:color w:val="auto"/>
          <w:lang w:val="de-DE"/>
        </w:rPr>
        <w:fldChar w:fldCharType="separate"/>
      </w:r>
      <w:r w:rsidR="000110D3">
        <w:rPr>
          <w:i w:val="0"/>
          <w:color w:val="auto"/>
          <w:lang w:val="de-DE"/>
        </w:rPr>
        <w:t>VI.IV</w:t>
      </w:r>
      <w:r w:rsidR="00A745B6">
        <w:rPr>
          <w:i w:val="0"/>
          <w:color w:val="auto"/>
          <w:lang w:val="de-DE"/>
        </w:rPr>
        <w:fldChar w:fldCharType="end"/>
      </w:r>
      <w:r w:rsidR="00A745B6" w:rsidRPr="00BE1C51">
        <w:rPr>
          <w:i w:val="0"/>
          <w:color w:val="auto"/>
          <w:lang w:val="nl-BE"/>
        </w:rPr>
        <w:t xml:space="preserve"> </w:t>
      </w:r>
      <w:r w:rsidRPr="0E615139">
        <w:rPr>
          <w:i w:val="0"/>
          <w:color w:val="auto"/>
          <w:lang w:val="de-DE"/>
        </w:rPr>
        <w:t>präsentiert die Kopfzeile der Nachrichten verwendet in Informationsaustausch</w:t>
      </w:r>
      <w:r w:rsidR="00C055A4">
        <w:rPr>
          <w:i w:val="0"/>
          <w:color w:val="auto"/>
          <w:lang w:val="de-DE"/>
        </w:rPr>
        <w:t>;</w:t>
      </w:r>
    </w:p>
    <w:p w14:paraId="2F8EA157" w14:textId="7AFD69B8" w:rsidR="00453288" w:rsidRPr="000559F8" w:rsidRDefault="14B52315" w:rsidP="00D76942">
      <w:pPr>
        <w:pStyle w:val="ListBullet2"/>
        <w:keepLines/>
        <w:numPr>
          <w:ilvl w:val="0"/>
          <w:numId w:val="15"/>
        </w:numPr>
        <w:spacing w:after="240"/>
        <w:contextualSpacing w:val="0"/>
        <w:rPr>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_Ref135374706 \r \h </w:instrText>
      </w:r>
      <w:r w:rsidR="00A745B6">
        <w:rPr>
          <w:i w:val="0"/>
          <w:color w:val="auto"/>
          <w:lang w:val="de-DE"/>
        </w:rPr>
      </w:r>
      <w:r w:rsidR="00A745B6">
        <w:rPr>
          <w:i w:val="0"/>
          <w:color w:val="auto"/>
          <w:lang w:val="de-DE"/>
        </w:rPr>
        <w:fldChar w:fldCharType="separate"/>
      </w:r>
      <w:r w:rsidR="00AB6FB0">
        <w:rPr>
          <w:i w:val="0"/>
          <w:color w:val="auto"/>
          <w:lang w:val="de-DE"/>
        </w:rPr>
        <w:t>VI.V</w:t>
      </w:r>
      <w:r w:rsidR="00A745B6">
        <w:rPr>
          <w:i w:val="0"/>
          <w:color w:val="auto"/>
          <w:lang w:val="de-DE"/>
        </w:rPr>
        <w:fldChar w:fldCharType="end"/>
      </w:r>
      <w:r w:rsidRPr="0E615139">
        <w:rPr>
          <w:i w:val="0"/>
          <w:color w:val="auto"/>
          <w:lang w:val="de-DE"/>
        </w:rPr>
        <w:t xml:space="preserve"> diskutiert über den Aspekt der</w:t>
      </w:r>
      <w:r w:rsidRPr="0E615139">
        <w:rPr>
          <w:b/>
          <w:bCs/>
          <w:i w:val="0"/>
          <w:color w:val="auto"/>
          <w:lang w:val="de-DE"/>
        </w:rPr>
        <w:t xml:space="preserve"> Übereinstimmung. </w:t>
      </w:r>
      <w:r w:rsidRPr="0E615139">
        <w:rPr>
          <w:i w:val="0"/>
          <w:color w:val="auto"/>
          <w:lang w:val="de-DE"/>
        </w:rPr>
        <w:t>Es definiert, mit welchen Verbrauchsteuerdokumenten diese DDNEA konsistent sein muss („FESS“ [</w:t>
      </w:r>
      <w:r w:rsidR="00453288" w:rsidRPr="0E615139">
        <w:rPr>
          <w:i w:val="0"/>
          <w:color w:val="auto"/>
          <w:lang w:val="de-DE"/>
        </w:rPr>
        <w:fldChar w:fldCharType="begin"/>
      </w:r>
      <w:r w:rsidR="00453288" w:rsidRPr="0E615139">
        <w:rPr>
          <w:i w:val="0"/>
          <w:color w:val="auto"/>
          <w:lang w:val="de-DE"/>
        </w:rPr>
        <w:instrText xml:space="preserve"> REF A1 \h  \* MERGEFORMAT </w:instrText>
      </w:r>
      <w:r w:rsidR="00453288" w:rsidRPr="0E615139">
        <w:rPr>
          <w:i w:val="0"/>
          <w:color w:val="auto"/>
          <w:lang w:val="de-DE"/>
        </w:rPr>
      </w:r>
      <w:r w:rsidR="00453288" w:rsidRPr="0E615139">
        <w:rPr>
          <w:i w:val="0"/>
          <w:color w:val="auto"/>
          <w:lang w:val="de-DE"/>
        </w:rPr>
        <w:fldChar w:fldCharType="separate"/>
      </w:r>
      <w:r w:rsidR="003E3D24" w:rsidRPr="003E3D24">
        <w:rPr>
          <w:i w:val="0"/>
          <w:color w:val="auto"/>
          <w:lang w:val="de-DE"/>
        </w:rPr>
        <w:t>A1</w:t>
      </w:r>
      <w:r w:rsidR="00453288" w:rsidRPr="0E615139">
        <w:rPr>
          <w:i w:val="0"/>
          <w:color w:val="auto"/>
          <w:lang w:val="de-DE"/>
        </w:rPr>
        <w:fldChar w:fldCharType="end"/>
      </w:r>
      <w:r w:rsidRPr="0E615139">
        <w:rPr>
          <w:i w:val="0"/>
          <w:color w:val="auto"/>
          <w:lang w:val="de-DE"/>
        </w:rPr>
        <w:t>]) und erläutert, wie diese Übereinstimmung während der TMS-Definition gewährleistet wurde</w:t>
      </w:r>
      <w:r w:rsidRPr="0E615139">
        <w:rPr>
          <w:color w:val="auto"/>
          <w:lang w:val="de-DE"/>
        </w:rPr>
        <w:t>.</w:t>
      </w:r>
    </w:p>
    <w:p w14:paraId="0DD04699" w14:textId="12E3BD9E" w:rsidR="00453288" w:rsidRPr="000559F8" w:rsidRDefault="14B52315" w:rsidP="0E615139">
      <w:pPr>
        <w:rPr>
          <w:lang w:val="de-DE"/>
        </w:rPr>
      </w:pPr>
      <w:r w:rsidRPr="0E615139">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_Ref185604550 \r \h </w:instrText>
      </w:r>
      <w:r w:rsidR="00A745B6">
        <w:rPr>
          <w:b/>
          <w:bCs/>
          <w:u w:val="single"/>
          <w:lang w:val="de-DE"/>
        </w:rPr>
      </w:r>
      <w:r w:rsidR="00A745B6">
        <w:rPr>
          <w:b/>
          <w:bCs/>
          <w:u w:val="single"/>
          <w:lang w:val="de-DE"/>
        </w:rPr>
        <w:fldChar w:fldCharType="separate"/>
      </w:r>
      <w:r w:rsidR="00A745B6">
        <w:rPr>
          <w:b/>
          <w:bCs/>
          <w:u w:val="single"/>
          <w:lang w:val="de-DE"/>
        </w:rPr>
        <w:t>VII</w:t>
      </w:r>
      <w:r w:rsidR="00A745B6">
        <w:rPr>
          <w:b/>
          <w:bCs/>
          <w:u w:val="single"/>
          <w:lang w:val="de-DE"/>
        </w:rPr>
        <w:fldChar w:fldCharType="end"/>
      </w:r>
      <w:r w:rsidRPr="0E615139">
        <w:rPr>
          <w:b/>
          <w:bCs/>
          <w:u w:val="single"/>
          <w:lang w:val="de-DE"/>
        </w:rPr>
        <w:t xml:space="preserve"> - Ausgestaltungsprinzipien erklärt</w:t>
      </w:r>
      <w:r w:rsidRPr="0E615139">
        <w:rPr>
          <w:lang w:val="de-DE"/>
        </w:rPr>
        <w:t>, wie das in den vorstehenden Abschnitten definierte System eingerichtet werden muss. Im Wesentlichen muss jeder Informationsaustausch in XML formatiert sein und über eine der drei Kommunikationsplattformen (CCN/CSI und SOAP/HTTP) übertragen werden. Dieser Abschnitt führt eine Reihe von Prinzipien an, die unabhängig vom Transportmechanismus gelten:</w:t>
      </w:r>
    </w:p>
    <w:p w14:paraId="0A3113B5" w14:textId="66CDB4F9"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_Ref185604563 \r \h </w:instrText>
      </w:r>
      <w:r w:rsidR="00A745B6">
        <w:rPr>
          <w:i w:val="0"/>
          <w:color w:val="auto"/>
          <w:lang w:val="de-DE"/>
        </w:rPr>
      </w:r>
      <w:r w:rsidR="00A745B6">
        <w:rPr>
          <w:i w:val="0"/>
          <w:color w:val="auto"/>
          <w:lang w:val="de-DE"/>
        </w:rPr>
        <w:fldChar w:fldCharType="separate"/>
      </w:r>
      <w:r w:rsidR="00877E00">
        <w:rPr>
          <w:i w:val="0"/>
          <w:color w:val="auto"/>
          <w:lang w:val="de-DE"/>
        </w:rPr>
        <w:t>VII.I</w:t>
      </w:r>
      <w:r w:rsidR="00A745B6">
        <w:rPr>
          <w:i w:val="0"/>
          <w:color w:val="auto"/>
          <w:lang w:val="de-DE"/>
        </w:rPr>
        <w:fldChar w:fldCharType="end"/>
      </w:r>
      <w:r w:rsidRPr="0E615139">
        <w:rPr>
          <w:i w:val="0"/>
          <w:color w:val="auto"/>
          <w:lang w:val="de-DE"/>
        </w:rPr>
        <w:t xml:space="preserve"> diskutiert über den </w:t>
      </w:r>
      <w:r w:rsidRPr="0E615139">
        <w:rPr>
          <w:b/>
          <w:bCs/>
          <w:i w:val="0"/>
          <w:color w:val="auto"/>
          <w:lang w:val="de-DE"/>
        </w:rPr>
        <w:t>Gesamtansatz</w:t>
      </w:r>
      <w:r w:rsidR="00C055A4">
        <w:rPr>
          <w:i w:val="0"/>
          <w:color w:val="auto"/>
          <w:lang w:val="de-DE"/>
        </w:rPr>
        <w:t>;</w:t>
      </w:r>
    </w:p>
    <w:p w14:paraId="17CDBC1B" w14:textId="7CA49B7B"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_Ref135419013 \r \h </w:instrText>
      </w:r>
      <w:r w:rsidR="00A745B6">
        <w:rPr>
          <w:i w:val="0"/>
          <w:color w:val="auto"/>
          <w:lang w:val="de-DE"/>
        </w:rPr>
      </w:r>
      <w:r w:rsidR="00A745B6">
        <w:rPr>
          <w:i w:val="0"/>
          <w:color w:val="auto"/>
          <w:lang w:val="de-DE"/>
        </w:rPr>
        <w:fldChar w:fldCharType="separate"/>
      </w:r>
      <w:r w:rsidR="00B66399">
        <w:rPr>
          <w:i w:val="0"/>
          <w:color w:val="auto"/>
          <w:lang w:val="de-DE"/>
        </w:rPr>
        <w:t>VII.II</w:t>
      </w:r>
      <w:r w:rsidR="00A745B6">
        <w:rPr>
          <w:i w:val="0"/>
          <w:color w:val="auto"/>
          <w:lang w:val="de-DE"/>
        </w:rPr>
        <w:fldChar w:fldCharType="end"/>
      </w:r>
      <w:r w:rsidRPr="0E615139">
        <w:rPr>
          <w:i w:val="0"/>
          <w:color w:val="auto"/>
          <w:lang w:val="de-DE"/>
        </w:rPr>
        <w:t xml:space="preserve"> diskutiert über die Behandlung von </w:t>
      </w:r>
      <w:r w:rsidRPr="0E615139">
        <w:rPr>
          <w:b/>
          <w:bCs/>
          <w:i w:val="0"/>
          <w:color w:val="auto"/>
          <w:lang w:val="de-DE"/>
        </w:rPr>
        <w:t>Zeichensätzen</w:t>
      </w:r>
      <w:r w:rsidRPr="0E615139">
        <w:rPr>
          <w:i w:val="0"/>
          <w:color w:val="auto"/>
          <w:lang w:val="de-DE"/>
        </w:rPr>
        <w:t xml:space="preserve"> und </w:t>
      </w:r>
      <w:r w:rsidRPr="0E615139">
        <w:rPr>
          <w:b/>
          <w:bCs/>
          <w:i w:val="0"/>
          <w:color w:val="auto"/>
          <w:lang w:val="de-DE"/>
        </w:rPr>
        <w:t>Datenobjektkonventionen</w:t>
      </w:r>
      <w:r w:rsidR="00C055A4">
        <w:rPr>
          <w:i w:val="0"/>
          <w:color w:val="auto"/>
          <w:lang w:val="de-DE"/>
        </w:rPr>
        <w:t>;</w:t>
      </w:r>
    </w:p>
    <w:p w14:paraId="4AB617DF" w14:textId="51EDB485"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_Ref185604589 \r \h </w:instrText>
      </w:r>
      <w:r w:rsidR="00A745B6">
        <w:rPr>
          <w:i w:val="0"/>
          <w:color w:val="auto"/>
          <w:lang w:val="de-DE"/>
        </w:rPr>
      </w:r>
      <w:r w:rsidR="00A745B6">
        <w:rPr>
          <w:i w:val="0"/>
          <w:color w:val="auto"/>
          <w:lang w:val="de-DE"/>
        </w:rPr>
        <w:fldChar w:fldCharType="separate"/>
      </w:r>
      <w:r w:rsidR="00B060BE">
        <w:rPr>
          <w:i w:val="0"/>
          <w:color w:val="auto"/>
          <w:lang w:val="de-DE"/>
        </w:rPr>
        <w:t>VII.III</w:t>
      </w:r>
      <w:r w:rsidR="00A745B6">
        <w:rPr>
          <w:i w:val="0"/>
          <w:color w:val="auto"/>
          <w:lang w:val="de-DE"/>
        </w:rPr>
        <w:fldChar w:fldCharType="end"/>
      </w:r>
      <w:r w:rsidRPr="0E615139">
        <w:rPr>
          <w:i w:val="0"/>
          <w:color w:val="auto"/>
          <w:lang w:val="de-DE"/>
        </w:rPr>
        <w:t xml:space="preserve"> definiert die technischen Details für den </w:t>
      </w:r>
      <w:r w:rsidRPr="0E615139">
        <w:rPr>
          <w:b/>
          <w:bCs/>
          <w:i w:val="0"/>
          <w:color w:val="auto"/>
          <w:lang w:val="de-DE"/>
        </w:rPr>
        <w:t xml:space="preserve">Umgang mit Ausnahmen </w:t>
      </w:r>
      <w:r w:rsidRPr="0E615139">
        <w:rPr>
          <w:i w:val="0"/>
          <w:color w:val="auto"/>
          <w:lang w:val="de-DE"/>
        </w:rPr>
        <w:t xml:space="preserve">in der EMCS-Phase </w:t>
      </w:r>
      <w:r w:rsidR="001A55D3">
        <w:rPr>
          <w:i w:val="0"/>
          <w:color w:val="auto"/>
          <w:lang w:val="de-DE"/>
        </w:rPr>
        <w:t>4</w:t>
      </w:r>
      <w:r w:rsidR="00C055A4">
        <w:rPr>
          <w:i w:val="0"/>
          <w:color w:val="auto"/>
          <w:lang w:val="de-DE"/>
        </w:rPr>
        <w:t>;</w:t>
      </w:r>
    </w:p>
    <w:p w14:paraId="46BEAB77" w14:textId="27332F74" w:rsidR="00453288" w:rsidRPr="001D4D10"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_Ref185604602 \r \h </w:instrText>
      </w:r>
      <w:r w:rsidR="00A745B6">
        <w:rPr>
          <w:i w:val="0"/>
          <w:color w:val="auto"/>
          <w:lang w:val="de-DE"/>
        </w:rPr>
      </w:r>
      <w:r w:rsidR="00A745B6">
        <w:rPr>
          <w:i w:val="0"/>
          <w:color w:val="auto"/>
          <w:lang w:val="de-DE"/>
        </w:rPr>
        <w:fldChar w:fldCharType="separate"/>
      </w:r>
      <w:r w:rsidR="00B060BE">
        <w:rPr>
          <w:i w:val="0"/>
          <w:color w:val="auto"/>
          <w:lang w:val="de-DE"/>
        </w:rPr>
        <w:t>VII.IV</w:t>
      </w:r>
      <w:r w:rsidR="00A745B6">
        <w:rPr>
          <w:i w:val="0"/>
          <w:color w:val="auto"/>
          <w:lang w:val="de-DE"/>
        </w:rPr>
        <w:fldChar w:fldCharType="end"/>
      </w:r>
      <w:r w:rsidRPr="0E615139">
        <w:rPr>
          <w:i w:val="0"/>
          <w:color w:val="auto"/>
          <w:lang w:val="de-DE"/>
        </w:rPr>
        <w:t xml:space="preserve"> definiert </w:t>
      </w:r>
      <w:r w:rsidRPr="0E615139">
        <w:rPr>
          <w:b/>
          <w:bCs/>
          <w:i w:val="0"/>
          <w:color w:val="auto"/>
          <w:lang w:val="de-DE"/>
        </w:rPr>
        <w:t xml:space="preserve">Einschränkungen </w:t>
      </w:r>
      <w:r w:rsidRPr="0E615139">
        <w:rPr>
          <w:i w:val="0"/>
          <w:color w:val="auto"/>
          <w:lang w:val="de-DE"/>
        </w:rPr>
        <w:t>(sämtliche Beschränkungen, die die Entwicklung des EMCS betreffen).</w:t>
      </w:r>
    </w:p>
    <w:p w14:paraId="2F6D2313" w14:textId="71B04683" w:rsidR="007A1C0A" w:rsidRPr="00453288" w:rsidRDefault="007A1C0A"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_Ref119506561 \r \h </w:instrText>
      </w:r>
      <w:r w:rsidR="00A745B6">
        <w:rPr>
          <w:i w:val="0"/>
          <w:color w:val="auto"/>
          <w:lang w:val="de-DE"/>
        </w:rPr>
      </w:r>
      <w:r w:rsidR="00A745B6">
        <w:rPr>
          <w:i w:val="0"/>
          <w:color w:val="auto"/>
          <w:lang w:val="de-DE"/>
        </w:rPr>
        <w:fldChar w:fldCharType="separate"/>
      </w:r>
      <w:r w:rsidR="00E1472D">
        <w:rPr>
          <w:i w:val="0"/>
          <w:color w:val="auto"/>
          <w:lang w:val="de-DE"/>
        </w:rPr>
        <w:t>VII.</w:t>
      </w:r>
      <w:r w:rsidR="00B060BE">
        <w:rPr>
          <w:i w:val="0"/>
          <w:color w:val="auto"/>
          <w:lang w:val="de-DE"/>
        </w:rPr>
        <w:t>V</w:t>
      </w:r>
      <w:r w:rsidR="00A745B6">
        <w:rPr>
          <w:i w:val="0"/>
          <w:color w:val="auto"/>
          <w:lang w:val="de-DE"/>
        </w:rPr>
        <w:fldChar w:fldCharType="end"/>
      </w:r>
      <w:r w:rsidRPr="0E615139">
        <w:rPr>
          <w:i w:val="0"/>
          <w:color w:val="auto"/>
          <w:lang w:val="de-DE"/>
        </w:rPr>
        <w:t xml:space="preserve"> definiert </w:t>
      </w:r>
      <w:r w:rsidR="00791247" w:rsidRPr="00791247">
        <w:rPr>
          <w:i w:val="0"/>
          <w:color w:val="auto"/>
          <w:lang w:val="de-DE"/>
        </w:rPr>
        <w:t xml:space="preserve">die </w:t>
      </w:r>
      <w:r w:rsidR="00791247" w:rsidRPr="00586279">
        <w:rPr>
          <w:b/>
          <w:bCs/>
          <w:i w:val="0"/>
          <w:color w:val="auto"/>
          <w:lang w:val="de-DE"/>
        </w:rPr>
        <w:t>Berechnung der Prüfziffer</w:t>
      </w:r>
      <w:r w:rsidR="00791247" w:rsidRPr="00791247">
        <w:rPr>
          <w:i w:val="0"/>
          <w:color w:val="auto"/>
          <w:lang w:val="de-DE"/>
        </w:rPr>
        <w:t>.</w:t>
      </w:r>
    </w:p>
    <w:p w14:paraId="1BC4CBD3" w14:textId="38C03A11" w:rsidR="00453288" w:rsidRPr="000559F8" w:rsidRDefault="00453288" w:rsidP="00453288">
      <w:pPr>
        <w:rPr>
          <w:lang w:val="de-DE"/>
        </w:rPr>
      </w:pPr>
      <w:r w:rsidRPr="000559F8">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_Ref185604632 \r \h </w:instrText>
      </w:r>
      <w:r w:rsidR="00A745B6">
        <w:rPr>
          <w:b/>
          <w:bCs/>
          <w:u w:val="single"/>
          <w:lang w:val="de-DE"/>
        </w:rPr>
      </w:r>
      <w:r w:rsidR="00A745B6">
        <w:rPr>
          <w:b/>
          <w:bCs/>
          <w:u w:val="single"/>
          <w:lang w:val="de-DE"/>
        </w:rPr>
        <w:fldChar w:fldCharType="separate"/>
      </w:r>
      <w:r w:rsidR="00A745B6">
        <w:rPr>
          <w:b/>
          <w:bCs/>
          <w:u w:val="single"/>
          <w:lang w:val="de-DE"/>
        </w:rPr>
        <w:t>VIII</w:t>
      </w:r>
      <w:r w:rsidR="00A745B6">
        <w:rPr>
          <w:b/>
          <w:bCs/>
          <w:u w:val="single"/>
          <w:lang w:val="de-DE"/>
        </w:rPr>
        <w:fldChar w:fldCharType="end"/>
      </w:r>
      <w:r w:rsidRPr="000559F8">
        <w:rPr>
          <w:b/>
          <w:bCs/>
          <w:u w:val="single"/>
          <w:lang w:val="de-DE"/>
        </w:rPr>
        <w:t xml:space="preserve"> - XML-FORMATIERUNG</w:t>
      </w:r>
      <w:r w:rsidRPr="000559F8">
        <w:rPr>
          <w:bCs/>
          <w:lang w:val="de-DE"/>
        </w:rPr>
        <w:t xml:space="preserve"> </w:t>
      </w:r>
      <w:r w:rsidRPr="000559F8">
        <w:rPr>
          <w:lang w:val="de-DE"/>
        </w:rPr>
        <w:t>definiert die Formatierung der Nachrichten in einem XML-Format. Dieser Abschnitt ist wie folgt aufgebaut:</w:t>
      </w:r>
    </w:p>
    <w:p w14:paraId="67CC1E17" w14:textId="128DF379"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_Ref135419618 \r \h </w:instrText>
      </w:r>
      <w:r w:rsidR="00A745B6">
        <w:rPr>
          <w:i w:val="0"/>
          <w:color w:val="auto"/>
          <w:lang w:val="de-DE"/>
        </w:rPr>
      </w:r>
      <w:r w:rsidR="00A745B6">
        <w:rPr>
          <w:i w:val="0"/>
          <w:color w:val="auto"/>
          <w:lang w:val="de-DE"/>
        </w:rPr>
        <w:fldChar w:fldCharType="separate"/>
      </w:r>
      <w:r w:rsidR="00370D31">
        <w:rPr>
          <w:i w:val="0"/>
          <w:color w:val="auto"/>
          <w:lang w:val="de-DE"/>
        </w:rPr>
        <w:t>VIII.I</w:t>
      </w:r>
      <w:r w:rsidR="00A745B6">
        <w:rPr>
          <w:i w:val="0"/>
          <w:color w:val="auto"/>
          <w:lang w:val="de-DE"/>
        </w:rPr>
        <w:fldChar w:fldCharType="end"/>
      </w:r>
      <w:r w:rsidRPr="0E615139">
        <w:rPr>
          <w:i w:val="0"/>
          <w:color w:val="auto"/>
          <w:lang w:val="de-DE"/>
        </w:rPr>
        <w:t xml:space="preserve"> definiert die für das EMCS geltenden </w:t>
      </w:r>
      <w:r w:rsidRPr="0E615139">
        <w:rPr>
          <w:b/>
          <w:bCs/>
          <w:i w:val="0"/>
          <w:color w:val="auto"/>
          <w:lang w:val="de-DE"/>
        </w:rPr>
        <w:t>XML-Konventionen</w:t>
      </w:r>
      <w:r w:rsidR="00C055A4">
        <w:rPr>
          <w:i w:val="0"/>
          <w:color w:val="auto"/>
          <w:lang w:val="de-DE"/>
        </w:rPr>
        <w:t>;</w:t>
      </w:r>
    </w:p>
    <w:p w14:paraId="1CAB3A4A" w14:textId="6AC22160"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_Ref135419625 \r \h </w:instrText>
      </w:r>
      <w:r w:rsidR="00A745B6">
        <w:rPr>
          <w:i w:val="0"/>
          <w:color w:val="auto"/>
          <w:lang w:val="de-DE"/>
        </w:rPr>
      </w:r>
      <w:r w:rsidR="00A745B6">
        <w:rPr>
          <w:i w:val="0"/>
          <w:color w:val="auto"/>
          <w:lang w:val="de-DE"/>
        </w:rPr>
        <w:fldChar w:fldCharType="separate"/>
      </w:r>
      <w:r w:rsidR="00370D31">
        <w:rPr>
          <w:i w:val="0"/>
          <w:color w:val="auto"/>
          <w:lang w:val="de-DE"/>
        </w:rPr>
        <w:t>VIII.II</w:t>
      </w:r>
      <w:r w:rsidR="00A745B6">
        <w:rPr>
          <w:i w:val="0"/>
          <w:color w:val="auto"/>
          <w:lang w:val="de-DE"/>
        </w:rPr>
        <w:fldChar w:fldCharType="end"/>
      </w:r>
      <w:r w:rsidRPr="0E615139">
        <w:rPr>
          <w:i w:val="0"/>
          <w:color w:val="auto"/>
          <w:lang w:val="de-DE"/>
        </w:rPr>
        <w:t xml:space="preserve"> spezifiziert die </w:t>
      </w:r>
      <w:r w:rsidRPr="0E615139">
        <w:rPr>
          <w:b/>
          <w:bCs/>
          <w:i w:val="0"/>
          <w:color w:val="auto"/>
          <w:lang w:val="de-DE"/>
        </w:rPr>
        <w:t>Zeichensätze,</w:t>
      </w:r>
      <w:r w:rsidRPr="0E615139">
        <w:rPr>
          <w:i w:val="0"/>
          <w:color w:val="auto"/>
          <w:lang w:val="de-DE"/>
        </w:rPr>
        <w:t xml:space="preserve"> die von den NDEAs unterstützt werden müssen</w:t>
      </w:r>
      <w:r w:rsidR="00C055A4">
        <w:rPr>
          <w:i w:val="0"/>
          <w:color w:val="auto"/>
          <w:lang w:val="de-DE"/>
        </w:rPr>
        <w:t>;</w:t>
      </w:r>
    </w:p>
    <w:p w14:paraId="6FE7EBDE" w14:textId="34875776"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_Ref135419626 \r \h </w:instrText>
      </w:r>
      <w:r w:rsidR="00A745B6">
        <w:rPr>
          <w:i w:val="0"/>
          <w:color w:val="auto"/>
          <w:lang w:val="de-DE"/>
        </w:rPr>
      </w:r>
      <w:r w:rsidR="00A745B6">
        <w:rPr>
          <w:i w:val="0"/>
          <w:color w:val="auto"/>
          <w:lang w:val="de-DE"/>
        </w:rPr>
        <w:fldChar w:fldCharType="separate"/>
      </w:r>
      <w:r w:rsidR="00370D31">
        <w:rPr>
          <w:i w:val="0"/>
          <w:color w:val="auto"/>
          <w:lang w:val="de-DE"/>
        </w:rPr>
        <w:t>VIII.III</w:t>
      </w:r>
      <w:r w:rsidR="00A745B6">
        <w:rPr>
          <w:i w:val="0"/>
          <w:color w:val="auto"/>
          <w:lang w:val="de-DE"/>
        </w:rPr>
        <w:fldChar w:fldCharType="end"/>
      </w:r>
      <w:r w:rsidRPr="0E615139">
        <w:rPr>
          <w:i w:val="0"/>
          <w:color w:val="auto"/>
          <w:lang w:val="de-DE"/>
        </w:rPr>
        <w:t xml:space="preserve"> behandelt die XML-Formatierung der </w:t>
      </w:r>
      <w:r w:rsidRPr="0E615139">
        <w:rPr>
          <w:b/>
          <w:bCs/>
          <w:i w:val="0"/>
          <w:color w:val="auto"/>
          <w:lang w:val="de-DE"/>
        </w:rPr>
        <w:t>Informationsaustausche</w:t>
      </w:r>
      <w:r w:rsidRPr="0E615139">
        <w:rPr>
          <w:i w:val="0"/>
          <w:color w:val="auto"/>
          <w:lang w:val="de-DE"/>
        </w:rPr>
        <w:t>. Dieses Kapitel wird durch Anhang E ergänzt</w:t>
      </w:r>
      <w:r w:rsidR="00C055A4">
        <w:rPr>
          <w:i w:val="0"/>
          <w:color w:val="auto"/>
          <w:lang w:val="de-DE"/>
        </w:rPr>
        <w:t>;</w:t>
      </w:r>
    </w:p>
    <w:p w14:paraId="2F508C53" w14:textId="47331FCF"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_Ref135419630 \r \h </w:instrText>
      </w:r>
      <w:r w:rsidR="00A745B6">
        <w:rPr>
          <w:i w:val="0"/>
          <w:color w:val="auto"/>
          <w:lang w:val="de-DE"/>
        </w:rPr>
      </w:r>
      <w:r w:rsidR="00A745B6">
        <w:rPr>
          <w:i w:val="0"/>
          <w:color w:val="auto"/>
          <w:lang w:val="de-DE"/>
        </w:rPr>
        <w:fldChar w:fldCharType="separate"/>
      </w:r>
      <w:r w:rsidR="00370D31">
        <w:rPr>
          <w:i w:val="0"/>
          <w:color w:val="auto"/>
          <w:lang w:val="de-DE"/>
        </w:rPr>
        <w:t>VIII.IV</w:t>
      </w:r>
      <w:r w:rsidR="00A745B6">
        <w:rPr>
          <w:i w:val="0"/>
          <w:color w:val="auto"/>
          <w:lang w:val="de-DE"/>
        </w:rPr>
        <w:fldChar w:fldCharType="end"/>
      </w:r>
      <w:r w:rsidRPr="0E615139">
        <w:rPr>
          <w:i w:val="0"/>
          <w:color w:val="auto"/>
          <w:lang w:val="de-DE"/>
        </w:rPr>
        <w:t xml:space="preserve"> behandelt die </w:t>
      </w:r>
      <w:r w:rsidRPr="0E615139">
        <w:rPr>
          <w:b/>
          <w:bCs/>
          <w:i w:val="0"/>
          <w:color w:val="auto"/>
          <w:lang w:val="de-DE"/>
        </w:rPr>
        <w:t xml:space="preserve">XML-Schemata </w:t>
      </w:r>
      <w:r w:rsidRPr="0E615139">
        <w:rPr>
          <w:i w:val="0"/>
          <w:color w:val="auto"/>
          <w:lang w:val="de-DE"/>
        </w:rPr>
        <w:t>von EMCS-Nachrichten. Dieses Kapitel wird durch Anhang H ergänzt.</w:t>
      </w:r>
    </w:p>
    <w:p w14:paraId="40241C8D" w14:textId="5E2C57EA" w:rsidR="00453288" w:rsidRPr="000559F8" w:rsidRDefault="14B52315" w:rsidP="0E615139">
      <w:pPr>
        <w:rPr>
          <w:lang w:val="de-DE"/>
        </w:rPr>
      </w:pPr>
      <w:r w:rsidRPr="0E615139">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_Ref185604675 \r \h </w:instrText>
      </w:r>
      <w:r w:rsidR="00A745B6">
        <w:rPr>
          <w:b/>
          <w:bCs/>
          <w:u w:val="single"/>
          <w:lang w:val="de-DE"/>
        </w:rPr>
      </w:r>
      <w:r w:rsidR="00A745B6">
        <w:rPr>
          <w:b/>
          <w:bCs/>
          <w:u w:val="single"/>
          <w:lang w:val="de-DE"/>
        </w:rPr>
        <w:fldChar w:fldCharType="separate"/>
      </w:r>
      <w:r w:rsidR="00A745B6">
        <w:rPr>
          <w:b/>
          <w:bCs/>
          <w:u w:val="single"/>
          <w:lang w:val="de-DE"/>
        </w:rPr>
        <w:t>IX</w:t>
      </w:r>
      <w:r w:rsidR="00A745B6">
        <w:rPr>
          <w:b/>
          <w:bCs/>
          <w:u w:val="single"/>
          <w:lang w:val="de-DE"/>
        </w:rPr>
        <w:fldChar w:fldCharType="end"/>
      </w:r>
      <w:r w:rsidRPr="0E615139">
        <w:rPr>
          <w:b/>
          <w:bCs/>
          <w:u w:val="single"/>
          <w:lang w:val="de-DE"/>
        </w:rPr>
        <w:t xml:space="preserve"> - TRANSPORT VON NACHRICHTEN ÜBER CCN/CSI</w:t>
      </w:r>
      <w:r w:rsidRPr="0E615139">
        <w:rPr>
          <w:lang w:val="de-DE"/>
        </w:rPr>
        <w:t xml:space="preserve"> definiert, wie Nachrichten über die CCN/CSI-Kommunikationsplattform transportiert werden. Dieser Abschnitt ist wie folgt untergliedert:</w:t>
      </w:r>
    </w:p>
    <w:p w14:paraId="4468233E" w14:textId="0F582F2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lastRenderedPageBreak/>
        <w:t xml:space="preserve">Kapitel </w:t>
      </w:r>
      <w:r w:rsidR="00A745B6">
        <w:rPr>
          <w:i w:val="0"/>
          <w:color w:val="auto"/>
          <w:lang w:val="de-DE"/>
        </w:rPr>
        <w:fldChar w:fldCharType="begin"/>
      </w:r>
      <w:r w:rsidR="00A745B6">
        <w:rPr>
          <w:i w:val="0"/>
          <w:color w:val="auto"/>
          <w:lang w:val="de-DE"/>
        </w:rPr>
        <w:instrText xml:space="preserve"> REF _Ref185604686 \r \h </w:instrText>
      </w:r>
      <w:r w:rsidR="00A745B6">
        <w:rPr>
          <w:i w:val="0"/>
          <w:color w:val="auto"/>
          <w:lang w:val="de-DE"/>
        </w:rPr>
      </w:r>
      <w:r w:rsidR="00A745B6">
        <w:rPr>
          <w:i w:val="0"/>
          <w:color w:val="auto"/>
          <w:lang w:val="de-DE"/>
        </w:rPr>
        <w:fldChar w:fldCharType="separate"/>
      </w:r>
      <w:r w:rsidR="00ED5021">
        <w:rPr>
          <w:i w:val="0"/>
          <w:color w:val="auto"/>
          <w:lang w:val="de-DE"/>
        </w:rPr>
        <w:t>IX.I</w:t>
      </w:r>
      <w:r w:rsidR="00A745B6">
        <w:rPr>
          <w:i w:val="0"/>
          <w:color w:val="auto"/>
          <w:lang w:val="de-DE"/>
        </w:rPr>
        <w:fldChar w:fldCharType="end"/>
      </w:r>
      <w:r w:rsidRPr="0E615139">
        <w:rPr>
          <w:i w:val="0"/>
          <w:color w:val="auto"/>
          <w:lang w:val="de-DE"/>
        </w:rPr>
        <w:t xml:space="preserve"> definiert die </w:t>
      </w:r>
      <w:r w:rsidRPr="0E615139">
        <w:rPr>
          <w:b/>
          <w:bCs/>
          <w:i w:val="0"/>
          <w:color w:val="auto"/>
          <w:lang w:val="de-DE"/>
        </w:rPr>
        <w:t>architektonischen Annahmen</w:t>
      </w:r>
      <w:r w:rsidRPr="0E615139">
        <w:rPr>
          <w:i w:val="0"/>
          <w:color w:val="auto"/>
          <w:lang w:val="de-DE"/>
        </w:rPr>
        <w:t xml:space="preserve"> für den Nachrichtentransport über CCN/CSI und beschreibt genau, wo Hinweise auf CCN/CSI gefunden werden können</w:t>
      </w:r>
      <w:r w:rsidR="00C055A4">
        <w:rPr>
          <w:i w:val="0"/>
          <w:color w:val="auto"/>
          <w:lang w:val="de-DE"/>
        </w:rPr>
        <w:t>;</w:t>
      </w:r>
    </w:p>
    <w:p w14:paraId="6A1CC914" w14:textId="4515B4AC" w:rsidR="00453288" w:rsidRPr="001D4D10"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_Ref185604705 \r \h </w:instrText>
      </w:r>
      <w:r w:rsidR="00A745B6">
        <w:rPr>
          <w:i w:val="0"/>
          <w:color w:val="auto"/>
          <w:lang w:val="de-DE"/>
        </w:rPr>
      </w:r>
      <w:r w:rsidR="00A745B6">
        <w:rPr>
          <w:i w:val="0"/>
          <w:color w:val="auto"/>
          <w:lang w:val="de-DE"/>
        </w:rPr>
        <w:fldChar w:fldCharType="separate"/>
      </w:r>
      <w:r w:rsidR="00DE005F">
        <w:rPr>
          <w:i w:val="0"/>
          <w:color w:val="auto"/>
          <w:lang w:val="de-DE"/>
        </w:rPr>
        <w:t>IX.II</w:t>
      </w:r>
      <w:r w:rsidR="00A745B6">
        <w:rPr>
          <w:i w:val="0"/>
          <w:color w:val="auto"/>
          <w:lang w:val="de-DE"/>
        </w:rPr>
        <w:fldChar w:fldCharType="end"/>
      </w:r>
      <w:r w:rsidRPr="0E615139">
        <w:rPr>
          <w:i w:val="0"/>
          <w:color w:val="auto"/>
          <w:lang w:val="de-DE"/>
        </w:rPr>
        <w:t xml:space="preserve"> präsentiert die </w:t>
      </w:r>
      <w:r w:rsidRPr="0E615139">
        <w:rPr>
          <w:b/>
          <w:bCs/>
          <w:i w:val="0"/>
          <w:color w:val="auto"/>
          <w:lang w:val="de-DE"/>
        </w:rPr>
        <w:t xml:space="preserve">obligatorischen CCN/CSI-Elemente, </w:t>
      </w:r>
      <w:r w:rsidRPr="0E615139">
        <w:rPr>
          <w:i w:val="0"/>
          <w:color w:val="auto"/>
          <w:lang w:val="de-DE"/>
        </w:rPr>
        <w:t>die eine Endpunkt-Kommunikation zwischen zwei CCN-Portalen gewährleisten</w:t>
      </w:r>
      <w:r w:rsidR="00C055A4">
        <w:rPr>
          <w:i w:val="0"/>
          <w:color w:val="auto"/>
          <w:lang w:val="de-DE"/>
        </w:rPr>
        <w:t>;</w:t>
      </w:r>
    </w:p>
    <w:p w14:paraId="64AEC1C1" w14:textId="6CC10B97" w:rsidR="008515AC" w:rsidRPr="00334223" w:rsidRDefault="008515AC"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_Ref185604724 \r \h </w:instrText>
      </w:r>
      <w:r w:rsidR="00A745B6">
        <w:rPr>
          <w:i w:val="0"/>
          <w:color w:val="auto"/>
          <w:lang w:val="de-DE"/>
        </w:rPr>
      </w:r>
      <w:r w:rsidR="00A745B6">
        <w:rPr>
          <w:i w:val="0"/>
          <w:color w:val="auto"/>
          <w:lang w:val="de-DE"/>
        </w:rPr>
        <w:fldChar w:fldCharType="separate"/>
      </w:r>
      <w:r w:rsidR="00FF45FC">
        <w:rPr>
          <w:i w:val="0"/>
          <w:color w:val="auto"/>
          <w:lang w:val="de-DE"/>
        </w:rPr>
        <w:t>IX.III</w:t>
      </w:r>
      <w:r w:rsidR="00A745B6">
        <w:rPr>
          <w:i w:val="0"/>
          <w:color w:val="auto"/>
          <w:lang w:val="de-DE"/>
        </w:rPr>
        <w:fldChar w:fldCharType="end"/>
      </w:r>
      <w:r w:rsidRPr="0E615139">
        <w:rPr>
          <w:i w:val="0"/>
          <w:color w:val="auto"/>
          <w:lang w:val="de-DE"/>
        </w:rPr>
        <w:t xml:space="preserve"> </w:t>
      </w:r>
      <w:r w:rsidR="00334223">
        <w:rPr>
          <w:i w:val="0"/>
          <w:color w:val="auto"/>
          <w:lang w:val="de-DE"/>
        </w:rPr>
        <w:t>definiert</w:t>
      </w:r>
      <w:r w:rsidRPr="0E615139">
        <w:rPr>
          <w:i w:val="0"/>
          <w:color w:val="auto"/>
          <w:lang w:val="de-DE"/>
        </w:rPr>
        <w:t xml:space="preserve"> die </w:t>
      </w:r>
      <w:r w:rsidR="00F34E43" w:rsidRPr="00F34E43">
        <w:rPr>
          <w:b/>
          <w:bCs/>
          <w:i w:val="0"/>
          <w:color w:val="auto"/>
          <w:lang w:val="de-DE"/>
        </w:rPr>
        <w:t>Umgebung des Systems</w:t>
      </w:r>
      <w:r w:rsidR="00334223" w:rsidRPr="00586279">
        <w:rPr>
          <w:i w:val="0"/>
          <w:color w:val="auto"/>
          <w:lang w:val="de-DE"/>
        </w:rPr>
        <w:t xml:space="preserve">; </w:t>
      </w:r>
      <w:r w:rsidRPr="00586279">
        <w:rPr>
          <w:i w:val="0"/>
          <w:color w:val="auto"/>
          <w:lang w:val="de-DE"/>
        </w:rPr>
        <w:t xml:space="preserve"> </w:t>
      </w:r>
    </w:p>
    <w:p w14:paraId="6D5AF003" w14:textId="44E68948"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_Ref185604747 \r \h </w:instrText>
      </w:r>
      <w:r w:rsidR="00A745B6">
        <w:rPr>
          <w:i w:val="0"/>
          <w:color w:val="auto"/>
          <w:lang w:val="de-DE"/>
        </w:rPr>
      </w:r>
      <w:r w:rsidR="00A745B6">
        <w:rPr>
          <w:i w:val="0"/>
          <w:color w:val="auto"/>
          <w:lang w:val="de-DE"/>
        </w:rPr>
        <w:fldChar w:fldCharType="separate"/>
      </w:r>
      <w:r w:rsidR="00C3610A">
        <w:rPr>
          <w:i w:val="0"/>
          <w:color w:val="auto"/>
          <w:lang w:val="de-DE"/>
        </w:rPr>
        <w:t>IX.IV</w:t>
      </w:r>
      <w:r w:rsidR="00A745B6">
        <w:rPr>
          <w:i w:val="0"/>
          <w:color w:val="auto"/>
          <w:lang w:val="de-DE"/>
        </w:rPr>
        <w:fldChar w:fldCharType="end"/>
      </w:r>
      <w:r w:rsidRPr="0E615139">
        <w:rPr>
          <w:i w:val="0"/>
          <w:color w:val="auto"/>
          <w:lang w:val="de-DE"/>
        </w:rPr>
        <w:t xml:space="preserve"> präsentiert die für das Versenden und Empfangen von Nachrichten </w:t>
      </w:r>
      <w:r w:rsidRPr="0E615139">
        <w:rPr>
          <w:b/>
          <w:bCs/>
          <w:i w:val="0"/>
          <w:color w:val="auto"/>
          <w:lang w:val="de-DE"/>
        </w:rPr>
        <w:t>empfohlenen CCN/CSI-Elemente</w:t>
      </w:r>
      <w:r w:rsidR="00C055A4">
        <w:rPr>
          <w:i w:val="0"/>
          <w:color w:val="auto"/>
          <w:lang w:val="de-DE"/>
        </w:rPr>
        <w:t>;</w:t>
      </w:r>
    </w:p>
    <w:p w14:paraId="54B68492" w14:textId="5B2D5882" w:rsidR="00453288" w:rsidRPr="000559F8" w:rsidRDefault="14B52315" w:rsidP="00D76942">
      <w:pPr>
        <w:pStyle w:val="ListBullet2"/>
        <w:keepLines/>
        <w:numPr>
          <w:ilvl w:val="0"/>
          <w:numId w:val="15"/>
        </w:numPr>
        <w:spacing w:after="240"/>
        <w:contextualSpacing w:val="0"/>
        <w:rPr>
          <w:color w:val="000000" w:themeColor="text1"/>
          <w:lang w:val="de-DE"/>
        </w:rPr>
      </w:pPr>
      <w:r w:rsidRPr="0E615139">
        <w:rPr>
          <w:i w:val="0"/>
          <w:color w:val="auto"/>
          <w:lang w:val="de-DE"/>
        </w:rPr>
        <w:t xml:space="preserve">Kapitel </w:t>
      </w:r>
      <w:r w:rsidR="00A745B6">
        <w:rPr>
          <w:i w:val="0"/>
          <w:color w:val="auto"/>
          <w:lang w:val="de-DE"/>
        </w:rPr>
        <w:fldChar w:fldCharType="begin"/>
      </w:r>
      <w:r w:rsidR="00A745B6">
        <w:rPr>
          <w:i w:val="0"/>
          <w:color w:val="auto"/>
          <w:lang w:val="de-DE"/>
        </w:rPr>
        <w:instrText xml:space="preserve"> REF _Ref139189198 \r \h </w:instrText>
      </w:r>
      <w:r w:rsidR="00A745B6">
        <w:rPr>
          <w:i w:val="0"/>
          <w:color w:val="auto"/>
          <w:lang w:val="de-DE"/>
        </w:rPr>
      </w:r>
      <w:r w:rsidR="00A745B6">
        <w:rPr>
          <w:i w:val="0"/>
          <w:color w:val="auto"/>
          <w:lang w:val="de-DE"/>
        </w:rPr>
        <w:fldChar w:fldCharType="separate"/>
      </w:r>
      <w:r w:rsidR="00551574">
        <w:rPr>
          <w:i w:val="0"/>
          <w:color w:val="auto"/>
          <w:lang w:val="de-DE"/>
        </w:rPr>
        <w:t>IX.V</w:t>
      </w:r>
      <w:r w:rsidR="00A745B6">
        <w:rPr>
          <w:i w:val="0"/>
          <w:color w:val="auto"/>
          <w:lang w:val="de-DE"/>
        </w:rPr>
        <w:fldChar w:fldCharType="end"/>
      </w:r>
      <w:r w:rsidRPr="0E615139">
        <w:rPr>
          <w:i w:val="0"/>
          <w:color w:val="auto"/>
          <w:lang w:val="de-DE"/>
        </w:rPr>
        <w:t xml:space="preserve"> definiert die für die CCN-Portale erforderliche </w:t>
      </w:r>
      <w:r w:rsidRPr="0E615139">
        <w:rPr>
          <w:b/>
          <w:bCs/>
          <w:i w:val="0"/>
          <w:color w:val="auto"/>
          <w:lang w:val="de-DE"/>
        </w:rPr>
        <w:t>Konfigurationsinformation</w:t>
      </w:r>
      <w:r w:rsidRPr="0E615139">
        <w:rPr>
          <w:color w:val="auto"/>
          <w:lang w:val="de-DE"/>
        </w:rPr>
        <w:t>.</w:t>
      </w:r>
    </w:p>
    <w:p w14:paraId="7908BB03" w14:textId="2BDC5FDD" w:rsidR="00453288" w:rsidRPr="000559F8" w:rsidRDefault="14B52315" w:rsidP="0E615139">
      <w:pPr>
        <w:tabs>
          <w:tab w:val="left" w:pos="720"/>
        </w:tabs>
        <w:rPr>
          <w:lang w:val="de-DE"/>
        </w:rPr>
      </w:pPr>
      <w:r w:rsidRPr="0E615139">
        <w:rPr>
          <w:b/>
          <w:bCs/>
          <w:u w:val="single"/>
          <w:lang w:val="de-DE"/>
        </w:rPr>
        <w:t xml:space="preserve">ABSCHNITT </w:t>
      </w:r>
      <w:r w:rsidR="00A745B6">
        <w:rPr>
          <w:b/>
          <w:bCs/>
          <w:u w:val="single"/>
          <w:lang w:val="de-DE"/>
        </w:rPr>
        <w:fldChar w:fldCharType="begin"/>
      </w:r>
      <w:r w:rsidR="00A745B6">
        <w:rPr>
          <w:b/>
          <w:bCs/>
          <w:u w:val="single"/>
          <w:lang w:val="de-DE"/>
        </w:rPr>
        <w:instrText xml:space="preserve"> REF _Ref185604771 \r \h </w:instrText>
      </w:r>
      <w:r w:rsidR="00A745B6">
        <w:rPr>
          <w:b/>
          <w:bCs/>
          <w:u w:val="single"/>
          <w:lang w:val="de-DE"/>
        </w:rPr>
      </w:r>
      <w:r w:rsidR="00A745B6">
        <w:rPr>
          <w:b/>
          <w:bCs/>
          <w:u w:val="single"/>
          <w:lang w:val="de-DE"/>
        </w:rPr>
        <w:fldChar w:fldCharType="separate"/>
      </w:r>
      <w:r w:rsidR="00A745B6">
        <w:rPr>
          <w:b/>
          <w:bCs/>
          <w:u w:val="single"/>
          <w:lang w:val="de-DE"/>
        </w:rPr>
        <w:t>X</w:t>
      </w:r>
      <w:r w:rsidR="00A745B6">
        <w:rPr>
          <w:b/>
          <w:bCs/>
          <w:u w:val="single"/>
          <w:lang w:val="de-DE"/>
        </w:rPr>
        <w:fldChar w:fldCharType="end"/>
      </w:r>
      <w:r w:rsidRPr="0E615139">
        <w:rPr>
          <w:b/>
          <w:bCs/>
          <w:u w:val="single"/>
          <w:lang w:val="de-DE"/>
        </w:rPr>
        <w:t xml:space="preserve"> - TRANSPORT VON NACHRICHTEN ÜBER SOAP/HTTP</w:t>
      </w:r>
      <w:r w:rsidRPr="0E615139">
        <w:rPr>
          <w:lang w:val="de-DE"/>
        </w:rPr>
        <w:t xml:space="preserve"> definiert den Transport von Nachrichten über SOAP/HTTP, mit dessen Hilfe eine NDEA den Gemeinsamen Bereich Zentrale Dienstleistungs-Webservices abrufen kann. Dieser Abschnitt ist wie folgt untergliedert:</w:t>
      </w:r>
    </w:p>
    <w:p w14:paraId="5EFB6A75" w14:textId="474D729F"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A745B6">
        <w:rPr>
          <w:i w:val="0"/>
          <w:color w:val="auto"/>
          <w:lang w:val="de-DE"/>
        </w:rPr>
        <w:fldChar w:fldCharType="begin"/>
      </w:r>
      <w:r w:rsidR="00A745B6">
        <w:rPr>
          <w:i w:val="0"/>
          <w:color w:val="auto"/>
          <w:lang w:val="de-DE"/>
        </w:rPr>
        <w:instrText xml:space="preserve"> REF _Ref135421719 \r \h </w:instrText>
      </w:r>
      <w:r w:rsidR="00A745B6">
        <w:rPr>
          <w:i w:val="0"/>
          <w:color w:val="auto"/>
          <w:lang w:val="de-DE"/>
        </w:rPr>
      </w:r>
      <w:r w:rsidR="00A745B6">
        <w:rPr>
          <w:i w:val="0"/>
          <w:color w:val="auto"/>
          <w:lang w:val="de-DE"/>
        </w:rPr>
        <w:fldChar w:fldCharType="separate"/>
      </w:r>
      <w:r w:rsidR="00A745B6">
        <w:rPr>
          <w:i w:val="0"/>
          <w:color w:val="auto"/>
          <w:lang w:val="de-DE"/>
        </w:rPr>
        <w:t xml:space="preserve"> X.I</w:t>
      </w:r>
      <w:r w:rsidR="00A745B6">
        <w:rPr>
          <w:i w:val="0"/>
          <w:color w:val="auto"/>
          <w:lang w:val="de-DE"/>
        </w:rPr>
        <w:fldChar w:fldCharType="end"/>
      </w:r>
      <w:r w:rsidRPr="0E615139">
        <w:rPr>
          <w:i w:val="0"/>
          <w:color w:val="auto"/>
          <w:lang w:val="de-DE"/>
        </w:rPr>
        <w:t xml:space="preserve"> -</w:t>
      </w:r>
      <w:r w:rsidRPr="0E615139">
        <w:rPr>
          <w:b/>
          <w:bCs/>
          <w:i w:val="0"/>
          <w:color w:val="auto"/>
          <w:lang w:val="de-DE"/>
        </w:rPr>
        <w:t xml:space="preserve"> Topologie</w:t>
      </w:r>
      <w:r w:rsidRPr="0E615139">
        <w:rPr>
          <w:i w:val="0"/>
          <w:color w:val="auto"/>
          <w:lang w:val="de-DE"/>
        </w:rPr>
        <w:t xml:space="preserve"> beschreibt die </w:t>
      </w:r>
      <w:r w:rsidRPr="0E615139">
        <w:rPr>
          <w:b/>
          <w:bCs/>
          <w:i w:val="0"/>
          <w:color w:val="auto"/>
          <w:lang w:val="de-DE"/>
        </w:rPr>
        <w:t xml:space="preserve">Topologie </w:t>
      </w:r>
      <w:r w:rsidRPr="0E615139">
        <w:rPr>
          <w:i w:val="0"/>
          <w:color w:val="auto"/>
          <w:lang w:val="de-DE"/>
        </w:rPr>
        <w:t xml:space="preserve">des HTTP-Transports über CCN, spezifiziert die </w:t>
      </w:r>
      <w:r w:rsidRPr="0E615139">
        <w:rPr>
          <w:b/>
          <w:bCs/>
          <w:i w:val="0"/>
          <w:color w:val="auto"/>
          <w:lang w:val="de-DE"/>
        </w:rPr>
        <w:t xml:space="preserve">URIs </w:t>
      </w:r>
      <w:r w:rsidRPr="0E615139">
        <w:rPr>
          <w:i w:val="0"/>
          <w:color w:val="auto"/>
          <w:lang w:val="de-DE"/>
        </w:rPr>
        <w:t xml:space="preserve">für den Gemeinsamen Bereich Zentrale Dienstleistungs-Webservices und definiert die Syntax des </w:t>
      </w:r>
      <w:r w:rsidRPr="0E615139">
        <w:rPr>
          <w:b/>
          <w:bCs/>
          <w:i w:val="0"/>
          <w:color w:val="auto"/>
          <w:lang w:val="de-DE"/>
        </w:rPr>
        <w:t>relativen Webservice-Pfades</w:t>
      </w:r>
      <w:r w:rsidR="00C055A4">
        <w:rPr>
          <w:i w:val="0"/>
          <w:color w:val="auto"/>
          <w:lang w:val="de-DE"/>
        </w:rPr>
        <w:t>;</w:t>
      </w:r>
    </w:p>
    <w:p w14:paraId="6E2FFAD2" w14:textId="1F2EAB5B"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A745B6">
        <w:rPr>
          <w:i w:val="0"/>
          <w:color w:val="auto"/>
          <w:lang w:val="de-DE"/>
        </w:rPr>
        <w:fldChar w:fldCharType="begin"/>
      </w:r>
      <w:r w:rsidR="00A745B6">
        <w:rPr>
          <w:i w:val="0"/>
          <w:color w:val="auto"/>
          <w:lang w:val="de-DE"/>
        </w:rPr>
        <w:instrText xml:space="preserve"> REF _Ref135421978 \r \h </w:instrText>
      </w:r>
      <w:r w:rsidR="00A745B6">
        <w:rPr>
          <w:i w:val="0"/>
          <w:color w:val="auto"/>
          <w:lang w:val="de-DE"/>
        </w:rPr>
      </w:r>
      <w:r w:rsidR="00A745B6">
        <w:rPr>
          <w:i w:val="0"/>
          <w:color w:val="auto"/>
          <w:lang w:val="de-DE"/>
        </w:rPr>
        <w:fldChar w:fldCharType="separate"/>
      </w:r>
      <w:r w:rsidR="00A745B6">
        <w:rPr>
          <w:i w:val="0"/>
          <w:color w:val="auto"/>
          <w:lang w:val="de-DE"/>
        </w:rPr>
        <w:t>X.II</w:t>
      </w:r>
      <w:r w:rsidR="00A745B6">
        <w:rPr>
          <w:i w:val="0"/>
          <w:color w:val="auto"/>
          <w:lang w:val="de-DE"/>
        </w:rPr>
        <w:fldChar w:fldCharType="end"/>
      </w:r>
      <w:r w:rsidRPr="0E615139">
        <w:rPr>
          <w:i w:val="0"/>
          <w:color w:val="auto"/>
          <w:lang w:val="de-DE"/>
        </w:rPr>
        <w:t>-</w:t>
      </w:r>
      <w:r w:rsidRPr="0E615139">
        <w:rPr>
          <w:b/>
          <w:bCs/>
          <w:i w:val="0"/>
          <w:color w:val="auto"/>
          <w:lang w:val="de-DE"/>
        </w:rPr>
        <w:t xml:space="preserve"> CCN-Konfiguration</w:t>
      </w:r>
      <w:r w:rsidRPr="0E615139">
        <w:rPr>
          <w:i w:val="0"/>
          <w:color w:val="auto"/>
          <w:lang w:val="de-DE"/>
        </w:rPr>
        <w:t xml:space="preserve"> beschreibt die </w:t>
      </w:r>
      <w:r w:rsidRPr="0E615139">
        <w:rPr>
          <w:b/>
          <w:bCs/>
          <w:i w:val="0"/>
          <w:color w:val="auto"/>
          <w:lang w:val="de-DE"/>
        </w:rPr>
        <w:t xml:space="preserve">CCN/HTTP-Konfiguration, </w:t>
      </w:r>
      <w:r w:rsidRPr="0E615139">
        <w:rPr>
          <w:i w:val="0"/>
          <w:color w:val="auto"/>
          <w:lang w:val="de-DE"/>
        </w:rPr>
        <w:t>die den Zugriff auf die Zentrale Dienstleistungs-Webservices gewährleistet</w:t>
      </w:r>
      <w:r w:rsidR="00C055A4">
        <w:rPr>
          <w:i w:val="0"/>
          <w:color w:val="auto"/>
          <w:lang w:val="de-DE"/>
        </w:rPr>
        <w:t>;</w:t>
      </w:r>
    </w:p>
    <w:p w14:paraId="41B62ED8" w14:textId="60CD0C4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0E2230">
        <w:rPr>
          <w:i w:val="0"/>
          <w:color w:val="auto"/>
          <w:lang w:val="de-DE"/>
        </w:rPr>
        <w:fldChar w:fldCharType="begin"/>
      </w:r>
      <w:r w:rsidR="000E2230">
        <w:rPr>
          <w:i w:val="0"/>
          <w:color w:val="auto"/>
          <w:lang w:val="de-DE"/>
        </w:rPr>
        <w:instrText xml:space="preserve"> REF _Ref135422108 \r \h </w:instrText>
      </w:r>
      <w:r w:rsidR="000E2230">
        <w:rPr>
          <w:i w:val="0"/>
          <w:color w:val="auto"/>
          <w:lang w:val="de-DE"/>
        </w:rPr>
      </w:r>
      <w:r w:rsidR="000E2230">
        <w:rPr>
          <w:i w:val="0"/>
          <w:color w:val="auto"/>
          <w:lang w:val="de-DE"/>
        </w:rPr>
        <w:fldChar w:fldCharType="separate"/>
      </w:r>
      <w:r w:rsidR="000E2230">
        <w:rPr>
          <w:i w:val="0"/>
          <w:color w:val="auto"/>
          <w:lang w:val="de-DE"/>
        </w:rPr>
        <w:t>X.III</w:t>
      </w:r>
      <w:r w:rsidR="000E2230">
        <w:rPr>
          <w:i w:val="0"/>
          <w:color w:val="auto"/>
          <w:lang w:val="de-DE"/>
        </w:rPr>
        <w:fldChar w:fldCharType="end"/>
      </w:r>
      <w:r w:rsidRPr="0E615139">
        <w:rPr>
          <w:i w:val="0"/>
          <w:color w:val="auto"/>
          <w:lang w:val="de-DE"/>
        </w:rPr>
        <w:t xml:space="preserve"> -</w:t>
      </w:r>
      <w:r w:rsidRPr="0E615139">
        <w:rPr>
          <w:b/>
          <w:bCs/>
          <w:i w:val="0"/>
          <w:color w:val="auto"/>
          <w:lang w:val="de-DE"/>
        </w:rPr>
        <w:t xml:space="preserve"> Webservice-Normen</w:t>
      </w:r>
      <w:r w:rsidRPr="0E615139">
        <w:rPr>
          <w:i w:val="0"/>
          <w:color w:val="auto"/>
          <w:lang w:val="de-DE"/>
        </w:rPr>
        <w:t xml:space="preserve"> bietet Informationen zu den folgenden </w:t>
      </w:r>
      <w:r w:rsidRPr="0E615139">
        <w:rPr>
          <w:b/>
          <w:bCs/>
          <w:i w:val="0"/>
          <w:color w:val="auto"/>
          <w:lang w:val="de-DE"/>
        </w:rPr>
        <w:t>Webservice-Normen</w:t>
      </w:r>
      <w:r w:rsidRPr="0E615139">
        <w:rPr>
          <w:i w:val="0"/>
          <w:color w:val="auto"/>
          <w:lang w:val="de-DE"/>
        </w:rPr>
        <w:t>: SOAP, HTTP, XML-RPC, WSDL und WS-Security</w:t>
      </w:r>
      <w:r w:rsidR="00C055A4">
        <w:rPr>
          <w:i w:val="0"/>
          <w:color w:val="auto"/>
          <w:lang w:val="de-DE"/>
        </w:rPr>
        <w:t>;</w:t>
      </w:r>
    </w:p>
    <w:p w14:paraId="052FE552" w14:textId="51AA7589"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0E2230">
        <w:rPr>
          <w:i w:val="0"/>
          <w:color w:val="auto"/>
          <w:lang w:val="de-DE"/>
        </w:rPr>
        <w:fldChar w:fldCharType="begin"/>
      </w:r>
      <w:r w:rsidR="000E2230">
        <w:rPr>
          <w:i w:val="0"/>
          <w:color w:val="auto"/>
          <w:lang w:val="de-DE"/>
        </w:rPr>
        <w:instrText xml:space="preserve"> REF _Ref90705410 \r \h </w:instrText>
      </w:r>
      <w:r w:rsidR="000E2230">
        <w:rPr>
          <w:i w:val="0"/>
          <w:color w:val="auto"/>
          <w:lang w:val="de-DE"/>
        </w:rPr>
      </w:r>
      <w:r w:rsidR="000E2230">
        <w:rPr>
          <w:i w:val="0"/>
          <w:color w:val="auto"/>
          <w:lang w:val="de-DE"/>
        </w:rPr>
        <w:fldChar w:fldCharType="separate"/>
      </w:r>
      <w:r w:rsidR="000E2230">
        <w:rPr>
          <w:i w:val="0"/>
          <w:color w:val="auto"/>
          <w:lang w:val="de-DE"/>
        </w:rPr>
        <w:t xml:space="preserve"> X.IV</w:t>
      </w:r>
      <w:r w:rsidR="000E2230">
        <w:rPr>
          <w:i w:val="0"/>
          <w:color w:val="auto"/>
          <w:lang w:val="de-DE"/>
        </w:rPr>
        <w:fldChar w:fldCharType="end"/>
      </w:r>
      <w:r w:rsidRPr="0E615139">
        <w:rPr>
          <w:i w:val="0"/>
          <w:color w:val="auto"/>
          <w:lang w:val="de-DE"/>
        </w:rPr>
        <w:t xml:space="preserve"> -</w:t>
      </w:r>
      <w:r w:rsidRPr="0E615139">
        <w:rPr>
          <w:b/>
          <w:bCs/>
          <w:i w:val="0"/>
          <w:color w:val="auto"/>
          <w:lang w:val="de-DE"/>
        </w:rPr>
        <w:t xml:space="preserve"> Empfohlene Verwendung</w:t>
      </w:r>
      <w:r w:rsidRPr="0E615139">
        <w:rPr>
          <w:i w:val="0"/>
          <w:color w:val="auto"/>
          <w:lang w:val="de-DE"/>
        </w:rPr>
        <w:t xml:space="preserve"> erklärt die Empfehlungen für ein NDEA, das über den </w:t>
      </w:r>
      <w:r w:rsidRPr="0E615139">
        <w:rPr>
          <w:b/>
          <w:bCs/>
          <w:i w:val="0"/>
          <w:color w:val="auto"/>
          <w:lang w:val="de-DE"/>
        </w:rPr>
        <w:t>SOAP/HTTP</w:t>
      </w:r>
      <w:r w:rsidRPr="0E615139">
        <w:rPr>
          <w:i w:val="0"/>
          <w:color w:val="auto"/>
          <w:lang w:val="de-DE"/>
        </w:rPr>
        <w:t xml:space="preserve"> mit den Webservices kommuniziert</w:t>
      </w:r>
      <w:r w:rsidR="00C055A4">
        <w:rPr>
          <w:i w:val="0"/>
          <w:color w:val="auto"/>
          <w:lang w:val="de-DE"/>
        </w:rPr>
        <w:t>;</w:t>
      </w:r>
    </w:p>
    <w:p w14:paraId="197D2DE5" w14:textId="6C135892"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0E2230">
        <w:rPr>
          <w:i w:val="0"/>
          <w:color w:val="auto"/>
          <w:lang w:val="de-DE"/>
        </w:rPr>
        <w:fldChar w:fldCharType="begin"/>
      </w:r>
      <w:r w:rsidR="000E2230">
        <w:rPr>
          <w:i w:val="0"/>
          <w:color w:val="auto"/>
          <w:lang w:val="de-DE"/>
        </w:rPr>
        <w:instrText xml:space="preserve"> REF _Ref185604850 \r \h </w:instrText>
      </w:r>
      <w:r w:rsidR="000E2230">
        <w:rPr>
          <w:i w:val="0"/>
          <w:color w:val="auto"/>
          <w:lang w:val="de-DE"/>
        </w:rPr>
      </w:r>
      <w:r w:rsidR="000E2230">
        <w:rPr>
          <w:i w:val="0"/>
          <w:color w:val="auto"/>
          <w:lang w:val="de-DE"/>
        </w:rPr>
        <w:fldChar w:fldCharType="separate"/>
      </w:r>
      <w:r w:rsidR="000E2230">
        <w:rPr>
          <w:i w:val="0"/>
          <w:color w:val="auto"/>
          <w:lang w:val="de-DE"/>
        </w:rPr>
        <w:t xml:space="preserve"> X.V</w:t>
      </w:r>
      <w:r w:rsidR="000E2230">
        <w:rPr>
          <w:i w:val="0"/>
          <w:color w:val="auto"/>
          <w:lang w:val="de-DE"/>
        </w:rPr>
        <w:fldChar w:fldCharType="end"/>
      </w:r>
      <w:r w:rsidRPr="0E615139">
        <w:rPr>
          <w:i w:val="0"/>
          <w:color w:val="auto"/>
          <w:lang w:val="de-DE"/>
        </w:rPr>
        <w:t xml:space="preserve"> -</w:t>
      </w:r>
      <w:r w:rsidRPr="0E615139">
        <w:rPr>
          <w:b/>
          <w:bCs/>
          <w:i w:val="0"/>
          <w:color w:val="auto"/>
          <w:lang w:val="de-DE"/>
        </w:rPr>
        <w:t xml:space="preserve"> Webservice-Transaktionen</w:t>
      </w:r>
      <w:r w:rsidRPr="0E615139">
        <w:rPr>
          <w:i w:val="0"/>
          <w:color w:val="auto"/>
          <w:lang w:val="de-DE"/>
        </w:rPr>
        <w:t xml:space="preserve"> bietet Informationen und beschreibt die Implikation der </w:t>
      </w:r>
      <w:r w:rsidRPr="0E615139">
        <w:rPr>
          <w:b/>
          <w:bCs/>
          <w:i w:val="0"/>
          <w:color w:val="auto"/>
          <w:lang w:val="de-DE"/>
        </w:rPr>
        <w:t>Webservice-Transaktionen</w:t>
      </w:r>
      <w:r w:rsidRPr="0E615139">
        <w:rPr>
          <w:i w:val="0"/>
          <w:color w:val="auto"/>
          <w:lang w:val="de-DE"/>
        </w:rPr>
        <w:t>.</w:t>
      </w:r>
    </w:p>
    <w:p w14:paraId="72565905" w14:textId="0A57CF59"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0E2230">
        <w:rPr>
          <w:i w:val="0"/>
          <w:color w:val="auto"/>
          <w:lang w:val="de-DE"/>
        </w:rPr>
        <w:fldChar w:fldCharType="begin"/>
      </w:r>
      <w:r w:rsidR="000E2230">
        <w:rPr>
          <w:i w:val="0"/>
          <w:color w:val="auto"/>
          <w:lang w:val="de-DE"/>
        </w:rPr>
        <w:instrText xml:space="preserve"> REF _Ref88630055 \r \h </w:instrText>
      </w:r>
      <w:r w:rsidR="000E2230">
        <w:rPr>
          <w:i w:val="0"/>
          <w:color w:val="auto"/>
          <w:lang w:val="de-DE"/>
        </w:rPr>
      </w:r>
      <w:r w:rsidR="000E2230">
        <w:rPr>
          <w:i w:val="0"/>
          <w:color w:val="auto"/>
          <w:lang w:val="de-DE"/>
        </w:rPr>
        <w:fldChar w:fldCharType="separate"/>
      </w:r>
      <w:r w:rsidR="000E2230">
        <w:rPr>
          <w:i w:val="0"/>
          <w:color w:val="auto"/>
          <w:lang w:val="de-DE"/>
        </w:rPr>
        <w:t xml:space="preserve"> X.VI</w:t>
      </w:r>
      <w:r w:rsidR="000E2230">
        <w:rPr>
          <w:i w:val="0"/>
          <w:color w:val="auto"/>
          <w:lang w:val="de-DE"/>
        </w:rPr>
        <w:fldChar w:fldCharType="end"/>
      </w:r>
      <w:r w:rsidRPr="0E615139">
        <w:rPr>
          <w:i w:val="0"/>
          <w:color w:val="auto"/>
          <w:lang w:val="de-DE"/>
        </w:rPr>
        <w:t xml:space="preserve"> -</w:t>
      </w:r>
      <w:r w:rsidRPr="0E615139">
        <w:rPr>
          <w:b/>
          <w:bCs/>
          <w:i w:val="0"/>
          <w:color w:val="auto"/>
          <w:lang w:val="de-DE"/>
        </w:rPr>
        <w:t xml:space="preserve"> Webservice-Sicherheit</w:t>
      </w:r>
      <w:r w:rsidRPr="0E615139">
        <w:rPr>
          <w:i w:val="0"/>
          <w:color w:val="auto"/>
          <w:lang w:val="de-DE"/>
        </w:rPr>
        <w:t xml:space="preserve"> definiert die </w:t>
      </w:r>
      <w:r w:rsidRPr="0E615139">
        <w:rPr>
          <w:b/>
          <w:bCs/>
          <w:i w:val="0"/>
          <w:color w:val="auto"/>
          <w:lang w:val="de-DE"/>
        </w:rPr>
        <w:t>Sicherheit der Webservices</w:t>
      </w:r>
      <w:r w:rsidRPr="0E615139">
        <w:rPr>
          <w:i w:val="0"/>
          <w:color w:val="auto"/>
          <w:lang w:val="de-DE"/>
        </w:rPr>
        <w:t xml:space="preserve"> auf Transport- und Nachrichtenebene</w:t>
      </w:r>
      <w:r w:rsidR="00C055A4">
        <w:rPr>
          <w:i w:val="0"/>
          <w:color w:val="auto"/>
          <w:lang w:val="de-DE"/>
        </w:rPr>
        <w:t>;</w:t>
      </w:r>
    </w:p>
    <w:p w14:paraId="75A202CF" w14:textId="334BB36D"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Unterabschnitt </w:t>
      </w:r>
      <w:r w:rsidR="006449D5">
        <w:rPr>
          <w:i w:val="0"/>
          <w:color w:val="auto"/>
          <w:lang w:val="de-DE"/>
        </w:rPr>
        <w:fldChar w:fldCharType="begin"/>
      </w:r>
      <w:r w:rsidR="006449D5">
        <w:rPr>
          <w:i w:val="0"/>
          <w:color w:val="auto"/>
          <w:lang w:val="de-DE"/>
        </w:rPr>
        <w:instrText xml:space="preserve"> REF _Ref126038736 \r \h </w:instrText>
      </w:r>
      <w:r w:rsidR="006449D5">
        <w:rPr>
          <w:i w:val="0"/>
          <w:color w:val="auto"/>
          <w:lang w:val="de-DE"/>
        </w:rPr>
      </w:r>
      <w:r w:rsidR="006449D5">
        <w:rPr>
          <w:i w:val="0"/>
          <w:color w:val="auto"/>
          <w:lang w:val="de-DE"/>
        </w:rPr>
        <w:fldChar w:fldCharType="separate"/>
      </w:r>
      <w:r w:rsidR="006449D5">
        <w:rPr>
          <w:i w:val="0"/>
          <w:color w:val="auto"/>
          <w:lang w:val="de-DE"/>
        </w:rPr>
        <w:t xml:space="preserve"> X.VII</w:t>
      </w:r>
      <w:r w:rsidR="006449D5">
        <w:rPr>
          <w:i w:val="0"/>
          <w:color w:val="auto"/>
          <w:lang w:val="de-DE"/>
        </w:rPr>
        <w:fldChar w:fldCharType="end"/>
      </w:r>
      <w:r w:rsidRPr="0E615139">
        <w:rPr>
          <w:i w:val="0"/>
          <w:color w:val="auto"/>
          <w:lang w:val="de-DE"/>
        </w:rPr>
        <w:t xml:space="preserve"> -</w:t>
      </w:r>
      <w:r w:rsidRPr="0E615139">
        <w:rPr>
          <w:b/>
          <w:bCs/>
          <w:i w:val="0"/>
          <w:color w:val="auto"/>
          <w:lang w:val="de-DE"/>
        </w:rPr>
        <w:t xml:space="preserve"> Http-Zugriffsberechtigung der CCN-Benutzer</w:t>
      </w:r>
      <w:r w:rsidRPr="0E615139">
        <w:rPr>
          <w:i w:val="0"/>
          <w:color w:val="auto"/>
          <w:lang w:val="de-DE"/>
        </w:rPr>
        <w:t xml:space="preserve"> spezifiziert die </w:t>
      </w:r>
      <w:r w:rsidRPr="0E615139">
        <w:rPr>
          <w:b/>
          <w:bCs/>
          <w:i w:val="0"/>
          <w:color w:val="auto"/>
          <w:lang w:val="de-DE"/>
        </w:rPr>
        <w:t>Zugriffsberechtigungs-</w:t>
      </w:r>
      <w:r w:rsidRPr="0E615139">
        <w:rPr>
          <w:i w:val="0"/>
          <w:color w:val="auto"/>
          <w:lang w:val="de-DE"/>
        </w:rPr>
        <w:t xml:space="preserve"> Mechanismen in CCN/HTTP.</w:t>
      </w:r>
    </w:p>
    <w:p w14:paraId="6352B1EA" w14:textId="7EC709AF" w:rsidR="00453288" w:rsidRPr="000559F8" w:rsidRDefault="14B52315" w:rsidP="0E615139">
      <w:pPr>
        <w:tabs>
          <w:tab w:val="left" w:pos="720"/>
        </w:tabs>
        <w:rPr>
          <w:lang w:val="de-DE"/>
        </w:rPr>
      </w:pPr>
      <w:r w:rsidRPr="0E615139">
        <w:rPr>
          <w:b/>
          <w:bCs/>
          <w:spacing w:val="-20"/>
          <w:u w:val="single"/>
          <w:lang w:val="de-DE"/>
        </w:rPr>
        <w:t xml:space="preserve">ABSCHNITT </w:t>
      </w:r>
      <w:r w:rsidR="006449D5">
        <w:rPr>
          <w:b/>
          <w:bCs/>
          <w:spacing w:val="-20"/>
          <w:u w:val="single"/>
          <w:lang w:val="de-DE"/>
        </w:rPr>
        <w:fldChar w:fldCharType="begin"/>
      </w:r>
      <w:r w:rsidR="006449D5">
        <w:rPr>
          <w:b/>
          <w:bCs/>
          <w:spacing w:val="-20"/>
          <w:u w:val="single"/>
          <w:lang w:val="de-DE"/>
        </w:rPr>
        <w:instrText xml:space="preserve"> REF _Ref185604886 \r \h </w:instrText>
      </w:r>
      <w:r w:rsidR="006449D5">
        <w:rPr>
          <w:b/>
          <w:bCs/>
          <w:spacing w:val="-20"/>
          <w:u w:val="single"/>
          <w:lang w:val="de-DE"/>
        </w:rPr>
      </w:r>
      <w:r w:rsidR="006449D5">
        <w:rPr>
          <w:b/>
          <w:bCs/>
          <w:spacing w:val="-20"/>
          <w:u w:val="single"/>
          <w:lang w:val="de-DE"/>
        </w:rPr>
        <w:fldChar w:fldCharType="separate"/>
      </w:r>
      <w:r w:rsidR="006449D5">
        <w:rPr>
          <w:b/>
          <w:bCs/>
          <w:spacing w:val="-20"/>
          <w:u w:val="single"/>
          <w:lang w:val="de-DE"/>
        </w:rPr>
        <w:t xml:space="preserve"> XI</w:t>
      </w:r>
      <w:r w:rsidR="006449D5">
        <w:rPr>
          <w:b/>
          <w:bCs/>
          <w:spacing w:val="-20"/>
          <w:u w:val="single"/>
          <w:lang w:val="de-DE"/>
        </w:rPr>
        <w:fldChar w:fldCharType="end"/>
      </w:r>
      <w:r w:rsidRPr="0E615139">
        <w:rPr>
          <w:b/>
          <w:bCs/>
          <w:spacing w:val="-20"/>
          <w:u w:val="single"/>
          <w:lang w:val="de-DE"/>
        </w:rPr>
        <w:t xml:space="preserve"> - INTRANET-DIENSTLEISTUNGEN FÜR DIE ZUGRIFFSBERECHTIGUNG AUF DIE ANWENDUNG</w:t>
      </w:r>
      <w:r w:rsidRPr="0E615139">
        <w:rPr>
          <w:lang w:val="de-DE"/>
        </w:rPr>
        <w:t xml:space="preserve"> beschreibt die Dienstleistungen, die HTTP-Schnittstellen zu den Web-Anwendungen zum </w:t>
      </w:r>
      <w:r w:rsidRPr="0E615139">
        <w:rPr>
          <w:b/>
          <w:bCs/>
          <w:lang w:val="de-DE"/>
        </w:rPr>
        <w:t>Einloggen</w:t>
      </w:r>
      <w:r w:rsidRPr="0E615139">
        <w:rPr>
          <w:lang w:val="de-DE"/>
        </w:rPr>
        <w:t xml:space="preserve"> (ccnServerLogin) und </w:t>
      </w:r>
      <w:r w:rsidRPr="0E615139">
        <w:rPr>
          <w:b/>
          <w:bCs/>
          <w:lang w:val="de-DE"/>
        </w:rPr>
        <w:t>Ausloggen</w:t>
      </w:r>
      <w:r w:rsidRPr="0E615139">
        <w:rPr>
          <w:lang w:val="de-DE"/>
        </w:rPr>
        <w:t xml:space="preserve"> (ccnServerLogout) von CCN bieten.</w:t>
      </w:r>
    </w:p>
    <w:p w14:paraId="76803B71" w14:textId="77777777" w:rsidR="00453288" w:rsidRPr="000559F8" w:rsidRDefault="14B52315" w:rsidP="0E615139">
      <w:pPr>
        <w:rPr>
          <w:b/>
          <w:bCs/>
          <w:caps/>
          <w:u w:val="single"/>
          <w:lang w:val="de-DE"/>
        </w:rPr>
      </w:pPr>
      <w:r w:rsidRPr="0E615139">
        <w:rPr>
          <w:b/>
          <w:bCs/>
          <w:caps/>
          <w:u w:val="single"/>
          <w:lang w:val="de-DE"/>
        </w:rPr>
        <w:t>ANHÄNGE</w:t>
      </w:r>
    </w:p>
    <w:p w14:paraId="30754B4C" w14:textId="41306F4E"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Anhang A präsentiert alle Nachrichten, die unter die Zielsetzung des DDNEA für die EMCS-Phase </w:t>
      </w:r>
      <w:r w:rsidR="001A55D3">
        <w:rPr>
          <w:i w:val="0"/>
          <w:color w:val="auto"/>
          <w:lang w:val="de-DE"/>
        </w:rPr>
        <w:t>4</w:t>
      </w:r>
      <w:r w:rsidRPr="0E615139">
        <w:rPr>
          <w:i w:val="0"/>
          <w:color w:val="auto"/>
          <w:lang w:val="de-DE"/>
        </w:rPr>
        <w:t xml:space="preserve"> fallen</w:t>
      </w:r>
      <w:r w:rsidR="00C055A4">
        <w:rPr>
          <w:i w:val="0"/>
          <w:color w:val="auto"/>
          <w:lang w:val="de-DE"/>
        </w:rPr>
        <w:t>;</w:t>
      </w:r>
    </w:p>
    <w:p w14:paraId="1ED67628" w14:textId="5B14A644"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Anhang B enthält eine Definition aller für das EMCS verwendeten Codelisten, die auf die Phase </w:t>
      </w:r>
      <w:r w:rsidR="001A55D3">
        <w:rPr>
          <w:i w:val="0"/>
          <w:color w:val="auto"/>
          <w:lang w:val="de-DE"/>
        </w:rPr>
        <w:t>4</w:t>
      </w:r>
      <w:r w:rsidRPr="0E615139">
        <w:rPr>
          <w:i w:val="0"/>
          <w:color w:val="auto"/>
          <w:lang w:val="de-DE"/>
        </w:rPr>
        <w:t xml:space="preserve"> Anwendung finden</w:t>
      </w:r>
      <w:r w:rsidR="00C055A4">
        <w:rPr>
          <w:i w:val="0"/>
          <w:color w:val="auto"/>
          <w:lang w:val="de-DE"/>
        </w:rPr>
        <w:t>;</w:t>
      </w:r>
    </w:p>
    <w:p w14:paraId="247FA451" w14:textId="1FC2D3BF"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C stellt dar, wie verschiedene Datengruppen und Datenobjekte mit den Nachrichten korrelieren</w:t>
      </w:r>
      <w:r w:rsidR="00C055A4">
        <w:rPr>
          <w:i w:val="0"/>
          <w:color w:val="auto"/>
          <w:lang w:val="de-DE"/>
        </w:rPr>
        <w:t>;</w:t>
      </w:r>
    </w:p>
    <w:p w14:paraId="4FCF6B5A" w14:textId="514040BF"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 xml:space="preserve">Anhang D enthält eine Liste mit allen Nachrichten für die EMCS-Phase </w:t>
      </w:r>
      <w:r w:rsidR="001A55D3">
        <w:rPr>
          <w:i w:val="0"/>
          <w:color w:val="auto"/>
          <w:lang w:val="de-DE"/>
        </w:rPr>
        <w:t>4</w:t>
      </w:r>
      <w:r w:rsidR="00C055A4">
        <w:rPr>
          <w:i w:val="0"/>
          <w:color w:val="auto"/>
          <w:lang w:val="de-DE"/>
        </w:rPr>
        <w:t>;</w:t>
      </w:r>
    </w:p>
    <w:p w14:paraId="635630D0" w14:textId="1B4A7DB2"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lastRenderedPageBreak/>
        <w:t>Anhang E enthält das XML-Mapping aller Datenobjekte und Datengruppe der EMCS-Nachrichten</w:t>
      </w:r>
      <w:r w:rsidR="00C055A4">
        <w:rPr>
          <w:i w:val="0"/>
          <w:color w:val="auto"/>
          <w:lang w:val="de-DE"/>
        </w:rPr>
        <w:t>;</w:t>
      </w:r>
    </w:p>
    <w:p w14:paraId="7C9B8296" w14:textId="5135EC6F"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F und Anhang G enthalten ein Datenbeschreibungsverzeichnis für alle Elemente (Datenobjekte und Datengruppen), die für die Erstellung dieser Nachrichten verwendet werden</w:t>
      </w:r>
      <w:r w:rsidR="000B06A3">
        <w:rPr>
          <w:i w:val="0"/>
          <w:color w:val="auto"/>
          <w:lang w:val="de-DE"/>
        </w:rPr>
        <w:t>;</w:t>
      </w:r>
    </w:p>
    <w:p w14:paraId="74EDAB53" w14:textId="7C72CD0A"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H enthält die XML-Schemata für alle im EMCS verwendeten Nachrichten</w:t>
      </w:r>
      <w:r w:rsidR="000B06A3">
        <w:rPr>
          <w:i w:val="0"/>
          <w:color w:val="auto"/>
          <w:lang w:val="de-DE"/>
        </w:rPr>
        <w:t>;</w:t>
      </w:r>
    </w:p>
    <w:p w14:paraId="5CD292A6" w14:textId="7D8840F0"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I definiert die WSDL-Dateien für die von den Zentralen Dienstleistungen erbrachten Webservices</w:t>
      </w:r>
      <w:r w:rsidR="000B06A3">
        <w:rPr>
          <w:i w:val="0"/>
          <w:color w:val="auto"/>
          <w:lang w:val="de-DE"/>
        </w:rPr>
        <w:t>;</w:t>
      </w:r>
    </w:p>
    <w:p w14:paraId="1550E21E" w14:textId="2451911D"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J enthält den Katalog der Business Rules (BRS), die in den elementarer Geschäftsprozesse der FESS Section II: CORE BUSINESS</w:t>
      </w:r>
      <w:r w:rsidR="000B06A3">
        <w:rPr>
          <w:i w:val="0"/>
          <w:color w:val="auto"/>
          <w:lang w:val="de-DE"/>
        </w:rPr>
        <w:t>;</w:t>
      </w:r>
    </w:p>
    <w:p w14:paraId="5AFF5D62" w14:textId="7777777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i w:val="0"/>
          <w:color w:val="auto"/>
          <w:lang w:val="de-DE"/>
        </w:rPr>
        <w:t>Anhang K enthält, in alphabetischer Reihenfolge, eine vollständige Liste der gültigen Regeln und Bedingungen und die IE Pfade die mit Ihnen verbunden sind.</w:t>
      </w:r>
    </w:p>
    <w:p w14:paraId="11AE5331" w14:textId="77777777" w:rsidR="00453288" w:rsidRPr="000559F8" w:rsidRDefault="14B52315" w:rsidP="0E615139">
      <w:pPr>
        <w:keepNext/>
        <w:rPr>
          <w:b/>
          <w:bCs/>
          <w:smallCaps/>
          <w:lang w:val="de-DE"/>
        </w:rPr>
      </w:pPr>
      <w:r w:rsidRPr="0E615139">
        <w:rPr>
          <w:b/>
          <w:bCs/>
          <w:smallCaps/>
          <w:lang w:val="de-DE"/>
        </w:rPr>
        <w:t>Dokumentservice-Informationen</w:t>
      </w:r>
    </w:p>
    <w:p w14:paraId="67BA496D" w14:textId="77777777" w:rsidR="00453288" w:rsidRPr="000559F8" w:rsidRDefault="00453288" w:rsidP="00453288">
      <w:pPr>
        <w:rPr>
          <w:lang w:val="de-DE"/>
        </w:rPr>
      </w:pPr>
      <w:r w:rsidRPr="000559F8">
        <w:rPr>
          <w:lang w:val="de-DE"/>
        </w:rPr>
        <w:t>Die verschiedenen Teile des DDNEA werden einzeln einer Konfigurations- und Versionskontrolle unterzogen. Einzelne Teile können getrennt aktualisiert und bereitgestellt werden.</w:t>
      </w:r>
    </w:p>
    <w:p w14:paraId="709FD780" w14:textId="77777777" w:rsidR="00453288" w:rsidRPr="000559F8" w:rsidRDefault="00453288" w:rsidP="00453288">
      <w:pPr>
        <w:rPr>
          <w:lang w:val="de-DE"/>
        </w:rPr>
      </w:pPr>
      <w:r w:rsidRPr="000559F8">
        <w:rPr>
          <w:lang w:val="de-DE"/>
        </w:rPr>
        <w:t>Dieses Dokument wird regelmäßig überarbeitet. Die GD Steuern und Zollunion definiert und plant die verschiedenen Lieferungen.</w:t>
      </w:r>
    </w:p>
    <w:p w14:paraId="3F1B41D6" w14:textId="77777777" w:rsidR="00453288" w:rsidRPr="000559F8" w:rsidRDefault="00453288" w:rsidP="00453288">
      <w:pPr>
        <w:rPr>
          <w:lang w:val="de-DE"/>
        </w:rPr>
      </w:pPr>
      <w:r w:rsidRPr="000559F8">
        <w:rPr>
          <w:lang w:val="de-DE"/>
        </w:rPr>
        <w:t>Anmerkungen zu diesem Dokument können entweder mittels organisierter Revisionen oder mittels Anrufen beim Zentralen EMCS-Helpdesk eingereicht werden.</w:t>
      </w:r>
    </w:p>
    <w:p w14:paraId="13B97DCB" w14:textId="77777777" w:rsidR="00453288" w:rsidRPr="000559F8" w:rsidRDefault="00453288" w:rsidP="00453288">
      <w:pPr>
        <w:rPr>
          <w:lang w:val="de-DE"/>
        </w:rPr>
      </w:pPr>
      <w:r w:rsidRPr="000559F8">
        <w:rPr>
          <w:lang w:val="de-DE"/>
        </w:rPr>
        <w:t>Bekannte Fehler in diesem DDNEA werden im Format der Liste mit bekannten Fehlern (KEL - Known Error List) geführt, die im Zentralen EMCS-Helpdesk veröffentlicht ist.</w:t>
      </w:r>
    </w:p>
    <w:p w14:paraId="4E1BA06C" w14:textId="77777777" w:rsidR="00453288" w:rsidRPr="000559F8" w:rsidRDefault="00453288" w:rsidP="00453288">
      <w:pPr>
        <w:rPr>
          <w:lang w:val="de-DE"/>
        </w:rPr>
      </w:pPr>
      <w:r w:rsidRPr="000559F8">
        <w:rPr>
          <w:lang w:val="de-DE"/>
        </w:rPr>
        <w:t>Wenn auf einen Teil dieses Dokuments verwiesen wird, so erfolgt der Verweis immer auf einen gesamten Abschnitt oder ein gesamtes Kapitel (innerhalb eines Abschnitts) oder einen Absatz (für sonstige Unterteilungen).</w:t>
      </w:r>
    </w:p>
    <w:p w14:paraId="14E63A9C" w14:textId="77777777" w:rsidR="00453288" w:rsidRPr="000559F8" w:rsidRDefault="00453288" w:rsidP="00453288">
      <w:pPr>
        <w:rPr>
          <w:lang w:val="de-DE"/>
        </w:rPr>
      </w:pPr>
      <w:r w:rsidRPr="000559F8">
        <w:rPr>
          <w:lang w:val="de-DE"/>
        </w:rPr>
        <w:t>Dieses Dokument wird als eine Word-Datei mit der folgenden Namenskonvention eingereicht werden:</w:t>
      </w:r>
    </w:p>
    <w:p w14:paraId="5F63314F" w14:textId="7777777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b/>
          <w:bCs/>
          <w:i w:val="0"/>
          <w:color w:val="auto"/>
          <w:lang w:val="de-DE"/>
        </w:rPr>
        <w:t>ECP3- FITSDEV3-SC01-DDNEA_P3-Vy.zz-EN.doc</w:t>
      </w:r>
      <w:r w:rsidRPr="0E615139">
        <w:rPr>
          <w:i w:val="0"/>
          <w:color w:val="auto"/>
          <w:lang w:val="de-DE"/>
        </w:rPr>
        <w:t>, wobei y und zz für die Versions- und Revisionsnummer stehen.</w:t>
      </w:r>
    </w:p>
    <w:p w14:paraId="7B679E34" w14:textId="5B337425" w:rsidR="00453288" w:rsidRPr="000559F8" w:rsidRDefault="14B52315" w:rsidP="0E615139">
      <w:pPr>
        <w:rPr>
          <w:lang w:val="de-DE"/>
        </w:rPr>
      </w:pPr>
      <w:r w:rsidRPr="0E615139">
        <w:rPr>
          <w:lang w:val="de-DE"/>
        </w:rPr>
        <w:t xml:space="preserve">Alle anhänge zur EMCS-Phase </w:t>
      </w:r>
      <w:r w:rsidR="001A55D3">
        <w:rPr>
          <w:lang w:val="de-DE"/>
        </w:rPr>
        <w:t>4</w:t>
      </w:r>
      <w:r w:rsidRPr="0E615139">
        <w:rPr>
          <w:lang w:val="de-DE"/>
        </w:rPr>
        <w:t xml:space="preserve"> werden wie folgt geliefert:</w:t>
      </w:r>
    </w:p>
    <w:p w14:paraId="512D306B" w14:textId="77777777" w:rsidR="00453288" w:rsidRPr="00453288" w:rsidRDefault="14B52315" w:rsidP="00D76942">
      <w:pPr>
        <w:pStyle w:val="ListBullet2"/>
        <w:keepLines/>
        <w:numPr>
          <w:ilvl w:val="0"/>
          <w:numId w:val="15"/>
        </w:numPr>
        <w:spacing w:after="240"/>
        <w:contextualSpacing w:val="0"/>
        <w:rPr>
          <w:i w:val="0"/>
          <w:color w:val="000000" w:themeColor="text1"/>
          <w:lang w:val="de-DE"/>
        </w:rPr>
      </w:pPr>
      <w:r w:rsidRPr="0E615139">
        <w:rPr>
          <w:b/>
          <w:bCs/>
          <w:i w:val="0"/>
          <w:color w:val="auto"/>
          <w:lang w:val="de-DE"/>
        </w:rPr>
        <w:t>ECP3- FITSDEV3-SC01-DDNEA_P3_App_X_yzz-EN.DDD</w:t>
      </w:r>
      <w:r w:rsidRPr="0E615139">
        <w:rPr>
          <w:i w:val="0"/>
          <w:color w:val="auto"/>
          <w:lang w:val="de-DE"/>
        </w:rPr>
        <w:t>, wobei X für den Anhangnamen, y und zz für die Versions- und Revisionsnummer und DDD für die Dokumentenart (PDF für eine Adobe Acrobat 5-Datei, DOC für MS Word, MDB für MS Access) stehen.</w:t>
      </w:r>
    </w:p>
    <w:p w14:paraId="4DA758B4" w14:textId="77777777" w:rsidR="00453288" w:rsidRPr="000559F8" w:rsidRDefault="14B52315" w:rsidP="00453288">
      <w:pPr>
        <w:rPr>
          <w:lang w:val="de-DE"/>
        </w:rPr>
        <w:sectPr w:rsidR="00453288" w:rsidRPr="000559F8" w:rsidSect="003E3D24">
          <w:footerReference w:type="even" r:id="rId15"/>
          <w:footerReference w:type="default" r:id="rId16"/>
          <w:footerReference w:type="first" r:id="rId17"/>
          <w:pgSz w:w="11906" w:h="16838"/>
          <w:pgMar w:top="1418" w:right="1418" w:bottom="1418" w:left="1418" w:header="720" w:footer="437" w:gutter="0"/>
          <w:cols w:space="708"/>
          <w:titlePg/>
          <w:docGrid w:linePitch="360"/>
        </w:sectPr>
      </w:pPr>
      <w:r w:rsidRPr="0E615139">
        <w:rPr>
          <w:lang w:val="de-DE"/>
        </w:rPr>
        <w:t>Bitte beachten Sie, dass anhänge nicht eigenständig herausgegeben werden. Dies bedeutet, dass die anhänge immer die gleiche Versionsnummer wie das DDNEA (</w:t>
      </w:r>
      <w:r w:rsidRPr="0E615139">
        <w:rPr>
          <w:b/>
          <w:bCs/>
          <w:lang w:val="de-DE"/>
        </w:rPr>
        <w:t>yzz</w:t>
      </w:r>
      <w:r w:rsidRPr="0E615139">
        <w:rPr>
          <w:lang w:val="de-DE"/>
        </w:rPr>
        <w:t>) haben.</w:t>
      </w:r>
    </w:p>
    <w:p w14:paraId="3566FDC5" w14:textId="5CA6B08B" w:rsidR="00471835" w:rsidRPr="00F64B49" w:rsidRDefault="00495995" w:rsidP="00D76942">
      <w:pPr>
        <w:pStyle w:val="Heading2"/>
      </w:pPr>
      <w:bookmarkStart w:id="15" w:name="_Toc187241541"/>
      <w:bookmarkEnd w:id="10"/>
      <w:r>
        <w:lastRenderedPageBreak/>
        <w:t xml:space="preserve">1.2 </w:t>
      </w:r>
      <w:r w:rsidR="00471835" w:rsidRPr="00F64B49">
        <w:t>Target audience</w:t>
      </w:r>
      <w:bookmarkEnd w:id="15"/>
    </w:p>
    <w:p w14:paraId="7D858C59" w14:textId="0C27D26F" w:rsidR="00471835" w:rsidRDefault="00471835" w:rsidP="00471835">
      <w:pPr>
        <w:spacing w:before="120" w:line="240" w:lineRule="auto"/>
      </w:pPr>
      <w:r w:rsidRPr="00F64B49">
        <w:t>The target audience for this document includes:</w:t>
      </w:r>
    </w:p>
    <w:p w14:paraId="72598206" w14:textId="4ABCB870" w:rsidR="006826B1" w:rsidRPr="00F037A4" w:rsidRDefault="006826B1" w:rsidP="006826B1">
      <w:pPr>
        <w:spacing w:before="120" w:line="240" w:lineRule="auto"/>
        <w:rPr>
          <w:lang w:val="en-US"/>
        </w:rPr>
      </w:pPr>
      <w:r>
        <w:t>•</w:t>
      </w:r>
      <w:r>
        <w:tab/>
        <w:t>Any person responsible for the functional specifications of EMCS</w:t>
      </w:r>
      <w:r w:rsidR="00F037A4">
        <w:rPr>
          <w:lang w:val="en-US"/>
        </w:rPr>
        <w:t>;</w:t>
      </w:r>
    </w:p>
    <w:p w14:paraId="6EDE1DC2" w14:textId="2628F0E1" w:rsidR="006826B1" w:rsidRDefault="006826B1" w:rsidP="006826B1">
      <w:pPr>
        <w:spacing w:before="120" w:line="240" w:lineRule="auto"/>
      </w:pPr>
      <w:r>
        <w:t>•</w:t>
      </w:r>
      <w:r>
        <w:tab/>
        <w:t>Any person responsible for the development of software in the context of EMCS</w:t>
      </w:r>
      <w:r w:rsidR="00F037A4">
        <w:t>;</w:t>
      </w:r>
    </w:p>
    <w:p w14:paraId="5A2885CC" w14:textId="177D5441" w:rsidR="006826B1" w:rsidRDefault="006826B1" w:rsidP="006826B1">
      <w:pPr>
        <w:spacing w:before="120" w:line="240" w:lineRule="auto"/>
      </w:pPr>
      <w:r>
        <w:t>•</w:t>
      </w:r>
      <w:r>
        <w:tab/>
        <w:t>Any person responsible for the definition of tests for EMCS</w:t>
      </w:r>
      <w:r w:rsidR="0025088A">
        <w:t>;</w:t>
      </w:r>
    </w:p>
    <w:p w14:paraId="5FA1D9B8" w14:textId="6CAD1669" w:rsidR="006826B1" w:rsidRDefault="006826B1" w:rsidP="006826B1">
      <w:pPr>
        <w:spacing w:before="120" w:line="240" w:lineRule="auto"/>
      </w:pPr>
      <w:r>
        <w:t>•</w:t>
      </w:r>
      <w:r>
        <w:tab/>
        <w:t>Anyone within the affected service suppliers in the CCN/CSI projects responsible for the delivery of the required services to EMCS</w:t>
      </w:r>
      <w:r w:rsidR="0025088A">
        <w:t>;</w:t>
      </w:r>
    </w:p>
    <w:p w14:paraId="5F2A5649" w14:textId="35FF1B82" w:rsidR="006826B1" w:rsidRDefault="006826B1" w:rsidP="006826B1">
      <w:pPr>
        <w:spacing w:before="120" w:line="240" w:lineRule="auto"/>
      </w:pPr>
      <w:r>
        <w:t>•</w:t>
      </w:r>
      <w:r>
        <w:tab/>
        <w:t>Any other authorised body concerned with EMCS, including the Excise Committee, the ECWP, the ECP steering committee, and professional organisations of economic Operators</w:t>
      </w:r>
      <w:r w:rsidR="0025088A">
        <w:t>.</w:t>
      </w:r>
    </w:p>
    <w:p w14:paraId="6EC099E1" w14:textId="27EA0038" w:rsidR="006826B1" w:rsidRPr="00F64B49" w:rsidRDefault="006826B1" w:rsidP="006826B1">
      <w:pPr>
        <w:spacing w:before="120" w:line="240" w:lineRule="auto"/>
      </w:pPr>
      <w:r>
        <w:t>Audience is assumed to have a good understanding of the IT concepts and terminology used in this document. Also, it is assumed that audience is familiar with FESS [</w:t>
      </w:r>
      <w:r w:rsidR="00BE62B6">
        <w:fldChar w:fldCharType="begin"/>
      </w:r>
      <w:r w:rsidR="00BE62B6">
        <w:instrText xml:space="preserve"> REF A1 \h </w:instrText>
      </w:r>
      <w:r w:rsidR="00BE62B6">
        <w:fldChar w:fldCharType="separate"/>
      </w:r>
      <w:r w:rsidR="003E3D24" w:rsidRPr="00C159C1">
        <w:t>A1</w:t>
      </w:r>
      <w:r w:rsidR="00BE62B6">
        <w:fldChar w:fldCharType="end"/>
      </w:r>
      <w:r>
        <w:t>], the “Scope Document for EMCS” [</w:t>
      </w:r>
      <w:r w:rsidR="00BE62B6">
        <w:fldChar w:fldCharType="begin"/>
      </w:r>
      <w:r w:rsidR="00BE62B6">
        <w:instrText xml:space="preserve"> REF A2 \h </w:instrText>
      </w:r>
      <w:r w:rsidR="00BE62B6">
        <w:fldChar w:fldCharType="separate"/>
      </w:r>
      <w:r w:rsidR="003E3D24" w:rsidRPr="00C159C1">
        <w:t>A2</w:t>
      </w:r>
      <w:r w:rsidR="00BE62B6">
        <w:fldChar w:fldCharType="end"/>
      </w:r>
      <w:r>
        <w:t>], the TESS [</w:t>
      </w:r>
      <w:r w:rsidR="00BE62B6">
        <w:fldChar w:fldCharType="begin"/>
      </w:r>
      <w:r w:rsidR="00BE62B6">
        <w:instrText xml:space="preserve"> REF A11 \h </w:instrText>
      </w:r>
      <w:r w:rsidR="00BE62B6">
        <w:fldChar w:fldCharType="separate"/>
      </w:r>
      <w:r w:rsidR="003E3D24" w:rsidRPr="00C159C1">
        <w:t>A11</w:t>
      </w:r>
      <w:r w:rsidR="00BE62B6">
        <w:fldChar w:fldCharType="end"/>
      </w:r>
      <w:r>
        <w:t>] and the SESS [</w:t>
      </w:r>
      <w:r w:rsidR="00BE62B6">
        <w:fldChar w:fldCharType="begin"/>
      </w:r>
      <w:r w:rsidR="00BE62B6">
        <w:instrText xml:space="preserve"> REF A10 \h </w:instrText>
      </w:r>
      <w:r w:rsidR="00BE62B6">
        <w:fldChar w:fldCharType="separate"/>
      </w:r>
      <w:r w:rsidR="003E3D24" w:rsidRPr="00C159C1">
        <w:t>A10</w:t>
      </w:r>
      <w:r w:rsidR="00BE62B6">
        <w:fldChar w:fldCharType="end"/>
      </w:r>
      <w:r>
        <w:t>].</w:t>
      </w:r>
    </w:p>
    <w:p w14:paraId="34E1AD50" w14:textId="62F3D643" w:rsidR="001F52A3" w:rsidRPr="00F64B49" w:rsidRDefault="00495995" w:rsidP="00D76942">
      <w:pPr>
        <w:pStyle w:val="Heading2"/>
      </w:pPr>
      <w:bookmarkStart w:id="16" w:name="_Toc187241542"/>
      <w:r>
        <w:t xml:space="preserve">1.3 </w:t>
      </w:r>
      <w:r w:rsidR="001F52A3" w:rsidRPr="00F64B49">
        <w:t>Scope</w:t>
      </w:r>
      <w:bookmarkEnd w:id="16"/>
    </w:p>
    <w:p w14:paraId="3303539E" w14:textId="77777777" w:rsidR="006826B1" w:rsidRPr="00EF2D26" w:rsidRDefault="006826B1" w:rsidP="006826B1">
      <w:r w:rsidRPr="00EF2D26">
        <w:t>DDNEA is restricted to the electronic Information Exchanges within EMCS.</w:t>
      </w:r>
    </w:p>
    <w:p w14:paraId="21AB95E3" w14:textId="74EB77E3" w:rsidR="006826B1" w:rsidRPr="00EF2D26" w:rsidRDefault="006826B1" w:rsidP="006826B1">
      <w:r w:rsidRPr="00EF2D26">
        <w:t xml:space="preserve">This version of DDNEA is applicable to EMCS Phase </w:t>
      </w:r>
      <w:r w:rsidR="001A55D3">
        <w:t>4</w:t>
      </w:r>
      <w:r w:rsidRPr="00EF2D26">
        <w:t xml:space="preserve">. The functionality, which is in the scope of this Phase, is defined in the Scope of EMCS for Phase </w:t>
      </w:r>
      <w:r w:rsidR="000E4B74">
        <w:t>4</w:t>
      </w:r>
      <w:r w:rsidRPr="00EF2D26">
        <w:t xml:space="preserve"> [</w:t>
      </w:r>
      <w:r w:rsidRPr="00EF2D26">
        <w:fldChar w:fldCharType="begin"/>
      </w:r>
      <w:r w:rsidRPr="00EF2D26">
        <w:instrText xml:space="preserve"> REF A2 \h  \* MERGEFORMAT </w:instrText>
      </w:r>
      <w:r w:rsidRPr="00EF2D26">
        <w:fldChar w:fldCharType="separate"/>
      </w:r>
      <w:r w:rsidR="003E3D24" w:rsidRPr="00C159C1">
        <w:t>A2</w:t>
      </w:r>
      <w:r w:rsidRPr="00EF2D26">
        <w:fldChar w:fldCharType="end"/>
      </w:r>
      <w:r w:rsidRPr="00EF2D26">
        <w:t xml:space="preserve">]. Finally, the DDNEA is aligned with the applicable documents listed in </w:t>
      </w:r>
      <w:r w:rsidR="00205E25" w:rsidRPr="00B86461">
        <w:fldChar w:fldCharType="begin"/>
      </w:r>
      <w:r w:rsidR="00205E25" w:rsidRPr="00B86461">
        <w:instrText xml:space="preserve"> REF _Ref42167953 \h  \* MERGEFORMAT </w:instrText>
      </w:r>
      <w:r w:rsidR="00205E25" w:rsidRPr="00B86461">
        <w:fldChar w:fldCharType="separate"/>
      </w:r>
      <w:r w:rsidR="003E3D24" w:rsidRPr="00F64B49">
        <w:t xml:space="preserve">Table </w:t>
      </w:r>
      <w:r w:rsidR="003E3D24">
        <w:t>2</w:t>
      </w:r>
      <w:r w:rsidR="003E3D24" w:rsidRPr="00F64B49">
        <w:t>: Applicable documents</w:t>
      </w:r>
      <w:r w:rsidR="00205E25" w:rsidRPr="00B86461">
        <w:fldChar w:fldCharType="end"/>
      </w:r>
      <w:r w:rsidR="00205E25">
        <w:rPr>
          <w:b/>
        </w:rPr>
        <w:t>.</w:t>
      </w:r>
    </w:p>
    <w:p w14:paraId="6CC33584" w14:textId="6C2A3221" w:rsidR="00471835" w:rsidRPr="00F64B49" w:rsidRDefault="00495995" w:rsidP="00D76942">
      <w:pPr>
        <w:pStyle w:val="Heading2"/>
      </w:pPr>
      <w:bookmarkStart w:id="17" w:name="_Toc187241543"/>
      <w:r>
        <w:t xml:space="preserve">1.4 </w:t>
      </w:r>
      <w:r w:rsidR="00471835" w:rsidRPr="00F64B49">
        <w:t>S</w:t>
      </w:r>
      <w:r w:rsidR="001F52A3" w:rsidRPr="00F64B49">
        <w:t>tructure</w:t>
      </w:r>
      <w:bookmarkEnd w:id="17"/>
    </w:p>
    <w:p w14:paraId="182BBF40" w14:textId="621517DD" w:rsidR="00090050" w:rsidRPr="00F64B49" w:rsidRDefault="00090050" w:rsidP="00090050">
      <w:pPr>
        <w:rPr>
          <w:lang w:eastAsia="nl-NL"/>
        </w:rPr>
      </w:pPr>
      <w:r w:rsidRPr="00F64B49">
        <w:rPr>
          <w:lang w:eastAsia="nl-NL"/>
        </w:rPr>
        <w:t>This document is organised as follows:</w:t>
      </w:r>
    </w:p>
    <w:p w14:paraId="286FA3EC" w14:textId="10CB6EC8" w:rsidR="003C243F" w:rsidRPr="00EF2D26" w:rsidRDefault="00DE0B7C" w:rsidP="00D76942">
      <w:pPr>
        <w:pStyle w:val="ListBullet"/>
      </w:pPr>
      <w:r w:rsidRPr="00DE0B7C">
        <w:rPr>
          <w:b/>
          <w:bCs/>
          <w:u w:val="single"/>
        </w:rPr>
        <w:fldChar w:fldCharType="begin"/>
      </w:r>
      <w:r w:rsidRPr="00DE0B7C">
        <w:rPr>
          <w:b/>
          <w:bCs/>
          <w:u w:val="single"/>
        </w:rPr>
        <w:instrText xml:space="preserve"> REF _Ref12270897 \h  \* MERGEFORMAT </w:instrText>
      </w:r>
      <w:r w:rsidRPr="00DE0B7C">
        <w:rPr>
          <w:b/>
          <w:bCs/>
          <w:u w:val="single"/>
        </w:rPr>
      </w:r>
      <w:r w:rsidRPr="00DE0B7C">
        <w:rPr>
          <w:b/>
          <w:bCs/>
          <w:u w:val="single"/>
        </w:rPr>
        <w:fldChar w:fldCharType="separate"/>
      </w:r>
      <w:r w:rsidR="003E3D24" w:rsidRPr="003E3D24">
        <w:rPr>
          <w:b/>
          <w:bCs/>
          <w:u w:val="single"/>
        </w:rPr>
        <w:t>1.</w:t>
      </w:r>
      <w:r w:rsidR="003E3D24">
        <w:t xml:space="preserve"> </w:t>
      </w:r>
      <w:r w:rsidR="003E3D24" w:rsidRPr="00F64B49">
        <w:t>Introduction</w:t>
      </w:r>
      <w:r w:rsidRPr="00DE0B7C">
        <w:rPr>
          <w:b/>
          <w:bCs/>
          <w:u w:val="single"/>
        </w:rPr>
        <w:fldChar w:fldCharType="end"/>
      </w:r>
      <w:r>
        <w:rPr>
          <w:b/>
          <w:bCs/>
        </w:rPr>
        <w:t xml:space="preserve"> </w:t>
      </w:r>
      <w:r w:rsidR="003C243F" w:rsidRPr="00DE0B7C">
        <w:t>includes</w:t>
      </w:r>
      <w:r w:rsidR="003C243F" w:rsidRPr="00EF2D26">
        <w:t xml:space="preserve"> the following </w:t>
      </w:r>
      <w:r w:rsidR="00C22287">
        <w:t>sub-section</w:t>
      </w:r>
      <w:r w:rsidR="00C22287" w:rsidRPr="00EF2D26">
        <w:t>s</w:t>
      </w:r>
      <w:r w:rsidR="003C243F" w:rsidRPr="00EF2D26">
        <w:t>:</w:t>
      </w:r>
    </w:p>
    <w:p w14:paraId="5DF064FB" w14:textId="730A3CCE" w:rsidR="003C243F" w:rsidRDefault="009B7352" w:rsidP="00D76942">
      <w:pPr>
        <w:pStyle w:val="ListBullet"/>
        <w:numPr>
          <w:ilvl w:val="1"/>
          <w:numId w:val="25"/>
        </w:numPr>
      </w:pPr>
      <w:r>
        <w:t>Sub-Section</w:t>
      </w:r>
      <w:r w:rsidR="00844215">
        <w:t>s</w:t>
      </w:r>
      <w:r w:rsidR="00DE0B7C">
        <w:t xml:space="preserve"> </w:t>
      </w:r>
      <w:r w:rsidR="00DE0B7C">
        <w:rPr>
          <w:b/>
          <w:bCs/>
        </w:rPr>
        <w:fldChar w:fldCharType="begin"/>
      </w:r>
      <w:r w:rsidR="00DE0B7C">
        <w:rPr>
          <w:b/>
          <w:bCs/>
        </w:rPr>
        <w:instrText xml:space="preserve"> REF _Ref42168525 \r \h </w:instrText>
      </w:r>
      <w:r w:rsidR="00DE0B7C">
        <w:rPr>
          <w:b/>
          <w:bCs/>
        </w:rPr>
      </w:r>
      <w:r w:rsidR="00DE0B7C">
        <w:rPr>
          <w:b/>
          <w:bCs/>
        </w:rPr>
        <w:fldChar w:fldCharType="separate"/>
      </w:r>
      <w:r w:rsidR="003E3D24">
        <w:rPr>
          <w:b/>
          <w:bCs/>
        </w:rPr>
        <w:t>1.5</w:t>
      </w:r>
      <w:r w:rsidR="00DE0B7C">
        <w:rPr>
          <w:b/>
          <w:bCs/>
        </w:rPr>
        <w:fldChar w:fldCharType="end"/>
      </w:r>
      <w:r w:rsidR="00DE0B7C">
        <w:rPr>
          <w:b/>
          <w:bCs/>
        </w:rPr>
        <w:t xml:space="preserve"> </w:t>
      </w:r>
      <w:r w:rsidR="00DE0B7C">
        <w:t xml:space="preserve">and </w:t>
      </w:r>
      <w:r w:rsidR="00DE0B7C" w:rsidRPr="00DE0B7C">
        <w:rPr>
          <w:b/>
          <w:bCs/>
        </w:rPr>
        <w:fldChar w:fldCharType="begin"/>
      </w:r>
      <w:r w:rsidR="00DE0B7C" w:rsidRPr="00DE0B7C">
        <w:rPr>
          <w:b/>
          <w:bCs/>
        </w:rPr>
        <w:instrText xml:space="preserve"> REF _Ref42168552 \r \h  \* MERGEFORMAT </w:instrText>
      </w:r>
      <w:r w:rsidR="00DE0B7C" w:rsidRPr="00DE0B7C">
        <w:rPr>
          <w:b/>
          <w:bCs/>
        </w:rPr>
      </w:r>
      <w:r w:rsidR="00DE0B7C" w:rsidRPr="00DE0B7C">
        <w:rPr>
          <w:b/>
          <w:bCs/>
        </w:rPr>
        <w:fldChar w:fldCharType="separate"/>
      </w:r>
      <w:r w:rsidR="003E3D24">
        <w:rPr>
          <w:b/>
          <w:bCs/>
        </w:rPr>
        <w:t>1.6</w:t>
      </w:r>
      <w:r w:rsidR="00DE0B7C" w:rsidRPr="00DE0B7C">
        <w:rPr>
          <w:b/>
          <w:bCs/>
        </w:rPr>
        <w:fldChar w:fldCharType="end"/>
      </w:r>
      <w:r w:rsidR="00DE0B7C">
        <w:rPr>
          <w:b/>
          <w:bCs/>
        </w:rPr>
        <w:t xml:space="preserve"> </w:t>
      </w:r>
      <w:r w:rsidR="003C243F" w:rsidRPr="00EF2D26">
        <w:t xml:space="preserve">describes the </w:t>
      </w:r>
      <w:r w:rsidR="003C243F" w:rsidRPr="00EF2D26">
        <w:rPr>
          <w:b/>
        </w:rPr>
        <w:t>relationship of this document with other EMCS baseline documents</w:t>
      </w:r>
      <w:r w:rsidR="003C243F" w:rsidRPr="00EF2D26">
        <w:t>. It defines dependencies with these documents and states the applicability of these documents. It also specifies which standards have to be taken into consideration during the development and verification of any EMCS application</w:t>
      </w:r>
      <w:r w:rsidR="0062249D">
        <w:t>;</w:t>
      </w:r>
    </w:p>
    <w:p w14:paraId="580A327E" w14:textId="22145451" w:rsidR="00844215" w:rsidRPr="00844215" w:rsidRDefault="009B7352" w:rsidP="00D76942">
      <w:pPr>
        <w:pStyle w:val="ListBullet"/>
        <w:numPr>
          <w:ilvl w:val="1"/>
          <w:numId w:val="25"/>
        </w:numPr>
      </w:pPr>
      <w:r>
        <w:t>Sub-</w:t>
      </w:r>
      <w:r w:rsidR="00A40382">
        <w:t>Section</w:t>
      </w:r>
      <w:r w:rsidR="00844215">
        <w:t xml:space="preserve"> </w:t>
      </w:r>
      <w:r w:rsidR="00844215" w:rsidRPr="00844215">
        <w:rPr>
          <w:b/>
          <w:bCs/>
        </w:rPr>
        <w:fldChar w:fldCharType="begin"/>
      </w:r>
      <w:r w:rsidR="00844215" w:rsidRPr="00844215">
        <w:rPr>
          <w:b/>
          <w:bCs/>
        </w:rPr>
        <w:instrText xml:space="preserve"> REF _Ref43455389 \w \h </w:instrText>
      </w:r>
      <w:r w:rsidR="00844215">
        <w:rPr>
          <w:b/>
          <w:bCs/>
        </w:rPr>
        <w:instrText xml:space="preserve"> \* MERGEFORMAT </w:instrText>
      </w:r>
      <w:r w:rsidR="00844215" w:rsidRPr="00844215">
        <w:rPr>
          <w:b/>
          <w:bCs/>
        </w:rPr>
      </w:r>
      <w:r w:rsidR="00844215" w:rsidRPr="00844215">
        <w:rPr>
          <w:b/>
          <w:bCs/>
        </w:rPr>
        <w:fldChar w:fldCharType="separate"/>
      </w:r>
      <w:r w:rsidR="003E3D24">
        <w:rPr>
          <w:b/>
          <w:bCs/>
        </w:rPr>
        <w:t>1.7</w:t>
      </w:r>
      <w:r w:rsidR="00844215" w:rsidRPr="00844215">
        <w:rPr>
          <w:b/>
          <w:bCs/>
        </w:rPr>
        <w:fldChar w:fldCharType="end"/>
      </w:r>
      <w:r w:rsidR="00844215">
        <w:t xml:space="preserve"> contains the </w:t>
      </w:r>
      <w:r w:rsidR="00844215" w:rsidRPr="00844215">
        <w:rPr>
          <w:b/>
          <w:bCs/>
        </w:rPr>
        <w:t>applicable standards</w:t>
      </w:r>
      <w:r w:rsidR="00844215">
        <w:t xml:space="preserve"> used in this document</w:t>
      </w:r>
      <w:r w:rsidR="0062249D">
        <w:t>;</w:t>
      </w:r>
    </w:p>
    <w:p w14:paraId="04CE89A5" w14:textId="14CA8C62" w:rsidR="00844215" w:rsidRPr="00EF2D26" w:rsidRDefault="009B7352" w:rsidP="00D76942">
      <w:pPr>
        <w:pStyle w:val="ListBullet"/>
        <w:numPr>
          <w:ilvl w:val="1"/>
          <w:numId w:val="25"/>
        </w:numPr>
      </w:pPr>
      <w:r>
        <w:t>Sub-Section</w:t>
      </w:r>
      <w:r w:rsidR="00844215">
        <w:t xml:space="preserve"> </w:t>
      </w:r>
      <w:r w:rsidR="00844215" w:rsidRPr="00844215">
        <w:rPr>
          <w:b/>
          <w:bCs/>
        </w:rPr>
        <w:fldChar w:fldCharType="begin"/>
      </w:r>
      <w:r w:rsidR="00844215" w:rsidRPr="00844215">
        <w:rPr>
          <w:b/>
          <w:bCs/>
        </w:rPr>
        <w:instrText xml:space="preserve"> REF _Ref43455388 \w \h </w:instrText>
      </w:r>
      <w:r w:rsidR="00844215">
        <w:rPr>
          <w:b/>
          <w:bCs/>
        </w:rPr>
        <w:instrText xml:space="preserve"> \* MERGEFORMAT </w:instrText>
      </w:r>
      <w:r w:rsidR="00844215" w:rsidRPr="00844215">
        <w:rPr>
          <w:b/>
          <w:bCs/>
        </w:rPr>
      </w:r>
      <w:r w:rsidR="00844215" w:rsidRPr="00844215">
        <w:rPr>
          <w:b/>
          <w:bCs/>
        </w:rPr>
        <w:fldChar w:fldCharType="separate"/>
      </w:r>
      <w:r w:rsidR="003E3D24">
        <w:rPr>
          <w:b/>
          <w:bCs/>
        </w:rPr>
        <w:t>1.8</w:t>
      </w:r>
      <w:r w:rsidR="00844215" w:rsidRPr="00844215">
        <w:rPr>
          <w:b/>
          <w:bCs/>
        </w:rPr>
        <w:fldChar w:fldCharType="end"/>
      </w:r>
      <w:r w:rsidR="00844215">
        <w:t xml:space="preserve"> contains the </w:t>
      </w:r>
      <w:r w:rsidR="00844215" w:rsidRPr="00844215">
        <w:rPr>
          <w:b/>
          <w:bCs/>
        </w:rPr>
        <w:t>abbreviations and acronyms</w:t>
      </w:r>
      <w:r w:rsidR="00844215">
        <w:t xml:space="preserve"> used in this document</w:t>
      </w:r>
      <w:r w:rsidR="0062249D">
        <w:t>;</w:t>
      </w:r>
    </w:p>
    <w:p w14:paraId="6A5EDFA0" w14:textId="573AE6DE" w:rsidR="003C243F" w:rsidRPr="00EF2D26" w:rsidRDefault="009B7352" w:rsidP="00D76942">
      <w:pPr>
        <w:pStyle w:val="ListBullet"/>
        <w:numPr>
          <w:ilvl w:val="1"/>
          <w:numId w:val="25"/>
        </w:numPr>
      </w:pPr>
      <w:r>
        <w:t>Sub-Section</w:t>
      </w:r>
      <w:r w:rsidR="00844215">
        <w:t xml:space="preserve"> </w:t>
      </w:r>
      <w:r w:rsidR="00844215" w:rsidRPr="00844215">
        <w:rPr>
          <w:b/>
          <w:bCs/>
        </w:rPr>
        <w:fldChar w:fldCharType="begin"/>
      </w:r>
      <w:r w:rsidR="00844215" w:rsidRPr="00844215">
        <w:rPr>
          <w:b/>
          <w:bCs/>
        </w:rPr>
        <w:instrText xml:space="preserve"> REF _Ref43455387 \w \h </w:instrText>
      </w:r>
      <w:r w:rsidR="00844215">
        <w:rPr>
          <w:b/>
          <w:bCs/>
        </w:rPr>
        <w:instrText xml:space="preserve"> \* MERGEFORMAT </w:instrText>
      </w:r>
      <w:r w:rsidR="00844215" w:rsidRPr="00844215">
        <w:rPr>
          <w:b/>
          <w:bCs/>
        </w:rPr>
      </w:r>
      <w:r w:rsidR="00844215" w:rsidRPr="00844215">
        <w:rPr>
          <w:b/>
          <w:bCs/>
        </w:rPr>
        <w:fldChar w:fldCharType="separate"/>
      </w:r>
      <w:r w:rsidR="003E3D24">
        <w:rPr>
          <w:b/>
          <w:bCs/>
        </w:rPr>
        <w:t>1.9</w:t>
      </w:r>
      <w:r w:rsidR="00844215" w:rsidRPr="00844215">
        <w:rPr>
          <w:b/>
          <w:bCs/>
        </w:rPr>
        <w:fldChar w:fldCharType="end"/>
      </w:r>
      <w:r w:rsidR="003C243F" w:rsidRPr="00EF2D26">
        <w:t xml:space="preserve"> contains </w:t>
      </w:r>
      <w:r w:rsidR="003C243F" w:rsidRPr="00EF2D26">
        <w:rPr>
          <w:b/>
        </w:rPr>
        <w:t>definitions</w:t>
      </w:r>
      <w:r w:rsidR="003C243F" w:rsidRPr="00EF2D26">
        <w:t xml:space="preserve"> used in this document (terminology</w:t>
      </w:r>
      <w:r w:rsidR="00844215">
        <w:t xml:space="preserve"> </w:t>
      </w:r>
      <w:r w:rsidR="003C243F" w:rsidRPr="00EF2D26">
        <w:t xml:space="preserve">and </w:t>
      </w:r>
      <w:r w:rsidR="00844215">
        <w:t>definitions</w:t>
      </w:r>
      <w:r w:rsidR="003C243F" w:rsidRPr="00EF2D26">
        <w:t>)</w:t>
      </w:r>
      <w:r w:rsidR="0062249D">
        <w:t>;</w:t>
      </w:r>
    </w:p>
    <w:p w14:paraId="54B5F349" w14:textId="6624ABCC" w:rsidR="003C243F" w:rsidRPr="00EF2D26" w:rsidRDefault="009B7352" w:rsidP="00D76942">
      <w:pPr>
        <w:pStyle w:val="ListBullet"/>
        <w:numPr>
          <w:ilvl w:val="1"/>
          <w:numId w:val="25"/>
        </w:numPr>
      </w:pPr>
      <w:r>
        <w:t>Sub-Section</w:t>
      </w:r>
      <w:r w:rsidR="003C243F" w:rsidRPr="00EF2D26">
        <w:t xml:space="preserve"> </w:t>
      </w:r>
      <w:r w:rsidR="003C243F" w:rsidRPr="00EF2D26">
        <w:fldChar w:fldCharType="begin"/>
      </w:r>
      <w:r w:rsidR="003C243F" w:rsidRPr="00EF2D26">
        <w:instrText xml:space="preserve"> REF _Ref135415233 \r \h  \* MERGEFORMAT </w:instrText>
      </w:r>
      <w:r w:rsidR="003C243F" w:rsidRPr="00EF2D26">
        <w:fldChar w:fldCharType="separate"/>
      </w:r>
      <w:r w:rsidR="003E3D24" w:rsidRPr="003E3D24">
        <w:rPr>
          <w:b/>
          <w:bCs/>
          <w:lang w:val="en-US"/>
        </w:rPr>
        <w:t>1.10</w:t>
      </w:r>
      <w:r w:rsidR="003C243F" w:rsidRPr="00EF2D26">
        <w:fldChar w:fldCharType="end"/>
      </w:r>
      <w:r w:rsidR="003C243F" w:rsidRPr="00EF2D26">
        <w:t xml:space="preserve"> describes the </w:t>
      </w:r>
      <w:r w:rsidR="003C243F" w:rsidRPr="00EF2D26">
        <w:rPr>
          <w:b/>
        </w:rPr>
        <w:t>symbolism and the conventions</w:t>
      </w:r>
      <w:r w:rsidR="003C243F" w:rsidRPr="00EF2D26">
        <w:t xml:space="preserve"> used in the various models included in this document. It also discusses the technical naming conventions used for the data dictionary that has been included in this document.</w:t>
      </w:r>
    </w:p>
    <w:p w14:paraId="55126BFD" w14:textId="152CF74C" w:rsidR="00B2523D" w:rsidRPr="00EF2D26" w:rsidRDefault="00B2523D" w:rsidP="003442FE">
      <w:pPr>
        <w:pStyle w:val="ListBullet"/>
        <w:numPr>
          <w:ilvl w:val="0"/>
          <w:numId w:val="92"/>
        </w:numPr>
      </w:pPr>
      <w:r w:rsidRPr="007224DB">
        <w:rPr>
          <w:b/>
          <w:caps/>
          <w:u w:val="single"/>
        </w:rPr>
        <w:fldChar w:fldCharType="begin"/>
      </w:r>
      <w:r w:rsidRPr="007224DB">
        <w:rPr>
          <w:b/>
          <w:caps/>
          <w:u w:val="single"/>
        </w:rPr>
        <w:instrText xml:space="preserve"> REF _Ref135415277 \n \h  \* MERGEFORMAT </w:instrText>
      </w:r>
      <w:r w:rsidRPr="007224DB">
        <w:rPr>
          <w:b/>
          <w:caps/>
          <w:u w:val="single"/>
        </w:rPr>
      </w:r>
      <w:r w:rsidRPr="007224DB">
        <w:rPr>
          <w:b/>
          <w:caps/>
          <w:u w:val="single"/>
        </w:rPr>
        <w:fldChar w:fldCharType="separate"/>
      </w:r>
      <w:r w:rsidR="003E3D24" w:rsidRPr="007224DB">
        <w:rPr>
          <w:b/>
          <w:caps/>
          <w:u w:val="single"/>
        </w:rPr>
        <w:t>Section</w:t>
      </w:r>
      <w:r w:rsidR="003E3D24" w:rsidRPr="007224DB">
        <w:rPr>
          <w:u w:val="single"/>
        </w:rPr>
        <w:t xml:space="preserve"> </w:t>
      </w:r>
      <w:r w:rsidR="003E3D24" w:rsidRPr="007224DB">
        <w:rPr>
          <w:b/>
          <w:caps/>
          <w:u w:val="single"/>
        </w:rPr>
        <w:t>I</w:t>
      </w:r>
      <w:r w:rsidRPr="007224DB">
        <w:rPr>
          <w:b/>
          <w:caps/>
          <w:u w:val="single"/>
        </w:rPr>
        <w:fldChar w:fldCharType="end"/>
      </w:r>
      <w:r w:rsidRPr="007224DB">
        <w:rPr>
          <w:b/>
          <w:caps/>
          <w:u w:val="single"/>
        </w:rPr>
        <w:t xml:space="preserve"> - </w:t>
      </w:r>
      <w:r w:rsidRPr="007224DB">
        <w:rPr>
          <w:b/>
          <w:caps/>
          <w:u w:val="single"/>
        </w:rPr>
        <w:fldChar w:fldCharType="begin"/>
      </w:r>
      <w:r w:rsidRPr="007224DB">
        <w:rPr>
          <w:b/>
          <w:caps/>
          <w:u w:val="single"/>
        </w:rPr>
        <w:instrText xml:space="preserve"> REF _Ref135415277 \h  \* MERGEFORMAT </w:instrText>
      </w:r>
      <w:r w:rsidRPr="007224DB">
        <w:rPr>
          <w:b/>
          <w:caps/>
          <w:u w:val="single"/>
        </w:rPr>
      </w:r>
      <w:r w:rsidRPr="007224DB">
        <w:rPr>
          <w:b/>
          <w:caps/>
          <w:u w:val="single"/>
        </w:rPr>
        <w:fldChar w:fldCharType="separate"/>
      </w:r>
      <w:r w:rsidR="003E3D24" w:rsidRPr="007224DB">
        <w:rPr>
          <w:b/>
          <w:caps/>
          <w:u w:val="single"/>
        </w:rPr>
        <w:t>Scope</w:t>
      </w:r>
      <w:r w:rsidR="003E3D24" w:rsidRPr="007224DB">
        <w:rPr>
          <w:b/>
          <w:bCs/>
          <w:u w:val="single"/>
        </w:rPr>
        <w:t xml:space="preserve"> of development</w:t>
      </w:r>
      <w:r w:rsidRPr="007224DB">
        <w:rPr>
          <w:b/>
          <w:caps/>
          <w:u w:val="single"/>
        </w:rPr>
        <w:fldChar w:fldCharType="end"/>
      </w:r>
      <w:r w:rsidRPr="00EF2D26">
        <w:t xml:space="preserve"> discusses the items that need to be developed in EMCS Phase </w:t>
      </w:r>
      <w:r w:rsidR="001A55D3">
        <w:t>4</w:t>
      </w:r>
      <w:r w:rsidRPr="00EF2D26">
        <w:t xml:space="preserve"> applications. The respective </w:t>
      </w:r>
      <w:r w:rsidRPr="00EF2D26">
        <w:fldChar w:fldCharType="begin"/>
      </w:r>
      <w:r w:rsidRPr="00EF2D26">
        <w:instrText xml:space="preserve"> REF _Ref216858384 \w \h </w:instrText>
      </w:r>
      <w:r w:rsidRPr="00EF2D26">
        <w:fldChar w:fldCharType="separate"/>
      </w:r>
      <w:r w:rsidR="003E3D24">
        <w:t>Appendix A</w:t>
      </w:r>
      <w:r w:rsidRPr="00EF2D26">
        <w:fldChar w:fldCharType="end"/>
      </w:r>
      <w:r w:rsidRPr="00EF2D26">
        <w:t xml:space="preserve"> for EMCS Phase </w:t>
      </w:r>
      <w:r w:rsidR="001A55D3">
        <w:t>4</w:t>
      </w:r>
      <w:r w:rsidRPr="00EF2D26">
        <w:t xml:space="preserve"> accompanies this section.</w:t>
      </w:r>
      <w:r w:rsidR="007224DB">
        <w:t xml:space="preserve"> </w:t>
      </w:r>
    </w:p>
    <w:p w14:paraId="3EC5BC14" w14:textId="2FC6908B" w:rsidR="00B2523D" w:rsidRPr="00EF2D26" w:rsidRDefault="00B2523D" w:rsidP="00D76942">
      <w:pPr>
        <w:pStyle w:val="ListBullet"/>
      </w:pPr>
      <w:r w:rsidRPr="00B2523D">
        <w:rPr>
          <w:b/>
          <w:bCs/>
          <w:caps/>
          <w:u w:val="single"/>
        </w:rPr>
        <w:fldChar w:fldCharType="begin"/>
      </w:r>
      <w:r w:rsidRPr="00B2523D">
        <w:rPr>
          <w:b/>
          <w:bCs/>
          <w:caps/>
          <w:u w:val="single"/>
        </w:rPr>
        <w:instrText xml:space="preserve"> REF _Ref132597390 \n \h  \* MERGEFORMAT </w:instrText>
      </w:r>
      <w:r w:rsidRPr="00B2523D">
        <w:rPr>
          <w:b/>
          <w:bCs/>
          <w:caps/>
          <w:u w:val="single"/>
        </w:rPr>
      </w:r>
      <w:r w:rsidRPr="00B2523D">
        <w:rPr>
          <w:b/>
          <w:bCs/>
          <w:caps/>
          <w:u w:val="single"/>
        </w:rPr>
        <w:fldChar w:fldCharType="separate"/>
      </w:r>
      <w:r w:rsidR="003E3D24">
        <w:rPr>
          <w:b/>
          <w:bCs/>
          <w:caps/>
          <w:u w:val="single"/>
        </w:rPr>
        <w:t>Section II</w:t>
      </w:r>
      <w:r w:rsidRPr="00B2523D">
        <w:rPr>
          <w:b/>
          <w:bCs/>
          <w:caps/>
          <w:u w:val="single"/>
        </w:rPr>
        <w:fldChar w:fldCharType="end"/>
      </w:r>
      <w:r w:rsidRPr="00B2523D">
        <w:rPr>
          <w:b/>
          <w:bCs/>
          <w:caps/>
          <w:u w:val="single"/>
        </w:rPr>
        <w:t xml:space="preserve"> - </w:t>
      </w:r>
      <w:r w:rsidRPr="00B2523D">
        <w:rPr>
          <w:b/>
          <w:bCs/>
          <w:caps/>
          <w:u w:val="single"/>
        </w:rPr>
        <w:fldChar w:fldCharType="begin"/>
      </w:r>
      <w:r w:rsidRPr="00B2523D">
        <w:rPr>
          <w:b/>
          <w:bCs/>
          <w:caps/>
          <w:u w:val="single"/>
        </w:rPr>
        <w:instrText xml:space="preserve"> REF _Ref132597390 \h  \* MERGEFORMAT </w:instrText>
      </w:r>
      <w:r w:rsidRPr="00B2523D">
        <w:rPr>
          <w:b/>
          <w:bCs/>
          <w:caps/>
          <w:u w:val="single"/>
        </w:rPr>
      </w:r>
      <w:r w:rsidRPr="00B2523D">
        <w:rPr>
          <w:b/>
          <w:bCs/>
          <w:caps/>
          <w:u w:val="single"/>
        </w:rPr>
        <w:fldChar w:fldCharType="separate"/>
      </w:r>
      <w:r w:rsidR="003E3D24" w:rsidRPr="003E3D24">
        <w:rPr>
          <w:b/>
          <w:bCs/>
          <w:caps/>
          <w:u w:val="single"/>
        </w:rPr>
        <w:t>Core Business</w:t>
      </w:r>
      <w:r w:rsidRPr="00B2523D">
        <w:rPr>
          <w:b/>
          <w:bCs/>
          <w:caps/>
          <w:u w:val="single"/>
        </w:rPr>
        <w:fldChar w:fldCharType="end"/>
      </w:r>
      <w:r w:rsidRPr="00EF2D26">
        <w:t xml:space="preserve"> describes the Core Business of EMCS Phase </w:t>
      </w:r>
      <w:r w:rsidR="001A55D3">
        <w:t>4</w:t>
      </w:r>
      <w:r w:rsidRPr="00EF2D26">
        <w:t xml:space="preserve">. In particular, this section is subdivided in the following </w:t>
      </w:r>
      <w:r w:rsidR="00C22287">
        <w:t>sub-</w:t>
      </w:r>
      <w:r w:rsidR="00A40382">
        <w:t>section</w:t>
      </w:r>
      <w:r w:rsidRPr="00EF2D26">
        <w:t>s:</w:t>
      </w:r>
    </w:p>
    <w:p w14:paraId="42CD1CB6" w14:textId="7FCBAD25" w:rsidR="00B2523D" w:rsidRPr="00EF2D26" w:rsidRDefault="00B2523D" w:rsidP="00D76942">
      <w:pPr>
        <w:pStyle w:val="ListBullet"/>
        <w:numPr>
          <w:ilvl w:val="1"/>
          <w:numId w:val="25"/>
        </w:numPr>
      </w:pPr>
      <w:r w:rsidRPr="00EF2D26">
        <w:lastRenderedPageBreak/>
        <w:fldChar w:fldCharType="begin"/>
      </w:r>
      <w:r w:rsidRPr="00EF2D26">
        <w:instrText xml:space="preserve"> REF _Ref199148411 \w \h </w:instrText>
      </w:r>
      <w:r w:rsidRPr="00EF2D26">
        <w:fldChar w:fldCharType="separate"/>
      </w:r>
      <w:r w:rsidR="003E3D24">
        <w:t>Sub-Section II.I</w:t>
      </w:r>
      <w:r w:rsidRPr="00EF2D26">
        <w:fldChar w:fldCharType="end"/>
      </w:r>
      <w:r w:rsidRPr="00EF2D26">
        <w:t xml:space="preserve"> defines the </w:t>
      </w:r>
      <w:r w:rsidRPr="00EF2D26">
        <w:rPr>
          <w:b/>
        </w:rPr>
        <w:t>Central Circuit Scenarios</w:t>
      </w:r>
      <w:r>
        <w:t xml:space="preserve"> and the possible message exchanges involved;</w:t>
      </w:r>
    </w:p>
    <w:p w14:paraId="51D35CF7" w14:textId="7AF116A2" w:rsidR="00B2523D" w:rsidRPr="00EF2D26" w:rsidRDefault="00B2523D" w:rsidP="00D76942">
      <w:pPr>
        <w:pStyle w:val="ListBullet"/>
        <w:numPr>
          <w:ilvl w:val="1"/>
          <w:numId w:val="25"/>
        </w:numPr>
      </w:pPr>
      <w:r w:rsidRPr="00EF2D26">
        <w:fldChar w:fldCharType="begin"/>
      </w:r>
      <w:r w:rsidRPr="00EF2D26">
        <w:instrText xml:space="preserve"> REF _Ref199148430 \w \h </w:instrText>
      </w:r>
      <w:r w:rsidRPr="00EF2D26">
        <w:fldChar w:fldCharType="separate"/>
      </w:r>
      <w:r w:rsidR="003E3D24">
        <w:t>Sub-Section II.II</w:t>
      </w:r>
      <w:r w:rsidRPr="00EF2D26">
        <w:fldChar w:fldCharType="end"/>
      </w:r>
      <w:r w:rsidRPr="00EF2D26">
        <w:t xml:space="preserve"> specifies the </w:t>
      </w:r>
      <w:r w:rsidRPr="00EF2D26">
        <w:rPr>
          <w:b/>
        </w:rPr>
        <w:t>Export Scenarios</w:t>
      </w:r>
      <w:r w:rsidRPr="00EF2D26">
        <w:t xml:space="preserve"> and the possible message exchange</w:t>
      </w:r>
      <w:r>
        <w:t>s</w:t>
      </w:r>
      <w:r w:rsidRPr="00EF2D26">
        <w:t xml:space="preserve"> involved;</w:t>
      </w:r>
    </w:p>
    <w:p w14:paraId="34A24A52" w14:textId="7FED911F" w:rsidR="00B2523D" w:rsidRPr="00EF2D26" w:rsidRDefault="00B2523D" w:rsidP="00D76942">
      <w:pPr>
        <w:pStyle w:val="ListBullet"/>
        <w:numPr>
          <w:ilvl w:val="1"/>
          <w:numId w:val="25"/>
        </w:numPr>
      </w:pPr>
      <w:r w:rsidRPr="00EF2D26">
        <w:rPr>
          <w:b/>
        </w:rPr>
        <w:fldChar w:fldCharType="begin"/>
      </w:r>
      <w:r w:rsidRPr="00EF2D26">
        <w:instrText xml:space="preserve"> REF _Ref199148452 \w \h </w:instrText>
      </w:r>
      <w:r w:rsidRPr="00EF2D26">
        <w:rPr>
          <w:b/>
        </w:rPr>
      </w:r>
      <w:r w:rsidRPr="00EF2D26">
        <w:rPr>
          <w:b/>
        </w:rPr>
        <w:fldChar w:fldCharType="separate"/>
      </w:r>
      <w:r w:rsidR="003E3D24">
        <w:t>Sub-Section II.III</w:t>
      </w:r>
      <w:r w:rsidRPr="00EF2D26">
        <w:rPr>
          <w:b/>
        </w:rPr>
        <w:fldChar w:fldCharType="end"/>
      </w:r>
      <w:r w:rsidRPr="00EF2D26">
        <w:rPr>
          <w:b/>
        </w:rPr>
        <w:t xml:space="preserve"> </w:t>
      </w:r>
      <w:r w:rsidRPr="00EF2D26">
        <w:t xml:space="preserve">presents the </w:t>
      </w:r>
      <w:r w:rsidRPr="00EF2D26">
        <w:rPr>
          <w:b/>
        </w:rPr>
        <w:t xml:space="preserve">State Transition Diagrams </w:t>
      </w:r>
      <w:r w:rsidRPr="00EF2D26">
        <w:t>and specifically the valid states and state transitions</w:t>
      </w:r>
      <w:r w:rsidR="00200EE0">
        <w:t xml:space="preserve"> </w:t>
      </w:r>
      <w:r w:rsidR="00774550">
        <w:t>based on</w:t>
      </w:r>
      <w:r w:rsidR="005C4074">
        <w:t xml:space="preserve"> the Central Circuit</w:t>
      </w:r>
      <w:r w:rsidR="00F33B66">
        <w:t xml:space="preserve"> business processes of FESS</w:t>
      </w:r>
      <w:r w:rsidRPr="00EF2D26">
        <w:t>;</w:t>
      </w:r>
    </w:p>
    <w:p w14:paraId="5109F66B" w14:textId="0AC9620F" w:rsidR="00B2523D" w:rsidRDefault="00B2523D" w:rsidP="00D76942">
      <w:pPr>
        <w:pStyle w:val="ListBullet"/>
        <w:numPr>
          <w:ilvl w:val="1"/>
          <w:numId w:val="25"/>
        </w:numPr>
      </w:pPr>
      <w:r w:rsidRPr="00EF2D26">
        <w:fldChar w:fldCharType="begin"/>
      </w:r>
      <w:r w:rsidRPr="00EF2D26">
        <w:instrText xml:space="preserve"> REF _Ref135415521 \w \h </w:instrText>
      </w:r>
      <w:r w:rsidRPr="00EF2D26">
        <w:fldChar w:fldCharType="separate"/>
      </w:r>
      <w:r w:rsidR="003E3D24">
        <w:t>Sub-Section II.IV</w:t>
      </w:r>
      <w:r w:rsidRPr="00EF2D26">
        <w:fldChar w:fldCharType="end"/>
      </w:r>
      <w:r w:rsidRPr="00EF2D26">
        <w:t xml:space="preserve"> describes the </w:t>
      </w:r>
      <w:r w:rsidR="001765F7">
        <w:rPr>
          <w:b/>
        </w:rPr>
        <w:t xml:space="preserve">State Transition Diagrams </w:t>
      </w:r>
      <w:r w:rsidR="00200EE0" w:rsidRPr="00586279">
        <w:rPr>
          <w:bCs/>
        </w:rPr>
        <w:t>for Export Scenarios</w:t>
      </w:r>
      <w:r w:rsidRPr="00EF2D26">
        <w:t>;</w:t>
      </w:r>
    </w:p>
    <w:p w14:paraId="1B33C1DF" w14:textId="3DF6ABA0" w:rsidR="0040454B" w:rsidRPr="00EF2D26" w:rsidRDefault="0040454B" w:rsidP="0040454B">
      <w:pPr>
        <w:pStyle w:val="ListBullet"/>
        <w:numPr>
          <w:ilvl w:val="1"/>
          <w:numId w:val="25"/>
        </w:numPr>
      </w:pPr>
      <w:r w:rsidRPr="00EF2D26">
        <w:fldChar w:fldCharType="begin"/>
      </w:r>
      <w:r w:rsidRPr="00EF2D26">
        <w:instrText xml:space="preserve"> REF _Ref135415521 \w \h </w:instrText>
      </w:r>
      <w:r w:rsidRPr="00EF2D26">
        <w:fldChar w:fldCharType="separate"/>
      </w:r>
      <w:r w:rsidR="008513DD">
        <w:fldChar w:fldCharType="begin"/>
      </w:r>
      <w:r w:rsidR="008513DD">
        <w:instrText xml:space="preserve"> REF _Ref185517243 \r \h </w:instrText>
      </w:r>
      <w:r w:rsidR="008513DD">
        <w:fldChar w:fldCharType="separate"/>
      </w:r>
      <w:r w:rsidR="008513DD">
        <w:t>Sub-Section II.V</w:t>
      </w:r>
      <w:r w:rsidR="008513DD">
        <w:fldChar w:fldCharType="end"/>
      </w:r>
      <w:r w:rsidRPr="00EF2D26">
        <w:fldChar w:fldCharType="end"/>
      </w:r>
      <w:r w:rsidRPr="00EF2D26">
        <w:t xml:space="preserve"> describes the </w:t>
      </w:r>
      <w:r w:rsidRPr="00EF2D26">
        <w:rPr>
          <w:b/>
        </w:rPr>
        <w:t>Functional Timers</w:t>
      </w:r>
      <w:r w:rsidRPr="00EF2D26">
        <w:t>;</w:t>
      </w:r>
    </w:p>
    <w:p w14:paraId="063F3D6B" w14:textId="563962F7" w:rsidR="00B2523D" w:rsidRPr="00EF2D26" w:rsidRDefault="00B2523D" w:rsidP="00D76942">
      <w:pPr>
        <w:pStyle w:val="ListBullet"/>
        <w:numPr>
          <w:ilvl w:val="1"/>
          <w:numId w:val="25"/>
        </w:numPr>
      </w:pP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specifies the </w:t>
      </w:r>
      <w:r w:rsidRPr="00EF2D26">
        <w:rPr>
          <w:b/>
        </w:rPr>
        <w:t xml:space="preserve">Exception Handling </w:t>
      </w:r>
      <w:r w:rsidRPr="00EF2D26">
        <w:t>mechanism using some exceptional scenarios.</w:t>
      </w:r>
    </w:p>
    <w:p w14:paraId="4323DD7B" w14:textId="29F3688F" w:rsidR="00B2523D" w:rsidRPr="00EF2D26" w:rsidRDefault="00B2523D" w:rsidP="00D76942">
      <w:pPr>
        <w:pStyle w:val="ListBullet"/>
      </w:pPr>
      <w:r w:rsidRPr="00EF2D26">
        <w:rPr>
          <w:b/>
          <w:caps/>
          <w:u w:val="single"/>
        </w:rPr>
        <w:fldChar w:fldCharType="begin"/>
      </w:r>
      <w:r w:rsidRPr="00EF2D26">
        <w:rPr>
          <w:b/>
          <w:caps/>
          <w:u w:val="single"/>
        </w:rPr>
        <w:instrText xml:space="preserve"> REF _</w:instrText>
      </w:r>
      <w:r w:rsidRPr="00EF2D26">
        <w:instrText>Ref199148788</w:instrText>
      </w:r>
      <w:r w:rsidRPr="00EF2D26">
        <w:rPr>
          <w:b/>
          <w:caps/>
          <w:u w:val="single"/>
        </w:rPr>
        <w:instrText xml:space="preserve"> \n \h  \* MERGEFORMAT </w:instrText>
      </w:r>
      <w:r w:rsidRPr="00EF2D26">
        <w:rPr>
          <w:b/>
          <w:caps/>
          <w:u w:val="single"/>
        </w:rPr>
      </w:r>
      <w:r w:rsidRPr="00EF2D26">
        <w:rPr>
          <w:b/>
          <w:caps/>
          <w:u w:val="single"/>
        </w:rPr>
        <w:fldChar w:fldCharType="separate"/>
      </w:r>
      <w:r w:rsidR="003E3D24">
        <w:rPr>
          <w:b/>
          <w:caps/>
          <w:u w:val="single"/>
        </w:rPr>
        <w:t>Section</w:t>
      </w:r>
      <w:r w:rsidR="003E3D24" w:rsidRPr="003E3D24">
        <w:rPr>
          <w:b/>
          <w:bCs/>
          <w:u w:val="single"/>
        </w:rPr>
        <w:t xml:space="preserve"> III</w:t>
      </w:r>
      <w:r w:rsidRPr="00EF2D26">
        <w:rPr>
          <w:b/>
          <w:caps/>
          <w:u w:val="single"/>
        </w:rPr>
        <w:fldChar w:fldCharType="end"/>
      </w:r>
      <w:r w:rsidRPr="00EF2D26">
        <w:rPr>
          <w:b/>
          <w:caps/>
          <w:u w:val="single"/>
        </w:rPr>
        <w:t xml:space="preserve"> - </w:t>
      </w:r>
      <w:r w:rsidRPr="00EF2D26">
        <w:rPr>
          <w:b/>
          <w:caps/>
          <w:u w:val="single"/>
        </w:rPr>
        <w:fldChar w:fldCharType="begin"/>
      </w:r>
      <w:r w:rsidRPr="00EF2D26">
        <w:rPr>
          <w:b/>
          <w:caps/>
          <w:u w:val="single"/>
        </w:rPr>
        <w:instrText xml:space="preserve"> REF _</w:instrText>
      </w:r>
      <w:r w:rsidRPr="00EF2D26">
        <w:instrText>Ref199148788</w:instrText>
      </w:r>
      <w:r w:rsidRPr="00EF2D26">
        <w:rPr>
          <w:b/>
          <w:caps/>
          <w:u w:val="single"/>
        </w:rPr>
        <w:instrText xml:space="preserve"> \h  \* MERGEFORMAT </w:instrText>
      </w:r>
      <w:r w:rsidRPr="00EF2D26">
        <w:rPr>
          <w:b/>
          <w:caps/>
          <w:u w:val="single"/>
        </w:rPr>
      </w:r>
      <w:r w:rsidRPr="00EF2D26">
        <w:rPr>
          <w:b/>
          <w:caps/>
          <w:u w:val="single"/>
        </w:rPr>
        <w:fldChar w:fldCharType="separate"/>
      </w:r>
      <w:r w:rsidR="003E3D24" w:rsidRPr="003E3D24">
        <w:rPr>
          <w:b/>
          <w:caps/>
          <w:u w:val="single"/>
        </w:rPr>
        <w:t>Follow-up and collaboration</w:t>
      </w:r>
      <w:r w:rsidRPr="00EF2D26">
        <w:rPr>
          <w:b/>
          <w:caps/>
          <w:u w:val="single"/>
        </w:rPr>
        <w:fldChar w:fldCharType="end"/>
      </w:r>
      <w:r w:rsidRPr="00EF2D26">
        <w:rPr>
          <w:b/>
        </w:rPr>
        <w:t xml:space="preserve"> </w:t>
      </w:r>
      <w:r w:rsidRPr="00EF2D26">
        <w:t xml:space="preserve">describes the use case for administrative cooperation among MSAs. In particular, this section is subdivided in the following </w:t>
      </w:r>
      <w:r w:rsidR="00A40382">
        <w:t>sub-section</w:t>
      </w:r>
      <w:r w:rsidRPr="00EF2D26">
        <w:t>s:</w:t>
      </w:r>
    </w:p>
    <w:p w14:paraId="51F48695" w14:textId="0CF4826F" w:rsidR="00B2523D" w:rsidRPr="00EF2D26" w:rsidRDefault="00B2523D" w:rsidP="00D76942">
      <w:pPr>
        <w:pStyle w:val="ListBullet"/>
        <w:numPr>
          <w:ilvl w:val="1"/>
          <w:numId w:val="25"/>
        </w:numPr>
      </w:pPr>
      <w:r w:rsidRPr="00EF2D26">
        <w:fldChar w:fldCharType="begin"/>
      </w:r>
      <w:r w:rsidRPr="00EF2D26">
        <w:instrText xml:space="preserve"> REF _Ref199148814 \w \h </w:instrText>
      </w:r>
      <w:r w:rsidRPr="00EF2D26">
        <w:fldChar w:fldCharType="separate"/>
      </w:r>
      <w:r w:rsidR="003E3D24">
        <w:t>Sub-Section III.I</w:t>
      </w:r>
      <w:r w:rsidRPr="00EF2D26">
        <w:fldChar w:fldCharType="end"/>
      </w:r>
      <w:r w:rsidRPr="00EF2D26">
        <w:t xml:space="preserve"> defines the </w:t>
      </w:r>
      <w:r w:rsidRPr="00EF2D26">
        <w:rPr>
          <w:b/>
        </w:rPr>
        <w:fldChar w:fldCharType="begin"/>
      </w:r>
      <w:r w:rsidRPr="00EF2D26">
        <w:rPr>
          <w:b/>
        </w:rPr>
        <w:instrText xml:space="preserve"> REF _Ref199148814 \h  \* MERGEFORMAT </w:instrText>
      </w:r>
      <w:r w:rsidRPr="00EF2D26">
        <w:rPr>
          <w:b/>
        </w:rPr>
      </w:r>
      <w:r w:rsidRPr="00EF2D26">
        <w:rPr>
          <w:b/>
        </w:rPr>
        <w:fldChar w:fldCharType="separate"/>
      </w:r>
      <w:r w:rsidR="003E3D24" w:rsidRPr="003E3D24">
        <w:rPr>
          <w:b/>
        </w:rPr>
        <w:t>Follow-up scenarios</w:t>
      </w:r>
      <w:r w:rsidRPr="00EF2D26">
        <w:rPr>
          <w:b/>
        </w:rPr>
        <w:fldChar w:fldCharType="end"/>
      </w:r>
      <w:r w:rsidRPr="00EF2D26">
        <w:t xml:space="preserve"> for reporting events and controls that occur during excise movements;</w:t>
      </w:r>
    </w:p>
    <w:p w14:paraId="2CDBE63C" w14:textId="09D622F0" w:rsidR="00B2523D" w:rsidRPr="00EF2D26" w:rsidRDefault="00B2523D" w:rsidP="00D76942">
      <w:pPr>
        <w:pStyle w:val="ListBullet"/>
        <w:numPr>
          <w:ilvl w:val="1"/>
          <w:numId w:val="25"/>
        </w:numPr>
      </w:pPr>
      <w:r w:rsidRPr="00EF2D26">
        <w:fldChar w:fldCharType="begin"/>
      </w:r>
      <w:r w:rsidRPr="00EF2D26">
        <w:instrText xml:space="preserve"> REF _Ref199086769 \w \h </w:instrText>
      </w:r>
      <w:r w:rsidRPr="00EF2D26">
        <w:fldChar w:fldCharType="separate"/>
      </w:r>
      <w:r w:rsidR="003E3D24">
        <w:t>Sub-Section III.II</w:t>
      </w:r>
      <w:r w:rsidRPr="00EF2D26">
        <w:fldChar w:fldCharType="end"/>
      </w:r>
      <w:r w:rsidRPr="00EF2D26">
        <w:t xml:space="preserve"> specifies the </w:t>
      </w:r>
      <w:r w:rsidRPr="00EF2D26">
        <w:rPr>
          <w:b/>
        </w:rPr>
        <w:fldChar w:fldCharType="begin"/>
      </w:r>
      <w:r w:rsidRPr="00EF2D26">
        <w:rPr>
          <w:b/>
        </w:rPr>
        <w:instrText xml:space="preserve"> REF _Ref199086769 \h  \* MERGEFORMAT </w:instrText>
      </w:r>
      <w:r w:rsidRPr="00EF2D26">
        <w:rPr>
          <w:b/>
        </w:rPr>
      </w:r>
      <w:r w:rsidRPr="00EF2D26">
        <w:rPr>
          <w:b/>
        </w:rPr>
        <w:fldChar w:fldCharType="separate"/>
      </w:r>
      <w:r w:rsidR="003E3D24" w:rsidRPr="003E3D24">
        <w:rPr>
          <w:b/>
        </w:rPr>
        <w:t>Administrative cooperation scenarios</w:t>
      </w:r>
      <w:r w:rsidRPr="00EF2D26">
        <w:rPr>
          <w:b/>
        </w:rPr>
        <w:fldChar w:fldCharType="end"/>
      </w:r>
      <w:r w:rsidRPr="00EF2D26">
        <w:t xml:space="preserve"> that describes the possible message exchange of spontaneous information and requests for assistance;</w:t>
      </w:r>
    </w:p>
    <w:p w14:paraId="5991059D" w14:textId="6CF93B23" w:rsidR="00B2523D" w:rsidRDefault="00415271" w:rsidP="00D76942">
      <w:pPr>
        <w:pStyle w:val="ListBullet"/>
        <w:numPr>
          <w:ilvl w:val="1"/>
          <w:numId w:val="25"/>
        </w:numPr>
      </w:pPr>
      <w:r>
        <w:fldChar w:fldCharType="begin"/>
      </w:r>
      <w:r>
        <w:instrText xml:space="preserve"> REF _Ref280086790 \r \h </w:instrText>
      </w:r>
      <w:r>
        <w:fldChar w:fldCharType="separate"/>
      </w:r>
      <w:r>
        <w:t>III.II.3</w:t>
      </w:r>
      <w:r>
        <w:fldChar w:fldCharType="end"/>
      </w:r>
      <w:r w:rsidR="005975BE" w:rsidRPr="005975BE">
        <w:t xml:space="preserve">  describe the State Transitions occurring during the execution of the Administrative cooperation and Movement verification for duty-paid B2C movements scenarios.</w:t>
      </w:r>
    </w:p>
    <w:p w14:paraId="2B913339" w14:textId="520AC384" w:rsidR="00B2523D" w:rsidRPr="00EF2D26" w:rsidRDefault="00B2523D" w:rsidP="00D76942">
      <w:pPr>
        <w:pStyle w:val="ListBullet"/>
      </w:pPr>
      <w:r>
        <w:rPr>
          <w:b/>
          <w:caps/>
          <w:u w:val="single"/>
        </w:rPr>
        <w:fldChar w:fldCharType="begin"/>
      </w:r>
      <w:r>
        <w:rPr>
          <w:b/>
          <w:caps/>
          <w:u w:val="single"/>
        </w:rPr>
        <w:instrText xml:space="preserve"> REF _Ref327537170 \r \h </w:instrText>
      </w:r>
      <w:r w:rsidR="007219C8">
        <w:rPr>
          <w:b/>
          <w:caps/>
          <w:u w:val="single"/>
        </w:rPr>
        <w:instrText xml:space="preserve"> \* MERGEFORMAT </w:instrText>
      </w:r>
      <w:r>
        <w:rPr>
          <w:b/>
          <w:caps/>
          <w:u w:val="single"/>
        </w:rPr>
      </w:r>
      <w:r>
        <w:rPr>
          <w:b/>
          <w:caps/>
          <w:u w:val="single"/>
        </w:rPr>
        <w:fldChar w:fldCharType="separate"/>
      </w:r>
      <w:r w:rsidR="003E3D24">
        <w:rPr>
          <w:b/>
          <w:caps/>
          <w:u w:val="single"/>
        </w:rPr>
        <w:t>Section</w:t>
      </w:r>
      <w:r w:rsidR="003E3D24" w:rsidRPr="003E3D24">
        <w:rPr>
          <w:u w:val="single"/>
        </w:rPr>
        <w:t xml:space="preserve"> </w:t>
      </w:r>
      <w:r w:rsidR="003E3D24">
        <w:rPr>
          <w:b/>
          <w:caps/>
          <w:u w:val="single"/>
        </w:rPr>
        <w:t>IV</w:t>
      </w:r>
      <w:r>
        <w:rPr>
          <w:b/>
          <w:caps/>
          <w:u w:val="single"/>
        </w:rPr>
        <w:fldChar w:fldCharType="end"/>
      </w:r>
      <w:r>
        <w:rPr>
          <w:b/>
          <w:caps/>
          <w:u w:val="single"/>
        </w:rPr>
        <w:t xml:space="preserve"> - </w:t>
      </w:r>
      <w:r w:rsidRPr="005203EC">
        <w:rPr>
          <w:b/>
          <w:caps/>
          <w:u w:val="single"/>
        </w:rPr>
        <w:fldChar w:fldCharType="begin"/>
      </w:r>
      <w:r w:rsidRPr="005203EC">
        <w:rPr>
          <w:b/>
          <w:caps/>
          <w:u w:val="single"/>
        </w:rPr>
        <w:instrText xml:space="preserve"> REF _Ref327537170 \h  \* MERGEFORMAT </w:instrText>
      </w:r>
      <w:r w:rsidRPr="005203EC">
        <w:rPr>
          <w:b/>
          <w:caps/>
          <w:u w:val="single"/>
        </w:rPr>
      </w:r>
      <w:r w:rsidRPr="005203EC">
        <w:rPr>
          <w:b/>
          <w:caps/>
          <w:u w:val="single"/>
        </w:rPr>
        <w:fldChar w:fldCharType="separate"/>
      </w:r>
      <w:r w:rsidR="003E3D24" w:rsidRPr="003E3D24">
        <w:rPr>
          <w:b/>
          <w:u w:val="single"/>
        </w:rPr>
        <w:t>Central Services</w:t>
      </w:r>
      <w:r w:rsidRPr="005203EC">
        <w:rPr>
          <w:b/>
          <w:caps/>
          <w:u w:val="single"/>
        </w:rPr>
        <w:fldChar w:fldCharType="end"/>
      </w:r>
      <w:r>
        <w:rPr>
          <w:b/>
          <w:caps/>
          <w:u w:val="single"/>
        </w:rPr>
        <w:t xml:space="preserve"> </w:t>
      </w:r>
      <w:r w:rsidRPr="00EF2D26">
        <w:t>deals with the message exchange protocols between the NDEAs and the Common Domain Central Services applications</w:t>
      </w:r>
      <w:r>
        <w:t>,</w:t>
      </w:r>
      <w:r w:rsidRPr="00EF2D26">
        <w:t xml:space="preserve"> </w:t>
      </w:r>
      <w:r>
        <w:t xml:space="preserve">namely the </w:t>
      </w:r>
      <w:r w:rsidRPr="00CE08F1">
        <w:t>System for Exchange of Excise Data (SEED)</w:t>
      </w:r>
      <w:r>
        <w:t xml:space="preserve"> and the </w:t>
      </w:r>
      <w:r w:rsidRPr="00CE08F1">
        <w:t>Central Services/Management Information System for Excise (CS/MISE)</w:t>
      </w:r>
      <w:r w:rsidRPr="00EF2D26">
        <w:t>. This section is subdivided as following:</w:t>
      </w:r>
    </w:p>
    <w:p w14:paraId="7C66EDB7" w14:textId="60B35E40" w:rsidR="00B2523D" w:rsidRPr="00EF2D26" w:rsidRDefault="00B2523D" w:rsidP="00D76942">
      <w:pPr>
        <w:pStyle w:val="ListBullet"/>
        <w:numPr>
          <w:ilvl w:val="1"/>
          <w:numId w:val="25"/>
        </w:numPr>
        <w:rPr>
          <w:b/>
          <w:caps/>
          <w:u w:val="single"/>
        </w:rPr>
      </w:pPr>
      <w:r w:rsidRPr="00EF2D26">
        <w:fldChar w:fldCharType="begin"/>
      </w:r>
      <w:r w:rsidRPr="00EF2D26">
        <w:instrText xml:space="preserve"> REF _Ref135373212 \n \h  \* MERGEFORMAT </w:instrText>
      </w:r>
      <w:r w:rsidRPr="00EF2D26">
        <w:fldChar w:fldCharType="separate"/>
      </w:r>
      <w:r w:rsidR="003E3D24">
        <w:t>Sub-Section IV.I</w:t>
      </w:r>
      <w:r w:rsidRPr="00EF2D26">
        <w:fldChar w:fldCharType="end"/>
      </w:r>
      <w:r w:rsidRPr="00EF2D26">
        <w:t xml:space="preserve"> - </w:t>
      </w:r>
      <w:r w:rsidRPr="00EF2D26">
        <w:rPr>
          <w:b/>
        </w:rPr>
        <w:fldChar w:fldCharType="begin"/>
      </w:r>
      <w:r w:rsidRPr="00EF2D26">
        <w:rPr>
          <w:b/>
        </w:rPr>
        <w:instrText xml:space="preserve"> REF _Ref135373216 \h  \* MERGEFORMAT </w:instrText>
      </w:r>
      <w:r w:rsidRPr="00EF2D26">
        <w:rPr>
          <w:b/>
        </w:rPr>
      </w:r>
      <w:r w:rsidRPr="00EF2D26">
        <w:rPr>
          <w:b/>
        </w:rPr>
        <w:fldChar w:fldCharType="separate"/>
      </w:r>
      <w:r w:rsidR="003E3D24" w:rsidRPr="003E3D24">
        <w:rPr>
          <w:b/>
        </w:rPr>
        <w:t>SEED</w:t>
      </w:r>
      <w:r w:rsidRPr="00EF2D26">
        <w:rPr>
          <w:b/>
        </w:rPr>
        <w:fldChar w:fldCharType="end"/>
      </w:r>
      <w:r>
        <w:t xml:space="preserve"> describes the </w:t>
      </w:r>
      <w:r w:rsidRPr="00EF2D26">
        <w:t xml:space="preserve">System for Exchange of Excise Data </w:t>
      </w:r>
      <w:r>
        <w:t xml:space="preserve">providing </w:t>
      </w:r>
      <w:r w:rsidRPr="00EF2D26">
        <w:t xml:space="preserve">management and dissemination </w:t>
      </w:r>
      <w:r>
        <w:t>services of</w:t>
      </w:r>
      <w:r w:rsidRPr="00EF2D26">
        <w:t xml:space="preserve"> information on the Economic Operators </w:t>
      </w:r>
      <w:r>
        <w:t xml:space="preserve">and the </w:t>
      </w:r>
      <w:r w:rsidRPr="00CE08F1">
        <w:t>Reference Data</w:t>
      </w:r>
      <w:r w:rsidRPr="00EF2D26">
        <w:t>;</w:t>
      </w:r>
    </w:p>
    <w:p w14:paraId="0EA35E3B" w14:textId="581C83C6" w:rsidR="0034372B" w:rsidRDefault="00B2523D" w:rsidP="00414DD3">
      <w:pPr>
        <w:pStyle w:val="ListBullet"/>
        <w:numPr>
          <w:ilvl w:val="1"/>
          <w:numId w:val="25"/>
        </w:numPr>
        <w:rPr>
          <w:b/>
          <w:caps/>
          <w:u w:val="single"/>
        </w:rPr>
      </w:pPr>
      <w:r>
        <w:fldChar w:fldCharType="begin"/>
      </w:r>
      <w:r>
        <w:instrText xml:space="preserve"> REF _Ref313446542 \w \h </w:instrText>
      </w:r>
      <w:r>
        <w:fldChar w:fldCharType="separate"/>
      </w:r>
      <w:r w:rsidR="003E3D24">
        <w:t>Sub-Section IV.II</w:t>
      </w:r>
      <w:r>
        <w:fldChar w:fldCharType="end"/>
      </w:r>
      <w:r>
        <w:t xml:space="preserve"> </w:t>
      </w:r>
      <w:r w:rsidRPr="00EF2D26">
        <w:t xml:space="preserve">- </w:t>
      </w:r>
      <w:r w:rsidRPr="009F5F43">
        <w:rPr>
          <w:b/>
        </w:rPr>
        <w:fldChar w:fldCharType="begin"/>
      </w:r>
      <w:r w:rsidRPr="009F5F43">
        <w:rPr>
          <w:b/>
        </w:rPr>
        <w:instrText xml:space="preserve"> REF _Ref313446542 \h  \* MERGEFORMAT </w:instrText>
      </w:r>
      <w:r w:rsidRPr="009F5F43">
        <w:rPr>
          <w:b/>
        </w:rPr>
      </w:r>
      <w:r w:rsidRPr="009F5F43">
        <w:rPr>
          <w:b/>
        </w:rPr>
        <w:fldChar w:fldCharType="separate"/>
      </w:r>
      <w:r w:rsidR="003E3D24" w:rsidRPr="003E3D24">
        <w:rPr>
          <w:b/>
        </w:rPr>
        <w:t>CS/MISE</w:t>
      </w:r>
      <w:r w:rsidRPr="009F5F43">
        <w:rPr>
          <w:b/>
        </w:rPr>
        <w:fldChar w:fldCharType="end"/>
      </w:r>
      <w:r>
        <w:t xml:space="preserve"> describes the </w:t>
      </w:r>
      <w:r w:rsidRPr="009F5F43">
        <w:t xml:space="preserve">Central Services/Management Information System for Excise </w:t>
      </w:r>
      <w:r>
        <w:t xml:space="preserve">providing </w:t>
      </w:r>
      <w:r w:rsidRPr="009F5F43">
        <w:t xml:space="preserve">the monitoring and the reporting </w:t>
      </w:r>
      <w:r>
        <w:t xml:space="preserve">services </w:t>
      </w:r>
      <w:r w:rsidRPr="009F5F43">
        <w:t>on the operations of EMCS</w:t>
      </w:r>
      <w:r>
        <w:t>, which includes</w:t>
      </w:r>
      <w:r w:rsidRPr="009F5F43">
        <w:t xml:space="preserve"> collecting, distributing and publishing EMCS business and technical statistics, by collecting</w:t>
      </w:r>
      <w:r>
        <w:t xml:space="preserve"> </w:t>
      </w:r>
      <w:r w:rsidRPr="009F5F43">
        <w:t>and publishing informat</w:t>
      </w:r>
      <w:r>
        <w:t>ion on movements (ARC follow-up</w:t>
      </w:r>
      <w:r w:rsidRPr="009F5F43">
        <w:t>), and monitoring the availability of all MSA applica</w:t>
      </w:r>
      <w:r>
        <w:t>tions (Availability Monitoring)</w:t>
      </w:r>
      <w:r w:rsidRPr="00EF2D26">
        <w:t>.</w:t>
      </w:r>
    </w:p>
    <w:p w14:paraId="41E49E32" w14:textId="23E876A7" w:rsidR="00414DD3" w:rsidRPr="00414DD3" w:rsidRDefault="00414DD3" w:rsidP="00414DD3">
      <w:pPr>
        <w:pStyle w:val="ListBullet"/>
        <w:numPr>
          <w:ilvl w:val="1"/>
          <w:numId w:val="25"/>
        </w:numPr>
        <w:rPr>
          <w:b/>
          <w:caps/>
          <w:u w:val="single"/>
        </w:rPr>
      </w:pPr>
      <w:r>
        <w:fldChar w:fldCharType="begin"/>
      </w:r>
      <w:r>
        <w:instrText xml:space="preserve"> REF _Ref313446542 \w \h </w:instrText>
      </w:r>
      <w:r>
        <w:fldChar w:fldCharType="separate"/>
      </w:r>
      <w:r>
        <w:t>Sub-Section IV.II</w:t>
      </w:r>
      <w:r>
        <w:fldChar w:fldCharType="end"/>
      </w:r>
      <w:r>
        <w:t xml:space="preserve">I </w:t>
      </w:r>
      <w:r w:rsidR="00633672">
        <w:t>–</w:t>
      </w:r>
      <w:r w:rsidRPr="00EF2D26">
        <w:t xml:space="preserve"> </w:t>
      </w:r>
      <w:r w:rsidRPr="009F5F43">
        <w:rPr>
          <w:b/>
        </w:rPr>
        <w:fldChar w:fldCharType="begin"/>
      </w:r>
      <w:r w:rsidRPr="009F5F43">
        <w:rPr>
          <w:b/>
        </w:rPr>
        <w:instrText xml:space="preserve"> REF _Ref313446542 \h  \* MERGEFORMAT </w:instrText>
      </w:r>
      <w:r w:rsidRPr="009F5F43">
        <w:rPr>
          <w:b/>
        </w:rPr>
      </w:r>
      <w:r w:rsidRPr="009F5F43">
        <w:rPr>
          <w:b/>
        </w:rPr>
        <w:fldChar w:fldCharType="separate"/>
      </w:r>
      <w:r w:rsidRPr="009F5F43">
        <w:rPr>
          <w:b/>
        </w:rPr>
        <w:fldChar w:fldCharType="end"/>
      </w:r>
      <w:r w:rsidR="001E4B07">
        <w:rPr>
          <w:b/>
        </w:rPr>
        <w:t>SEED-</w:t>
      </w:r>
      <w:r w:rsidR="00633672">
        <w:rPr>
          <w:b/>
        </w:rPr>
        <w:t>on-EUROPA</w:t>
      </w:r>
      <w:r>
        <w:t xml:space="preserve"> describes </w:t>
      </w:r>
      <w:r w:rsidR="00B13959">
        <w:t xml:space="preserve">how </w:t>
      </w:r>
      <w:r w:rsidR="00D918CE">
        <w:t>persons involved</w:t>
      </w:r>
      <w:r w:rsidR="00365209">
        <w:t xml:space="preserve"> </w:t>
      </w:r>
      <w:r w:rsidR="00365209" w:rsidRPr="00365209">
        <w:t>in the intra-Community movements of excise goods under suspension of excise duty,</w:t>
      </w:r>
      <w:r w:rsidR="003F34AF">
        <w:t xml:space="preserve"> are allowed to</w:t>
      </w:r>
      <w:r w:rsidR="00365209" w:rsidRPr="00365209">
        <w:t xml:space="preserve"> </w:t>
      </w:r>
      <w:r w:rsidR="007E1A84">
        <w:t>validate any</w:t>
      </w:r>
      <w:r w:rsidR="00365209" w:rsidRPr="00365209">
        <w:t xml:space="preserve"> </w:t>
      </w:r>
      <w:r w:rsidR="00B46D10">
        <w:t>information</w:t>
      </w:r>
      <w:r w:rsidR="00365209" w:rsidRPr="00365209">
        <w:t xml:space="preserve"> </w:t>
      </w:r>
      <w:r w:rsidR="001738C2" w:rsidRPr="001738C2">
        <w:t>by using a public function available on the Europa Web site</w:t>
      </w:r>
      <w:r w:rsidR="00365209" w:rsidRPr="00365209">
        <w:t>,</w:t>
      </w:r>
      <w:r>
        <w:t xml:space="preserve"> </w:t>
      </w:r>
      <w:r w:rsidR="007A7F43" w:rsidRPr="007A7F43">
        <w:t>named SEED-on-EUROPA.</w:t>
      </w:r>
    </w:p>
    <w:p w14:paraId="75F7D8B2" w14:textId="3469CC3D" w:rsidR="00B2523D" w:rsidRPr="00EF2D26" w:rsidRDefault="00B2523D" w:rsidP="00D76942">
      <w:pPr>
        <w:pStyle w:val="ListBullet"/>
      </w:pPr>
      <w:r w:rsidRPr="00CB2556">
        <w:rPr>
          <w:b/>
          <w:bCs/>
          <w:u w:val="single"/>
        </w:rPr>
        <w:fldChar w:fldCharType="begin"/>
      </w:r>
      <w:r w:rsidRPr="00CB2556">
        <w:rPr>
          <w:b/>
          <w:bCs/>
          <w:u w:val="single"/>
        </w:rPr>
        <w:instrText xml:space="preserve"> REF _Ref135374024 \n \h  \* MERGEFORMAT </w:instrText>
      </w:r>
      <w:r w:rsidRPr="00CB2556">
        <w:rPr>
          <w:b/>
          <w:bCs/>
          <w:u w:val="single"/>
        </w:rPr>
      </w:r>
      <w:r w:rsidRPr="00CB2556">
        <w:rPr>
          <w:b/>
          <w:bCs/>
          <w:u w:val="single"/>
        </w:rPr>
        <w:fldChar w:fldCharType="separate"/>
      </w:r>
      <w:r w:rsidR="003E3D24">
        <w:rPr>
          <w:b/>
          <w:bCs/>
          <w:u w:val="single"/>
        </w:rPr>
        <w:t>Section V</w:t>
      </w:r>
      <w:r w:rsidRPr="00CB2556">
        <w:rPr>
          <w:b/>
          <w:bCs/>
          <w:u w:val="single"/>
        </w:rPr>
        <w:fldChar w:fldCharType="end"/>
      </w:r>
      <w:r w:rsidRPr="00CB2556">
        <w:rPr>
          <w:b/>
          <w:bCs/>
          <w:u w:val="single"/>
        </w:rPr>
        <w:t xml:space="preserve"> - </w:t>
      </w:r>
      <w:r w:rsidRPr="00CB2556">
        <w:rPr>
          <w:b/>
          <w:bCs/>
          <w:u w:val="single"/>
        </w:rPr>
        <w:fldChar w:fldCharType="begin"/>
      </w:r>
      <w:r w:rsidRPr="00CB2556">
        <w:rPr>
          <w:b/>
          <w:bCs/>
          <w:u w:val="single"/>
        </w:rPr>
        <w:instrText xml:space="preserve"> REF _Ref135374028 \h  \* MERGEFORMAT </w:instrText>
      </w:r>
      <w:r w:rsidRPr="00CB2556">
        <w:rPr>
          <w:b/>
          <w:bCs/>
          <w:u w:val="single"/>
        </w:rPr>
      </w:r>
      <w:r w:rsidRPr="00CB2556">
        <w:rPr>
          <w:b/>
          <w:bCs/>
          <w:u w:val="single"/>
        </w:rPr>
        <w:fldChar w:fldCharType="separate"/>
      </w:r>
      <w:r w:rsidR="003E3D24" w:rsidRPr="003E3D24">
        <w:rPr>
          <w:b/>
          <w:bCs/>
          <w:u w:val="single"/>
        </w:rPr>
        <w:t>System Administration</w:t>
      </w:r>
      <w:r w:rsidRPr="00CB2556">
        <w:rPr>
          <w:b/>
          <w:bCs/>
          <w:u w:val="single"/>
        </w:rPr>
        <w:fldChar w:fldCharType="end"/>
      </w:r>
      <w:r w:rsidRPr="00EF2D26">
        <w:t xml:space="preserve"> deals with issues such as logging and tracing and any other administration function to be foreseen.</w:t>
      </w:r>
    </w:p>
    <w:p w14:paraId="40412B16" w14:textId="713A7776" w:rsidR="00B2523D" w:rsidRPr="00EF2D26" w:rsidRDefault="00B2523D" w:rsidP="00D76942">
      <w:pPr>
        <w:pStyle w:val="ListBullet"/>
      </w:pPr>
      <w:r w:rsidRPr="00CB2556">
        <w:rPr>
          <w:b/>
          <w:bCs/>
          <w:u w:val="single"/>
        </w:rPr>
        <w:fldChar w:fldCharType="begin"/>
      </w:r>
      <w:r w:rsidRPr="00CB2556">
        <w:rPr>
          <w:b/>
          <w:bCs/>
          <w:u w:val="single"/>
        </w:rPr>
        <w:instrText xml:space="preserve"> REF _Ref135374195 \n \h  \* MERGEFORMAT </w:instrText>
      </w:r>
      <w:r w:rsidRPr="00CB2556">
        <w:rPr>
          <w:b/>
          <w:bCs/>
          <w:u w:val="single"/>
        </w:rPr>
      </w:r>
      <w:r w:rsidRPr="00CB2556">
        <w:rPr>
          <w:b/>
          <w:bCs/>
          <w:u w:val="single"/>
        </w:rPr>
        <w:fldChar w:fldCharType="separate"/>
      </w:r>
      <w:r w:rsidR="003E3D24">
        <w:rPr>
          <w:b/>
          <w:bCs/>
          <w:u w:val="single"/>
        </w:rPr>
        <w:t>Section VI</w:t>
      </w:r>
      <w:r w:rsidRPr="00CB2556">
        <w:rPr>
          <w:b/>
          <w:bCs/>
          <w:u w:val="single"/>
        </w:rPr>
        <w:fldChar w:fldCharType="end"/>
      </w:r>
      <w:r w:rsidRPr="00CB2556">
        <w:rPr>
          <w:b/>
          <w:bCs/>
          <w:u w:val="single"/>
        </w:rPr>
        <w:t xml:space="preserve"> - </w:t>
      </w:r>
      <w:r w:rsidRPr="00CB2556">
        <w:rPr>
          <w:b/>
          <w:bCs/>
          <w:u w:val="single"/>
        </w:rPr>
        <w:fldChar w:fldCharType="begin"/>
      </w:r>
      <w:r w:rsidRPr="00CB2556">
        <w:rPr>
          <w:b/>
          <w:bCs/>
          <w:u w:val="single"/>
        </w:rPr>
        <w:instrText xml:space="preserve"> REF _Ref135374198 \h  \* MERGEFORMAT </w:instrText>
      </w:r>
      <w:r w:rsidRPr="00CB2556">
        <w:rPr>
          <w:b/>
          <w:bCs/>
          <w:u w:val="single"/>
        </w:rPr>
      </w:r>
      <w:r w:rsidRPr="00CB2556">
        <w:rPr>
          <w:b/>
          <w:bCs/>
          <w:u w:val="single"/>
        </w:rPr>
        <w:fldChar w:fldCharType="separate"/>
      </w:r>
      <w:r w:rsidR="003E3D24" w:rsidRPr="003E3D24">
        <w:rPr>
          <w:b/>
          <w:bCs/>
          <w:u w:val="single"/>
        </w:rPr>
        <w:t>Technical Message Structure</w:t>
      </w:r>
      <w:r w:rsidRPr="00CB2556">
        <w:rPr>
          <w:b/>
          <w:bCs/>
          <w:u w:val="single"/>
        </w:rPr>
        <w:fldChar w:fldCharType="end"/>
      </w:r>
      <w:r w:rsidRPr="00EF2D26">
        <w:t xml:space="preserve"> defines the detailed technical structure of the Information Exchanges of EMCS. For technical reasons, the technical message format is sometimes different from the logical format defined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This section is further subdivided as follows:</w:t>
      </w:r>
    </w:p>
    <w:p w14:paraId="1F1EBFBD" w14:textId="64CA1142"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_Ref158169738 \n \h  \* MERGEFORMAT </w:instrText>
      </w:r>
      <w:r w:rsidR="00B2523D" w:rsidRPr="00EF2D26">
        <w:fldChar w:fldCharType="separate"/>
      </w:r>
      <w:r w:rsidR="000110D3">
        <w:t>VI.I</w:t>
      </w:r>
      <w:r w:rsidR="00B2523D" w:rsidRPr="00EF2D26">
        <w:fldChar w:fldCharType="end"/>
      </w:r>
      <w:r w:rsidR="00B2523D" w:rsidRPr="00EF2D26">
        <w:t xml:space="preserve"> introduces the content of the </w:t>
      </w:r>
      <w:r w:rsidR="00B2523D" w:rsidRPr="00EF2D26">
        <w:fldChar w:fldCharType="begin"/>
      </w:r>
      <w:r w:rsidR="00B2523D" w:rsidRPr="00EF2D26">
        <w:instrText xml:space="preserve"> REF _Ref158170125 \w \h  \* MERGEFORMAT </w:instrText>
      </w:r>
      <w:r w:rsidR="00B2523D" w:rsidRPr="00EF2D26">
        <w:fldChar w:fldCharType="separate"/>
      </w:r>
      <w:r w:rsidR="003E3D24">
        <w:t>Section VI</w:t>
      </w:r>
      <w:r w:rsidR="00B2523D" w:rsidRPr="00EF2D26">
        <w:fldChar w:fldCharType="end"/>
      </w:r>
      <w:r w:rsidR="009F7678">
        <w:t>;</w:t>
      </w:r>
    </w:p>
    <w:p w14:paraId="79AE79D7" w14:textId="370507E3" w:rsidR="00B2523D" w:rsidRPr="00EF2D26" w:rsidRDefault="00A40382" w:rsidP="00D76942">
      <w:pPr>
        <w:pStyle w:val="ListBullet"/>
        <w:numPr>
          <w:ilvl w:val="1"/>
          <w:numId w:val="25"/>
        </w:numPr>
      </w:pPr>
      <w:r>
        <w:lastRenderedPageBreak/>
        <w:t>Sub-section</w:t>
      </w:r>
      <w:r w:rsidR="00B2523D" w:rsidRPr="00EF2D26">
        <w:t xml:space="preserve"> </w:t>
      </w:r>
      <w:r w:rsidR="00B2523D" w:rsidRPr="00EF2D26">
        <w:fldChar w:fldCharType="begin"/>
      </w:r>
      <w:r w:rsidR="00B2523D" w:rsidRPr="00EF2D26">
        <w:instrText xml:space="preserve"> REF _Ref135374658 \n \h  \* MERGEFORMAT </w:instrText>
      </w:r>
      <w:r w:rsidR="00B2523D" w:rsidRPr="00EF2D26">
        <w:fldChar w:fldCharType="separate"/>
      </w:r>
      <w:r w:rsidR="000110D3">
        <w:t>VI.II</w:t>
      </w:r>
      <w:r w:rsidR="00B2523D" w:rsidRPr="00EF2D26">
        <w:fldChar w:fldCharType="end"/>
      </w:r>
      <w:r w:rsidR="00B2523D" w:rsidRPr="00EF2D26">
        <w:t xml:space="preserve"> introduces the </w:t>
      </w:r>
      <w:r w:rsidR="00B2523D" w:rsidRPr="00EF2D26">
        <w:rPr>
          <w:b/>
        </w:rPr>
        <w:t>data dictionary</w:t>
      </w:r>
      <w:r w:rsidR="00B2523D" w:rsidRPr="00EF2D26">
        <w:t xml:space="preserve">. It defines a number of items that make up a message, such as Data Items, Data Groups, and Codelists (sets of discrete values). This </w:t>
      </w:r>
      <w:r>
        <w:t>sub-section</w:t>
      </w:r>
      <w:r w:rsidR="00B2523D" w:rsidRPr="00EF2D26">
        <w:t xml:space="preserve"> is accompanied by </w:t>
      </w:r>
      <w:r w:rsidR="00B2523D" w:rsidRPr="00EF2D26">
        <w:fldChar w:fldCharType="begin"/>
      </w:r>
      <w:r w:rsidR="00B2523D" w:rsidRPr="00EF2D26">
        <w:instrText xml:space="preserve"> REF _Ref135374593 \r \h  \* MERGEFORMAT </w:instrText>
      </w:r>
      <w:r w:rsidR="00B2523D" w:rsidRPr="00EF2D26">
        <w:fldChar w:fldCharType="separate"/>
      </w:r>
      <w:r w:rsidR="003E3D24" w:rsidRPr="003E3D24">
        <w:rPr>
          <w:b/>
          <w:bCs/>
          <w:lang w:val="en-US"/>
        </w:rPr>
        <w:t>Appendix G</w:t>
      </w:r>
      <w:r w:rsidR="00B2523D" w:rsidRPr="00EF2D26">
        <w:fldChar w:fldCharType="end"/>
      </w:r>
      <w:r w:rsidR="00B2523D" w:rsidRPr="00EF2D26">
        <w:t xml:space="preserve">, </w:t>
      </w:r>
      <w:r w:rsidR="00B2523D" w:rsidRPr="00EF2D26">
        <w:fldChar w:fldCharType="begin"/>
      </w:r>
      <w:r w:rsidR="00B2523D" w:rsidRPr="00EF2D26">
        <w:instrText xml:space="preserve"> REF _Ref135374599 \r \h  \* MERGEFORMAT </w:instrText>
      </w:r>
      <w:r w:rsidR="00B2523D" w:rsidRPr="00EF2D26">
        <w:fldChar w:fldCharType="separate"/>
      </w:r>
      <w:r w:rsidR="003E3D24" w:rsidRPr="003E3D24">
        <w:rPr>
          <w:b/>
          <w:bCs/>
          <w:lang w:val="en-US"/>
        </w:rPr>
        <w:t>Appendix F</w:t>
      </w:r>
      <w:r w:rsidR="00B2523D" w:rsidRPr="00EF2D26">
        <w:fldChar w:fldCharType="end"/>
      </w:r>
      <w:r w:rsidR="00B2523D" w:rsidRPr="00EF2D26">
        <w:t xml:space="preserve"> and </w:t>
      </w:r>
      <w:r w:rsidR="00B2523D" w:rsidRPr="00EF2D26">
        <w:fldChar w:fldCharType="begin"/>
      </w:r>
      <w:r w:rsidR="00B2523D" w:rsidRPr="00EF2D26">
        <w:instrText xml:space="preserve"> REF _Ref135374602 \r \h  \* MERGEFORMAT </w:instrText>
      </w:r>
      <w:r w:rsidR="00B2523D" w:rsidRPr="00EF2D26">
        <w:fldChar w:fldCharType="separate"/>
      </w:r>
      <w:r w:rsidR="003E3D24" w:rsidRPr="003E3D24">
        <w:rPr>
          <w:b/>
          <w:bCs/>
          <w:lang w:val="en-US"/>
        </w:rPr>
        <w:t>Appendix A</w:t>
      </w:r>
      <w:r w:rsidR="00B2523D" w:rsidRPr="00EF2D26">
        <w:fldChar w:fldCharType="end"/>
      </w:r>
      <w:r w:rsidR="009F7678">
        <w:t>;</w:t>
      </w:r>
    </w:p>
    <w:p w14:paraId="3585388C" w14:textId="570C736B"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_Ref135374704 \n \h  \* MERGEFORMAT </w:instrText>
      </w:r>
      <w:r w:rsidR="00B2523D" w:rsidRPr="00EF2D26">
        <w:fldChar w:fldCharType="separate"/>
      </w:r>
      <w:r w:rsidR="000110D3">
        <w:t>VI.III</w:t>
      </w:r>
      <w:r w:rsidR="00B2523D" w:rsidRPr="00EF2D26">
        <w:fldChar w:fldCharType="end"/>
      </w:r>
      <w:r w:rsidR="00B2523D" w:rsidRPr="00EF2D26">
        <w:t xml:space="preserve"> presents the detailed </w:t>
      </w:r>
      <w:r w:rsidR="00B2523D" w:rsidRPr="00EF2D26">
        <w:rPr>
          <w:b/>
        </w:rPr>
        <w:t>Technical Message Structure</w:t>
      </w:r>
      <w:r w:rsidR="00B2523D" w:rsidRPr="00EF2D26">
        <w:t xml:space="preserve"> (TMS) for the different Information Exchanges. The detailed TMS for all messages is included in </w:t>
      </w:r>
      <w:r w:rsidR="00B2523D" w:rsidRPr="00EF2D26">
        <w:fldChar w:fldCharType="begin"/>
      </w:r>
      <w:r w:rsidR="00B2523D" w:rsidRPr="00EF2D26">
        <w:instrText xml:space="preserve"> REF _Ref135374885 \n \h  \* MERGEFORMAT </w:instrText>
      </w:r>
      <w:r w:rsidR="00B2523D" w:rsidRPr="00EF2D26">
        <w:fldChar w:fldCharType="separate"/>
      </w:r>
      <w:r w:rsidR="003E3D24" w:rsidRPr="003E3D24">
        <w:rPr>
          <w:b/>
          <w:bCs/>
          <w:lang w:val="en-US"/>
        </w:rPr>
        <w:t>Appendix D</w:t>
      </w:r>
      <w:r w:rsidR="00B2523D" w:rsidRPr="00EF2D26">
        <w:fldChar w:fldCharType="end"/>
      </w:r>
      <w:r w:rsidR="00B2523D" w:rsidRPr="00EF2D26">
        <w:t xml:space="preserve">. This </w:t>
      </w:r>
      <w:r>
        <w:t>sub-section</w:t>
      </w:r>
      <w:r w:rsidR="00B2523D" w:rsidRPr="00EF2D26">
        <w:t xml:space="preserve"> only explains how the </w:t>
      </w:r>
      <w:r w:rsidR="00B2523D" w:rsidRPr="00EF2D26">
        <w:fldChar w:fldCharType="begin"/>
      </w:r>
      <w:r w:rsidR="00B2523D" w:rsidRPr="00EF2D26">
        <w:instrText xml:space="preserve"> REF _Ref135374885 \n \h  \* MERGEFORMAT </w:instrText>
      </w:r>
      <w:r w:rsidR="00B2523D" w:rsidRPr="00EF2D26">
        <w:fldChar w:fldCharType="separate"/>
      </w:r>
      <w:r w:rsidR="003E3D24" w:rsidRPr="003E3D24">
        <w:rPr>
          <w:b/>
          <w:bCs/>
          <w:lang w:val="en-US"/>
        </w:rPr>
        <w:t>Appendix D</w:t>
      </w:r>
      <w:r w:rsidR="00B2523D" w:rsidRPr="00EF2D26">
        <w:fldChar w:fldCharType="end"/>
      </w:r>
      <w:r w:rsidR="00B2523D" w:rsidRPr="00EF2D26">
        <w:t xml:space="preserve"> needs to be interpreted and used</w:t>
      </w:r>
      <w:r w:rsidR="009F7678">
        <w:t>;</w:t>
      </w:r>
    </w:p>
    <w:p w14:paraId="52D72E0C" w14:textId="13B4B58D"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_Ref179100835 \n \h  \* MERGEFORMAT </w:instrText>
      </w:r>
      <w:r w:rsidR="00B2523D" w:rsidRPr="00EF2D26">
        <w:fldChar w:fldCharType="separate"/>
      </w:r>
      <w:r w:rsidR="000110D3">
        <w:t>VI.IV</w:t>
      </w:r>
      <w:r w:rsidR="00B2523D" w:rsidRPr="00EF2D26">
        <w:fldChar w:fldCharType="end"/>
      </w:r>
      <w:r w:rsidR="00B2523D" w:rsidRPr="00EF2D26">
        <w:t xml:space="preserve"> </w:t>
      </w:r>
      <w:r w:rsidR="00B2523D" w:rsidRPr="00EB49A8">
        <w:t>describes</w:t>
      </w:r>
      <w:r w:rsidR="00B2523D" w:rsidRPr="00EF2D26">
        <w:t xml:space="preserve"> the “Message Header” used in the Information Exchanges</w:t>
      </w:r>
      <w:r w:rsidR="009F7678">
        <w:t>;</w:t>
      </w:r>
    </w:p>
    <w:p w14:paraId="240E5E60" w14:textId="16A5A85C"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_Ref135374706 \n \h  \* MERGEFORMAT </w:instrText>
      </w:r>
      <w:r w:rsidR="00B2523D" w:rsidRPr="00EF2D26">
        <w:fldChar w:fldCharType="separate"/>
      </w:r>
      <w:r w:rsidR="00AB6FB0">
        <w:t>VI.V</w:t>
      </w:r>
      <w:r w:rsidR="00B2523D" w:rsidRPr="00EF2D26">
        <w:fldChar w:fldCharType="end"/>
      </w:r>
      <w:r w:rsidR="00B2523D" w:rsidRPr="00EF2D26">
        <w:t xml:space="preserve"> discusses the issue of</w:t>
      </w:r>
      <w:r w:rsidR="00B2523D" w:rsidRPr="00EF2D26">
        <w:rPr>
          <w:b/>
        </w:rPr>
        <w:t xml:space="preserve"> consistency. </w:t>
      </w:r>
      <w:r w:rsidR="00B2523D" w:rsidRPr="00EF2D26">
        <w:t>It defines with which Excise documents this DDNEA needs to be consistent (such as “FESS” [</w:t>
      </w:r>
      <w:r w:rsidR="00B2523D" w:rsidRPr="00EF2D26">
        <w:fldChar w:fldCharType="begin"/>
      </w:r>
      <w:r w:rsidR="00B2523D" w:rsidRPr="00EF2D26">
        <w:instrText xml:space="preserve"> REF A1 \h  \* MERGEFORMAT </w:instrText>
      </w:r>
      <w:r w:rsidR="00B2523D" w:rsidRPr="00EF2D26">
        <w:fldChar w:fldCharType="separate"/>
      </w:r>
      <w:r w:rsidR="003E3D24" w:rsidRPr="00C159C1">
        <w:t>A1</w:t>
      </w:r>
      <w:r w:rsidR="00B2523D" w:rsidRPr="00EF2D26">
        <w:fldChar w:fldCharType="end"/>
      </w:r>
      <w:r w:rsidR="00B2523D" w:rsidRPr="00EF2D26">
        <w:t>]) and it explains how this consistency has been achieved during the TMS definition.</w:t>
      </w:r>
    </w:p>
    <w:p w14:paraId="56473E73" w14:textId="3699F7B7" w:rsidR="00B2523D" w:rsidRPr="00EF2D26" w:rsidRDefault="006B3BF7" w:rsidP="00D76942">
      <w:pPr>
        <w:pStyle w:val="ListBullet"/>
      </w:pPr>
      <w:r>
        <w:rPr>
          <w:b/>
          <w:caps/>
          <w:u w:val="single"/>
        </w:rPr>
        <w:fldChar w:fldCharType="begin"/>
      </w:r>
      <w:r>
        <w:rPr>
          <w:b/>
          <w:caps/>
          <w:u w:val="single"/>
        </w:rPr>
        <w:instrText xml:space="preserve"> REF _Ref185593522 \r \h </w:instrText>
      </w:r>
      <w:r>
        <w:rPr>
          <w:b/>
          <w:caps/>
          <w:u w:val="single"/>
        </w:rPr>
      </w:r>
      <w:r>
        <w:rPr>
          <w:b/>
          <w:caps/>
          <w:u w:val="single"/>
        </w:rPr>
        <w:fldChar w:fldCharType="separate"/>
      </w:r>
      <w:r>
        <w:rPr>
          <w:b/>
          <w:caps/>
          <w:u w:val="single"/>
        </w:rPr>
        <w:t>Section VII</w:t>
      </w:r>
      <w:r>
        <w:rPr>
          <w:b/>
          <w:caps/>
          <w:u w:val="single"/>
        </w:rPr>
        <w:fldChar w:fldCharType="end"/>
      </w:r>
      <w:r w:rsidRPr="00586279">
        <w:rPr>
          <w:b/>
          <w:caps/>
          <w:u w:val="single"/>
          <w:lang w:val="en-US"/>
        </w:rPr>
        <w:t xml:space="preserve"> </w:t>
      </w:r>
      <w:r w:rsidR="00DC19E6" w:rsidRPr="00586279">
        <w:rPr>
          <w:b/>
          <w:caps/>
          <w:u w:val="single"/>
          <w:lang w:val="en-US"/>
        </w:rPr>
        <w:t>–</w:t>
      </w:r>
      <w:r w:rsidRPr="00586279">
        <w:rPr>
          <w:b/>
          <w:caps/>
          <w:u w:val="single"/>
          <w:lang w:val="en-US"/>
        </w:rPr>
        <w:t xml:space="preserve"> </w:t>
      </w:r>
      <w:r w:rsidR="000C73E1">
        <w:rPr>
          <w:b/>
          <w:u w:val="single"/>
          <w:lang w:val="en-US"/>
        </w:rPr>
        <w:t>Design Principles</w:t>
      </w:r>
      <w:r w:rsidR="000C73E1" w:rsidRPr="00586279">
        <w:rPr>
          <w:b/>
          <w:u w:val="single"/>
          <w:lang w:val="en-US"/>
        </w:rPr>
        <w:t xml:space="preserve"> </w:t>
      </w:r>
      <w:r w:rsidR="007F7983" w:rsidRPr="00EF2D26">
        <w:t>explains</w:t>
      </w:r>
      <w:r w:rsidR="00B2523D" w:rsidRPr="00EF2D26">
        <w:t xml:space="preserve"> how the system, defined in the previous sections, needs to be built. Basically, every Information Exchange needs to be formatted in XML and needs to be transmitted across one of the communications protocols (CCN/CSI and SOAP/HTTP). This section states a number of principles that are common regardless the transportation mechanism:</w:t>
      </w:r>
    </w:p>
    <w:p w14:paraId="063396C0" w14:textId="6C38857F"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_Ref135419010 \n \h  \* MERGEFORMAT </w:instrText>
      </w:r>
      <w:r w:rsidR="00B2523D" w:rsidRPr="00EF2D26">
        <w:fldChar w:fldCharType="separate"/>
      </w:r>
      <w:r w:rsidR="00877E00">
        <w:t>VII.I</w:t>
      </w:r>
      <w:r w:rsidR="00B2523D" w:rsidRPr="00EF2D26">
        <w:fldChar w:fldCharType="end"/>
      </w:r>
      <w:r w:rsidR="00B2523D" w:rsidRPr="00EF2D26">
        <w:t xml:space="preserve"> discusses the overall </w:t>
      </w:r>
      <w:r w:rsidR="00B2523D" w:rsidRPr="00EF2D26">
        <w:rPr>
          <w:b/>
        </w:rPr>
        <w:t>approach</w:t>
      </w:r>
      <w:r w:rsidR="00A37ACE">
        <w:t>;</w:t>
      </w:r>
    </w:p>
    <w:p w14:paraId="042AF67B" w14:textId="4F663C31"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_Ref135419013 \n \h  \* MERGEFORMAT </w:instrText>
      </w:r>
      <w:r w:rsidR="00B2523D" w:rsidRPr="00EF2D26">
        <w:fldChar w:fldCharType="separate"/>
      </w:r>
      <w:r w:rsidR="00B66399">
        <w:t>VII.II</w:t>
      </w:r>
      <w:r w:rsidR="00B2523D" w:rsidRPr="00EF2D26">
        <w:fldChar w:fldCharType="end"/>
      </w:r>
      <w:r w:rsidR="00B2523D" w:rsidRPr="00EF2D26">
        <w:t xml:space="preserve"> discusses the usage of </w:t>
      </w:r>
      <w:r w:rsidR="00B2523D" w:rsidRPr="00EF2D26">
        <w:rPr>
          <w:b/>
        </w:rPr>
        <w:t>character sets</w:t>
      </w:r>
      <w:r w:rsidR="00B2523D" w:rsidRPr="00EF2D26">
        <w:t xml:space="preserve"> and </w:t>
      </w:r>
      <w:r w:rsidR="00B2523D" w:rsidRPr="00EF2D26">
        <w:rPr>
          <w:b/>
        </w:rPr>
        <w:t>Data Item conventions</w:t>
      </w:r>
      <w:r w:rsidR="00A37ACE">
        <w:t>;</w:t>
      </w:r>
    </w:p>
    <w:p w14:paraId="7F3E7F08" w14:textId="202002BD"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_Ref135419016 \n \h  \* MERGEFORMAT </w:instrText>
      </w:r>
      <w:r w:rsidR="00B2523D" w:rsidRPr="00EF2D26">
        <w:fldChar w:fldCharType="separate"/>
      </w:r>
      <w:r w:rsidR="00B060BE">
        <w:t>VII.III</w:t>
      </w:r>
      <w:r w:rsidR="00B2523D" w:rsidRPr="00EF2D26">
        <w:fldChar w:fldCharType="end"/>
      </w:r>
      <w:r w:rsidR="00B2523D" w:rsidRPr="00EF2D26">
        <w:t xml:space="preserve"> defines technical details for the </w:t>
      </w:r>
      <w:r w:rsidR="00B2523D" w:rsidRPr="00EF2D26">
        <w:rPr>
          <w:b/>
        </w:rPr>
        <w:t xml:space="preserve">exception handling </w:t>
      </w:r>
      <w:r w:rsidR="00B2523D" w:rsidRPr="00EF2D26">
        <w:rPr>
          <w:bCs/>
        </w:rPr>
        <w:t xml:space="preserve">in EMCS Phase </w:t>
      </w:r>
      <w:r w:rsidR="001A55D3">
        <w:rPr>
          <w:bCs/>
        </w:rPr>
        <w:t>4</w:t>
      </w:r>
      <w:r w:rsidR="00A37ACE">
        <w:t>;</w:t>
      </w:r>
    </w:p>
    <w:p w14:paraId="1B9C5882" w14:textId="0715C576" w:rsidR="00B2523D"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_Ref135419019 \n \h  \* MERGEFORMAT </w:instrText>
      </w:r>
      <w:r w:rsidR="00B2523D" w:rsidRPr="00EF2D26">
        <w:fldChar w:fldCharType="separate"/>
      </w:r>
      <w:r w:rsidR="00B060BE">
        <w:t>VII.IV</w:t>
      </w:r>
      <w:r w:rsidR="00B2523D" w:rsidRPr="00EF2D26">
        <w:fldChar w:fldCharType="end"/>
      </w:r>
      <w:r w:rsidR="00B2523D" w:rsidRPr="00EF2D26">
        <w:t xml:space="preserve"> defines </w:t>
      </w:r>
      <w:r w:rsidR="00B2523D" w:rsidRPr="00EF2D26">
        <w:rPr>
          <w:b/>
        </w:rPr>
        <w:t>constraints</w:t>
      </w:r>
      <w:r w:rsidR="007F35BE" w:rsidRPr="00586279">
        <w:rPr>
          <w:bCs/>
        </w:rPr>
        <w:t>;</w:t>
      </w:r>
    </w:p>
    <w:p w14:paraId="33848AE9" w14:textId="62B892AE" w:rsidR="00C71FD7" w:rsidRPr="00EF2D26" w:rsidRDefault="00C71FD7" w:rsidP="00D76942">
      <w:pPr>
        <w:pStyle w:val="ListBullet"/>
        <w:numPr>
          <w:ilvl w:val="1"/>
          <w:numId w:val="25"/>
        </w:numPr>
      </w:pPr>
      <w:r>
        <w:t xml:space="preserve">Sub-section </w:t>
      </w:r>
      <w:r w:rsidR="004739D3">
        <w:fldChar w:fldCharType="begin"/>
      </w:r>
      <w:r w:rsidR="004739D3">
        <w:instrText xml:space="preserve"> REF _Ref119506561 \h </w:instrText>
      </w:r>
      <w:r w:rsidR="004739D3">
        <w:fldChar w:fldCharType="separate"/>
      </w:r>
      <w:r w:rsidR="004739D3">
        <w:t xml:space="preserve">VII.V </w:t>
      </w:r>
      <w:r w:rsidR="004739D3">
        <w:fldChar w:fldCharType="end"/>
      </w:r>
      <w:r w:rsidR="00180CB8">
        <w:t xml:space="preserve">presents the </w:t>
      </w:r>
      <w:r w:rsidR="00B7189D">
        <w:t>algorithm</w:t>
      </w:r>
      <w:r w:rsidR="001E7379">
        <w:t xml:space="preserve"> </w:t>
      </w:r>
      <w:r w:rsidR="008B7352">
        <w:t xml:space="preserve">based on which the </w:t>
      </w:r>
      <w:r w:rsidR="008B7352" w:rsidRPr="00586279">
        <w:rPr>
          <w:b/>
          <w:bCs/>
        </w:rPr>
        <w:t>calculation of the Check Digit</w:t>
      </w:r>
      <w:r w:rsidR="008B7352">
        <w:t xml:space="preserve"> is performed.</w:t>
      </w:r>
    </w:p>
    <w:p w14:paraId="57FC3DC7" w14:textId="4AF42623" w:rsidR="00B2523D" w:rsidRPr="00EF2D26" w:rsidRDefault="00B2523D" w:rsidP="00D76942">
      <w:pPr>
        <w:pStyle w:val="ListBullet"/>
      </w:pPr>
      <w:r w:rsidRPr="007219C8">
        <w:rPr>
          <w:b/>
          <w:bCs/>
          <w:u w:val="single"/>
        </w:rPr>
        <w:fldChar w:fldCharType="begin"/>
      </w:r>
      <w:r w:rsidRPr="007219C8">
        <w:rPr>
          <w:b/>
          <w:bCs/>
          <w:u w:val="single"/>
        </w:rPr>
        <w:instrText xml:space="preserve"> REF _Ref133747691 \n \h  \* MERGEFORMAT </w:instrText>
      </w:r>
      <w:r w:rsidRPr="007219C8">
        <w:rPr>
          <w:b/>
          <w:bCs/>
          <w:u w:val="single"/>
        </w:rPr>
      </w:r>
      <w:r w:rsidRPr="007219C8">
        <w:rPr>
          <w:b/>
          <w:bCs/>
          <w:u w:val="single"/>
        </w:rPr>
        <w:fldChar w:fldCharType="separate"/>
      </w:r>
      <w:r w:rsidR="003E3D24">
        <w:rPr>
          <w:b/>
          <w:bCs/>
          <w:u w:val="single"/>
        </w:rPr>
        <w:t>Section VIII</w:t>
      </w:r>
      <w:r w:rsidRPr="007219C8">
        <w:rPr>
          <w:b/>
          <w:bCs/>
          <w:u w:val="single"/>
        </w:rPr>
        <w:fldChar w:fldCharType="end"/>
      </w:r>
      <w:r w:rsidRPr="007219C8">
        <w:rPr>
          <w:b/>
          <w:bCs/>
          <w:u w:val="single"/>
        </w:rPr>
        <w:t xml:space="preserve"> - </w:t>
      </w:r>
      <w:r w:rsidRPr="007219C8">
        <w:rPr>
          <w:b/>
          <w:bCs/>
          <w:u w:val="single"/>
        </w:rPr>
        <w:fldChar w:fldCharType="begin"/>
      </w:r>
      <w:r w:rsidRPr="007219C8">
        <w:rPr>
          <w:b/>
          <w:bCs/>
          <w:u w:val="single"/>
        </w:rPr>
        <w:instrText xml:space="preserve"> REF _Ref133747691 \h  \* MERGEFORMAT </w:instrText>
      </w:r>
      <w:r w:rsidRPr="007219C8">
        <w:rPr>
          <w:b/>
          <w:bCs/>
          <w:u w:val="single"/>
        </w:rPr>
      </w:r>
      <w:r w:rsidRPr="007219C8">
        <w:rPr>
          <w:b/>
          <w:bCs/>
          <w:u w:val="single"/>
        </w:rPr>
        <w:fldChar w:fldCharType="separate"/>
      </w:r>
      <w:r w:rsidR="003E3D24" w:rsidRPr="003E3D24">
        <w:rPr>
          <w:b/>
          <w:bCs/>
          <w:u w:val="single"/>
        </w:rPr>
        <w:t>XML formatting</w:t>
      </w:r>
      <w:r w:rsidRPr="007219C8">
        <w:rPr>
          <w:b/>
          <w:bCs/>
          <w:u w:val="single"/>
        </w:rPr>
        <w:fldChar w:fldCharType="end"/>
      </w:r>
      <w:r w:rsidRPr="00EF2D26">
        <w:t xml:space="preserve"> defines how messages need to be formatted in XML format. This section is structured as follows:</w:t>
      </w:r>
    </w:p>
    <w:p w14:paraId="02DAF13C" w14:textId="5DDFFB78"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_Ref135419622 \n \h  \* MERGEFORMAT </w:instrText>
      </w:r>
      <w:r w:rsidR="00B2523D" w:rsidRPr="00EF2D26">
        <w:fldChar w:fldCharType="separate"/>
      </w:r>
      <w:r w:rsidR="00370D31">
        <w:t>VIII.I</w:t>
      </w:r>
      <w:r w:rsidR="00B2523D" w:rsidRPr="00EF2D26">
        <w:fldChar w:fldCharType="end"/>
      </w:r>
      <w:r w:rsidR="00B2523D" w:rsidRPr="00EF2D26">
        <w:t xml:space="preserve"> defines </w:t>
      </w:r>
      <w:r w:rsidR="00B2523D" w:rsidRPr="00EF2D26">
        <w:rPr>
          <w:b/>
        </w:rPr>
        <w:t>XML conventions</w:t>
      </w:r>
      <w:r w:rsidR="00B2523D" w:rsidRPr="00EF2D26">
        <w:t xml:space="preserve"> for EMCS</w:t>
      </w:r>
      <w:r w:rsidR="00A37ACE">
        <w:t>;</w:t>
      </w:r>
    </w:p>
    <w:p w14:paraId="24653A87" w14:textId="74BF17C3"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_Ref135419625 \n \h  \* MERGEFORMAT </w:instrText>
      </w:r>
      <w:r w:rsidR="00B2523D" w:rsidRPr="00EF2D26">
        <w:fldChar w:fldCharType="separate"/>
      </w:r>
      <w:r w:rsidR="00370D31">
        <w:t>VIII.II</w:t>
      </w:r>
      <w:r w:rsidR="00B2523D" w:rsidRPr="00EF2D26">
        <w:fldChar w:fldCharType="end"/>
      </w:r>
      <w:r w:rsidR="00B2523D" w:rsidRPr="00EF2D26">
        <w:t xml:space="preserve"> specifies the </w:t>
      </w:r>
      <w:r w:rsidR="00B2523D" w:rsidRPr="00EF2D26">
        <w:rPr>
          <w:b/>
          <w:bCs/>
        </w:rPr>
        <w:t>Character Sets</w:t>
      </w:r>
      <w:r w:rsidR="00B2523D" w:rsidRPr="00EF2D26">
        <w:t xml:space="preserve"> that shall be supported by the NDEAs</w:t>
      </w:r>
      <w:r w:rsidR="00E239B9">
        <w:t>;</w:t>
      </w:r>
    </w:p>
    <w:p w14:paraId="5A831B92" w14:textId="61FF86A1"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_Ref135419626 \n \h  \* MERGEFORMAT </w:instrText>
      </w:r>
      <w:r w:rsidR="00B2523D" w:rsidRPr="00EF2D26">
        <w:fldChar w:fldCharType="separate"/>
      </w:r>
      <w:r w:rsidR="00370D31">
        <w:t>VIII.III</w:t>
      </w:r>
      <w:r w:rsidR="00B2523D" w:rsidRPr="00EF2D26">
        <w:fldChar w:fldCharType="end"/>
      </w:r>
      <w:r w:rsidR="00B2523D" w:rsidRPr="00EF2D26">
        <w:t xml:space="preserve"> discusses the XML formatting of the </w:t>
      </w:r>
      <w:r w:rsidR="00B2523D" w:rsidRPr="00EF2D26">
        <w:rPr>
          <w:b/>
        </w:rPr>
        <w:t>Information Exchanges</w:t>
      </w:r>
      <w:r w:rsidR="00B2523D" w:rsidRPr="00EF2D26">
        <w:t xml:space="preserve">. </w:t>
      </w:r>
      <w:r w:rsidR="00B2523D" w:rsidRPr="00EF2D26">
        <w:fldChar w:fldCharType="begin"/>
      </w:r>
      <w:r w:rsidR="00B2523D" w:rsidRPr="00EF2D26">
        <w:instrText xml:space="preserve"> REF _Ref135419362 \n \h  \* MERGEFORMAT </w:instrText>
      </w:r>
      <w:r w:rsidR="00B2523D" w:rsidRPr="00EF2D26">
        <w:fldChar w:fldCharType="separate"/>
      </w:r>
      <w:r w:rsidR="003E3D24" w:rsidRPr="003E3D24">
        <w:rPr>
          <w:b/>
          <w:bCs/>
          <w:lang w:val="en-US"/>
        </w:rPr>
        <w:t>Appendix E</w:t>
      </w:r>
      <w:r w:rsidR="00B2523D" w:rsidRPr="00EF2D26">
        <w:fldChar w:fldCharType="end"/>
      </w:r>
      <w:r w:rsidR="00B2523D" w:rsidRPr="00EF2D26">
        <w:t xml:space="preserve"> accompanies this </w:t>
      </w:r>
      <w:r>
        <w:t>sub-section</w:t>
      </w:r>
      <w:r w:rsidR="00E239B9">
        <w:t>;</w:t>
      </w:r>
    </w:p>
    <w:p w14:paraId="72C5884D" w14:textId="22DCB2D2"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_Ref135419630 \n \h  \* MERGEFORMAT </w:instrText>
      </w:r>
      <w:r w:rsidR="00B2523D" w:rsidRPr="00EF2D26">
        <w:fldChar w:fldCharType="separate"/>
      </w:r>
      <w:r w:rsidR="00370D31">
        <w:t>VIII.IV</w:t>
      </w:r>
      <w:r w:rsidR="00B2523D" w:rsidRPr="00EF2D26">
        <w:fldChar w:fldCharType="end"/>
      </w:r>
      <w:r w:rsidR="00B2523D" w:rsidRPr="00EF2D26">
        <w:t xml:space="preserve"> discusses the </w:t>
      </w:r>
      <w:r w:rsidR="00B2523D" w:rsidRPr="00EF2D26">
        <w:rPr>
          <w:b/>
          <w:bCs/>
        </w:rPr>
        <w:t>XML Schemas</w:t>
      </w:r>
      <w:r w:rsidR="00B2523D" w:rsidRPr="00EF2D26">
        <w:t xml:space="preserve"> of EMCS messages. </w:t>
      </w:r>
      <w:r w:rsidR="00B2523D" w:rsidRPr="00EF2D26">
        <w:fldChar w:fldCharType="begin"/>
      </w:r>
      <w:r w:rsidR="00B2523D" w:rsidRPr="00EF2D26">
        <w:instrText xml:space="preserve"> REF _Ref135419484 \w \h  \* MERGEFORMAT </w:instrText>
      </w:r>
      <w:r w:rsidR="00B2523D" w:rsidRPr="00EF2D26">
        <w:fldChar w:fldCharType="separate"/>
      </w:r>
      <w:r w:rsidR="003E3D24" w:rsidRPr="003E3D24">
        <w:rPr>
          <w:b/>
          <w:bCs/>
          <w:lang w:val="en-US"/>
        </w:rPr>
        <w:t>Appendix H</w:t>
      </w:r>
      <w:r w:rsidR="00B2523D" w:rsidRPr="00EF2D26">
        <w:fldChar w:fldCharType="end"/>
      </w:r>
      <w:r w:rsidR="00B2523D" w:rsidRPr="00EF2D26">
        <w:t xml:space="preserve"> accompanies this </w:t>
      </w:r>
      <w:r>
        <w:t>sub-section</w:t>
      </w:r>
      <w:r w:rsidR="00B2523D" w:rsidRPr="00EF2D26">
        <w:t>.</w:t>
      </w:r>
    </w:p>
    <w:p w14:paraId="1F0AF121" w14:textId="32BEA77C" w:rsidR="00B2523D" w:rsidRPr="00EF2D26" w:rsidRDefault="00B2523D" w:rsidP="00D76942">
      <w:pPr>
        <w:pStyle w:val="ListBullet"/>
      </w:pPr>
      <w:r w:rsidRPr="007219C8">
        <w:rPr>
          <w:b/>
          <w:bCs/>
          <w:u w:val="single"/>
        </w:rPr>
        <w:fldChar w:fldCharType="begin"/>
      </w:r>
      <w:r w:rsidRPr="007219C8">
        <w:rPr>
          <w:b/>
          <w:bCs/>
          <w:u w:val="single"/>
        </w:rPr>
        <w:instrText xml:space="preserve"> REF _Ref135419542 \n \h  \* MERGEFORMAT </w:instrText>
      </w:r>
      <w:r w:rsidRPr="007219C8">
        <w:rPr>
          <w:b/>
          <w:bCs/>
          <w:u w:val="single"/>
        </w:rPr>
      </w:r>
      <w:r w:rsidRPr="007219C8">
        <w:rPr>
          <w:b/>
          <w:bCs/>
          <w:u w:val="single"/>
        </w:rPr>
        <w:fldChar w:fldCharType="separate"/>
      </w:r>
      <w:r w:rsidR="003E3D24">
        <w:rPr>
          <w:b/>
          <w:bCs/>
          <w:u w:val="single"/>
        </w:rPr>
        <w:t>Section IX</w:t>
      </w:r>
      <w:r w:rsidRPr="007219C8">
        <w:rPr>
          <w:b/>
          <w:bCs/>
          <w:u w:val="single"/>
        </w:rPr>
        <w:fldChar w:fldCharType="end"/>
      </w:r>
      <w:r w:rsidRPr="007219C8">
        <w:rPr>
          <w:b/>
          <w:bCs/>
          <w:u w:val="single"/>
        </w:rPr>
        <w:t xml:space="preserve"> - </w:t>
      </w:r>
      <w:r w:rsidRPr="007219C8">
        <w:rPr>
          <w:b/>
          <w:bCs/>
          <w:u w:val="single"/>
        </w:rPr>
        <w:fldChar w:fldCharType="begin"/>
      </w:r>
      <w:r w:rsidRPr="007219C8">
        <w:rPr>
          <w:b/>
          <w:bCs/>
          <w:u w:val="single"/>
        </w:rPr>
        <w:instrText xml:space="preserve"> REF _Ref135419537 \h  \* MERGEFORMAT </w:instrText>
      </w:r>
      <w:r w:rsidRPr="007219C8">
        <w:rPr>
          <w:b/>
          <w:bCs/>
          <w:u w:val="single"/>
        </w:rPr>
      </w:r>
      <w:r w:rsidRPr="007219C8">
        <w:rPr>
          <w:b/>
          <w:bCs/>
          <w:u w:val="single"/>
        </w:rPr>
        <w:fldChar w:fldCharType="separate"/>
      </w:r>
      <w:r w:rsidR="003E3D24" w:rsidRPr="003E3D24">
        <w:rPr>
          <w:b/>
          <w:bCs/>
          <w:u w:val="single"/>
        </w:rPr>
        <w:t>Transport of Messages via CCN/CSI</w:t>
      </w:r>
      <w:r w:rsidRPr="007219C8">
        <w:rPr>
          <w:b/>
          <w:bCs/>
          <w:u w:val="single"/>
        </w:rPr>
        <w:fldChar w:fldCharType="end"/>
      </w:r>
      <w:r w:rsidRPr="00EF2D26">
        <w:rPr>
          <w:bCs/>
        </w:rPr>
        <w:t xml:space="preserve"> </w:t>
      </w:r>
      <w:r w:rsidRPr="00EF2D26">
        <w:t>defines how messages need to be transported across the CCN/CSI communication platform. This section is subdivided as follows:</w:t>
      </w:r>
    </w:p>
    <w:p w14:paraId="01D13BE9" w14:textId="07C4DE16"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_Ref135419839 \n \h  \* MERGEFORMAT </w:instrText>
      </w:r>
      <w:r w:rsidR="00B2523D" w:rsidRPr="00EF2D26">
        <w:fldChar w:fldCharType="separate"/>
      </w:r>
      <w:r w:rsidR="00ED5021">
        <w:t>IX.I</w:t>
      </w:r>
      <w:r w:rsidR="00B2523D" w:rsidRPr="00EF2D26">
        <w:fldChar w:fldCharType="end"/>
      </w:r>
      <w:r w:rsidR="00B2523D" w:rsidRPr="00EF2D26">
        <w:t xml:space="preserve"> defines </w:t>
      </w:r>
      <w:r w:rsidR="00B2523D" w:rsidRPr="00EF2D26">
        <w:rPr>
          <w:b/>
        </w:rPr>
        <w:t>architectural assumptions</w:t>
      </w:r>
      <w:r w:rsidR="00B2523D" w:rsidRPr="00EF2D26">
        <w:t xml:space="preserve"> made for the transport of messages via CCN/CSI and details where references to CCN/CSI can be found</w:t>
      </w:r>
      <w:r w:rsidR="00E239B9">
        <w:t>;</w:t>
      </w:r>
    </w:p>
    <w:p w14:paraId="52F4009B" w14:textId="2688A386"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_Ref135419845 \n \h  \* MERGEFORMAT </w:instrText>
      </w:r>
      <w:r w:rsidR="00B2523D" w:rsidRPr="00EF2D26">
        <w:fldChar w:fldCharType="separate"/>
      </w:r>
      <w:r w:rsidR="00ED5021">
        <w:t>IX.II</w:t>
      </w:r>
      <w:r w:rsidR="00B2523D" w:rsidRPr="00EF2D26">
        <w:fldChar w:fldCharType="end"/>
      </w:r>
      <w:r w:rsidR="00B2523D" w:rsidRPr="00EF2D26">
        <w:t xml:space="preserve"> presents the </w:t>
      </w:r>
      <w:r w:rsidR="00B2523D" w:rsidRPr="00EF2D26">
        <w:rPr>
          <w:b/>
        </w:rPr>
        <w:t>mandatory CCN/CSI elements</w:t>
      </w:r>
      <w:r w:rsidR="00B2523D" w:rsidRPr="00EF2D26">
        <w:t xml:space="preserve"> that will ensure end-to-end communication between two CCN gateways</w:t>
      </w:r>
      <w:r w:rsidR="00E239B9">
        <w:t>;</w:t>
      </w:r>
    </w:p>
    <w:p w14:paraId="75C82588" w14:textId="62F601A0" w:rsidR="00B2523D" w:rsidRPr="00EF2D26"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_Ref135419849 \n \h  \* MERGEFORMAT </w:instrText>
      </w:r>
      <w:r w:rsidR="00B2523D" w:rsidRPr="00EF2D26">
        <w:fldChar w:fldCharType="separate"/>
      </w:r>
      <w:r w:rsidR="00DE005F">
        <w:t>IX.III</w:t>
      </w:r>
      <w:r w:rsidR="00B2523D" w:rsidRPr="00EF2D26">
        <w:fldChar w:fldCharType="end"/>
      </w:r>
      <w:r w:rsidR="00B2523D" w:rsidRPr="00EF2D26">
        <w:t xml:space="preserve"> </w:t>
      </w:r>
      <w:r w:rsidR="00472AEB">
        <w:t xml:space="preserve"> </w:t>
      </w:r>
      <w:r w:rsidR="00D82B10">
        <w:t>presents</w:t>
      </w:r>
      <w:r w:rsidR="00A03491">
        <w:t xml:space="preserve"> how</w:t>
      </w:r>
      <w:r w:rsidR="00015B3C">
        <w:t xml:space="preserve"> </w:t>
      </w:r>
      <w:r w:rsidR="00015B3C" w:rsidRPr="00586279">
        <w:rPr>
          <w:b/>
          <w:bCs/>
        </w:rPr>
        <w:t>gateways and</w:t>
      </w:r>
      <w:r w:rsidR="00D82B10" w:rsidRPr="00586279">
        <w:rPr>
          <w:b/>
          <w:bCs/>
        </w:rPr>
        <w:t xml:space="preserve"> the respective</w:t>
      </w:r>
      <w:r w:rsidR="00A03491" w:rsidRPr="00586279">
        <w:rPr>
          <w:b/>
          <w:bCs/>
        </w:rPr>
        <w:t xml:space="preserve"> environments</w:t>
      </w:r>
      <w:r w:rsidR="00D82B10">
        <w:t xml:space="preserve"> are defined</w:t>
      </w:r>
      <w:r w:rsidR="00F23D92">
        <w:t>;</w:t>
      </w:r>
    </w:p>
    <w:p w14:paraId="1A54C07B" w14:textId="12A94EF0" w:rsidR="00B2523D" w:rsidRDefault="00A40382" w:rsidP="00D76942">
      <w:pPr>
        <w:pStyle w:val="ListBullet"/>
        <w:numPr>
          <w:ilvl w:val="1"/>
          <w:numId w:val="25"/>
        </w:numPr>
      </w:pPr>
      <w:r>
        <w:t>Sub-section</w:t>
      </w:r>
      <w:r w:rsidR="00B2523D" w:rsidRPr="00EF2D26">
        <w:t xml:space="preserve"> </w:t>
      </w:r>
      <w:r w:rsidR="00B2523D" w:rsidRPr="00EF2D26">
        <w:fldChar w:fldCharType="begin"/>
      </w:r>
      <w:r w:rsidR="00B2523D" w:rsidRPr="00EF2D26">
        <w:instrText xml:space="preserve"> REF _Ref135419856 \n \h  \* MERGEFORMAT </w:instrText>
      </w:r>
      <w:r w:rsidR="00B2523D" w:rsidRPr="00EF2D26">
        <w:fldChar w:fldCharType="separate"/>
      </w:r>
      <w:r w:rsidR="00C3610A">
        <w:t>IX.IV</w:t>
      </w:r>
      <w:r w:rsidR="00B2523D" w:rsidRPr="00EF2D26">
        <w:fldChar w:fldCharType="end"/>
      </w:r>
      <w:r w:rsidR="00B2523D" w:rsidRPr="00EF2D26">
        <w:t xml:space="preserve"> </w:t>
      </w:r>
      <w:r w:rsidR="00C06001" w:rsidRPr="00472AEB">
        <w:t xml:space="preserve">presents the </w:t>
      </w:r>
      <w:r w:rsidR="00C06001" w:rsidRPr="00472AEB">
        <w:rPr>
          <w:b/>
        </w:rPr>
        <w:t>recommended CCN/CSI elements</w:t>
      </w:r>
      <w:r w:rsidR="00C06001" w:rsidRPr="00472AEB">
        <w:t xml:space="preserve"> for sending and receiving messages;</w:t>
      </w:r>
      <w:r w:rsidR="00472AEB">
        <w:t xml:space="preserve"> </w:t>
      </w:r>
    </w:p>
    <w:p w14:paraId="4EE5547A" w14:textId="044611AD" w:rsidR="00F3028B" w:rsidRPr="00EF2D26" w:rsidRDefault="00A62917" w:rsidP="00A62917">
      <w:pPr>
        <w:pStyle w:val="ListBullet"/>
        <w:numPr>
          <w:ilvl w:val="1"/>
          <w:numId w:val="25"/>
        </w:numPr>
      </w:pPr>
      <w:r>
        <w:t>Sub-section</w:t>
      </w:r>
      <w:r w:rsidRPr="00EF2D26">
        <w:t xml:space="preserve"> </w:t>
      </w:r>
      <w:r w:rsidR="0041310F">
        <w:fldChar w:fldCharType="begin"/>
      </w:r>
      <w:r w:rsidR="0041310F">
        <w:instrText xml:space="preserve"> REF _Ref139189198 \r \h </w:instrText>
      </w:r>
      <w:r w:rsidR="0041310F">
        <w:fldChar w:fldCharType="separate"/>
      </w:r>
      <w:r w:rsidR="00551574">
        <w:t>IX.V</w:t>
      </w:r>
      <w:r w:rsidR="0041310F">
        <w:fldChar w:fldCharType="end"/>
      </w:r>
      <w:r w:rsidR="0041310F">
        <w:t xml:space="preserve"> </w:t>
      </w:r>
      <w:r w:rsidRPr="00EF2D26">
        <w:t xml:space="preserve">defines the </w:t>
      </w:r>
      <w:r w:rsidRPr="00EF2D26">
        <w:rPr>
          <w:b/>
        </w:rPr>
        <w:t>configuration information</w:t>
      </w:r>
      <w:r w:rsidRPr="00EF2D26">
        <w:t xml:space="preserve"> necessary for the CCN gateways.</w:t>
      </w:r>
    </w:p>
    <w:p w14:paraId="4068DBB7" w14:textId="2FC892FD" w:rsidR="00B2523D" w:rsidRPr="00EF2D26" w:rsidRDefault="00B2523D" w:rsidP="00D76942">
      <w:pPr>
        <w:pStyle w:val="ListBullet"/>
      </w:pPr>
      <w:r w:rsidRPr="007219C8">
        <w:rPr>
          <w:b/>
          <w:bCs/>
          <w:u w:val="single"/>
        </w:rPr>
        <w:lastRenderedPageBreak/>
        <w:fldChar w:fldCharType="begin"/>
      </w:r>
      <w:r w:rsidRPr="007219C8">
        <w:rPr>
          <w:b/>
          <w:bCs/>
          <w:u w:val="single"/>
        </w:rPr>
        <w:instrText xml:space="preserve"> REF _Ref135421258 \n \h  \* MERGEFORMAT </w:instrText>
      </w:r>
      <w:r w:rsidRPr="007219C8">
        <w:rPr>
          <w:b/>
          <w:bCs/>
          <w:u w:val="single"/>
        </w:rPr>
      </w:r>
      <w:r w:rsidRPr="007219C8">
        <w:rPr>
          <w:b/>
          <w:bCs/>
          <w:u w:val="single"/>
        </w:rPr>
        <w:fldChar w:fldCharType="separate"/>
      </w:r>
      <w:r w:rsidR="003E3D24">
        <w:rPr>
          <w:b/>
          <w:bCs/>
          <w:u w:val="single"/>
        </w:rPr>
        <w:t>Section X</w:t>
      </w:r>
      <w:r w:rsidRPr="007219C8">
        <w:rPr>
          <w:b/>
          <w:bCs/>
          <w:u w:val="single"/>
        </w:rPr>
        <w:fldChar w:fldCharType="end"/>
      </w:r>
      <w:r w:rsidRPr="007219C8">
        <w:rPr>
          <w:b/>
          <w:bCs/>
          <w:u w:val="single"/>
        </w:rPr>
        <w:t xml:space="preserve"> - </w:t>
      </w:r>
      <w:r w:rsidRPr="007219C8">
        <w:rPr>
          <w:b/>
          <w:bCs/>
          <w:u w:val="single"/>
        </w:rPr>
        <w:fldChar w:fldCharType="begin"/>
      </w:r>
      <w:r w:rsidRPr="007219C8">
        <w:rPr>
          <w:b/>
          <w:bCs/>
          <w:u w:val="single"/>
        </w:rPr>
        <w:instrText xml:space="preserve"> REF _Ref135421264 \h  \* MERGEFORMAT </w:instrText>
      </w:r>
      <w:r w:rsidRPr="007219C8">
        <w:rPr>
          <w:b/>
          <w:bCs/>
          <w:u w:val="single"/>
        </w:rPr>
      </w:r>
      <w:r w:rsidRPr="007219C8">
        <w:rPr>
          <w:b/>
          <w:bCs/>
          <w:u w:val="single"/>
        </w:rPr>
        <w:fldChar w:fldCharType="separate"/>
      </w:r>
      <w:r w:rsidR="003E3D24" w:rsidRPr="003E3D24">
        <w:rPr>
          <w:b/>
          <w:bCs/>
          <w:u w:val="single"/>
        </w:rPr>
        <w:t>Transport of Messages via SOAP/HTTP</w:t>
      </w:r>
      <w:r w:rsidRPr="007219C8">
        <w:rPr>
          <w:b/>
          <w:bCs/>
          <w:u w:val="single"/>
        </w:rPr>
        <w:fldChar w:fldCharType="end"/>
      </w:r>
      <w:r w:rsidRPr="00EF2D26">
        <w:t xml:space="preserve"> defines the transport of messages via SOAP/HTTP that can be used by a NDEA to invoke the Common Domain Central Services Web Services. This section is divided as follows:</w:t>
      </w:r>
    </w:p>
    <w:p w14:paraId="11C1DBB1" w14:textId="76919C1B" w:rsidR="00B2523D" w:rsidRPr="00EF2D26" w:rsidRDefault="00B2523D" w:rsidP="00D76942">
      <w:pPr>
        <w:pStyle w:val="ListBullet"/>
        <w:numPr>
          <w:ilvl w:val="1"/>
          <w:numId w:val="25"/>
        </w:numPr>
      </w:pPr>
      <w:r w:rsidRPr="00EF2D26">
        <w:fldChar w:fldCharType="begin"/>
      </w:r>
      <w:r w:rsidRPr="00EF2D26">
        <w:instrText xml:space="preserve"> REF _Ref135421724 \n \h  \* MERGEFORMAT </w:instrText>
      </w:r>
      <w:r w:rsidRPr="00EF2D26">
        <w:fldChar w:fldCharType="separate"/>
      </w:r>
      <w:r w:rsidR="003E3D24">
        <w:t>Sub-Section X.I</w:t>
      </w:r>
      <w:r w:rsidRPr="00EF2D26">
        <w:fldChar w:fldCharType="end"/>
      </w:r>
      <w:r w:rsidRPr="00EF2D26">
        <w:t xml:space="preserve"> - </w:t>
      </w:r>
      <w:r w:rsidRPr="00EF2D26">
        <w:rPr>
          <w:b/>
        </w:rPr>
        <w:fldChar w:fldCharType="begin"/>
      </w:r>
      <w:r w:rsidRPr="00EF2D26">
        <w:rPr>
          <w:b/>
        </w:rPr>
        <w:instrText xml:space="preserve"> REF _Ref135421719 \h  \* MERGEFORMAT </w:instrText>
      </w:r>
      <w:r w:rsidRPr="00EF2D26">
        <w:rPr>
          <w:b/>
        </w:rPr>
      </w:r>
      <w:r w:rsidRPr="00EF2D26">
        <w:rPr>
          <w:b/>
        </w:rPr>
        <w:fldChar w:fldCharType="separate"/>
      </w:r>
      <w:r w:rsidR="003E3D24" w:rsidRPr="003E3D24">
        <w:rPr>
          <w:b/>
        </w:rPr>
        <w:t>Topology</w:t>
      </w:r>
      <w:r w:rsidRPr="00EF2D26">
        <w:rPr>
          <w:b/>
        </w:rPr>
        <w:fldChar w:fldCharType="end"/>
      </w:r>
      <w:r w:rsidRPr="00EF2D26">
        <w:t xml:space="preserve"> describes the </w:t>
      </w:r>
      <w:r w:rsidRPr="00EF2D26">
        <w:rPr>
          <w:b/>
          <w:bCs/>
        </w:rPr>
        <w:t xml:space="preserve">topology </w:t>
      </w:r>
      <w:r w:rsidRPr="00EF2D26">
        <w:t xml:space="preserve">of the HTTP transport over the CCN, specifies the </w:t>
      </w:r>
      <w:r w:rsidRPr="00EF2D26">
        <w:rPr>
          <w:b/>
          <w:bCs/>
        </w:rPr>
        <w:t xml:space="preserve">URIs </w:t>
      </w:r>
      <w:r w:rsidRPr="00EF2D26">
        <w:t xml:space="preserve">for the Common Domain Central Services Web Services and defines the syntax for the </w:t>
      </w:r>
      <w:r w:rsidRPr="00EF2D26">
        <w:rPr>
          <w:b/>
          <w:bCs/>
        </w:rPr>
        <w:t>Web Service relative path</w:t>
      </w:r>
      <w:r w:rsidR="00E239B9">
        <w:t>;</w:t>
      </w:r>
    </w:p>
    <w:p w14:paraId="5515D178" w14:textId="24CA7DA4" w:rsidR="00B2523D" w:rsidRPr="00EF2D26" w:rsidRDefault="00B2523D" w:rsidP="00D76942">
      <w:pPr>
        <w:pStyle w:val="ListBullet"/>
        <w:numPr>
          <w:ilvl w:val="1"/>
          <w:numId w:val="25"/>
        </w:numPr>
      </w:pPr>
      <w:r w:rsidRPr="00EF2D26">
        <w:fldChar w:fldCharType="begin"/>
      </w:r>
      <w:r w:rsidRPr="00EF2D26">
        <w:instrText xml:space="preserve"> REF _Ref135421978 \n \h  \* MERGEFORMAT </w:instrText>
      </w:r>
      <w:r w:rsidRPr="00EF2D26">
        <w:fldChar w:fldCharType="separate"/>
      </w:r>
      <w:r w:rsidR="003E3D24">
        <w:t>Sub-Section X.II</w:t>
      </w:r>
      <w:r w:rsidRPr="00EF2D26">
        <w:fldChar w:fldCharType="end"/>
      </w:r>
      <w:r w:rsidRPr="00EF2D26">
        <w:t xml:space="preserve"> - </w:t>
      </w:r>
      <w:r w:rsidRPr="00EF2D26">
        <w:rPr>
          <w:b/>
        </w:rPr>
        <w:fldChar w:fldCharType="begin"/>
      </w:r>
      <w:r w:rsidRPr="00EF2D26">
        <w:rPr>
          <w:b/>
        </w:rPr>
        <w:instrText xml:space="preserve"> REF _Ref135421981 \h  \* MERGEFORMAT </w:instrText>
      </w:r>
      <w:r w:rsidRPr="00EF2D26">
        <w:rPr>
          <w:b/>
        </w:rPr>
      </w:r>
      <w:r w:rsidRPr="00EF2D26">
        <w:rPr>
          <w:b/>
        </w:rPr>
        <w:fldChar w:fldCharType="separate"/>
      </w:r>
      <w:r w:rsidR="003E3D24" w:rsidRPr="003E3D24">
        <w:rPr>
          <w:b/>
        </w:rPr>
        <w:t>CCN Configuration</w:t>
      </w:r>
      <w:r w:rsidRPr="00EF2D26">
        <w:rPr>
          <w:b/>
        </w:rPr>
        <w:fldChar w:fldCharType="end"/>
      </w:r>
      <w:r w:rsidRPr="00EF2D26">
        <w:t xml:space="preserve"> describes the </w:t>
      </w:r>
      <w:r w:rsidRPr="00EF2D26">
        <w:rPr>
          <w:b/>
          <w:bCs/>
        </w:rPr>
        <w:t>CCN/HTTP configuration</w:t>
      </w:r>
      <w:r w:rsidRPr="00EF2D26">
        <w:t xml:space="preserve"> in order for the Central Services Web Services to be accessible</w:t>
      </w:r>
      <w:r w:rsidR="00E239B9">
        <w:t>;</w:t>
      </w:r>
    </w:p>
    <w:p w14:paraId="4111BCF7" w14:textId="110D045F" w:rsidR="00B2523D" w:rsidRPr="00EF2D26" w:rsidRDefault="00B2523D" w:rsidP="00D76942">
      <w:pPr>
        <w:pStyle w:val="ListBullet"/>
        <w:numPr>
          <w:ilvl w:val="1"/>
          <w:numId w:val="25"/>
        </w:numPr>
      </w:pPr>
      <w:r w:rsidRPr="00EF2D26">
        <w:fldChar w:fldCharType="begin"/>
      </w:r>
      <w:r w:rsidRPr="00EF2D26">
        <w:instrText xml:space="preserve"> REF _Ref135422108 \n \h  \* MERGEFORMAT </w:instrText>
      </w:r>
      <w:r w:rsidRPr="00EF2D26">
        <w:fldChar w:fldCharType="separate"/>
      </w:r>
      <w:r w:rsidR="003E3D24">
        <w:t>Sub-Section X.III</w:t>
      </w:r>
      <w:r w:rsidRPr="00EF2D26">
        <w:fldChar w:fldCharType="end"/>
      </w:r>
      <w:r w:rsidRPr="00EF2D26">
        <w:t xml:space="preserve"> - </w:t>
      </w:r>
      <w:r w:rsidRPr="00EF2D26">
        <w:rPr>
          <w:b/>
        </w:rPr>
        <w:fldChar w:fldCharType="begin"/>
      </w:r>
      <w:r w:rsidRPr="00EF2D26">
        <w:rPr>
          <w:b/>
        </w:rPr>
        <w:instrText xml:space="preserve"> REF _Ref135422111 \h  \* MERGEFORMAT </w:instrText>
      </w:r>
      <w:r w:rsidRPr="00EF2D26">
        <w:rPr>
          <w:b/>
        </w:rPr>
      </w:r>
      <w:r w:rsidRPr="00EF2D26">
        <w:rPr>
          <w:b/>
        </w:rPr>
        <w:fldChar w:fldCharType="separate"/>
      </w:r>
      <w:r w:rsidR="003E3D24" w:rsidRPr="003E3D24">
        <w:rPr>
          <w:b/>
        </w:rPr>
        <w:t>Web Service Standards</w:t>
      </w:r>
      <w:r w:rsidRPr="00EF2D26">
        <w:rPr>
          <w:b/>
        </w:rPr>
        <w:fldChar w:fldCharType="end"/>
      </w:r>
      <w:r w:rsidRPr="00EF2D26">
        <w:t xml:space="preserve"> provides information for the following </w:t>
      </w:r>
      <w:r w:rsidRPr="00EF2D26">
        <w:rPr>
          <w:b/>
          <w:bCs/>
        </w:rPr>
        <w:t>Web Service Standards</w:t>
      </w:r>
      <w:r w:rsidRPr="00EF2D26">
        <w:t>: SOAP, HTTP, XML-RPC, WSDL and WS-Security</w:t>
      </w:r>
      <w:r w:rsidR="00E239B9">
        <w:t>;</w:t>
      </w:r>
    </w:p>
    <w:p w14:paraId="608B176F" w14:textId="4B835F1D" w:rsidR="00B2523D" w:rsidRPr="00EF2D26" w:rsidRDefault="00B2523D" w:rsidP="00D76942">
      <w:pPr>
        <w:pStyle w:val="ListBullet"/>
        <w:numPr>
          <w:ilvl w:val="1"/>
          <w:numId w:val="25"/>
        </w:numPr>
      </w:pPr>
      <w:r w:rsidRPr="00EF2D26">
        <w:fldChar w:fldCharType="begin"/>
      </w:r>
      <w:r w:rsidRPr="00EF2D26">
        <w:instrText xml:space="preserve"> REF _Ref90705410 \n \h  \* MERGEFORMAT </w:instrText>
      </w:r>
      <w:r w:rsidRPr="00EF2D26">
        <w:fldChar w:fldCharType="separate"/>
      </w:r>
      <w:r w:rsidR="003E3D24">
        <w:t>Sub-Section X.IV</w:t>
      </w:r>
      <w:r w:rsidRPr="00EF2D26">
        <w:fldChar w:fldCharType="end"/>
      </w:r>
      <w:r w:rsidRPr="00EF2D26">
        <w:t xml:space="preserve"> - </w:t>
      </w:r>
      <w:r w:rsidRPr="00EF2D26">
        <w:rPr>
          <w:b/>
        </w:rPr>
        <w:fldChar w:fldCharType="begin"/>
      </w:r>
      <w:r w:rsidRPr="00EF2D26">
        <w:rPr>
          <w:b/>
        </w:rPr>
        <w:instrText xml:space="preserve"> REF _Ref90705410 \h  \* MERGEFORMAT </w:instrText>
      </w:r>
      <w:r w:rsidRPr="00EF2D26">
        <w:rPr>
          <w:b/>
        </w:rPr>
      </w:r>
      <w:r w:rsidRPr="00EF2D26">
        <w:rPr>
          <w:b/>
        </w:rPr>
        <w:fldChar w:fldCharType="separate"/>
      </w:r>
      <w:r w:rsidR="003E3D24" w:rsidRPr="003E3D24">
        <w:rPr>
          <w:b/>
        </w:rPr>
        <w:t>Recommended Usage</w:t>
      </w:r>
      <w:r w:rsidRPr="00EF2D26">
        <w:rPr>
          <w:b/>
        </w:rPr>
        <w:fldChar w:fldCharType="end"/>
      </w:r>
      <w:r w:rsidRPr="00EF2D26">
        <w:t xml:space="preserve"> explains the requirements for a NDEA that communicates with the web services over the </w:t>
      </w:r>
      <w:r w:rsidRPr="00EF2D26">
        <w:rPr>
          <w:b/>
          <w:bCs/>
        </w:rPr>
        <w:t>SOAP/HTTP</w:t>
      </w:r>
      <w:r w:rsidR="00E239B9">
        <w:t>;</w:t>
      </w:r>
    </w:p>
    <w:p w14:paraId="530EF702" w14:textId="2F0AF990" w:rsidR="00B2523D" w:rsidRPr="00EF2D26" w:rsidRDefault="00B2523D" w:rsidP="00D76942">
      <w:pPr>
        <w:pStyle w:val="ListBullet"/>
        <w:numPr>
          <w:ilvl w:val="1"/>
          <w:numId w:val="25"/>
        </w:numPr>
      </w:pPr>
      <w:r w:rsidRPr="00EF2D26">
        <w:fldChar w:fldCharType="begin"/>
      </w:r>
      <w:r w:rsidRPr="00EF2D26">
        <w:instrText xml:space="preserve"> REF _Ref135422145 \n \h  \* MERGEFORMAT </w:instrText>
      </w:r>
      <w:r w:rsidRPr="00EF2D26">
        <w:fldChar w:fldCharType="separate"/>
      </w:r>
      <w:r w:rsidR="003E3D24">
        <w:t>Sub-Section X.V</w:t>
      </w:r>
      <w:r w:rsidRPr="00EF2D26">
        <w:fldChar w:fldCharType="end"/>
      </w:r>
      <w:r w:rsidRPr="00EF2D26">
        <w:t xml:space="preserve"> - </w:t>
      </w:r>
      <w:r w:rsidRPr="00EF2D26">
        <w:rPr>
          <w:b/>
        </w:rPr>
        <w:fldChar w:fldCharType="begin"/>
      </w:r>
      <w:r w:rsidRPr="00EF2D26">
        <w:rPr>
          <w:b/>
        </w:rPr>
        <w:instrText xml:space="preserve"> REF _Ref135422147 \h  \* MERGEFORMAT </w:instrText>
      </w:r>
      <w:r w:rsidRPr="00EF2D26">
        <w:rPr>
          <w:b/>
        </w:rPr>
      </w:r>
      <w:r w:rsidRPr="00EF2D26">
        <w:rPr>
          <w:b/>
        </w:rPr>
        <w:fldChar w:fldCharType="separate"/>
      </w:r>
      <w:r w:rsidR="003E3D24" w:rsidRPr="003E3D24">
        <w:rPr>
          <w:b/>
        </w:rPr>
        <w:t>Web Service Transactions</w:t>
      </w:r>
      <w:r w:rsidRPr="00EF2D26">
        <w:rPr>
          <w:b/>
        </w:rPr>
        <w:fldChar w:fldCharType="end"/>
      </w:r>
      <w:r w:rsidRPr="00EF2D26">
        <w:t xml:space="preserve"> provides information and describes the implication of </w:t>
      </w:r>
      <w:r w:rsidRPr="00EF2D26">
        <w:rPr>
          <w:b/>
          <w:bCs/>
        </w:rPr>
        <w:t>Web Services Transactions</w:t>
      </w:r>
      <w:r w:rsidR="00E239B9">
        <w:t>;</w:t>
      </w:r>
    </w:p>
    <w:p w14:paraId="0026E0F8" w14:textId="68D4E143" w:rsidR="00B2523D" w:rsidRPr="00EF2D26" w:rsidRDefault="00B2523D" w:rsidP="00D76942">
      <w:pPr>
        <w:pStyle w:val="ListBullet"/>
        <w:numPr>
          <w:ilvl w:val="1"/>
          <w:numId w:val="25"/>
        </w:numPr>
      </w:pPr>
      <w:r w:rsidRPr="00EF2D26">
        <w:fldChar w:fldCharType="begin"/>
      </w:r>
      <w:r w:rsidRPr="00EF2D26">
        <w:instrText xml:space="preserve"> REF _Ref88630055 \n \h  \* MERGEFORMAT </w:instrText>
      </w:r>
      <w:r w:rsidRPr="00EF2D26">
        <w:fldChar w:fldCharType="separate"/>
      </w:r>
      <w:r w:rsidR="003E3D24">
        <w:t>Sub-Section X.VI</w:t>
      </w:r>
      <w:r w:rsidRPr="00EF2D26">
        <w:fldChar w:fldCharType="end"/>
      </w:r>
      <w:r w:rsidRPr="00EF2D26">
        <w:t xml:space="preserve"> - </w:t>
      </w:r>
      <w:r w:rsidRPr="00EF2D26">
        <w:rPr>
          <w:b/>
        </w:rPr>
        <w:fldChar w:fldCharType="begin"/>
      </w:r>
      <w:r w:rsidRPr="00EF2D26">
        <w:rPr>
          <w:b/>
        </w:rPr>
        <w:instrText xml:space="preserve"> REF _Ref88630055 \h  \* MERGEFORMAT </w:instrText>
      </w:r>
      <w:r w:rsidRPr="00EF2D26">
        <w:rPr>
          <w:b/>
        </w:rPr>
      </w:r>
      <w:r w:rsidRPr="00EF2D26">
        <w:rPr>
          <w:b/>
        </w:rPr>
        <w:fldChar w:fldCharType="separate"/>
      </w:r>
      <w:r w:rsidR="003E3D24" w:rsidRPr="003E3D24">
        <w:rPr>
          <w:b/>
        </w:rPr>
        <w:t>Web Service Security</w:t>
      </w:r>
      <w:r w:rsidRPr="00EF2D26">
        <w:rPr>
          <w:b/>
        </w:rPr>
        <w:fldChar w:fldCharType="end"/>
      </w:r>
      <w:r w:rsidRPr="00EF2D26">
        <w:t xml:space="preserve"> defines the </w:t>
      </w:r>
      <w:r w:rsidRPr="00EF2D26">
        <w:rPr>
          <w:b/>
          <w:bCs/>
        </w:rPr>
        <w:t>Web Services Security</w:t>
      </w:r>
      <w:r w:rsidRPr="00EF2D26">
        <w:t xml:space="preserve"> at Transport and Message level</w:t>
      </w:r>
      <w:r w:rsidR="00E239B9">
        <w:t>;</w:t>
      </w:r>
    </w:p>
    <w:p w14:paraId="6E914A61" w14:textId="635F0EB0" w:rsidR="00B2523D" w:rsidRPr="00EF2D26" w:rsidRDefault="00B2523D" w:rsidP="00D76942">
      <w:pPr>
        <w:pStyle w:val="ListBullet"/>
        <w:numPr>
          <w:ilvl w:val="1"/>
          <w:numId w:val="25"/>
        </w:numPr>
      </w:pPr>
      <w:r w:rsidRPr="00EF2D26">
        <w:fldChar w:fldCharType="begin"/>
      </w:r>
      <w:r w:rsidRPr="00EF2D26">
        <w:instrText xml:space="preserve"> REF _Ref126038736 \n \h  \* MERGEFORMAT </w:instrText>
      </w:r>
      <w:r w:rsidRPr="00EF2D26">
        <w:fldChar w:fldCharType="separate"/>
      </w:r>
      <w:r w:rsidR="003E3D24">
        <w:t>Sub-Section X.VII</w:t>
      </w:r>
      <w:r w:rsidRPr="00EF2D26">
        <w:fldChar w:fldCharType="end"/>
      </w:r>
      <w:r w:rsidRPr="00EF2D26">
        <w:t xml:space="preserve"> - </w:t>
      </w:r>
      <w:r w:rsidRPr="00EF2D26">
        <w:rPr>
          <w:b/>
        </w:rPr>
        <w:fldChar w:fldCharType="begin"/>
      </w:r>
      <w:r w:rsidRPr="00EF2D26">
        <w:rPr>
          <w:b/>
        </w:rPr>
        <w:instrText xml:space="preserve"> REF _Ref126038736 \h  \* MERGEFORMAT </w:instrText>
      </w:r>
      <w:r w:rsidRPr="00EF2D26">
        <w:rPr>
          <w:b/>
        </w:rPr>
      </w:r>
      <w:r w:rsidRPr="00EF2D26">
        <w:rPr>
          <w:b/>
        </w:rPr>
        <w:fldChar w:fldCharType="separate"/>
      </w:r>
      <w:r w:rsidR="003E3D24" w:rsidRPr="003E3D24">
        <w:rPr>
          <w:b/>
        </w:rPr>
        <w:t>CCN user HTTP authentication</w:t>
      </w:r>
      <w:r w:rsidRPr="00EF2D26">
        <w:rPr>
          <w:b/>
        </w:rPr>
        <w:fldChar w:fldCharType="end"/>
      </w:r>
      <w:r w:rsidRPr="00EF2D26">
        <w:t xml:space="preserve"> specifies the </w:t>
      </w:r>
      <w:r w:rsidRPr="00EF2D26">
        <w:rPr>
          <w:b/>
          <w:bCs/>
        </w:rPr>
        <w:t>authentication</w:t>
      </w:r>
      <w:r w:rsidRPr="00EF2D26">
        <w:t xml:space="preserve"> mechanism in the CCN/HTTP.</w:t>
      </w:r>
    </w:p>
    <w:p w14:paraId="56DF6599" w14:textId="7E4CEEA1" w:rsidR="00B2523D" w:rsidRPr="00EF2D26" w:rsidRDefault="00B2523D" w:rsidP="00D76942">
      <w:pPr>
        <w:pStyle w:val="ListBullet"/>
      </w:pPr>
      <w:r w:rsidRPr="007219C8">
        <w:rPr>
          <w:b/>
          <w:bCs/>
          <w:u w:val="single"/>
        </w:rPr>
        <w:fldChar w:fldCharType="begin"/>
      </w:r>
      <w:r w:rsidRPr="007219C8">
        <w:rPr>
          <w:b/>
          <w:bCs/>
          <w:u w:val="single"/>
        </w:rPr>
        <w:instrText xml:space="preserve"> REF _Ref135422844 \n \h  \* MERGEFORMAT </w:instrText>
      </w:r>
      <w:r w:rsidRPr="007219C8">
        <w:rPr>
          <w:b/>
          <w:bCs/>
          <w:u w:val="single"/>
        </w:rPr>
      </w:r>
      <w:r w:rsidRPr="007219C8">
        <w:rPr>
          <w:b/>
          <w:bCs/>
          <w:u w:val="single"/>
        </w:rPr>
        <w:fldChar w:fldCharType="separate"/>
      </w:r>
      <w:r w:rsidR="003E3D24">
        <w:rPr>
          <w:b/>
          <w:bCs/>
          <w:u w:val="single"/>
        </w:rPr>
        <w:t>Section XI</w:t>
      </w:r>
      <w:r w:rsidRPr="007219C8">
        <w:rPr>
          <w:b/>
          <w:bCs/>
          <w:u w:val="single"/>
        </w:rPr>
        <w:fldChar w:fldCharType="end"/>
      </w:r>
      <w:r w:rsidRPr="007219C8">
        <w:rPr>
          <w:b/>
          <w:bCs/>
          <w:u w:val="single"/>
        </w:rPr>
        <w:t xml:space="preserve"> - </w:t>
      </w:r>
      <w:r w:rsidRPr="007219C8">
        <w:rPr>
          <w:b/>
          <w:bCs/>
          <w:u w:val="single"/>
        </w:rPr>
        <w:fldChar w:fldCharType="begin"/>
      </w:r>
      <w:r w:rsidRPr="007219C8">
        <w:rPr>
          <w:b/>
          <w:bCs/>
          <w:u w:val="single"/>
        </w:rPr>
        <w:instrText xml:space="preserve"> REF _Ref135422855 \h  \* MERGEFORMAT </w:instrText>
      </w:r>
      <w:r w:rsidRPr="007219C8">
        <w:rPr>
          <w:b/>
          <w:bCs/>
          <w:u w:val="single"/>
        </w:rPr>
      </w:r>
      <w:r w:rsidRPr="007219C8">
        <w:rPr>
          <w:b/>
          <w:bCs/>
          <w:u w:val="single"/>
        </w:rPr>
        <w:fldChar w:fldCharType="separate"/>
      </w:r>
      <w:r w:rsidR="003E3D24" w:rsidRPr="003E3D24">
        <w:rPr>
          <w:b/>
          <w:bCs/>
          <w:u w:val="single"/>
        </w:rPr>
        <w:t>Application authentication intranet services</w:t>
      </w:r>
      <w:r w:rsidRPr="007219C8">
        <w:rPr>
          <w:b/>
          <w:bCs/>
          <w:u w:val="single"/>
        </w:rPr>
        <w:fldChar w:fldCharType="end"/>
      </w:r>
      <w:r w:rsidRPr="00EF2D26">
        <w:t xml:space="preserve"> describes the services which provide HTTP interfaces so that the web applications can </w:t>
      </w:r>
      <w:r w:rsidRPr="00EF2D26">
        <w:rPr>
          <w:bCs/>
        </w:rPr>
        <w:t>login</w:t>
      </w:r>
      <w:r w:rsidRPr="00EF2D26">
        <w:t xml:space="preserve"> (ccnServerLogin) and </w:t>
      </w:r>
      <w:r w:rsidRPr="00EF2D26">
        <w:rPr>
          <w:bCs/>
        </w:rPr>
        <w:t>logout</w:t>
      </w:r>
      <w:r w:rsidRPr="00EF2D26">
        <w:t xml:space="preserve"> (ccnServerLogout) from CCN.</w:t>
      </w:r>
    </w:p>
    <w:p w14:paraId="53497845" w14:textId="77777777" w:rsidR="00B2523D" w:rsidRPr="007219C8" w:rsidRDefault="00B2523D" w:rsidP="00D76942">
      <w:pPr>
        <w:pStyle w:val="ListBullet"/>
        <w:rPr>
          <w:b/>
          <w:bCs/>
          <w:u w:val="single"/>
        </w:rPr>
      </w:pPr>
      <w:r w:rsidRPr="007219C8">
        <w:rPr>
          <w:b/>
          <w:bCs/>
          <w:u w:val="single"/>
        </w:rPr>
        <w:t>APPENDICES</w:t>
      </w:r>
    </w:p>
    <w:p w14:paraId="4497D92A" w14:textId="00A3AB85" w:rsidR="00B2523D" w:rsidRPr="00EF2D26" w:rsidRDefault="00B2523D" w:rsidP="00D76942">
      <w:pPr>
        <w:pStyle w:val="ListBullet"/>
        <w:numPr>
          <w:ilvl w:val="1"/>
          <w:numId w:val="25"/>
        </w:numPr>
      </w:pPr>
      <w:r w:rsidRPr="00EF2D26">
        <w:rPr>
          <w:b/>
        </w:rPr>
        <w:fldChar w:fldCharType="begin"/>
      </w:r>
      <w:r w:rsidRPr="00585847">
        <w:rPr>
          <w:b/>
        </w:rPr>
        <w:instrText xml:space="preserve"> REF _Ref216858384 \w \h </w:instrText>
      </w:r>
      <w:r w:rsidR="009E2115">
        <w:rPr>
          <w:b/>
          <w:bCs/>
        </w:rPr>
        <w:instrText xml:space="preserve"> \* MERGEFORMAT </w:instrText>
      </w:r>
      <w:r w:rsidRPr="00EF2D26">
        <w:rPr>
          <w:b/>
        </w:rPr>
      </w:r>
      <w:r w:rsidRPr="00EF2D26">
        <w:rPr>
          <w:b/>
        </w:rPr>
        <w:fldChar w:fldCharType="separate"/>
      </w:r>
      <w:r w:rsidR="003E3D24">
        <w:rPr>
          <w:b/>
        </w:rPr>
        <w:t>Appendix</w:t>
      </w:r>
      <w:r w:rsidR="003E3D24" w:rsidRPr="003E3D24">
        <w:t xml:space="preserve"> </w:t>
      </w:r>
      <w:r w:rsidR="003E3D24">
        <w:rPr>
          <w:b/>
        </w:rPr>
        <w:t>A</w:t>
      </w:r>
      <w:r w:rsidRPr="00EF2D26">
        <w:fldChar w:fldCharType="end"/>
      </w:r>
      <w:r w:rsidRPr="00EF2D26">
        <w:t xml:space="preserve"> presents all messages included in the scope of DDNEA for EMCS Phase </w:t>
      </w:r>
      <w:r w:rsidR="001A55D3">
        <w:t>4</w:t>
      </w:r>
      <w:r w:rsidR="00E239B9">
        <w:t>;</w:t>
      </w:r>
    </w:p>
    <w:p w14:paraId="107301E5" w14:textId="38AEDD4A" w:rsidR="00B2523D" w:rsidRPr="00EF2D26" w:rsidRDefault="00B2523D" w:rsidP="00D76942">
      <w:pPr>
        <w:pStyle w:val="ListBullet"/>
        <w:numPr>
          <w:ilvl w:val="1"/>
          <w:numId w:val="25"/>
        </w:numPr>
      </w:pPr>
      <w:r w:rsidRPr="00585847">
        <w:rPr>
          <w:b/>
        </w:rPr>
        <w:fldChar w:fldCharType="begin"/>
      </w:r>
      <w:r w:rsidRPr="00585847">
        <w:rPr>
          <w:b/>
        </w:rPr>
        <w:instrText xml:space="preserve"> REF _Ref216858385 \w \h </w:instrText>
      </w:r>
      <w:r w:rsidR="009E2115">
        <w:rPr>
          <w:b/>
          <w:bCs/>
        </w:rPr>
        <w:instrText xml:space="preserve"> \* MERGEFORMAT </w:instrText>
      </w:r>
      <w:r w:rsidRPr="00585847">
        <w:rPr>
          <w:b/>
        </w:rPr>
      </w:r>
      <w:r w:rsidRPr="00585847">
        <w:rPr>
          <w:b/>
        </w:rPr>
        <w:fldChar w:fldCharType="separate"/>
      </w:r>
      <w:r w:rsidR="003E3D24">
        <w:rPr>
          <w:b/>
        </w:rPr>
        <w:t>Appendix B</w:t>
      </w:r>
      <w:r w:rsidRPr="00585847">
        <w:rPr>
          <w:b/>
        </w:rPr>
        <w:fldChar w:fldCharType="end"/>
      </w:r>
      <w:r w:rsidRPr="00EF2D26">
        <w:t xml:space="preserve"> contains a definition of all Codelists used for EMCS that are applicable for Phase </w:t>
      </w:r>
      <w:r w:rsidR="001A55D3">
        <w:t>4</w:t>
      </w:r>
      <w:r w:rsidR="00E239B9">
        <w:t>;</w:t>
      </w:r>
    </w:p>
    <w:p w14:paraId="271C554E" w14:textId="7EF923E0" w:rsidR="00B2523D" w:rsidRPr="00EF2D26" w:rsidRDefault="00B2523D" w:rsidP="00D76942">
      <w:pPr>
        <w:pStyle w:val="ListBullet"/>
        <w:numPr>
          <w:ilvl w:val="1"/>
          <w:numId w:val="25"/>
        </w:numPr>
      </w:pPr>
      <w:r w:rsidRPr="00EF2D26">
        <w:fldChar w:fldCharType="begin"/>
      </w:r>
      <w:r w:rsidRPr="00EF2D26">
        <w:instrText xml:space="preserve"> REF _Ref135423201 \r \h  \* MERGEFORMAT </w:instrText>
      </w:r>
      <w:r w:rsidRPr="00EF2D26">
        <w:fldChar w:fldCharType="separate"/>
      </w:r>
      <w:r w:rsidR="003E3D24" w:rsidRPr="003E3D24">
        <w:rPr>
          <w:b/>
          <w:bCs/>
          <w:lang w:val="en-US"/>
        </w:rPr>
        <w:t>Appendix C</w:t>
      </w:r>
      <w:r w:rsidRPr="00EF2D26">
        <w:fldChar w:fldCharType="end"/>
      </w:r>
      <w:r w:rsidRPr="00EF2D26">
        <w:t xml:space="preserve"> presents how the different Data Groups and Data Items are correlated to the messages</w:t>
      </w:r>
      <w:r w:rsidR="00E239B9">
        <w:t>;</w:t>
      </w:r>
    </w:p>
    <w:p w14:paraId="05016423" w14:textId="21CDAA1A" w:rsidR="00B2523D" w:rsidRPr="00EF2D26" w:rsidRDefault="00B2523D" w:rsidP="00D76942">
      <w:pPr>
        <w:pStyle w:val="ListBullet"/>
        <w:numPr>
          <w:ilvl w:val="1"/>
          <w:numId w:val="25"/>
        </w:numPr>
      </w:pPr>
      <w:r w:rsidRPr="00EF2D26">
        <w:fldChar w:fldCharType="begin"/>
      </w:r>
      <w:r w:rsidRPr="00EF2D26">
        <w:instrText xml:space="preserve"> REF _Ref135423206 \r \h  \* MERGEFORMAT </w:instrText>
      </w:r>
      <w:r w:rsidRPr="00EF2D26">
        <w:fldChar w:fldCharType="separate"/>
      </w:r>
      <w:r w:rsidR="003E3D24" w:rsidRPr="003E3D24">
        <w:rPr>
          <w:b/>
          <w:bCs/>
          <w:lang w:val="en-US"/>
        </w:rPr>
        <w:t>Appendix D</w:t>
      </w:r>
      <w:r w:rsidRPr="00EF2D26">
        <w:fldChar w:fldCharType="end"/>
      </w:r>
      <w:r w:rsidRPr="00EF2D26">
        <w:t xml:space="preserve"> contains the definition of all messages for EMCS Phase </w:t>
      </w:r>
      <w:r w:rsidR="001A55D3">
        <w:t>4</w:t>
      </w:r>
      <w:r w:rsidR="00E239B9">
        <w:t>;</w:t>
      </w:r>
    </w:p>
    <w:p w14:paraId="216B3B2E" w14:textId="1F986C54" w:rsidR="00B2523D" w:rsidRPr="00EF2D26" w:rsidRDefault="00B2523D" w:rsidP="00D76942">
      <w:pPr>
        <w:pStyle w:val="ListBullet"/>
        <w:numPr>
          <w:ilvl w:val="1"/>
          <w:numId w:val="25"/>
        </w:numPr>
      </w:pPr>
      <w:r w:rsidRPr="00EF2D26">
        <w:fldChar w:fldCharType="begin"/>
      </w:r>
      <w:r w:rsidRPr="00EF2D26">
        <w:instrText xml:space="preserve"> REF _Ref135423207 \r \h  \* MERGEFORMAT </w:instrText>
      </w:r>
      <w:r w:rsidRPr="00EF2D26">
        <w:fldChar w:fldCharType="separate"/>
      </w:r>
      <w:r w:rsidR="003E3D24" w:rsidRPr="003E3D24">
        <w:rPr>
          <w:b/>
          <w:bCs/>
          <w:lang w:val="en-US"/>
        </w:rPr>
        <w:t>Appendix E</w:t>
      </w:r>
      <w:r w:rsidRPr="00EF2D26">
        <w:fldChar w:fldCharType="end"/>
      </w:r>
      <w:r w:rsidRPr="00EF2D26">
        <w:t xml:space="preserve"> contains the XML mapping of all Data Items and Data Groups of the EMCS messages</w:t>
      </w:r>
      <w:r w:rsidR="00E239B9">
        <w:t>;</w:t>
      </w:r>
    </w:p>
    <w:p w14:paraId="29CA0A7C" w14:textId="4AC10B3D" w:rsidR="00B2523D" w:rsidRPr="00EF2D26" w:rsidRDefault="00B2523D" w:rsidP="00D76942">
      <w:pPr>
        <w:pStyle w:val="ListBullet"/>
        <w:numPr>
          <w:ilvl w:val="1"/>
          <w:numId w:val="25"/>
        </w:numPr>
      </w:pPr>
      <w:r w:rsidRPr="00EF2D26">
        <w:fldChar w:fldCharType="begin"/>
      </w:r>
      <w:r w:rsidRPr="00EF2D26">
        <w:instrText xml:space="preserve"> REF _Ref135423208 \r \h  \* MERGEFORMAT </w:instrText>
      </w:r>
      <w:r w:rsidRPr="00EF2D26">
        <w:fldChar w:fldCharType="separate"/>
      </w:r>
      <w:r w:rsidR="003E3D24" w:rsidRPr="003E3D24">
        <w:rPr>
          <w:b/>
          <w:bCs/>
          <w:lang w:val="en-US"/>
        </w:rPr>
        <w:t>Appendix F</w:t>
      </w:r>
      <w:r w:rsidRPr="00EF2D26">
        <w:fldChar w:fldCharType="end"/>
      </w:r>
      <w:r w:rsidRPr="00EF2D26">
        <w:t xml:space="preserve"> and </w:t>
      </w:r>
      <w:r w:rsidRPr="00EF2D26">
        <w:fldChar w:fldCharType="begin"/>
      </w:r>
      <w:r w:rsidRPr="00EF2D26">
        <w:instrText xml:space="preserve"> REF _Ref135423211 \r \h  \* MERGEFORMAT </w:instrText>
      </w:r>
      <w:r w:rsidRPr="00EF2D26">
        <w:fldChar w:fldCharType="separate"/>
      </w:r>
      <w:r w:rsidR="003E3D24" w:rsidRPr="003E3D24">
        <w:rPr>
          <w:b/>
          <w:bCs/>
          <w:lang w:val="en-US"/>
        </w:rPr>
        <w:t>Appendix G</w:t>
      </w:r>
      <w:r w:rsidRPr="00EF2D26">
        <w:fldChar w:fldCharType="end"/>
      </w:r>
      <w:r w:rsidRPr="00EF2D26">
        <w:t xml:space="preserve"> contain a data dictionary for all elements (Data Items and Data Groups) used to construct these messages</w:t>
      </w:r>
      <w:r w:rsidR="00E239B9">
        <w:t>;</w:t>
      </w:r>
    </w:p>
    <w:p w14:paraId="4701086B" w14:textId="2240913C" w:rsidR="00B2523D" w:rsidRPr="00EF2D26" w:rsidRDefault="00B2523D" w:rsidP="00D76942">
      <w:pPr>
        <w:pStyle w:val="ListBullet"/>
        <w:numPr>
          <w:ilvl w:val="1"/>
          <w:numId w:val="25"/>
        </w:numPr>
      </w:pPr>
      <w:r w:rsidRPr="00EF2D26">
        <w:fldChar w:fldCharType="begin"/>
      </w:r>
      <w:r w:rsidRPr="00EF2D26">
        <w:instrText xml:space="preserve"> REF _Ref135423212 \r \h  \* MERGEFORMAT </w:instrText>
      </w:r>
      <w:r w:rsidRPr="00EF2D26">
        <w:fldChar w:fldCharType="separate"/>
      </w:r>
      <w:r w:rsidR="003E3D24" w:rsidRPr="003E3D24">
        <w:rPr>
          <w:b/>
          <w:bCs/>
          <w:lang w:val="en-US"/>
        </w:rPr>
        <w:t>Appendix H</w:t>
      </w:r>
      <w:r w:rsidRPr="00EF2D26">
        <w:fldChar w:fldCharType="end"/>
      </w:r>
      <w:r w:rsidRPr="00EF2D26">
        <w:t xml:space="preserve"> provides the XML schemas for all messages used in EMCS</w:t>
      </w:r>
      <w:r w:rsidR="00E239B9">
        <w:t>;</w:t>
      </w:r>
    </w:p>
    <w:p w14:paraId="0DACD4C1" w14:textId="69D7EB45" w:rsidR="00B2523D" w:rsidRDefault="00B2523D" w:rsidP="00D76942">
      <w:pPr>
        <w:pStyle w:val="ListBullet"/>
        <w:numPr>
          <w:ilvl w:val="1"/>
          <w:numId w:val="25"/>
        </w:numPr>
      </w:pPr>
      <w:r w:rsidRPr="00585847">
        <w:rPr>
          <w:b/>
        </w:rPr>
        <w:fldChar w:fldCharType="begin"/>
      </w:r>
      <w:r w:rsidRPr="00585847">
        <w:rPr>
          <w:b/>
        </w:rPr>
        <w:instrText xml:space="preserve"> REF _Ref329700773 \r \h </w:instrText>
      </w:r>
      <w:r w:rsidR="009E2115" w:rsidRPr="00585847">
        <w:rPr>
          <w:b/>
        </w:rPr>
        <w:instrText xml:space="preserve"> \* MERGEFORMAT </w:instrText>
      </w:r>
      <w:r w:rsidRPr="00585847">
        <w:rPr>
          <w:b/>
        </w:rPr>
      </w:r>
      <w:r w:rsidRPr="00585847">
        <w:rPr>
          <w:b/>
        </w:rPr>
        <w:fldChar w:fldCharType="separate"/>
      </w:r>
      <w:r w:rsidR="003E3D24">
        <w:rPr>
          <w:b/>
        </w:rPr>
        <w:t>Appendix I</w:t>
      </w:r>
      <w:r w:rsidRPr="00585847">
        <w:rPr>
          <w:b/>
        </w:rPr>
        <w:fldChar w:fldCharType="end"/>
      </w:r>
      <w:r>
        <w:t xml:space="preserve"> </w:t>
      </w:r>
      <w:r w:rsidRPr="00EF2D26">
        <w:t>defines the WSDL files for the web services provided by the Central Services</w:t>
      </w:r>
      <w:r w:rsidR="00E239B9">
        <w:t>;</w:t>
      </w:r>
    </w:p>
    <w:p w14:paraId="3A6AA876" w14:textId="407F9261" w:rsidR="00B2523D" w:rsidRDefault="00B2523D" w:rsidP="00D76942">
      <w:pPr>
        <w:pStyle w:val="ListBullet"/>
        <w:numPr>
          <w:ilvl w:val="1"/>
          <w:numId w:val="25"/>
        </w:numPr>
      </w:pPr>
      <w:r w:rsidRPr="00585847">
        <w:rPr>
          <w:b/>
        </w:rPr>
        <w:fldChar w:fldCharType="begin"/>
      </w:r>
      <w:r w:rsidRPr="00585847">
        <w:rPr>
          <w:b/>
        </w:rPr>
        <w:instrText xml:space="preserve"> REF _Ref329700812 \r \h </w:instrText>
      </w:r>
      <w:r w:rsidR="009E2115">
        <w:rPr>
          <w:b/>
          <w:bCs/>
        </w:rPr>
        <w:instrText xml:space="preserve"> \* MERGEFORMAT </w:instrText>
      </w:r>
      <w:r w:rsidRPr="00585847">
        <w:rPr>
          <w:b/>
        </w:rPr>
      </w:r>
      <w:r w:rsidRPr="00585847">
        <w:rPr>
          <w:b/>
        </w:rPr>
        <w:fldChar w:fldCharType="separate"/>
      </w:r>
      <w:r w:rsidR="003E3D24">
        <w:rPr>
          <w:b/>
        </w:rPr>
        <w:t>Appendix J</w:t>
      </w:r>
      <w:r w:rsidRPr="00585847">
        <w:rPr>
          <w:b/>
        </w:rPr>
        <w:fldChar w:fldCharType="end"/>
      </w:r>
      <w:r w:rsidRPr="00832DC1">
        <w:rPr>
          <w:lang w:val="en-US"/>
        </w:rPr>
        <w:t xml:space="preserve"> </w:t>
      </w:r>
      <w:r w:rsidRPr="00E739F8">
        <w:t>contains the catalogue of the Business Rules (BRs) which were identified in the Elementary Business Processes of FESS Section II: CORE BUSINESS</w:t>
      </w:r>
      <w:r w:rsidR="00E239B9">
        <w:t>;</w:t>
      </w:r>
    </w:p>
    <w:p w14:paraId="28CD811F" w14:textId="43AE80B3" w:rsidR="00B2523D" w:rsidRDefault="00B2523D" w:rsidP="00D76942">
      <w:pPr>
        <w:pStyle w:val="ListBullet"/>
        <w:numPr>
          <w:ilvl w:val="1"/>
          <w:numId w:val="25"/>
        </w:numPr>
      </w:pPr>
      <w:r w:rsidRPr="00585847">
        <w:rPr>
          <w:b/>
        </w:rPr>
        <w:fldChar w:fldCharType="begin"/>
      </w:r>
      <w:r w:rsidRPr="00585847">
        <w:rPr>
          <w:b/>
        </w:rPr>
        <w:instrText xml:space="preserve"> REF _Ref393706369 \n \h </w:instrText>
      </w:r>
      <w:r w:rsidR="009E2115">
        <w:rPr>
          <w:b/>
          <w:bCs/>
        </w:rPr>
        <w:instrText xml:space="preserve"> \* MERGEFORMAT </w:instrText>
      </w:r>
      <w:r w:rsidRPr="00585847">
        <w:rPr>
          <w:b/>
        </w:rPr>
      </w:r>
      <w:r w:rsidRPr="00585847">
        <w:rPr>
          <w:b/>
        </w:rPr>
        <w:fldChar w:fldCharType="separate"/>
      </w:r>
      <w:r w:rsidR="003E3D24">
        <w:rPr>
          <w:b/>
        </w:rPr>
        <w:t>Appendix K</w:t>
      </w:r>
      <w:r w:rsidRPr="00585847">
        <w:rPr>
          <w:b/>
        </w:rPr>
        <w:fldChar w:fldCharType="end"/>
      </w:r>
      <w:r w:rsidRPr="00174B74">
        <w:t xml:space="preserve"> contains, in an alphabetical order, a complete list of the applicable Rules and Conditions and the IE paths associated with them.</w:t>
      </w:r>
    </w:p>
    <w:p w14:paraId="654B9AB1" w14:textId="348C459D" w:rsidR="00EF7016" w:rsidRPr="00F64B49" w:rsidRDefault="00EF7016" w:rsidP="007219C8">
      <w:pPr>
        <w:pStyle w:val="ListBullet"/>
        <w:numPr>
          <w:ilvl w:val="0"/>
          <w:numId w:val="0"/>
        </w:numPr>
        <w:ind w:left="720"/>
        <w:rPr>
          <w:rFonts w:eastAsia="Calibri"/>
        </w:rPr>
      </w:pPr>
    </w:p>
    <w:p w14:paraId="6827A398" w14:textId="53FBA1A5" w:rsidR="00471835" w:rsidRPr="00F64B49" w:rsidRDefault="00495995" w:rsidP="00D76942">
      <w:pPr>
        <w:pStyle w:val="Heading2"/>
      </w:pPr>
      <w:bookmarkStart w:id="18" w:name="_Ref42168506"/>
      <w:bookmarkStart w:id="19" w:name="_Ref42168525"/>
      <w:bookmarkStart w:id="20" w:name="_Toc187241544"/>
      <w:r>
        <w:lastRenderedPageBreak/>
        <w:t xml:space="preserve">1.5 </w:t>
      </w:r>
      <w:r w:rsidR="00471835" w:rsidRPr="00F64B49">
        <w:t>Reference documents</w:t>
      </w:r>
      <w:bookmarkEnd w:id="18"/>
      <w:bookmarkEnd w:id="19"/>
      <w:bookmarkEnd w:id="20"/>
    </w:p>
    <w:p w14:paraId="3D770B91" w14:textId="2A21EFF6" w:rsidR="005C772B" w:rsidRPr="00F64B49" w:rsidRDefault="005C772B" w:rsidP="005C772B">
      <w:pPr>
        <w:rPr>
          <w:lang w:eastAsia="ko-KR"/>
        </w:rPr>
      </w:pPr>
      <w:r w:rsidRPr="00F64B49">
        <w:rPr>
          <w:lang w:eastAsia="ko-KR"/>
        </w:rPr>
        <w:t xml:space="preserve">The table below lists </w:t>
      </w:r>
      <w:r w:rsidR="001F5DD2" w:rsidRPr="00F64B49">
        <w:rPr>
          <w:lang w:eastAsia="ko-KR"/>
        </w:rPr>
        <w:t xml:space="preserve">the </w:t>
      </w:r>
      <w:r w:rsidRPr="00F64B49">
        <w:rPr>
          <w:lang w:eastAsia="ko-KR"/>
        </w:rPr>
        <w:t>documents that are referred to in the current document.</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684"/>
        <w:gridCol w:w="2445"/>
        <w:gridCol w:w="1490"/>
        <w:gridCol w:w="2222"/>
        <w:gridCol w:w="2222"/>
      </w:tblGrid>
      <w:tr w:rsidR="00CC7ACC" w:rsidRPr="00F64B49" w14:paraId="3EB59F80" w14:textId="274B5476" w:rsidTr="00586279">
        <w:trPr>
          <w:tblHeader/>
        </w:trPr>
        <w:tc>
          <w:tcPr>
            <w:tcW w:w="37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B70D2DE" w14:textId="10E7A520" w:rsidR="00CC7ACC" w:rsidRPr="00F64B49" w:rsidRDefault="00CC7ACC" w:rsidP="00151EDA">
            <w:pPr>
              <w:spacing w:after="0" w:line="276" w:lineRule="auto"/>
              <w:ind w:left="94"/>
              <w:jc w:val="left"/>
              <w:rPr>
                <w:rFonts w:ascii="Times New Roman Bold" w:eastAsia="PMingLiU" w:hAnsi="Times New Roman Bold" w:hint="eastAsia"/>
                <w:b/>
                <w:bCs/>
                <w:color w:val="000000"/>
              </w:rPr>
            </w:pPr>
            <w:r w:rsidRPr="00F64B49">
              <w:rPr>
                <w:rFonts w:ascii="Times New Roman Bold" w:eastAsia="PMingLiU" w:hAnsi="Times New Roman Bold"/>
                <w:b/>
                <w:bCs/>
                <w:color w:val="000000"/>
              </w:rPr>
              <w:t>Ref.</w:t>
            </w:r>
          </w:p>
        </w:tc>
        <w:tc>
          <w:tcPr>
            <w:tcW w:w="1349"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26A3C5E2" w14:textId="28A9B552" w:rsidR="00CC7ACC" w:rsidRPr="00F64B49" w:rsidRDefault="00CC7ACC" w:rsidP="00151EDA">
            <w:pPr>
              <w:spacing w:after="0" w:line="276" w:lineRule="auto"/>
              <w:ind w:left="94"/>
              <w:jc w:val="left"/>
              <w:rPr>
                <w:rFonts w:ascii="Times New Roman Bold" w:eastAsia="Calibri" w:hAnsi="Times New Roman Bold"/>
                <w:b/>
                <w:bCs/>
                <w:color w:val="000000"/>
              </w:rPr>
            </w:pPr>
            <w:r>
              <w:rPr>
                <w:rFonts w:ascii="Times New Roman Bold" w:eastAsia="Calibri" w:hAnsi="Times New Roman Bold"/>
                <w:b/>
                <w:bCs/>
                <w:color w:val="000000"/>
              </w:rPr>
              <w:t>Reference</w:t>
            </w:r>
          </w:p>
        </w:tc>
        <w:tc>
          <w:tcPr>
            <w:tcW w:w="822"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25674DA" w14:textId="68BF1FF2" w:rsidR="00CC7ACC" w:rsidRPr="00F64B49" w:rsidRDefault="00CC7ACC" w:rsidP="00151EDA">
            <w:pPr>
              <w:spacing w:after="0" w:line="276" w:lineRule="auto"/>
              <w:ind w:left="94"/>
              <w:jc w:val="left"/>
              <w:rPr>
                <w:rFonts w:ascii="Times New Roman Bold" w:eastAsia="PMingLiU" w:hAnsi="Times New Roman Bold" w:hint="eastAsia"/>
                <w:b/>
                <w:bCs/>
                <w:color w:val="000000"/>
              </w:rPr>
            </w:pPr>
            <w:r>
              <w:rPr>
                <w:rFonts w:ascii="Times New Roman Bold" w:eastAsia="PMingLiU" w:hAnsi="Times New Roman Bold"/>
                <w:b/>
                <w:bCs/>
                <w:color w:val="000000"/>
              </w:rPr>
              <w:t>Title</w:t>
            </w:r>
          </w:p>
        </w:tc>
        <w:tc>
          <w:tcPr>
            <w:tcW w:w="1226"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09CD9FBF" w14:textId="3E9F9709" w:rsidR="00CC7ACC" w:rsidRPr="00586279" w:rsidRDefault="00121B34" w:rsidP="00151EDA">
            <w:pPr>
              <w:spacing w:after="0" w:line="276" w:lineRule="auto"/>
              <w:ind w:left="94"/>
              <w:jc w:val="left"/>
              <w:rPr>
                <w:rFonts w:asciiTheme="minorHAnsi" w:eastAsia="Calibri" w:hAnsiTheme="minorHAnsi"/>
                <w:b/>
                <w:bCs/>
                <w:color w:val="000000"/>
                <w:lang w:val="en-US"/>
              </w:rPr>
            </w:pPr>
            <w:r>
              <w:rPr>
                <w:rFonts w:ascii="Times New Roman Bold" w:eastAsia="Calibri" w:hAnsi="Times New Roman Bold"/>
                <w:b/>
                <w:bCs/>
                <w:color w:val="000000"/>
              </w:rPr>
              <w:t>Version</w:t>
            </w:r>
          </w:p>
        </w:tc>
        <w:tc>
          <w:tcPr>
            <w:tcW w:w="1226"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20C5BC" w14:textId="725F34AE" w:rsidR="006305FF" w:rsidRDefault="006305FF" w:rsidP="00151EDA">
            <w:pPr>
              <w:spacing w:after="0" w:line="276" w:lineRule="auto"/>
              <w:ind w:left="94"/>
              <w:jc w:val="left"/>
              <w:rPr>
                <w:rFonts w:ascii="Times New Roman Bold" w:eastAsia="Calibri" w:hAnsi="Times New Roman Bold"/>
                <w:b/>
                <w:bCs/>
                <w:color w:val="000000"/>
              </w:rPr>
            </w:pPr>
            <w:r>
              <w:rPr>
                <w:rFonts w:ascii="Times New Roman Bold" w:eastAsia="Calibri" w:hAnsi="Times New Roman Bold"/>
                <w:b/>
                <w:bCs/>
                <w:color w:val="000000"/>
              </w:rPr>
              <w:t>Date</w:t>
            </w:r>
          </w:p>
        </w:tc>
      </w:tr>
      <w:tr w:rsidR="00CC7ACC" w:rsidRPr="00F64B49" w14:paraId="38E10FAE" w14:textId="54FEDDF5" w:rsidTr="00586279">
        <w:trPr>
          <w:trHeight w:val="61"/>
        </w:trPr>
        <w:tc>
          <w:tcPr>
            <w:tcW w:w="377" w:type="pct"/>
            <w:tcBorders>
              <w:top w:val="single" w:sz="4" w:space="0" w:color="7F7F7F"/>
              <w:left w:val="single" w:sz="4" w:space="0" w:color="7F7F7F"/>
              <w:bottom w:val="single" w:sz="4" w:space="0" w:color="7F7F7F"/>
              <w:right w:val="single" w:sz="4" w:space="0" w:color="7F7F7F"/>
            </w:tcBorders>
          </w:tcPr>
          <w:p w14:paraId="58B4B7A2" w14:textId="0877D747" w:rsidR="00CC7ACC" w:rsidRPr="00F64B49" w:rsidRDefault="00CC7ACC" w:rsidP="00151EDA">
            <w:pPr>
              <w:spacing w:after="0" w:line="276" w:lineRule="auto"/>
              <w:ind w:left="94"/>
              <w:jc w:val="left"/>
              <w:rPr>
                <w:rFonts w:eastAsia="Arial"/>
                <w:color w:val="000000"/>
              </w:rPr>
            </w:pPr>
            <w:bookmarkStart w:id="21" w:name="R1"/>
            <w:r w:rsidRPr="00EF2D26">
              <w:t>R1</w:t>
            </w:r>
            <w:bookmarkEnd w:id="21"/>
          </w:p>
        </w:tc>
        <w:tc>
          <w:tcPr>
            <w:tcW w:w="1349" w:type="pct"/>
            <w:tcBorders>
              <w:top w:val="single" w:sz="4" w:space="0" w:color="7F7F7F"/>
              <w:left w:val="single" w:sz="4" w:space="0" w:color="7F7F7F"/>
              <w:bottom w:val="single" w:sz="4" w:space="0" w:color="7F7F7F"/>
              <w:right w:val="single" w:sz="4" w:space="0" w:color="7F7F7F"/>
            </w:tcBorders>
          </w:tcPr>
          <w:p w14:paraId="245A173A" w14:textId="74433964" w:rsidR="00CC7ACC" w:rsidRPr="00F64B49" w:rsidRDefault="00CC7ACC" w:rsidP="00151EDA">
            <w:pPr>
              <w:spacing w:after="0" w:line="276" w:lineRule="auto"/>
              <w:ind w:left="94"/>
              <w:jc w:val="left"/>
              <w:rPr>
                <w:rFonts w:eastAsia="Arial"/>
              </w:rPr>
            </w:pPr>
            <w:r w:rsidRPr="00EF2D26">
              <w:t>ECP1-ESS-GLT</w:t>
            </w:r>
          </w:p>
        </w:tc>
        <w:tc>
          <w:tcPr>
            <w:tcW w:w="822" w:type="pct"/>
            <w:tcBorders>
              <w:top w:val="single" w:sz="4" w:space="0" w:color="7F7F7F"/>
              <w:left w:val="single" w:sz="4" w:space="0" w:color="7F7F7F"/>
              <w:bottom w:val="single" w:sz="4" w:space="0" w:color="7F7F7F"/>
              <w:right w:val="single" w:sz="4" w:space="0" w:color="7F7F7F"/>
            </w:tcBorders>
          </w:tcPr>
          <w:p w14:paraId="27F59C4B" w14:textId="51FD97C1" w:rsidR="00CC7ACC" w:rsidRPr="00F64B49" w:rsidRDefault="00CC7ACC" w:rsidP="00151EDA">
            <w:pPr>
              <w:spacing w:after="0" w:line="276" w:lineRule="auto"/>
              <w:ind w:left="94"/>
              <w:jc w:val="left"/>
              <w:rPr>
                <w:rFonts w:eastAsia="Arial"/>
                <w:color w:val="000000"/>
              </w:rPr>
            </w:pPr>
            <w:r w:rsidRPr="00EF2D26">
              <w:t>Glossary of Terms</w:t>
            </w:r>
          </w:p>
        </w:tc>
        <w:tc>
          <w:tcPr>
            <w:tcW w:w="1226" w:type="pct"/>
            <w:tcBorders>
              <w:top w:val="single" w:sz="4" w:space="0" w:color="7F7F7F"/>
              <w:left w:val="single" w:sz="4" w:space="0" w:color="7F7F7F"/>
              <w:bottom w:val="single" w:sz="4" w:space="0" w:color="7F7F7F"/>
              <w:right w:val="single" w:sz="4" w:space="0" w:color="7F7F7F"/>
            </w:tcBorders>
          </w:tcPr>
          <w:p w14:paraId="1479A5F1" w14:textId="4D06CF85" w:rsidR="00CC7ACC" w:rsidRPr="00F64B49" w:rsidRDefault="00CC7ACC" w:rsidP="00151EDA">
            <w:pPr>
              <w:spacing w:after="0" w:line="276" w:lineRule="auto"/>
              <w:ind w:left="94"/>
              <w:jc w:val="left"/>
              <w:rPr>
                <w:rFonts w:eastAsia="Calibri"/>
                <w:szCs w:val="20"/>
              </w:rPr>
            </w:pPr>
            <w:r>
              <w:t>2</w:t>
            </w:r>
            <w:r w:rsidRPr="00EF2D26">
              <w:t>.0</w:t>
            </w:r>
            <w:r>
              <w:t>4</w:t>
            </w:r>
          </w:p>
        </w:tc>
        <w:tc>
          <w:tcPr>
            <w:tcW w:w="1226" w:type="pct"/>
            <w:tcBorders>
              <w:top w:val="single" w:sz="4" w:space="0" w:color="7F7F7F"/>
              <w:left w:val="single" w:sz="4" w:space="0" w:color="7F7F7F"/>
              <w:bottom w:val="single" w:sz="4" w:space="0" w:color="7F7F7F"/>
              <w:right w:val="single" w:sz="4" w:space="0" w:color="7F7F7F"/>
            </w:tcBorders>
          </w:tcPr>
          <w:p w14:paraId="200DEC6C" w14:textId="7CFA99D0" w:rsidR="00ED4E94" w:rsidRDefault="00ED4E94" w:rsidP="00151EDA">
            <w:pPr>
              <w:spacing w:after="0" w:line="276" w:lineRule="auto"/>
              <w:ind w:left="94"/>
              <w:jc w:val="left"/>
              <w:rPr>
                <w:lang w:val="en-US"/>
              </w:rPr>
            </w:pPr>
            <w:r>
              <w:rPr>
                <w:lang w:val="en-US"/>
              </w:rPr>
              <w:t>N/A</w:t>
            </w:r>
          </w:p>
        </w:tc>
      </w:tr>
      <w:tr w:rsidR="00CC7ACC" w:rsidRPr="00F64B49" w14:paraId="1D4F3520" w14:textId="036CEB28" w:rsidTr="00586279">
        <w:tc>
          <w:tcPr>
            <w:tcW w:w="377" w:type="pct"/>
            <w:tcBorders>
              <w:top w:val="single" w:sz="4" w:space="0" w:color="7F7F7F"/>
              <w:left w:val="single" w:sz="4" w:space="0" w:color="7F7F7F"/>
              <w:bottom w:val="single" w:sz="4" w:space="0" w:color="7F7F7F"/>
              <w:right w:val="single" w:sz="4" w:space="0" w:color="7F7F7F"/>
            </w:tcBorders>
          </w:tcPr>
          <w:p w14:paraId="2D235C28" w14:textId="03DE6B6A" w:rsidR="00CC7ACC" w:rsidRPr="00F64B49" w:rsidRDefault="00CC7ACC" w:rsidP="00151EDA">
            <w:pPr>
              <w:spacing w:after="0" w:line="276" w:lineRule="auto"/>
              <w:ind w:left="94"/>
              <w:jc w:val="left"/>
              <w:rPr>
                <w:rFonts w:eastAsia="Arial"/>
                <w:color w:val="000000"/>
              </w:rPr>
            </w:pPr>
            <w:bookmarkStart w:id="22" w:name="R2"/>
            <w:r w:rsidRPr="00EF2D26">
              <w:t>R2</w:t>
            </w:r>
            <w:bookmarkEnd w:id="22"/>
          </w:p>
        </w:tc>
        <w:tc>
          <w:tcPr>
            <w:tcW w:w="1349" w:type="pct"/>
            <w:tcBorders>
              <w:top w:val="single" w:sz="4" w:space="0" w:color="7F7F7F"/>
              <w:left w:val="single" w:sz="4" w:space="0" w:color="7F7F7F"/>
              <w:bottom w:val="single" w:sz="4" w:space="0" w:color="7F7F7F"/>
              <w:right w:val="single" w:sz="4" w:space="0" w:color="7F7F7F"/>
            </w:tcBorders>
          </w:tcPr>
          <w:p w14:paraId="556AB00C" w14:textId="730AE012" w:rsidR="00CC7ACC" w:rsidRPr="00F64B49" w:rsidRDefault="00CC7ACC" w:rsidP="00151EDA">
            <w:pPr>
              <w:spacing w:after="0" w:line="276" w:lineRule="auto"/>
              <w:ind w:left="94"/>
              <w:jc w:val="left"/>
              <w:rPr>
                <w:rFonts w:eastAsia="Arial"/>
                <w:color w:val="000000"/>
              </w:rPr>
            </w:pPr>
            <w:r w:rsidRPr="00EF2D26">
              <w:t>ECP1-ESS-SEP</w:t>
            </w:r>
          </w:p>
        </w:tc>
        <w:tc>
          <w:tcPr>
            <w:tcW w:w="822" w:type="pct"/>
            <w:tcBorders>
              <w:top w:val="single" w:sz="4" w:space="0" w:color="7F7F7F"/>
              <w:left w:val="single" w:sz="4" w:space="0" w:color="7F7F7F"/>
              <w:bottom w:val="single" w:sz="4" w:space="0" w:color="7F7F7F"/>
              <w:right w:val="single" w:sz="4" w:space="0" w:color="7F7F7F"/>
            </w:tcBorders>
          </w:tcPr>
          <w:p w14:paraId="40932B1F" w14:textId="0342FF57" w:rsidR="00CC7ACC" w:rsidRPr="00F64B49" w:rsidRDefault="00CC7ACC" w:rsidP="00151EDA">
            <w:pPr>
              <w:spacing w:after="0" w:line="276" w:lineRule="auto"/>
              <w:ind w:left="94"/>
              <w:jc w:val="left"/>
              <w:rPr>
                <w:rFonts w:eastAsia="Arial"/>
                <w:color w:val="000000"/>
              </w:rPr>
            </w:pPr>
            <w:r w:rsidRPr="00EF2D26">
              <w:t>Security Policy Document</w:t>
            </w:r>
          </w:p>
        </w:tc>
        <w:tc>
          <w:tcPr>
            <w:tcW w:w="1226" w:type="pct"/>
            <w:tcBorders>
              <w:top w:val="single" w:sz="4" w:space="0" w:color="7F7F7F"/>
              <w:left w:val="single" w:sz="4" w:space="0" w:color="7F7F7F"/>
              <w:bottom w:val="single" w:sz="4" w:space="0" w:color="7F7F7F"/>
              <w:right w:val="single" w:sz="4" w:space="0" w:color="7F7F7F"/>
            </w:tcBorders>
          </w:tcPr>
          <w:p w14:paraId="68EA0DC4" w14:textId="5D94A3E7" w:rsidR="00CC7ACC" w:rsidRPr="00F64B49" w:rsidRDefault="00CC7ACC" w:rsidP="00151EDA">
            <w:pPr>
              <w:spacing w:after="0" w:line="276" w:lineRule="auto"/>
              <w:ind w:left="94"/>
              <w:jc w:val="left"/>
              <w:rPr>
                <w:rFonts w:eastAsia="Calibri"/>
                <w:szCs w:val="20"/>
              </w:rPr>
            </w:pPr>
            <w:r w:rsidRPr="00EF2D26">
              <w:t>2.02</w:t>
            </w:r>
          </w:p>
        </w:tc>
        <w:tc>
          <w:tcPr>
            <w:tcW w:w="1226" w:type="pct"/>
            <w:tcBorders>
              <w:top w:val="single" w:sz="4" w:space="0" w:color="7F7F7F"/>
              <w:left w:val="single" w:sz="4" w:space="0" w:color="7F7F7F"/>
              <w:bottom w:val="single" w:sz="4" w:space="0" w:color="7F7F7F"/>
              <w:right w:val="single" w:sz="4" w:space="0" w:color="7F7F7F"/>
            </w:tcBorders>
          </w:tcPr>
          <w:p w14:paraId="4F756808" w14:textId="42FF9A32" w:rsidR="00704684" w:rsidRDefault="00704684" w:rsidP="00151EDA">
            <w:pPr>
              <w:spacing w:after="0" w:line="276" w:lineRule="auto"/>
              <w:ind w:left="94"/>
              <w:jc w:val="left"/>
            </w:pPr>
            <w:r>
              <w:t>13/12/2004</w:t>
            </w:r>
          </w:p>
        </w:tc>
      </w:tr>
      <w:tr w:rsidR="00CC7ACC" w:rsidRPr="00F64B49" w14:paraId="0A28B9F9" w14:textId="7E5E40C8" w:rsidTr="00586279">
        <w:tc>
          <w:tcPr>
            <w:tcW w:w="377" w:type="pct"/>
            <w:tcBorders>
              <w:top w:val="single" w:sz="4" w:space="0" w:color="7F7F7F"/>
              <w:left w:val="single" w:sz="4" w:space="0" w:color="7F7F7F"/>
              <w:bottom w:val="single" w:sz="4" w:space="0" w:color="7F7F7F"/>
              <w:right w:val="single" w:sz="4" w:space="0" w:color="7F7F7F"/>
            </w:tcBorders>
          </w:tcPr>
          <w:p w14:paraId="02B5D5FC" w14:textId="255EBCCD" w:rsidR="00CC7ACC" w:rsidRPr="00F64B49" w:rsidRDefault="00CC7ACC" w:rsidP="00151EDA">
            <w:pPr>
              <w:spacing w:after="0" w:line="276" w:lineRule="auto"/>
              <w:ind w:left="94"/>
              <w:jc w:val="left"/>
              <w:rPr>
                <w:rFonts w:eastAsia="Arial"/>
                <w:color w:val="000000"/>
              </w:rPr>
            </w:pPr>
            <w:bookmarkStart w:id="23" w:name="R3"/>
            <w:r w:rsidRPr="00EF2D26">
              <w:t>R3</w:t>
            </w:r>
            <w:bookmarkEnd w:id="23"/>
          </w:p>
        </w:tc>
        <w:tc>
          <w:tcPr>
            <w:tcW w:w="1349" w:type="pct"/>
            <w:tcBorders>
              <w:top w:val="single" w:sz="4" w:space="0" w:color="7F7F7F"/>
              <w:left w:val="single" w:sz="4" w:space="0" w:color="7F7F7F"/>
              <w:bottom w:val="single" w:sz="4" w:space="0" w:color="7F7F7F"/>
              <w:right w:val="single" w:sz="4" w:space="0" w:color="7F7F7F"/>
            </w:tcBorders>
          </w:tcPr>
          <w:p w14:paraId="43261886" w14:textId="1C19A18B" w:rsidR="00CC7ACC" w:rsidRPr="004B2CDB" w:rsidRDefault="00CC7ACC" w:rsidP="00151EDA">
            <w:pPr>
              <w:spacing w:after="0" w:line="276" w:lineRule="auto"/>
              <w:ind w:left="94"/>
              <w:jc w:val="left"/>
              <w:rPr>
                <w:rFonts w:eastAsia="Arial"/>
                <w:color w:val="000000"/>
                <w:lang w:val="da-DK"/>
              </w:rPr>
            </w:pPr>
            <w:r w:rsidRPr="004B2CDB">
              <w:rPr>
                <w:lang w:val="da-DK"/>
              </w:rPr>
              <w:t>CCN/CSI-OVW-GEN-01-MARB</w:t>
            </w:r>
          </w:p>
        </w:tc>
        <w:tc>
          <w:tcPr>
            <w:tcW w:w="822" w:type="pct"/>
            <w:tcBorders>
              <w:top w:val="single" w:sz="4" w:space="0" w:color="7F7F7F"/>
              <w:left w:val="single" w:sz="4" w:space="0" w:color="7F7F7F"/>
              <w:bottom w:val="single" w:sz="4" w:space="0" w:color="7F7F7F"/>
              <w:right w:val="single" w:sz="4" w:space="0" w:color="7F7F7F"/>
            </w:tcBorders>
          </w:tcPr>
          <w:p w14:paraId="14DED15B" w14:textId="1E572292" w:rsidR="00CC7ACC" w:rsidRPr="00F64B49" w:rsidRDefault="00CC7ACC" w:rsidP="00151EDA">
            <w:pPr>
              <w:spacing w:after="0" w:line="276" w:lineRule="auto"/>
              <w:ind w:left="94"/>
              <w:jc w:val="left"/>
              <w:rPr>
                <w:rFonts w:eastAsia="Arial"/>
                <w:color w:val="000000"/>
              </w:rPr>
            </w:pPr>
            <w:r w:rsidRPr="00EF2D26">
              <w:t>CCN/CSI System Overview</w:t>
            </w:r>
          </w:p>
        </w:tc>
        <w:tc>
          <w:tcPr>
            <w:tcW w:w="1226" w:type="pct"/>
            <w:tcBorders>
              <w:top w:val="single" w:sz="4" w:space="0" w:color="7F7F7F"/>
              <w:left w:val="single" w:sz="4" w:space="0" w:color="7F7F7F"/>
              <w:bottom w:val="single" w:sz="4" w:space="0" w:color="7F7F7F"/>
              <w:right w:val="single" w:sz="4" w:space="0" w:color="7F7F7F"/>
            </w:tcBorders>
          </w:tcPr>
          <w:p w14:paraId="43125B5D" w14:textId="0FD6030C" w:rsidR="00CC7ACC" w:rsidRPr="00F64B49" w:rsidRDefault="00CC7ACC" w:rsidP="00151EDA">
            <w:pPr>
              <w:spacing w:after="0" w:line="276" w:lineRule="auto"/>
              <w:ind w:left="94"/>
              <w:jc w:val="left"/>
              <w:rPr>
                <w:rFonts w:eastAsia="Calibri"/>
                <w:szCs w:val="20"/>
              </w:rPr>
            </w:pPr>
            <w:r w:rsidRPr="00EF2D26">
              <w:t>Ed09</w:t>
            </w:r>
          </w:p>
        </w:tc>
        <w:tc>
          <w:tcPr>
            <w:tcW w:w="1226" w:type="pct"/>
            <w:tcBorders>
              <w:top w:val="single" w:sz="4" w:space="0" w:color="7F7F7F"/>
              <w:left w:val="single" w:sz="4" w:space="0" w:color="7F7F7F"/>
              <w:bottom w:val="single" w:sz="4" w:space="0" w:color="7F7F7F"/>
              <w:right w:val="single" w:sz="4" w:space="0" w:color="7F7F7F"/>
            </w:tcBorders>
          </w:tcPr>
          <w:p w14:paraId="60AE8B1C" w14:textId="64841DF7" w:rsidR="00A83D8B" w:rsidRDefault="00A83D8B" w:rsidP="00151EDA">
            <w:pPr>
              <w:spacing w:after="0" w:line="276" w:lineRule="auto"/>
              <w:ind w:left="94"/>
              <w:jc w:val="left"/>
            </w:pPr>
            <w:r>
              <w:t>N/A</w:t>
            </w:r>
          </w:p>
        </w:tc>
      </w:tr>
      <w:tr w:rsidR="00CC7ACC" w:rsidRPr="00F64B49" w14:paraId="2A0DECE2" w14:textId="62E9E043" w:rsidTr="00586279">
        <w:tc>
          <w:tcPr>
            <w:tcW w:w="377" w:type="pct"/>
          </w:tcPr>
          <w:p w14:paraId="4C7BF728" w14:textId="5F8FFB2C" w:rsidR="00CC7ACC" w:rsidRPr="00615F34" w:rsidRDefault="00CC7ACC" w:rsidP="00151EDA">
            <w:pPr>
              <w:spacing w:after="0" w:line="276" w:lineRule="auto"/>
              <w:ind w:left="94"/>
              <w:jc w:val="left"/>
            </w:pPr>
            <w:bookmarkStart w:id="24" w:name="R4"/>
            <w:bookmarkStart w:id="25" w:name="CSI"/>
            <w:r w:rsidRPr="00EF2D26">
              <w:t>R</w:t>
            </w:r>
            <w:r w:rsidR="00EE2A97">
              <w:t>4</w:t>
            </w:r>
            <w:bookmarkEnd w:id="24"/>
            <w:bookmarkEnd w:id="25"/>
          </w:p>
        </w:tc>
        <w:tc>
          <w:tcPr>
            <w:tcW w:w="1349" w:type="pct"/>
          </w:tcPr>
          <w:p w14:paraId="4AC5A428" w14:textId="4E3391C1" w:rsidR="00CC7ACC" w:rsidRPr="00615F34" w:rsidRDefault="00CC7ACC" w:rsidP="00151EDA">
            <w:pPr>
              <w:spacing w:after="0" w:line="276" w:lineRule="auto"/>
              <w:ind w:left="94"/>
              <w:jc w:val="left"/>
            </w:pPr>
            <w:r w:rsidRPr="00EF2D26">
              <w:t>CCN/CSI-TRA-CSI-01</w:t>
            </w:r>
          </w:p>
        </w:tc>
        <w:tc>
          <w:tcPr>
            <w:tcW w:w="822" w:type="pct"/>
          </w:tcPr>
          <w:p w14:paraId="1B37669A" w14:textId="2B6B8144" w:rsidR="00CC7ACC" w:rsidRPr="00615F34" w:rsidRDefault="00CC7ACC" w:rsidP="00151EDA">
            <w:pPr>
              <w:spacing w:after="0" w:line="276" w:lineRule="auto"/>
              <w:ind w:left="94"/>
              <w:jc w:val="left"/>
            </w:pPr>
            <w:r w:rsidRPr="00EF2D26">
              <w:t>CCN/CSI Course Notes (mod1 for Cobol)</w:t>
            </w:r>
          </w:p>
        </w:tc>
        <w:tc>
          <w:tcPr>
            <w:tcW w:w="1226" w:type="pct"/>
          </w:tcPr>
          <w:p w14:paraId="3767F424" w14:textId="564AD39C" w:rsidR="00CC7ACC" w:rsidRPr="00615F34" w:rsidRDefault="00CC7ACC" w:rsidP="00151EDA">
            <w:pPr>
              <w:spacing w:after="0" w:line="276" w:lineRule="auto"/>
              <w:ind w:left="94"/>
              <w:jc w:val="left"/>
            </w:pPr>
            <w:r w:rsidRPr="00EF2D26">
              <w:t>Ed03</w:t>
            </w:r>
          </w:p>
        </w:tc>
        <w:tc>
          <w:tcPr>
            <w:tcW w:w="1226" w:type="pct"/>
          </w:tcPr>
          <w:p w14:paraId="1A36884E" w14:textId="54615ADA" w:rsidR="00A83D8B" w:rsidRDefault="00A83D8B" w:rsidP="00151EDA">
            <w:pPr>
              <w:spacing w:after="0" w:line="276" w:lineRule="auto"/>
              <w:ind w:left="94"/>
              <w:jc w:val="left"/>
            </w:pPr>
            <w:r>
              <w:t>N/A</w:t>
            </w:r>
          </w:p>
        </w:tc>
      </w:tr>
      <w:tr w:rsidR="00CC7ACC" w:rsidRPr="00F64B49" w14:paraId="2DD67031" w14:textId="25EEECA1" w:rsidTr="00586279">
        <w:tc>
          <w:tcPr>
            <w:tcW w:w="377" w:type="pct"/>
          </w:tcPr>
          <w:p w14:paraId="04A7576B" w14:textId="1596C679" w:rsidR="00CC7ACC" w:rsidRPr="00615F34" w:rsidRDefault="00EE2A97" w:rsidP="00151EDA">
            <w:pPr>
              <w:spacing w:after="0" w:line="276" w:lineRule="auto"/>
              <w:ind w:left="94"/>
              <w:jc w:val="left"/>
            </w:pPr>
            <w:bookmarkStart w:id="26" w:name="R5"/>
            <w:r w:rsidRPr="00EF2D26">
              <w:t>R</w:t>
            </w:r>
            <w:r>
              <w:t>5</w:t>
            </w:r>
            <w:bookmarkEnd w:id="26"/>
          </w:p>
        </w:tc>
        <w:tc>
          <w:tcPr>
            <w:tcW w:w="1349" w:type="pct"/>
          </w:tcPr>
          <w:p w14:paraId="22D14883" w14:textId="3FB8FB32" w:rsidR="00CC7ACC" w:rsidRPr="004B2CDB" w:rsidRDefault="00CC7ACC" w:rsidP="00151EDA">
            <w:pPr>
              <w:spacing w:after="0" w:line="276" w:lineRule="auto"/>
              <w:ind w:left="94"/>
              <w:jc w:val="left"/>
              <w:rPr>
                <w:lang w:val="da-DK"/>
              </w:rPr>
            </w:pPr>
            <w:r w:rsidRPr="004B2CDB">
              <w:rPr>
                <w:lang w:val="da-DK"/>
              </w:rPr>
              <w:t>CCN/CSI-ACG-GEN-01-MARB</w:t>
            </w:r>
          </w:p>
        </w:tc>
        <w:tc>
          <w:tcPr>
            <w:tcW w:w="822" w:type="pct"/>
          </w:tcPr>
          <w:p w14:paraId="51D79C9C" w14:textId="36898D13" w:rsidR="00CC7ACC" w:rsidRPr="00615F34" w:rsidRDefault="00CC7ACC" w:rsidP="00151EDA">
            <w:pPr>
              <w:spacing w:after="0" w:line="276" w:lineRule="auto"/>
              <w:ind w:left="94"/>
              <w:jc w:val="left"/>
            </w:pPr>
            <w:r w:rsidRPr="00EF2D26">
              <w:t>CCN/CSI Application Configuration Guide</w:t>
            </w:r>
          </w:p>
        </w:tc>
        <w:tc>
          <w:tcPr>
            <w:tcW w:w="1226" w:type="pct"/>
          </w:tcPr>
          <w:p w14:paraId="579FF066" w14:textId="55F5D88F" w:rsidR="00CC7ACC" w:rsidRPr="00615F34" w:rsidRDefault="00CC7ACC" w:rsidP="00151EDA">
            <w:pPr>
              <w:spacing w:after="0" w:line="276" w:lineRule="auto"/>
              <w:ind w:left="94"/>
              <w:jc w:val="left"/>
            </w:pPr>
            <w:r w:rsidRPr="00EF2D26">
              <w:t>Ed07</w:t>
            </w:r>
          </w:p>
        </w:tc>
        <w:tc>
          <w:tcPr>
            <w:tcW w:w="1226" w:type="pct"/>
          </w:tcPr>
          <w:p w14:paraId="397D3DF2" w14:textId="570B5DDA" w:rsidR="00CB5E44" w:rsidRDefault="00CB5E44" w:rsidP="00151EDA">
            <w:pPr>
              <w:spacing w:after="0" w:line="276" w:lineRule="auto"/>
              <w:ind w:left="94"/>
              <w:jc w:val="left"/>
            </w:pPr>
            <w:r>
              <w:t>N/A</w:t>
            </w:r>
          </w:p>
        </w:tc>
      </w:tr>
      <w:tr w:rsidR="00CC7ACC" w:rsidRPr="00F64B49" w14:paraId="649F9B29" w14:textId="03AB726C" w:rsidTr="00586279">
        <w:tc>
          <w:tcPr>
            <w:tcW w:w="377" w:type="pct"/>
          </w:tcPr>
          <w:p w14:paraId="52C5AD00" w14:textId="69E0693F" w:rsidR="00CC7ACC" w:rsidRPr="00615F34" w:rsidRDefault="00EE2A97" w:rsidP="00151EDA">
            <w:pPr>
              <w:spacing w:after="0" w:line="276" w:lineRule="auto"/>
              <w:ind w:left="94"/>
              <w:jc w:val="left"/>
            </w:pPr>
            <w:bookmarkStart w:id="27" w:name="R6"/>
            <w:r w:rsidRPr="00EF2D26">
              <w:t>R</w:t>
            </w:r>
            <w:r>
              <w:t>6</w:t>
            </w:r>
            <w:bookmarkEnd w:id="27"/>
          </w:p>
        </w:tc>
        <w:tc>
          <w:tcPr>
            <w:tcW w:w="1349" w:type="pct"/>
          </w:tcPr>
          <w:p w14:paraId="048AC221" w14:textId="2D574643" w:rsidR="00CC7ACC" w:rsidRPr="00615F34" w:rsidRDefault="00CC7ACC" w:rsidP="00151EDA">
            <w:pPr>
              <w:spacing w:after="0" w:line="276" w:lineRule="auto"/>
              <w:ind w:left="94"/>
              <w:jc w:val="left"/>
            </w:pPr>
            <w:r w:rsidRPr="00EF2D26">
              <w:t>CCN-CPRG-IAS</w:t>
            </w:r>
          </w:p>
        </w:tc>
        <w:tc>
          <w:tcPr>
            <w:tcW w:w="822" w:type="pct"/>
          </w:tcPr>
          <w:p w14:paraId="5A461965" w14:textId="082F39AE" w:rsidR="00CC7ACC" w:rsidRPr="00615F34" w:rsidRDefault="00CC7ACC" w:rsidP="00151EDA">
            <w:pPr>
              <w:spacing w:after="0" w:line="276" w:lineRule="auto"/>
              <w:ind w:left="94"/>
              <w:jc w:val="left"/>
            </w:pPr>
            <w:r w:rsidRPr="00EF2D26">
              <w:t>CCN Intranet Services - Programmer’s Guide</w:t>
            </w:r>
          </w:p>
        </w:tc>
        <w:tc>
          <w:tcPr>
            <w:tcW w:w="1226" w:type="pct"/>
          </w:tcPr>
          <w:p w14:paraId="4E491461" w14:textId="59657840" w:rsidR="00CC7ACC" w:rsidRPr="00615F34" w:rsidRDefault="00B76908" w:rsidP="00151EDA">
            <w:pPr>
              <w:spacing w:after="0" w:line="276" w:lineRule="auto"/>
              <w:ind w:left="94"/>
              <w:jc w:val="left"/>
            </w:pPr>
            <w:r>
              <w:t>4</w:t>
            </w:r>
            <w:r w:rsidR="00CC7ACC" w:rsidRPr="00EF2D26">
              <w:t>.00</w:t>
            </w:r>
          </w:p>
        </w:tc>
        <w:tc>
          <w:tcPr>
            <w:tcW w:w="1226" w:type="pct"/>
          </w:tcPr>
          <w:p w14:paraId="7D2709C5" w14:textId="7E52A789" w:rsidR="00D51DB5" w:rsidRDefault="00D51DB5" w:rsidP="00151EDA">
            <w:pPr>
              <w:spacing w:after="0" w:line="276" w:lineRule="auto"/>
              <w:ind w:left="94"/>
              <w:jc w:val="left"/>
            </w:pPr>
            <w:r>
              <w:t>N/A</w:t>
            </w:r>
          </w:p>
        </w:tc>
      </w:tr>
      <w:tr w:rsidR="00CC7ACC" w:rsidRPr="00F64B49" w14:paraId="448A4A6B" w14:textId="0343B362" w:rsidTr="00586279">
        <w:tc>
          <w:tcPr>
            <w:tcW w:w="377" w:type="pct"/>
          </w:tcPr>
          <w:p w14:paraId="4EF7FE84" w14:textId="66F79B84" w:rsidR="00CC7ACC" w:rsidRPr="00615F34" w:rsidRDefault="00EE2A97" w:rsidP="00151EDA">
            <w:pPr>
              <w:spacing w:after="0" w:line="276" w:lineRule="auto"/>
              <w:ind w:left="94"/>
              <w:jc w:val="left"/>
            </w:pPr>
            <w:bookmarkStart w:id="28" w:name="R7"/>
            <w:r w:rsidRPr="00EF2D26">
              <w:t>R</w:t>
            </w:r>
            <w:r>
              <w:t>7</w:t>
            </w:r>
            <w:bookmarkEnd w:id="28"/>
          </w:p>
        </w:tc>
        <w:tc>
          <w:tcPr>
            <w:tcW w:w="1349" w:type="pct"/>
          </w:tcPr>
          <w:p w14:paraId="1AEBF97A" w14:textId="66263FB6" w:rsidR="00CC7ACC" w:rsidRPr="00615F34" w:rsidRDefault="00AA1781" w:rsidP="00151EDA">
            <w:pPr>
              <w:spacing w:after="0" w:line="276" w:lineRule="auto"/>
              <w:ind w:left="94"/>
              <w:jc w:val="left"/>
            </w:pPr>
            <w:r w:rsidRPr="00AA1781">
              <w:t>SDEV-SEEDv1-SRD</w:t>
            </w:r>
            <w:r w:rsidRPr="00EF2D26" w:rsidDel="00AA1781">
              <w:t xml:space="preserve"> </w:t>
            </w:r>
          </w:p>
        </w:tc>
        <w:tc>
          <w:tcPr>
            <w:tcW w:w="822" w:type="pct"/>
          </w:tcPr>
          <w:p w14:paraId="69CE89E5" w14:textId="0E53CE98" w:rsidR="00CC7ACC" w:rsidRPr="00615F34" w:rsidRDefault="00CC7ACC" w:rsidP="00151EDA">
            <w:pPr>
              <w:spacing w:after="0" w:line="276" w:lineRule="auto"/>
              <w:ind w:left="94"/>
              <w:jc w:val="left"/>
            </w:pPr>
            <w:r w:rsidRPr="00EF2D26">
              <w:t>System Requirements Definition for SEEDv1</w:t>
            </w:r>
          </w:p>
        </w:tc>
        <w:tc>
          <w:tcPr>
            <w:tcW w:w="1226" w:type="pct"/>
          </w:tcPr>
          <w:p w14:paraId="338D0875" w14:textId="7A7F77D2" w:rsidR="00CC7ACC" w:rsidRPr="00615F34" w:rsidRDefault="00CC7ACC" w:rsidP="00151EDA">
            <w:pPr>
              <w:spacing w:after="0" w:line="276" w:lineRule="auto"/>
              <w:ind w:left="94"/>
              <w:jc w:val="left"/>
            </w:pPr>
            <w:r w:rsidRPr="00EF2D26">
              <w:t>1.</w:t>
            </w:r>
            <w:r w:rsidR="00206E2D">
              <w:t>60</w:t>
            </w:r>
          </w:p>
        </w:tc>
        <w:tc>
          <w:tcPr>
            <w:tcW w:w="1226" w:type="pct"/>
          </w:tcPr>
          <w:p w14:paraId="04B74FC6" w14:textId="3E1036F7" w:rsidR="00D51DB5" w:rsidRDefault="00D51DB5" w:rsidP="00151EDA">
            <w:pPr>
              <w:spacing w:after="0" w:line="276" w:lineRule="auto"/>
              <w:ind w:left="94"/>
              <w:jc w:val="left"/>
            </w:pPr>
            <w:r>
              <w:t>N/A</w:t>
            </w:r>
          </w:p>
        </w:tc>
      </w:tr>
      <w:tr w:rsidR="00CC7ACC" w:rsidRPr="00F64B49" w14:paraId="0831AB62" w14:textId="4D630E5F" w:rsidTr="00586279">
        <w:tc>
          <w:tcPr>
            <w:tcW w:w="377" w:type="pct"/>
          </w:tcPr>
          <w:p w14:paraId="0855C384" w14:textId="53F0FED0" w:rsidR="00CC7ACC" w:rsidRPr="00615F34" w:rsidRDefault="00EE2A97" w:rsidP="00151EDA">
            <w:pPr>
              <w:spacing w:after="0" w:line="276" w:lineRule="auto"/>
              <w:ind w:left="94"/>
              <w:jc w:val="left"/>
            </w:pPr>
            <w:bookmarkStart w:id="29" w:name="R8"/>
            <w:r>
              <w:t>R8</w:t>
            </w:r>
            <w:bookmarkEnd w:id="29"/>
          </w:p>
        </w:tc>
        <w:tc>
          <w:tcPr>
            <w:tcW w:w="1349" w:type="pct"/>
          </w:tcPr>
          <w:p w14:paraId="5D3A4DDB" w14:textId="457A5D84" w:rsidR="00CC7ACC" w:rsidRPr="00615F34" w:rsidRDefault="004B7612" w:rsidP="00151EDA">
            <w:pPr>
              <w:spacing w:after="0" w:line="276" w:lineRule="auto"/>
              <w:ind w:left="94"/>
              <w:jc w:val="left"/>
            </w:pPr>
            <w:r w:rsidRPr="004B7612">
              <w:t>SDEV-DDS2-SEED-FS</w:t>
            </w:r>
          </w:p>
        </w:tc>
        <w:tc>
          <w:tcPr>
            <w:tcW w:w="822" w:type="pct"/>
          </w:tcPr>
          <w:p w14:paraId="20C9BF86" w14:textId="0678BB78" w:rsidR="00CC7ACC" w:rsidRPr="00615F34" w:rsidRDefault="00CC7ACC" w:rsidP="00151EDA">
            <w:pPr>
              <w:spacing w:after="0" w:line="276" w:lineRule="auto"/>
              <w:ind w:left="94"/>
              <w:jc w:val="left"/>
            </w:pPr>
            <w:r w:rsidRPr="006B062D">
              <w:t>DDS2-SEED Functional Specifications</w:t>
            </w:r>
          </w:p>
        </w:tc>
        <w:tc>
          <w:tcPr>
            <w:tcW w:w="1226" w:type="pct"/>
          </w:tcPr>
          <w:p w14:paraId="76C53FE8" w14:textId="4C49E066" w:rsidR="00CC7ACC" w:rsidRPr="00182757" w:rsidRDefault="004B7612" w:rsidP="00151EDA">
            <w:pPr>
              <w:spacing w:after="0" w:line="276" w:lineRule="auto"/>
              <w:ind w:left="94"/>
              <w:jc w:val="left"/>
              <w:rPr>
                <w:lang w:val="en-US"/>
              </w:rPr>
            </w:pPr>
            <w:r>
              <w:t>2</w:t>
            </w:r>
            <w:r w:rsidR="00CC7ACC">
              <w:t>.</w:t>
            </w:r>
            <w:r>
              <w:t>20</w:t>
            </w:r>
          </w:p>
        </w:tc>
        <w:tc>
          <w:tcPr>
            <w:tcW w:w="1226" w:type="pct"/>
          </w:tcPr>
          <w:p w14:paraId="5738953C" w14:textId="694DF612" w:rsidR="00D51DB5" w:rsidRDefault="00D51DB5" w:rsidP="00151EDA">
            <w:pPr>
              <w:spacing w:after="0" w:line="276" w:lineRule="auto"/>
              <w:ind w:left="94"/>
              <w:jc w:val="left"/>
            </w:pPr>
            <w:r>
              <w:t>N/A</w:t>
            </w:r>
          </w:p>
        </w:tc>
      </w:tr>
      <w:tr w:rsidR="001C6EBC" w:rsidRPr="00F64B49" w14:paraId="6175244E" w14:textId="3119D64D" w:rsidTr="00586279">
        <w:tc>
          <w:tcPr>
            <w:tcW w:w="377" w:type="pct"/>
          </w:tcPr>
          <w:p w14:paraId="04542AAC" w14:textId="4990E738" w:rsidR="001C6EBC" w:rsidRDefault="001C6EBC" w:rsidP="00151EDA">
            <w:pPr>
              <w:spacing w:after="0" w:line="276" w:lineRule="auto"/>
              <w:ind w:left="94"/>
              <w:jc w:val="left"/>
            </w:pPr>
            <w:bookmarkStart w:id="30" w:name="R9"/>
            <w:r>
              <w:t>R9</w:t>
            </w:r>
            <w:bookmarkEnd w:id="30"/>
          </w:p>
        </w:tc>
        <w:tc>
          <w:tcPr>
            <w:tcW w:w="1349" w:type="pct"/>
          </w:tcPr>
          <w:p w14:paraId="2BF5A914" w14:textId="507B2B84" w:rsidR="001C6EBC" w:rsidRPr="004B7612" w:rsidRDefault="0039770B" w:rsidP="00151EDA">
            <w:pPr>
              <w:spacing w:after="0" w:line="276" w:lineRule="auto"/>
              <w:ind w:left="94"/>
              <w:jc w:val="left"/>
            </w:pPr>
            <w:r w:rsidRPr="00A7322B">
              <w:rPr>
                <w:sz w:val="24"/>
                <w:lang w:val="en-IE"/>
              </w:rPr>
              <w:t>CCN/CSI-REF-ComD/C-01-MARB</w:t>
            </w:r>
          </w:p>
        </w:tc>
        <w:tc>
          <w:tcPr>
            <w:tcW w:w="822" w:type="pct"/>
          </w:tcPr>
          <w:p w14:paraId="0A643EA2" w14:textId="20413D03" w:rsidR="001C6EBC" w:rsidRPr="006B062D" w:rsidRDefault="0039770B" w:rsidP="00151EDA">
            <w:pPr>
              <w:spacing w:after="0" w:line="276" w:lineRule="auto"/>
              <w:ind w:left="94"/>
              <w:jc w:val="left"/>
            </w:pPr>
            <w:r w:rsidRPr="00A7322B">
              <w:rPr>
                <w:sz w:val="24"/>
                <w:lang w:val="en-IE"/>
              </w:rPr>
              <w:t>CCN/CSI Common Definitions Reference Manual (C language)</w:t>
            </w:r>
          </w:p>
        </w:tc>
        <w:tc>
          <w:tcPr>
            <w:tcW w:w="1226" w:type="pct"/>
          </w:tcPr>
          <w:p w14:paraId="42C38293" w14:textId="01CE53FE" w:rsidR="001C6EBC" w:rsidRDefault="0039770B" w:rsidP="00151EDA">
            <w:pPr>
              <w:spacing w:after="0" w:line="276" w:lineRule="auto"/>
              <w:ind w:left="94"/>
              <w:jc w:val="left"/>
            </w:pPr>
            <w:r w:rsidRPr="00A7322B">
              <w:rPr>
                <w:sz w:val="24"/>
                <w:lang w:val="en-IE"/>
              </w:rPr>
              <w:t>15</w:t>
            </w:r>
          </w:p>
        </w:tc>
        <w:tc>
          <w:tcPr>
            <w:tcW w:w="1226" w:type="pct"/>
          </w:tcPr>
          <w:p w14:paraId="7255071D" w14:textId="72A912E4" w:rsidR="00D51DB5" w:rsidRDefault="00D51DB5" w:rsidP="00151EDA">
            <w:pPr>
              <w:spacing w:after="0" w:line="276" w:lineRule="auto"/>
              <w:ind w:left="94"/>
              <w:jc w:val="left"/>
              <w:rPr>
                <w:sz w:val="24"/>
                <w:lang w:val="en-IE"/>
              </w:rPr>
            </w:pPr>
            <w:r>
              <w:rPr>
                <w:sz w:val="24"/>
                <w:lang w:val="en-IE"/>
              </w:rPr>
              <w:t>N/A</w:t>
            </w:r>
          </w:p>
        </w:tc>
      </w:tr>
    </w:tbl>
    <w:p w14:paraId="1E01F369" w14:textId="0B714165" w:rsidR="00471835" w:rsidRDefault="001F52A3" w:rsidP="001F52A3">
      <w:pPr>
        <w:pStyle w:val="Caption"/>
      </w:pPr>
      <w:bookmarkStart w:id="31" w:name="_Toc183620298"/>
      <w:r w:rsidRPr="00F64B49">
        <w:t xml:space="preserve">Table </w:t>
      </w:r>
      <w:r>
        <w:fldChar w:fldCharType="begin"/>
      </w:r>
      <w:r>
        <w:instrText>SEQ Table \* ARABIC</w:instrText>
      </w:r>
      <w:r>
        <w:fldChar w:fldCharType="separate"/>
      </w:r>
      <w:r w:rsidR="003E3D24">
        <w:rPr>
          <w:noProof/>
        </w:rPr>
        <w:t>1</w:t>
      </w:r>
      <w:r>
        <w:fldChar w:fldCharType="end"/>
      </w:r>
      <w:r w:rsidRPr="00F64B49">
        <w:t>: Reference documents</w:t>
      </w:r>
      <w:bookmarkEnd w:id="31"/>
    </w:p>
    <w:p w14:paraId="74B283CB" w14:textId="6D9917F2" w:rsidR="00471835" w:rsidRPr="00F64B49" w:rsidRDefault="00495995" w:rsidP="00D76942">
      <w:pPr>
        <w:pStyle w:val="Heading2"/>
      </w:pPr>
      <w:bookmarkStart w:id="32" w:name="_Ref42168552"/>
      <w:bookmarkStart w:id="33" w:name="_Toc187241545"/>
      <w:bookmarkStart w:id="34" w:name="_Hlk42096624"/>
      <w:r>
        <w:t xml:space="preserve">1.6 </w:t>
      </w:r>
      <w:r w:rsidR="00471835" w:rsidRPr="00F64B49">
        <w:t>Applicable documents</w:t>
      </w:r>
      <w:bookmarkEnd w:id="32"/>
      <w:bookmarkEnd w:id="33"/>
    </w:p>
    <w:bookmarkEnd w:id="34"/>
    <w:p w14:paraId="6FFF02F7" w14:textId="452802A6" w:rsidR="005C772B" w:rsidRPr="00F64B49" w:rsidRDefault="005C772B" w:rsidP="005C772B">
      <w:pPr>
        <w:rPr>
          <w:lang w:eastAsia="ko-KR"/>
        </w:rPr>
      </w:pPr>
      <w:r w:rsidRPr="00F64B49">
        <w:rPr>
          <w:lang w:eastAsia="ko-KR"/>
        </w:rPr>
        <w:t>The table below lists</w:t>
      </w:r>
      <w:r w:rsidR="001F5DD2" w:rsidRPr="00F64B49">
        <w:rPr>
          <w:lang w:eastAsia="ko-KR"/>
        </w:rPr>
        <w:t xml:space="preserve"> the</w:t>
      </w:r>
      <w:r w:rsidRPr="00F64B49">
        <w:rPr>
          <w:lang w:eastAsia="ko-KR"/>
        </w:rPr>
        <w:t xml:space="preserve"> documents to which the current document must be compliant</w:t>
      </w:r>
      <w:r w:rsidR="003449C2" w:rsidRPr="00F64B49">
        <w:rPr>
          <w:lang w:eastAsia="ko-KR"/>
        </w:rPr>
        <w:t xml:space="preserve"> (e.g. FWC, SC, RfA)</w:t>
      </w:r>
      <w:r w:rsidRPr="00F64B49">
        <w:rPr>
          <w:lang w:eastAsia="ko-KR"/>
        </w:rPr>
        <w:t>.</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672"/>
        <w:gridCol w:w="2447"/>
        <w:gridCol w:w="1492"/>
        <w:gridCol w:w="2226"/>
        <w:gridCol w:w="2226"/>
      </w:tblGrid>
      <w:tr w:rsidR="00B107EA" w:rsidRPr="00F64B49" w14:paraId="5A5A8DB4" w14:textId="1A2EE1A3" w:rsidTr="00586279">
        <w:trPr>
          <w:tblHeader/>
        </w:trPr>
        <w:tc>
          <w:tcPr>
            <w:tcW w:w="371"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977864F" w14:textId="77777777" w:rsidR="00C367C3" w:rsidRPr="00F64B49" w:rsidRDefault="00C367C3" w:rsidP="0073659A">
            <w:pPr>
              <w:spacing w:after="0" w:line="276" w:lineRule="auto"/>
              <w:jc w:val="left"/>
              <w:rPr>
                <w:rFonts w:ascii="Times New Roman Bold" w:eastAsia="PMingLiU" w:hAnsi="Times New Roman Bold" w:hint="eastAsia"/>
                <w:b/>
                <w:bCs/>
                <w:color w:val="000000"/>
              </w:rPr>
            </w:pPr>
            <w:bookmarkStart w:id="35" w:name="_Toc9855251"/>
            <w:bookmarkStart w:id="36" w:name="_Toc424222772"/>
            <w:r w:rsidRPr="00F64B49">
              <w:rPr>
                <w:rFonts w:ascii="Times New Roman Bold" w:eastAsia="PMingLiU" w:hAnsi="Times New Roman Bold"/>
                <w:b/>
                <w:bCs/>
                <w:color w:val="000000"/>
              </w:rPr>
              <w:lastRenderedPageBreak/>
              <w:t>Ref.</w:t>
            </w:r>
          </w:p>
        </w:tc>
        <w:tc>
          <w:tcPr>
            <w:tcW w:w="1350"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968620F" w14:textId="77777777" w:rsidR="00C367C3" w:rsidRPr="00F64B49" w:rsidRDefault="00C367C3" w:rsidP="006E49FF">
            <w:pPr>
              <w:pStyle w:val="TableHeading"/>
            </w:pPr>
            <w:r w:rsidRPr="00F64B49">
              <w:t>Title</w:t>
            </w:r>
          </w:p>
        </w:tc>
        <w:tc>
          <w:tcPr>
            <w:tcW w:w="82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486BFBB" w14:textId="4CE57F84" w:rsidR="00C367C3" w:rsidRPr="00F64B49" w:rsidRDefault="00C367C3" w:rsidP="0073659A">
            <w:pPr>
              <w:spacing w:after="0" w:line="276" w:lineRule="auto"/>
              <w:jc w:val="left"/>
              <w:rPr>
                <w:rFonts w:ascii="Times New Roman Bold" w:eastAsia="PMingLiU" w:hAnsi="Times New Roman Bold" w:hint="eastAsia"/>
                <w:b/>
                <w:bCs/>
                <w:color w:val="000000"/>
              </w:rPr>
            </w:pPr>
            <w:r w:rsidRPr="00F64B49">
              <w:rPr>
                <w:rFonts w:ascii="Times New Roman Bold" w:eastAsia="PMingLiU" w:hAnsi="Times New Roman Bold"/>
                <w:b/>
                <w:bCs/>
                <w:color w:val="000000"/>
              </w:rPr>
              <w:t>Originator</w:t>
            </w:r>
          </w:p>
        </w:tc>
        <w:tc>
          <w:tcPr>
            <w:tcW w:w="1228"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0761A17" w14:textId="77777777" w:rsidR="00C367C3" w:rsidRPr="00F64B49" w:rsidRDefault="00C367C3" w:rsidP="0073659A">
            <w:pPr>
              <w:spacing w:after="0" w:line="276" w:lineRule="auto"/>
              <w:jc w:val="left"/>
              <w:rPr>
                <w:rFonts w:ascii="Times New Roman Bold" w:eastAsia="Calibri" w:hAnsi="Times New Roman Bold"/>
                <w:b/>
                <w:bCs/>
                <w:color w:val="000000"/>
              </w:rPr>
            </w:pPr>
            <w:r w:rsidRPr="00F64B49">
              <w:rPr>
                <w:rFonts w:ascii="Times New Roman Bold" w:eastAsia="Calibri" w:hAnsi="Times New Roman Bold"/>
                <w:b/>
                <w:bCs/>
                <w:color w:val="000000"/>
              </w:rPr>
              <w:t>Version</w:t>
            </w:r>
          </w:p>
        </w:tc>
        <w:tc>
          <w:tcPr>
            <w:tcW w:w="1228"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44D1D6F" w14:textId="4CCCE5AF" w:rsidR="006305FF" w:rsidRDefault="006305FF" w:rsidP="0073659A">
            <w:pPr>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Date</w:t>
            </w:r>
          </w:p>
        </w:tc>
      </w:tr>
      <w:tr w:rsidR="006271C5" w:rsidRPr="00F64B49" w14:paraId="148C66BB" w14:textId="47CFC181" w:rsidTr="00586279">
        <w:trPr>
          <w:trHeight w:val="61"/>
        </w:trPr>
        <w:tc>
          <w:tcPr>
            <w:tcW w:w="371" w:type="pct"/>
          </w:tcPr>
          <w:p w14:paraId="5EFB1B5D" w14:textId="6CE16F4D" w:rsidR="00C367C3" w:rsidRPr="00F64B49" w:rsidRDefault="00C367C3" w:rsidP="007A5AA5">
            <w:pPr>
              <w:spacing w:after="0" w:line="276" w:lineRule="auto"/>
              <w:jc w:val="left"/>
              <w:rPr>
                <w:rFonts w:eastAsia="Arial"/>
                <w:color w:val="000000"/>
              </w:rPr>
            </w:pPr>
            <w:bookmarkStart w:id="37" w:name="A1"/>
            <w:r w:rsidRPr="00C159C1">
              <w:t>A1</w:t>
            </w:r>
            <w:bookmarkEnd w:id="37"/>
          </w:p>
        </w:tc>
        <w:tc>
          <w:tcPr>
            <w:tcW w:w="1350" w:type="pct"/>
          </w:tcPr>
          <w:p w14:paraId="6255AAFB" w14:textId="244D287D" w:rsidR="00C367C3" w:rsidRPr="00EA4F77" w:rsidRDefault="004B7612" w:rsidP="00C367C3">
            <w:pPr>
              <w:spacing w:after="0" w:line="276" w:lineRule="auto"/>
              <w:jc w:val="left"/>
              <w:rPr>
                <w:rFonts w:eastAsia="Arial"/>
                <w:color w:val="000000"/>
                <w:lang w:val="en-US"/>
              </w:rPr>
            </w:pPr>
            <w:r w:rsidRPr="004B7612">
              <w:t>SDEV-EMCS-P4-Aris BPMs and artefacts (FESS</w:t>
            </w:r>
            <w:r w:rsidR="00C55BFC" w:rsidRPr="00EA4F77">
              <w:rPr>
                <w:lang w:val="en-US"/>
              </w:rPr>
              <w:t>)</w:t>
            </w:r>
          </w:p>
        </w:tc>
        <w:tc>
          <w:tcPr>
            <w:tcW w:w="823" w:type="pct"/>
          </w:tcPr>
          <w:p w14:paraId="0B8D441E" w14:textId="6F67052F" w:rsidR="00C367C3" w:rsidRPr="00B728E9" w:rsidRDefault="00C367C3" w:rsidP="00C367C3">
            <w:pPr>
              <w:spacing w:after="0" w:line="276" w:lineRule="auto"/>
              <w:jc w:val="left"/>
              <w:rPr>
                <w:rFonts w:eastAsia="Arial"/>
                <w:color w:val="000000"/>
              </w:rPr>
            </w:pPr>
            <w:r w:rsidRPr="00B728E9">
              <w:t>Functional Excise System Specifications (FESS)</w:t>
            </w:r>
          </w:p>
        </w:tc>
        <w:tc>
          <w:tcPr>
            <w:tcW w:w="1228" w:type="pct"/>
            <w:shd w:val="clear" w:color="auto" w:fill="auto"/>
          </w:tcPr>
          <w:p w14:paraId="457AD9B6" w14:textId="15D40901" w:rsidR="00C367C3" w:rsidRPr="00EA4F77" w:rsidRDefault="0022742C" w:rsidP="00C367C3">
            <w:pPr>
              <w:spacing w:after="0" w:line="276" w:lineRule="auto"/>
              <w:jc w:val="left"/>
              <w:rPr>
                <w:rFonts w:eastAsia="Calibri"/>
                <w:szCs w:val="20"/>
                <w:lang w:val="el-GR"/>
              </w:rPr>
            </w:pPr>
            <w:r w:rsidRPr="00182757">
              <w:t>4</w:t>
            </w:r>
            <w:r w:rsidR="00C367C3" w:rsidRPr="00B728E9">
              <w:t>.</w:t>
            </w:r>
            <w:r w:rsidR="00AE30AF">
              <w:t>1</w:t>
            </w:r>
            <w:r w:rsidR="005E657D">
              <w:rPr>
                <w:lang w:val="el-GR"/>
              </w:rPr>
              <w:t>2</w:t>
            </w:r>
          </w:p>
        </w:tc>
        <w:tc>
          <w:tcPr>
            <w:tcW w:w="1228" w:type="pct"/>
          </w:tcPr>
          <w:p w14:paraId="78892BFB" w14:textId="2E5645F7" w:rsidR="00AA3777" w:rsidRDefault="00AA3777" w:rsidP="00C367C3">
            <w:pPr>
              <w:spacing w:after="0" w:line="276" w:lineRule="auto"/>
              <w:jc w:val="left"/>
            </w:pPr>
            <w:r>
              <w:t>01/03/2023</w:t>
            </w:r>
          </w:p>
        </w:tc>
      </w:tr>
      <w:tr w:rsidR="005C1AE7" w:rsidRPr="00F64B49" w14:paraId="74C2F2F7" w14:textId="7807479E" w:rsidTr="00586279">
        <w:tc>
          <w:tcPr>
            <w:tcW w:w="371" w:type="pct"/>
          </w:tcPr>
          <w:p w14:paraId="694DC935" w14:textId="784CB41D" w:rsidR="00C367C3" w:rsidRPr="00F64B49" w:rsidRDefault="00C367C3" w:rsidP="007A5AA5">
            <w:pPr>
              <w:spacing w:after="0" w:line="276" w:lineRule="auto"/>
              <w:jc w:val="left"/>
              <w:rPr>
                <w:rFonts w:eastAsia="Arial"/>
                <w:color w:val="000000"/>
              </w:rPr>
            </w:pPr>
            <w:bookmarkStart w:id="38" w:name="A2"/>
            <w:r w:rsidRPr="00C159C1">
              <w:t>A2</w:t>
            </w:r>
            <w:bookmarkEnd w:id="38"/>
          </w:p>
        </w:tc>
        <w:tc>
          <w:tcPr>
            <w:tcW w:w="1350" w:type="pct"/>
          </w:tcPr>
          <w:p w14:paraId="682CD5B6" w14:textId="54300E23" w:rsidR="00C367C3" w:rsidRPr="00B728E9" w:rsidRDefault="002C55C5" w:rsidP="00C367C3">
            <w:pPr>
              <w:spacing w:after="0" w:line="276" w:lineRule="auto"/>
              <w:jc w:val="left"/>
              <w:rPr>
                <w:rFonts w:eastAsia="Arial"/>
                <w:color w:val="000000"/>
              </w:rPr>
            </w:pPr>
            <w:r w:rsidRPr="00B728E9">
              <w:t>TES-RSD-FESS-DDNEA-Phase4.</w:t>
            </w:r>
            <w:r w:rsidR="00A846FE">
              <w:t>2</w:t>
            </w:r>
          </w:p>
        </w:tc>
        <w:tc>
          <w:tcPr>
            <w:tcW w:w="823" w:type="pct"/>
          </w:tcPr>
          <w:p w14:paraId="1B0F90B2" w14:textId="529B3C44" w:rsidR="00C367C3" w:rsidRPr="00B728E9" w:rsidRDefault="00C367C3" w:rsidP="00C367C3">
            <w:pPr>
              <w:spacing w:after="0" w:line="276" w:lineRule="auto"/>
              <w:jc w:val="left"/>
              <w:rPr>
                <w:rFonts w:eastAsia="Arial"/>
                <w:color w:val="000000"/>
              </w:rPr>
            </w:pPr>
            <w:r w:rsidRPr="00B728E9">
              <w:t xml:space="preserve">Scope Document for EMCS Phase </w:t>
            </w:r>
            <w:r w:rsidR="001A55D3" w:rsidRPr="00B728E9">
              <w:t>4</w:t>
            </w:r>
            <w:r w:rsidR="004343B4" w:rsidRPr="00B728E9">
              <w:t>.</w:t>
            </w:r>
            <w:r w:rsidR="00A846FE">
              <w:t>2</w:t>
            </w:r>
          </w:p>
        </w:tc>
        <w:tc>
          <w:tcPr>
            <w:tcW w:w="1228" w:type="pct"/>
          </w:tcPr>
          <w:p w14:paraId="3F2EAD85" w14:textId="2863D798" w:rsidR="00C367C3" w:rsidRPr="00B728E9" w:rsidRDefault="00101897" w:rsidP="00C367C3">
            <w:pPr>
              <w:spacing w:after="0" w:line="276" w:lineRule="auto"/>
              <w:jc w:val="left"/>
              <w:rPr>
                <w:rFonts w:eastAsia="Calibri"/>
                <w:szCs w:val="20"/>
              </w:rPr>
            </w:pPr>
            <w:r w:rsidRPr="00B728E9">
              <w:t>2.</w:t>
            </w:r>
            <w:r w:rsidR="00A846FE">
              <w:rPr>
                <w:lang w:val="en-US"/>
              </w:rPr>
              <w:t>0</w:t>
            </w:r>
            <w:r w:rsidRPr="00B728E9">
              <w:t>0</w:t>
            </w:r>
          </w:p>
        </w:tc>
        <w:tc>
          <w:tcPr>
            <w:tcW w:w="1228" w:type="pct"/>
          </w:tcPr>
          <w:p w14:paraId="6E3A04E8" w14:textId="51BD2A43" w:rsidR="00476550" w:rsidRDefault="00476550" w:rsidP="00C367C3">
            <w:pPr>
              <w:spacing w:after="0" w:line="276" w:lineRule="auto"/>
              <w:jc w:val="left"/>
            </w:pPr>
            <w:r>
              <w:t>04/11/2024</w:t>
            </w:r>
          </w:p>
        </w:tc>
      </w:tr>
      <w:tr w:rsidR="005C1AE7" w:rsidRPr="00F64B49" w14:paraId="6D95ED44" w14:textId="73F6FE78" w:rsidTr="00586279">
        <w:tc>
          <w:tcPr>
            <w:tcW w:w="371" w:type="pct"/>
          </w:tcPr>
          <w:p w14:paraId="75EFD55A" w14:textId="31CE5EA1" w:rsidR="00C367C3" w:rsidRPr="00F64B49" w:rsidRDefault="00C367C3" w:rsidP="007A5AA5">
            <w:pPr>
              <w:spacing w:after="0" w:line="276" w:lineRule="auto"/>
              <w:jc w:val="left"/>
              <w:rPr>
                <w:rFonts w:eastAsia="Arial"/>
                <w:color w:val="000000"/>
              </w:rPr>
            </w:pPr>
            <w:bookmarkStart w:id="39" w:name="A3"/>
            <w:r w:rsidRPr="00C159C1">
              <w:t>A3</w:t>
            </w:r>
            <w:bookmarkEnd w:id="39"/>
          </w:p>
        </w:tc>
        <w:tc>
          <w:tcPr>
            <w:tcW w:w="1350" w:type="pct"/>
          </w:tcPr>
          <w:p w14:paraId="0CD8E5FE" w14:textId="63124C5C" w:rsidR="00C367C3" w:rsidRPr="00F64B49" w:rsidRDefault="00C367C3" w:rsidP="00C367C3">
            <w:pPr>
              <w:spacing w:after="0" w:line="276" w:lineRule="auto"/>
              <w:jc w:val="left"/>
              <w:rPr>
                <w:rFonts w:eastAsia="Arial"/>
                <w:color w:val="000000"/>
              </w:rPr>
            </w:pPr>
            <w:r w:rsidRPr="00C159C1">
              <w:t>CCN/CSI-PRG-AP/C-01-MARB</w:t>
            </w:r>
          </w:p>
        </w:tc>
        <w:tc>
          <w:tcPr>
            <w:tcW w:w="823" w:type="pct"/>
          </w:tcPr>
          <w:p w14:paraId="77FC0455" w14:textId="500842DB" w:rsidR="00C367C3" w:rsidRPr="00F64B49" w:rsidRDefault="00C367C3" w:rsidP="00C367C3">
            <w:pPr>
              <w:spacing w:after="0" w:line="276" w:lineRule="auto"/>
              <w:jc w:val="left"/>
              <w:rPr>
                <w:rFonts w:eastAsia="Arial"/>
                <w:color w:val="000000"/>
              </w:rPr>
            </w:pPr>
            <w:r w:rsidRPr="00C159C1">
              <w:t xml:space="preserve">CCN/CSI Application Programming Guide (C language) </w:t>
            </w:r>
          </w:p>
        </w:tc>
        <w:tc>
          <w:tcPr>
            <w:tcW w:w="1228" w:type="pct"/>
          </w:tcPr>
          <w:p w14:paraId="1A3F2086" w14:textId="67F9B8CD" w:rsidR="00C367C3" w:rsidRPr="00F64B49" w:rsidRDefault="00C367C3" w:rsidP="00C367C3">
            <w:pPr>
              <w:spacing w:after="0" w:line="276" w:lineRule="auto"/>
              <w:jc w:val="left"/>
              <w:rPr>
                <w:rFonts w:eastAsia="Calibri"/>
                <w:szCs w:val="20"/>
              </w:rPr>
            </w:pPr>
            <w:r w:rsidRPr="00C159C1">
              <w:t>Ed11</w:t>
            </w:r>
          </w:p>
        </w:tc>
        <w:tc>
          <w:tcPr>
            <w:tcW w:w="1228" w:type="pct"/>
          </w:tcPr>
          <w:p w14:paraId="2EA7A30B" w14:textId="7AAFE131" w:rsidR="00F61438" w:rsidRDefault="00F61438" w:rsidP="00C367C3">
            <w:pPr>
              <w:spacing w:after="0" w:line="276" w:lineRule="auto"/>
              <w:jc w:val="left"/>
              <w:rPr>
                <w:lang w:val="el-GR"/>
              </w:rPr>
            </w:pPr>
            <w:r>
              <w:rPr>
                <w:lang w:val="el-GR"/>
              </w:rPr>
              <w:t>Ν/Α</w:t>
            </w:r>
          </w:p>
        </w:tc>
      </w:tr>
      <w:tr w:rsidR="005C1AE7" w:rsidRPr="00F64B49" w14:paraId="0323DE29" w14:textId="407166B5" w:rsidTr="00586279">
        <w:tc>
          <w:tcPr>
            <w:tcW w:w="371" w:type="pct"/>
          </w:tcPr>
          <w:p w14:paraId="0C98D224" w14:textId="45F372AE" w:rsidR="00C367C3" w:rsidRPr="00C159C1" w:rsidRDefault="00C367C3" w:rsidP="007A5AA5">
            <w:pPr>
              <w:spacing w:after="0" w:line="276" w:lineRule="auto"/>
              <w:jc w:val="left"/>
            </w:pPr>
            <w:bookmarkStart w:id="40" w:name="A4"/>
            <w:r w:rsidRPr="00C159C1">
              <w:t>A4</w:t>
            </w:r>
            <w:bookmarkEnd w:id="40"/>
          </w:p>
        </w:tc>
        <w:tc>
          <w:tcPr>
            <w:tcW w:w="1350" w:type="pct"/>
          </w:tcPr>
          <w:p w14:paraId="5DC25BF5" w14:textId="1BD8745E" w:rsidR="00C367C3" w:rsidRPr="00586279" w:rsidRDefault="00C367C3" w:rsidP="00C367C3">
            <w:pPr>
              <w:spacing w:after="0" w:line="276" w:lineRule="auto"/>
              <w:jc w:val="left"/>
              <w:rPr>
                <w:lang w:val="en-US"/>
              </w:rPr>
            </w:pPr>
            <w:r w:rsidRPr="00C159C1">
              <w:t>CCN/CSI-PRG-HL/Cob/BS2000-01-MARB</w:t>
            </w:r>
          </w:p>
        </w:tc>
        <w:tc>
          <w:tcPr>
            <w:tcW w:w="823" w:type="pct"/>
          </w:tcPr>
          <w:p w14:paraId="044EBEA4" w14:textId="59F50C6B" w:rsidR="00C367C3" w:rsidRPr="00C159C1" w:rsidRDefault="00C367C3" w:rsidP="00C367C3">
            <w:pPr>
              <w:spacing w:after="0" w:line="276" w:lineRule="auto"/>
              <w:jc w:val="left"/>
            </w:pPr>
            <w:r w:rsidRPr="00C159C1">
              <w:t>HL Programming Guide (COBOL Language for BS2000)</w:t>
            </w:r>
          </w:p>
        </w:tc>
        <w:tc>
          <w:tcPr>
            <w:tcW w:w="1228" w:type="pct"/>
          </w:tcPr>
          <w:p w14:paraId="5BF45DFC" w14:textId="28EA4FA5" w:rsidR="00C367C3" w:rsidRPr="00C159C1" w:rsidRDefault="00C367C3" w:rsidP="00C367C3">
            <w:pPr>
              <w:spacing w:after="0" w:line="276" w:lineRule="auto"/>
              <w:jc w:val="left"/>
            </w:pPr>
            <w:r w:rsidRPr="00C159C1">
              <w:t>Ed01</w:t>
            </w:r>
          </w:p>
        </w:tc>
        <w:tc>
          <w:tcPr>
            <w:tcW w:w="1228" w:type="pct"/>
          </w:tcPr>
          <w:p w14:paraId="77DCCE2E" w14:textId="2DAC26E1" w:rsidR="00F61438" w:rsidRDefault="00F61438" w:rsidP="00C367C3">
            <w:pPr>
              <w:spacing w:after="0" w:line="276" w:lineRule="auto"/>
              <w:jc w:val="left"/>
              <w:rPr>
                <w:lang w:val="el-GR"/>
              </w:rPr>
            </w:pPr>
            <w:r>
              <w:rPr>
                <w:lang w:val="el-GR"/>
              </w:rPr>
              <w:t>Ν/Α</w:t>
            </w:r>
          </w:p>
        </w:tc>
      </w:tr>
      <w:tr w:rsidR="005C1AE7" w:rsidRPr="00F64B49" w14:paraId="4628F676" w14:textId="5DF2A8CE" w:rsidTr="00586279">
        <w:tc>
          <w:tcPr>
            <w:tcW w:w="371" w:type="pct"/>
          </w:tcPr>
          <w:p w14:paraId="561816CA" w14:textId="524C4385" w:rsidR="00C367C3" w:rsidRPr="00C159C1" w:rsidRDefault="00C367C3" w:rsidP="007A5AA5">
            <w:pPr>
              <w:spacing w:after="0" w:line="276" w:lineRule="auto"/>
              <w:jc w:val="left"/>
            </w:pPr>
            <w:bookmarkStart w:id="41" w:name="A5"/>
            <w:r w:rsidRPr="00C159C1">
              <w:t>A5</w:t>
            </w:r>
            <w:bookmarkEnd w:id="41"/>
          </w:p>
        </w:tc>
        <w:tc>
          <w:tcPr>
            <w:tcW w:w="1350" w:type="pct"/>
          </w:tcPr>
          <w:p w14:paraId="752F19BC" w14:textId="17FFA311" w:rsidR="00C367C3" w:rsidRPr="00C159C1" w:rsidRDefault="00C367C3" w:rsidP="00C367C3">
            <w:pPr>
              <w:spacing w:after="0" w:line="276" w:lineRule="auto"/>
              <w:jc w:val="left"/>
            </w:pPr>
            <w:r w:rsidRPr="00C159C1">
              <w:t>CCN/CSI-PRG-HL/CICS-01-MARB</w:t>
            </w:r>
          </w:p>
        </w:tc>
        <w:tc>
          <w:tcPr>
            <w:tcW w:w="823" w:type="pct"/>
          </w:tcPr>
          <w:p w14:paraId="2AFB3B6E" w14:textId="451F72FB" w:rsidR="00C367C3" w:rsidRPr="00C159C1" w:rsidRDefault="00C367C3" w:rsidP="00C367C3">
            <w:pPr>
              <w:spacing w:after="0" w:line="276" w:lineRule="auto"/>
              <w:jc w:val="left"/>
            </w:pPr>
            <w:r w:rsidRPr="00C159C1">
              <w:t>HL Programming Guide (COBOL Language for IBM CICS environment)</w:t>
            </w:r>
          </w:p>
        </w:tc>
        <w:tc>
          <w:tcPr>
            <w:tcW w:w="1228" w:type="pct"/>
          </w:tcPr>
          <w:p w14:paraId="0323C7CD" w14:textId="628ADCAD" w:rsidR="00C367C3" w:rsidRPr="00C159C1" w:rsidRDefault="00C367C3" w:rsidP="00C367C3">
            <w:pPr>
              <w:spacing w:after="0" w:line="276" w:lineRule="auto"/>
              <w:jc w:val="left"/>
            </w:pPr>
            <w:r w:rsidRPr="00C159C1">
              <w:t>Ed03</w:t>
            </w:r>
          </w:p>
        </w:tc>
        <w:tc>
          <w:tcPr>
            <w:tcW w:w="1228" w:type="pct"/>
          </w:tcPr>
          <w:p w14:paraId="210E56B3" w14:textId="0276EAA6" w:rsidR="002D5DF9" w:rsidRDefault="002D5DF9" w:rsidP="00C367C3">
            <w:pPr>
              <w:spacing w:after="0" w:line="276" w:lineRule="auto"/>
              <w:jc w:val="left"/>
            </w:pPr>
            <w:r>
              <w:t>N/A</w:t>
            </w:r>
          </w:p>
        </w:tc>
      </w:tr>
      <w:tr w:rsidR="005C1AE7" w:rsidRPr="00F64B49" w14:paraId="3467694C" w14:textId="46550217" w:rsidTr="00586279">
        <w:tc>
          <w:tcPr>
            <w:tcW w:w="371" w:type="pct"/>
          </w:tcPr>
          <w:p w14:paraId="7501A58A" w14:textId="0440BC5B" w:rsidR="00C367C3" w:rsidRPr="00C159C1" w:rsidRDefault="00C367C3" w:rsidP="007A5AA5">
            <w:pPr>
              <w:spacing w:after="0" w:line="276" w:lineRule="auto"/>
              <w:jc w:val="left"/>
            </w:pPr>
            <w:r w:rsidRPr="00C159C1">
              <w:t>A6</w:t>
            </w:r>
          </w:p>
        </w:tc>
        <w:tc>
          <w:tcPr>
            <w:tcW w:w="1350" w:type="pct"/>
          </w:tcPr>
          <w:p w14:paraId="5B388735" w14:textId="4286AAED" w:rsidR="00C367C3" w:rsidRPr="00C159C1" w:rsidRDefault="00C367C3" w:rsidP="00C367C3">
            <w:pPr>
              <w:spacing w:after="0" w:line="276" w:lineRule="auto"/>
              <w:jc w:val="left"/>
            </w:pPr>
            <w:r w:rsidRPr="00C159C1">
              <w:t>CCN/CSI-REF-HL/C-01-MARB</w:t>
            </w:r>
          </w:p>
        </w:tc>
        <w:tc>
          <w:tcPr>
            <w:tcW w:w="823" w:type="pct"/>
          </w:tcPr>
          <w:p w14:paraId="22A7E1A2" w14:textId="435824F5" w:rsidR="00C367C3" w:rsidRPr="00C159C1" w:rsidRDefault="00C367C3" w:rsidP="00C367C3">
            <w:pPr>
              <w:spacing w:after="0" w:line="276" w:lineRule="auto"/>
              <w:jc w:val="left"/>
            </w:pPr>
            <w:r w:rsidRPr="00C159C1">
              <w:t xml:space="preserve">CCN/CSI HL Reference Manual </w:t>
            </w:r>
          </w:p>
        </w:tc>
        <w:tc>
          <w:tcPr>
            <w:tcW w:w="1228" w:type="pct"/>
          </w:tcPr>
          <w:p w14:paraId="1D87D47A" w14:textId="278EA332" w:rsidR="00C367C3" w:rsidRPr="00C159C1" w:rsidRDefault="00C367C3" w:rsidP="00C367C3">
            <w:pPr>
              <w:spacing w:after="0" w:line="276" w:lineRule="auto"/>
              <w:jc w:val="left"/>
            </w:pPr>
            <w:r w:rsidRPr="00C159C1">
              <w:t>Ed13</w:t>
            </w:r>
          </w:p>
        </w:tc>
        <w:tc>
          <w:tcPr>
            <w:tcW w:w="1228" w:type="pct"/>
          </w:tcPr>
          <w:p w14:paraId="6A73E582" w14:textId="1E80ED1B" w:rsidR="002D5DF9" w:rsidRDefault="002D5DF9" w:rsidP="00C367C3">
            <w:pPr>
              <w:spacing w:after="0" w:line="276" w:lineRule="auto"/>
              <w:jc w:val="left"/>
            </w:pPr>
            <w:r>
              <w:t>N/A</w:t>
            </w:r>
          </w:p>
        </w:tc>
      </w:tr>
      <w:tr w:rsidR="005C1AE7" w:rsidRPr="00F64B49" w14:paraId="07D645D4" w14:textId="490122C5" w:rsidTr="00586279">
        <w:tc>
          <w:tcPr>
            <w:tcW w:w="371" w:type="pct"/>
          </w:tcPr>
          <w:p w14:paraId="7E3F4F43" w14:textId="789DCDAA" w:rsidR="00C367C3" w:rsidRPr="00C159C1" w:rsidRDefault="00C367C3" w:rsidP="007A5AA5">
            <w:pPr>
              <w:spacing w:after="0" w:line="276" w:lineRule="auto"/>
              <w:jc w:val="left"/>
            </w:pPr>
            <w:bookmarkStart w:id="42" w:name="A7"/>
            <w:r w:rsidRPr="00C159C1">
              <w:t>A7</w:t>
            </w:r>
            <w:bookmarkEnd w:id="42"/>
          </w:p>
        </w:tc>
        <w:tc>
          <w:tcPr>
            <w:tcW w:w="1350" w:type="pct"/>
          </w:tcPr>
          <w:p w14:paraId="5DD0C88E" w14:textId="6FA258DF" w:rsidR="00C367C3" w:rsidRPr="00C159C1" w:rsidRDefault="00C367C3" w:rsidP="00C367C3">
            <w:pPr>
              <w:spacing w:after="0" w:line="276" w:lineRule="auto"/>
              <w:jc w:val="left"/>
            </w:pPr>
            <w:r w:rsidRPr="00C159C1">
              <w:t>CCN/CSI-REF-GSS/C-01-BING</w:t>
            </w:r>
          </w:p>
        </w:tc>
        <w:tc>
          <w:tcPr>
            <w:tcW w:w="823" w:type="pct"/>
          </w:tcPr>
          <w:p w14:paraId="2DAADC4F" w14:textId="42384F5C" w:rsidR="00C367C3" w:rsidRPr="00C159C1" w:rsidRDefault="00C367C3" w:rsidP="00C367C3">
            <w:pPr>
              <w:spacing w:after="0" w:line="276" w:lineRule="auto"/>
              <w:jc w:val="left"/>
            </w:pPr>
            <w:r w:rsidRPr="00C159C1">
              <w:t>CCN/CSI GSS Reference Manual</w:t>
            </w:r>
          </w:p>
        </w:tc>
        <w:tc>
          <w:tcPr>
            <w:tcW w:w="1228" w:type="pct"/>
          </w:tcPr>
          <w:p w14:paraId="0ED28BAF" w14:textId="05494914" w:rsidR="00C367C3" w:rsidRPr="00C159C1" w:rsidRDefault="00C367C3" w:rsidP="00C367C3">
            <w:pPr>
              <w:spacing w:after="0" w:line="276" w:lineRule="auto"/>
              <w:jc w:val="left"/>
            </w:pPr>
            <w:r w:rsidRPr="00C159C1">
              <w:t>Ed05</w:t>
            </w:r>
          </w:p>
        </w:tc>
        <w:tc>
          <w:tcPr>
            <w:tcW w:w="1228" w:type="pct"/>
          </w:tcPr>
          <w:p w14:paraId="6E1E2258" w14:textId="1C0CFB31" w:rsidR="00271E06" w:rsidRDefault="00271E06" w:rsidP="00C367C3">
            <w:pPr>
              <w:spacing w:after="0" w:line="276" w:lineRule="auto"/>
              <w:jc w:val="left"/>
            </w:pPr>
            <w:r>
              <w:t>N/A</w:t>
            </w:r>
          </w:p>
        </w:tc>
      </w:tr>
      <w:tr w:rsidR="005C1AE7" w:rsidRPr="00F64B49" w14:paraId="3474D9B3" w14:textId="1A41A203" w:rsidTr="00586279">
        <w:tc>
          <w:tcPr>
            <w:tcW w:w="371" w:type="pct"/>
          </w:tcPr>
          <w:p w14:paraId="2CE7AEB4" w14:textId="0655D817" w:rsidR="00C367C3" w:rsidRPr="00C159C1" w:rsidRDefault="00C367C3" w:rsidP="007A5AA5">
            <w:pPr>
              <w:spacing w:after="0" w:line="276" w:lineRule="auto"/>
              <w:jc w:val="left"/>
            </w:pPr>
            <w:bookmarkStart w:id="43" w:name="A8"/>
            <w:r w:rsidRPr="00C159C1">
              <w:t>A8</w:t>
            </w:r>
            <w:bookmarkEnd w:id="43"/>
          </w:p>
        </w:tc>
        <w:tc>
          <w:tcPr>
            <w:tcW w:w="1350" w:type="pct"/>
          </w:tcPr>
          <w:p w14:paraId="4F25FD3E" w14:textId="7BACF1B8" w:rsidR="00C367C3" w:rsidRPr="00C159C1" w:rsidRDefault="00C367C3" w:rsidP="00C367C3">
            <w:pPr>
              <w:spacing w:after="0" w:line="276" w:lineRule="auto"/>
              <w:jc w:val="left"/>
            </w:pPr>
            <w:r w:rsidRPr="00C159C1">
              <w:t>CCN/CSI-REF-ComD/C-01-MARB</w:t>
            </w:r>
          </w:p>
        </w:tc>
        <w:tc>
          <w:tcPr>
            <w:tcW w:w="823" w:type="pct"/>
          </w:tcPr>
          <w:p w14:paraId="7F7102CB" w14:textId="34C21F39" w:rsidR="00C367C3" w:rsidRPr="00C159C1" w:rsidRDefault="00C367C3" w:rsidP="00C367C3">
            <w:pPr>
              <w:spacing w:after="0" w:line="276" w:lineRule="auto"/>
              <w:jc w:val="left"/>
            </w:pPr>
            <w:r w:rsidRPr="00C159C1">
              <w:t>CCN/CSI Common Definitions Reference Manual (C language)</w:t>
            </w:r>
          </w:p>
        </w:tc>
        <w:tc>
          <w:tcPr>
            <w:tcW w:w="1228" w:type="pct"/>
          </w:tcPr>
          <w:p w14:paraId="2D852CB2" w14:textId="16349F75" w:rsidR="00C367C3" w:rsidRPr="00C159C1" w:rsidRDefault="00C367C3" w:rsidP="00C367C3">
            <w:pPr>
              <w:spacing w:after="0" w:line="276" w:lineRule="auto"/>
              <w:jc w:val="left"/>
            </w:pPr>
            <w:r w:rsidRPr="00C159C1">
              <w:t>Ed13</w:t>
            </w:r>
          </w:p>
        </w:tc>
        <w:tc>
          <w:tcPr>
            <w:tcW w:w="1228" w:type="pct"/>
          </w:tcPr>
          <w:p w14:paraId="2210164A" w14:textId="3602FD37" w:rsidR="004C716B" w:rsidRDefault="004C716B" w:rsidP="00C367C3">
            <w:pPr>
              <w:spacing w:after="0" w:line="276" w:lineRule="auto"/>
              <w:jc w:val="left"/>
              <w:rPr>
                <w:lang w:val="en-US"/>
              </w:rPr>
            </w:pPr>
            <w:r>
              <w:rPr>
                <w:lang w:val="en-US"/>
              </w:rPr>
              <w:t>N/A</w:t>
            </w:r>
          </w:p>
        </w:tc>
      </w:tr>
      <w:tr w:rsidR="005C1AE7" w:rsidRPr="00F64B49" w14:paraId="1F711D69" w14:textId="70044CEE" w:rsidTr="00586279">
        <w:tc>
          <w:tcPr>
            <w:tcW w:w="371" w:type="pct"/>
          </w:tcPr>
          <w:p w14:paraId="01D06D7D" w14:textId="4B16706B" w:rsidR="00C367C3" w:rsidRPr="00C159C1" w:rsidRDefault="00C367C3" w:rsidP="007A5AA5">
            <w:pPr>
              <w:spacing w:after="0" w:line="276" w:lineRule="auto"/>
              <w:jc w:val="left"/>
            </w:pPr>
            <w:bookmarkStart w:id="44" w:name="A9"/>
            <w:r w:rsidRPr="00C159C1">
              <w:t>A9</w:t>
            </w:r>
            <w:bookmarkEnd w:id="44"/>
          </w:p>
        </w:tc>
        <w:tc>
          <w:tcPr>
            <w:tcW w:w="1350" w:type="pct"/>
          </w:tcPr>
          <w:p w14:paraId="3405167F" w14:textId="5C9DC99A" w:rsidR="00C367C3" w:rsidRPr="004B2CDB" w:rsidRDefault="00C367C3" w:rsidP="00C367C3">
            <w:pPr>
              <w:spacing w:after="0" w:line="276" w:lineRule="auto"/>
              <w:jc w:val="left"/>
              <w:rPr>
                <w:lang w:val="da-DK"/>
              </w:rPr>
            </w:pPr>
            <w:r w:rsidRPr="004B2CDB">
              <w:rPr>
                <w:lang w:val="da-DK"/>
              </w:rPr>
              <w:t>CCN/CSI-REF-ERR-01-MARB</w:t>
            </w:r>
          </w:p>
        </w:tc>
        <w:tc>
          <w:tcPr>
            <w:tcW w:w="823" w:type="pct"/>
          </w:tcPr>
          <w:p w14:paraId="423CE7EC" w14:textId="2C4C0B83" w:rsidR="00C367C3" w:rsidRPr="00C159C1" w:rsidRDefault="00C367C3" w:rsidP="00C367C3">
            <w:pPr>
              <w:spacing w:after="0" w:line="276" w:lineRule="auto"/>
              <w:jc w:val="left"/>
            </w:pPr>
            <w:r w:rsidRPr="00C159C1">
              <w:t>CCN/CSI Error Reason Codes Reference Manual</w:t>
            </w:r>
          </w:p>
        </w:tc>
        <w:tc>
          <w:tcPr>
            <w:tcW w:w="1228" w:type="pct"/>
          </w:tcPr>
          <w:p w14:paraId="359A14CA" w14:textId="7C627003" w:rsidR="00C367C3" w:rsidRPr="00C159C1" w:rsidRDefault="00C367C3" w:rsidP="00C367C3">
            <w:pPr>
              <w:spacing w:after="0" w:line="276" w:lineRule="auto"/>
              <w:jc w:val="left"/>
            </w:pPr>
            <w:r w:rsidRPr="00C159C1">
              <w:t>Ed05</w:t>
            </w:r>
          </w:p>
        </w:tc>
        <w:tc>
          <w:tcPr>
            <w:tcW w:w="1228" w:type="pct"/>
          </w:tcPr>
          <w:p w14:paraId="02625C18" w14:textId="6F771583" w:rsidR="00D51DB5" w:rsidRDefault="00D51DB5" w:rsidP="00C367C3">
            <w:pPr>
              <w:spacing w:after="0" w:line="276" w:lineRule="auto"/>
              <w:jc w:val="left"/>
            </w:pPr>
            <w:r>
              <w:t>N/A</w:t>
            </w:r>
          </w:p>
        </w:tc>
      </w:tr>
      <w:tr w:rsidR="005C1AE7" w:rsidRPr="00F64B49" w14:paraId="3003D1E4" w14:textId="2396E92F" w:rsidTr="00586279">
        <w:tc>
          <w:tcPr>
            <w:tcW w:w="371" w:type="pct"/>
          </w:tcPr>
          <w:p w14:paraId="48E2A2FB" w14:textId="3831D96A" w:rsidR="00C367C3" w:rsidRPr="00C159C1" w:rsidRDefault="00C367C3" w:rsidP="007A5AA5">
            <w:pPr>
              <w:spacing w:after="0" w:line="276" w:lineRule="auto"/>
              <w:jc w:val="left"/>
            </w:pPr>
            <w:bookmarkStart w:id="45" w:name="A10"/>
            <w:r w:rsidRPr="00C159C1">
              <w:t>A10</w:t>
            </w:r>
            <w:bookmarkEnd w:id="45"/>
          </w:p>
        </w:tc>
        <w:tc>
          <w:tcPr>
            <w:tcW w:w="1350" w:type="pct"/>
          </w:tcPr>
          <w:p w14:paraId="39934722" w14:textId="51606483" w:rsidR="00C367C3" w:rsidRPr="00C159C1" w:rsidRDefault="00C367C3" w:rsidP="00C367C3">
            <w:pPr>
              <w:spacing w:after="0" w:line="276" w:lineRule="auto"/>
              <w:jc w:val="left"/>
            </w:pPr>
            <w:r w:rsidRPr="00C159C1">
              <w:t>ECP1-ESS-SESS</w:t>
            </w:r>
          </w:p>
        </w:tc>
        <w:tc>
          <w:tcPr>
            <w:tcW w:w="823" w:type="pct"/>
          </w:tcPr>
          <w:p w14:paraId="621CB5EC" w14:textId="79FCE36E" w:rsidR="00C367C3" w:rsidRPr="00C159C1" w:rsidRDefault="00C367C3" w:rsidP="00C367C3">
            <w:pPr>
              <w:spacing w:after="0" w:line="276" w:lineRule="auto"/>
              <w:jc w:val="left"/>
            </w:pPr>
            <w:r w:rsidRPr="00C159C1">
              <w:t>Security Excise System Specifications</w:t>
            </w:r>
          </w:p>
        </w:tc>
        <w:tc>
          <w:tcPr>
            <w:tcW w:w="1228" w:type="pct"/>
          </w:tcPr>
          <w:p w14:paraId="027BFF05" w14:textId="1952A25C" w:rsidR="00C367C3" w:rsidRPr="00C159C1" w:rsidRDefault="00C367C3" w:rsidP="00C367C3">
            <w:pPr>
              <w:spacing w:after="0" w:line="276" w:lineRule="auto"/>
              <w:jc w:val="left"/>
            </w:pPr>
            <w:r w:rsidRPr="00C159C1">
              <w:t>2.</w:t>
            </w:r>
            <w:r w:rsidR="00CB04C1">
              <w:t>2</w:t>
            </w:r>
            <w:r w:rsidRPr="00C159C1" w:rsidDel="00CB04C1">
              <w:t>0</w:t>
            </w:r>
          </w:p>
        </w:tc>
        <w:tc>
          <w:tcPr>
            <w:tcW w:w="1228" w:type="pct"/>
          </w:tcPr>
          <w:p w14:paraId="297BC3CA" w14:textId="40D64C28" w:rsidR="00674D37" w:rsidRDefault="00674D37" w:rsidP="00C367C3">
            <w:pPr>
              <w:spacing w:after="0" w:line="276" w:lineRule="auto"/>
              <w:jc w:val="left"/>
            </w:pPr>
            <w:r>
              <w:t>10/08/2011</w:t>
            </w:r>
          </w:p>
        </w:tc>
      </w:tr>
      <w:tr w:rsidR="005C1AE7" w:rsidRPr="00F64B49" w14:paraId="51B08FC3" w14:textId="07399EC5" w:rsidTr="00586279">
        <w:tc>
          <w:tcPr>
            <w:tcW w:w="371" w:type="pct"/>
          </w:tcPr>
          <w:p w14:paraId="1D97F6EA" w14:textId="6512842E" w:rsidR="00C367C3" w:rsidRPr="00C159C1" w:rsidRDefault="00C367C3" w:rsidP="007A5AA5">
            <w:pPr>
              <w:spacing w:after="0" w:line="276" w:lineRule="auto"/>
              <w:jc w:val="left"/>
            </w:pPr>
            <w:bookmarkStart w:id="46" w:name="A11"/>
            <w:r w:rsidRPr="00C159C1">
              <w:lastRenderedPageBreak/>
              <w:t>A11</w:t>
            </w:r>
            <w:bookmarkEnd w:id="46"/>
          </w:p>
        </w:tc>
        <w:tc>
          <w:tcPr>
            <w:tcW w:w="1350" w:type="pct"/>
          </w:tcPr>
          <w:p w14:paraId="69E835BD" w14:textId="4A6FBED5" w:rsidR="00C367C3" w:rsidRPr="00C159C1" w:rsidRDefault="00C367C3" w:rsidP="00C367C3">
            <w:pPr>
              <w:spacing w:after="0" w:line="276" w:lineRule="auto"/>
              <w:jc w:val="left"/>
            </w:pPr>
            <w:r w:rsidRPr="00C159C1">
              <w:t>ECP1-ESS-TESS</w:t>
            </w:r>
          </w:p>
        </w:tc>
        <w:tc>
          <w:tcPr>
            <w:tcW w:w="823" w:type="pct"/>
          </w:tcPr>
          <w:p w14:paraId="0C627F7C" w14:textId="3BF8D2C9" w:rsidR="00C367C3" w:rsidRPr="00C159C1" w:rsidRDefault="00C367C3" w:rsidP="00C367C3">
            <w:pPr>
              <w:spacing w:after="0" w:line="276" w:lineRule="auto"/>
              <w:jc w:val="left"/>
            </w:pPr>
            <w:r w:rsidRPr="00C159C1">
              <w:t>Technical Excise System Specifications</w:t>
            </w:r>
          </w:p>
        </w:tc>
        <w:tc>
          <w:tcPr>
            <w:tcW w:w="1228" w:type="pct"/>
          </w:tcPr>
          <w:p w14:paraId="39C17A22" w14:textId="122B697C" w:rsidR="00C367C3" w:rsidRPr="00C159C1" w:rsidRDefault="00C367C3" w:rsidP="00C367C3">
            <w:pPr>
              <w:spacing w:after="0" w:line="276" w:lineRule="auto"/>
              <w:jc w:val="left"/>
            </w:pPr>
            <w:r>
              <w:t>3</w:t>
            </w:r>
            <w:r w:rsidRPr="00C159C1">
              <w:t>.0</w:t>
            </w:r>
            <w:r w:rsidR="0054055C">
              <w:t>2</w:t>
            </w:r>
          </w:p>
        </w:tc>
        <w:tc>
          <w:tcPr>
            <w:tcW w:w="1228" w:type="pct"/>
          </w:tcPr>
          <w:p w14:paraId="021AABC5" w14:textId="099C9BB9" w:rsidR="00973756" w:rsidRDefault="00973756" w:rsidP="00C367C3">
            <w:pPr>
              <w:spacing w:after="0" w:line="276" w:lineRule="auto"/>
              <w:jc w:val="left"/>
            </w:pPr>
            <w:r>
              <w:t>N/A</w:t>
            </w:r>
          </w:p>
        </w:tc>
      </w:tr>
      <w:tr w:rsidR="005C1AE7" w:rsidRPr="00F64B49" w14:paraId="245A1EAF" w14:textId="0763D87C" w:rsidTr="00586279">
        <w:tc>
          <w:tcPr>
            <w:tcW w:w="371" w:type="pct"/>
          </w:tcPr>
          <w:p w14:paraId="7D881CC1" w14:textId="2324C33B" w:rsidR="00C367C3" w:rsidRPr="00C159C1" w:rsidRDefault="00C367C3" w:rsidP="007A5AA5">
            <w:pPr>
              <w:spacing w:after="0" w:line="276" w:lineRule="auto"/>
              <w:jc w:val="left"/>
            </w:pPr>
            <w:bookmarkStart w:id="47" w:name="A12"/>
            <w:r w:rsidRPr="00C159C1">
              <w:t>A12</w:t>
            </w:r>
            <w:bookmarkEnd w:id="47"/>
          </w:p>
        </w:tc>
        <w:tc>
          <w:tcPr>
            <w:tcW w:w="1350" w:type="pct"/>
          </w:tcPr>
          <w:p w14:paraId="69C40E0C" w14:textId="4D10982C" w:rsidR="00C367C3" w:rsidRPr="00C159C1" w:rsidRDefault="00C367C3" w:rsidP="00C367C3">
            <w:pPr>
              <w:spacing w:after="0" w:line="276" w:lineRule="auto"/>
              <w:jc w:val="left"/>
            </w:pPr>
            <w:r w:rsidRPr="00C159C1">
              <w:t>ECP1-ESS-FRS</w:t>
            </w:r>
          </w:p>
        </w:tc>
        <w:tc>
          <w:tcPr>
            <w:tcW w:w="823" w:type="pct"/>
          </w:tcPr>
          <w:p w14:paraId="215BDEF8" w14:textId="10AAB7B0" w:rsidR="00C367C3" w:rsidRPr="00C159C1" w:rsidRDefault="00C367C3" w:rsidP="00C367C3">
            <w:pPr>
              <w:spacing w:after="0" w:line="276" w:lineRule="auto"/>
              <w:jc w:val="left"/>
            </w:pPr>
            <w:r w:rsidRPr="00C159C1">
              <w:t>Fall-back and Recovery Specification</w:t>
            </w:r>
          </w:p>
        </w:tc>
        <w:tc>
          <w:tcPr>
            <w:tcW w:w="1228" w:type="pct"/>
          </w:tcPr>
          <w:p w14:paraId="5C858631" w14:textId="267A6728" w:rsidR="00C367C3" w:rsidRPr="00C159C1" w:rsidRDefault="00C367C3" w:rsidP="00C367C3">
            <w:pPr>
              <w:spacing w:after="0" w:line="276" w:lineRule="auto"/>
              <w:jc w:val="left"/>
            </w:pPr>
            <w:r w:rsidRPr="00C159C1">
              <w:t>3.11</w:t>
            </w:r>
          </w:p>
        </w:tc>
        <w:tc>
          <w:tcPr>
            <w:tcW w:w="1228" w:type="pct"/>
          </w:tcPr>
          <w:p w14:paraId="7CD46137" w14:textId="6A5D7E0A" w:rsidR="002024AA" w:rsidRDefault="002024AA" w:rsidP="00C367C3">
            <w:pPr>
              <w:spacing w:after="0" w:line="276" w:lineRule="auto"/>
              <w:jc w:val="left"/>
            </w:pPr>
            <w:r>
              <w:t>01/12/2009</w:t>
            </w:r>
          </w:p>
        </w:tc>
      </w:tr>
    </w:tbl>
    <w:p w14:paraId="714555A4" w14:textId="312A3C90" w:rsidR="00284E57" w:rsidRDefault="00BC6090" w:rsidP="001F03D8">
      <w:pPr>
        <w:pStyle w:val="Caption"/>
      </w:pPr>
      <w:bookmarkStart w:id="48" w:name="_Ref42167953"/>
      <w:bookmarkStart w:id="49" w:name="_Toc183620299"/>
      <w:bookmarkStart w:id="50" w:name="_Hlk42167898"/>
      <w:r w:rsidRPr="00F64B49">
        <w:t xml:space="preserve">Table </w:t>
      </w:r>
      <w:r>
        <w:fldChar w:fldCharType="begin"/>
      </w:r>
      <w:r>
        <w:instrText>SEQ Table \* ARABIC</w:instrText>
      </w:r>
      <w:r>
        <w:fldChar w:fldCharType="separate"/>
      </w:r>
      <w:r w:rsidR="003E3D24">
        <w:rPr>
          <w:noProof/>
        </w:rPr>
        <w:t>2</w:t>
      </w:r>
      <w:r>
        <w:fldChar w:fldCharType="end"/>
      </w:r>
      <w:r w:rsidRPr="00F64B49">
        <w:t>: Applicable documents</w:t>
      </w:r>
      <w:bookmarkEnd w:id="35"/>
      <w:bookmarkEnd w:id="36"/>
      <w:bookmarkEnd w:id="48"/>
      <w:bookmarkEnd w:id="49"/>
    </w:p>
    <w:bookmarkEnd w:id="50"/>
    <w:p w14:paraId="2A2C538D" w14:textId="018E0FDC" w:rsidR="002C7C86" w:rsidRDefault="002C7C86" w:rsidP="002C7C86"/>
    <w:p w14:paraId="5F92A13E" w14:textId="377A6828" w:rsidR="002C7C86" w:rsidRDefault="00495995" w:rsidP="00D76942">
      <w:pPr>
        <w:pStyle w:val="Heading2"/>
      </w:pPr>
      <w:bookmarkStart w:id="51" w:name="_Ref43455389"/>
      <w:bookmarkStart w:id="52" w:name="_Toc187241546"/>
      <w:r>
        <w:t xml:space="preserve">1.7 </w:t>
      </w:r>
      <w:r w:rsidR="002C7C86" w:rsidRPr="00F64B49">
        <w:t xml:space="preserve">Applicable </w:t>
      </w:r>
      <w:r w:rsidR="003208D7">
        <w:t>standards</w:t>
      </w:r>
      <w:bookmarkEnd w:id="51"/>
      <w:bookmarkEnd w:id="52"/>
    </w:p>
    <w:p w14:paraId="34FE801E" w14:textId="77777777" w:rsidR="004A5526" w:rsidRPr="00EF2D26" w:rsidRDefault="004A5526" w:rsidP="004A5526">
      <w:r w:rsidRPr="00EF2D26">
        <w:t>The following standards are applicable to this document:</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540"/>
        <w:gridCol w:w="2340"/>
        <w:gridCol w:w="6135"/>
      </w:tblGrid>
      <w:tr w:rsidR="00101225" w:rsidRPr="00EF2D26" w14:paraId="50AE6B6C" w14:textId="77777777" w:rsidTr="00CB0610">
        <w:trPr>
          <w:cantSplit/>
          <w:tblHeader/>
        </w:trPr>
        <w:tc>
          <w:tcPr>
            <w:tcW w:w="540" w:type="dxa"/>
            <w:shd w:val="clear" w:color="auto" w:fill="D0CECE" w:themeFill="background2" w:themeFillShade="E6"/>
          </w:tcPr>
          <w:p w14:paraId="2285D166" w14:textId="77777777" w:rsidR="004A5526" w:rsidRPr="00182A2B" w:rsidRDefault="004A5526" w:rsidP="009A5D53">
            <w:pPr>
              <w:pStyle w:val="TableHeading"/>
            </w:pPr>
            <w:r w:rsidRPr="00182A2B">
              <w:t>Ref.</w:t>
            </w:r>
          </w:p>
        </w:tc>
        <w:tc>
          <w:tcPr>
            <w:tcW w:w="2340" w:type="dxa"/>
            <w:shd w:val="clear" w:color="auto" w:fill="D0CECE" w:themeFill="background2" w:themeFillShade="E6"/>
          </w:tcPr>
          <w:p w14:paraId="02BEE903" w14:textId="77777777" w:rsidR="004A5526" w:rsidRPr="00182A2B" w:rsidRDefault="004A5526" w:rsidP="009A5D53">
            <w:pPr>
              <w:pStyle w:val="TableHeading"/>
            </w:pPr>
            <w:r w:rsidRPr="00182A2B">
              <w:t>Reference</w:t>
            </w:r>
          </w:p>
        </w:tc>
        <w:tc>
          <w:tcPr>
            <w:tcW w:w="6135" w:type="dxa"/>
            <w:shd w:val="clear" w:color="auto" w:fill="D0CECE" w:themeFill="background2" w:themeFillShade="E6"/>
          </w:tcPr>
          <w:p w14:paraId="70FDB8FB" w14:textId="77777777" w:rsidR="004A5526" w:rsidRPr="00182A2B" w:rsidRDefault="004A5526" w:rsidP="009A5D53">
            <w:pPr>
              <w:pStyle w:val="TableHeading"/>
            </w:pPr>
            <w:r w:rsidRPr="00182A2B">
              <w:t>Title</w:t>
            </w:r>
          </w:p>
        </w:tc>
      </w:tr>
      <w:tr w:rsidR="004A5526" w:rsidRPr="00EF2D26" w14:paraId="5C1D93E5" w14:textId="77777777" w:rsidTr="00CB0610">
        <w:trPr>
          <w:cantSplit/>
        </w:trPr>
        <w:tc>
          <w:tcPr>
            <w:tcW w:w="540" w:type="dxa"/>
          </w:tcPr>
          <w:p w14:paraId="4E5BF0EA" w14:textId="77777777" w:rsidR="004A5526" w:rsidRPr="00C159C1" w:rsidRDefault="004A5526" w:rsidP="009A5D53">
            <w:pPr>
              <w:pStyle w:val="Table"/>
            </w:pPr>
            <w:bookmarkStart w:id="53" w:name="_Hlt510928198"/>
            <w:bookmarkStart w:id="54" w:name="S1"/>
            <w:bookmarkEnd w:id="53"/>
            <w:r w:rsidRPr="00C159C1">
              <w:t>S1</w:t>
            </w:r>
            <w:bookmarkEnd w:id="54"/>
          </w:p>
        </w:tc>
        <w:tc>
          <w:tcPr>
            <w:tcW w:w="2340" w:type="dxa"/>
          </w:tcPr>
          <w:p w14:paraId="38362351" w14:textId="77777777" w:rsidR="004A5526" w:rsidRPr="00C159C1" w:rsidRDefault="004A5526" w:rsidP="00F07D64">
            <w:pPr>
              <w:pStyle w:val="Table"/>
              <w:jc w:val="left"/>
            </w:pPr>
            <w:r w:rsidRPr="00C159C1">
              <w:t>XML standard 1.0 Release 3</w:t>
            </w:r>
          </w:p>
        </w:tc>
        <w:tc>
          <w:tcPr>
            <w:tcW w:w="6135" w:type="dxa"/>
          </w:tcPr>
          <w:p w14:paraId="0FF599E5" w14:textId="28ABB1AD" w:rsidR="004A5526" w:rsidRPr="00C159C1" w:rsidRDefault="004A5526" w:rsidP="00586279">
            <w:pPr>
              <w:pStyle w:val="Table"/>
              <w:jc w:val="left"/>
            </w:pPr>
            <w:hyperlink r:id="rId18" w:history="1">
              <w:r w:rsidRPr="001B4EAC">
                <w:rPr>
                  <w:rStyle w:val="Hyperlink"/>
                </w:rPr>
                <w:t>http://www.w3.org/TR/REC-xml</w:t>
              </w:r>
            </w:hyperlink>
          </w:p>
        </w:tc>
      </w:tr>
      <w:tr w:rsidR="004A5526" w:rsidRPr="008B7C5B" w14:paraId="7814ACAA" w14:textId="77777777" w:rsidTr="00151EDA">
        <w:trPr>
          <w:cantSplit/>
        </w:trPr>
        <w:tc>
          <w:tcPr>
            <w:tcW w:w="540" w:type="dxa"/>
          </w:tcPr>
          <w:p w14:paraId="75BFB0C0" w14:textId="77777777" w:rsidR="004A5526" w:rsidRPr="00C159C1" w:rsidRDefault="004A5526" w:rsidP="009A5D53">
            <w:pPr>
              <w:pStyle w:val="Table"/>
            </w:pPr>
            <w:bookmarkStart w:id="55" w:name="S2"/>
            <w:r w:rsidRPr="00C159C1">
              <w:t>S2</w:t>
            </w:r>
            <w:bookmarkEnd w:id="55"/>
          </w:p>
        </w:tc>
        <w:tc>
          <w:tcPr>
            <w:tcW w:w="2340" w:type="dxa"/>
          </w:tcPr>
          <w:p w14:paraId="55EC998E" w14:textId="77777777" w:rsidR="004A5526" w:rsidRPr="006631B5" w:rsidRDefault="004A5526" w:rsidP="00F07D64">
            <w:pPr>
              <w:pStyle w:val="Table"/>
              <w:jc w:val="left"/>
              <w:rPr>
                <w:iCs/>
                <w:lang w:val="fr-FR"/>
              </w:rPr>
            </w:pPr>
            <w:r w:rsidRPr="006631B5">
              <w:rPr>
                <w:iCs/>
                <w:lang w:val="fr-FR"/>
              </w:rPr>
              <w:t>Unicode standard version Unicode 6.1.0</w:t>
            </w:r>
          </w:p>
          <w:p w14:paraId="70CBB453" w14:textId="77777777" w:rsidR="004A5526" w:rsidRPr="006631B5" w:rsidRDefault="004A5526" w:rsidP="009A5D53">
            <w:pPr>
              <w:pStyle w:val="Table"/>
              <w:rPr>
                <w:lang w:val="fr-FR"/>
              </w:rPr>
            </w:pPr>
          </w:p>
        </w:tc>
        <w:tc>
          <w:tcPr>
            <w:tcW w:w="6135" w:type="dxa"/>
          </w:tcPr>
          <w:p w14:paraId="51D1C8E4" w14:textId="064F81DF" w:rsidR="004A5526" w:rsidRPr="006631B5" w:rsidRDefault="004A5526" w:rsidP="00151EDA">
            <w:pPr>
              <w:pStyle w:val="Table"/>
              <w:jc w:val="left"/>
              <w:rPr>
                <w:lang w:val="fr-FR"/>
              </w:rPr>
            </w:pPr>
            <w:hyperlink r:id="rId19" w:history="1">
              <w:r w:rsidRPr="00A44E7E">
                <w:rPr>
                  <w:rStyle w:val="Hyperlink"/>
                  <w:iCs/>
                  <w:lang w:val="fr-FR"/>
                </w:rPr>
                <w:t>http://www.unicode.org/versions/Unicode6.1.0</w:t>
              </w:r>
            </w:hyperlink>
            <w:r w:rsidRPr="006631B5">
              <w:rPr>
                <w:iCs/>
                <w:lang w:val="fr-FR"/>
              </w:rPr>
              <w:t>/</w:t>
            </w:r>
          </w:p>
        </w:tc>
      </w:tr>
      <w:tr w:rsidR="004A5526" w:rsidRPr="00EF2D26" w14:paraId="4A1AE716" w14:textId="77777777" w:rsidTr="00151EDA">
        <w:trPr>
          <w:cantSplit/>
        </w:trPr>
        <w:tc>
          <w:tcPr>
            <w:tcW w:w="540" w:type="dxa"/>
          </w:tcPr>
          <w:p w14:paraId="4C30EDCB" w14:textId="77777777" w:rsidR="004A5526" w:rsidRPr="00C159C1" w:rsidRDefault="004A5526" w:rsidP="009A5D53">
            <w:pPr>
              <w:pStyle w:val="Table"/>
            </w:pPr>
            <w:bookmarkStart w:id="56" w:name="S3"/>
            <w:r w:rsidRPr="00C159C1">
              <w:t>S3</w:t>
            </w:r>
            <w:bookmarkEnd w:id="56"/>
          </w:p>
        </w:tc>
        <w:tc>
          <w:tcPr>
            <w:tcW w:w="2340" w:type="dxa"/>
          </w:tcPr>
          <w:p w14:paraId="0C1F5E4A" w14:textId="77777777" w:rsidR="004A5526" w:rsidRPr="006631B5" w:rsidRDefault="004A5526" w:rsidP="009A5D53">
            <w:pPr>
              <w:pStyle w:val="Table"/>
            </w:pPr>
            <w:r>
              <w:rPr>
                <w:iCs/>
              </w:rPr>
              <w:t>UTF-8 encoding</w:t>
            </w:r>
            <w:r w:rsidRPr="006631B5">
              <w:rPr>
                <w:iCs/>
              </w:rPr>
              <w:t xml:space="preserve"> </w:t>
            </w:r>
            <w:r w:rsidRPr="006631B5">
              <w:rPr>
                <w:iCs/>
              </w:rPr>
              <w:tab/>
            </w:r>
            <w:r w:rsidRPr="006631B5">
              <w:rPr>
                <w:iCs/>
              </w:rPr>
              <w:br/>
            </w:r>
          </w:p>
        </w:tc>
        <w:tc>
          <w:tcPr>
            <w:tcW w:w="6135" w:type="dxa"/>
          </w:tcPr>
          <w:p w14:paraId="2A70F2AF" w14:textId="0DC1C8CD" w:rsidR="004A5526" w:rsidRPr="00C159C1" w:rsidRDefault="004A5526" w:rsidP="00151EDA">
            <w:pPr>
              <w:pStyle w:val="Table"/>
              <w:jc w:val="left"/>
            </w:pPr>
            <w:r>
              <w:rPr>
                <w:iCs/>
              </w:rPr>
              <w:t>S</w:t>
            </w:r>
            <w:r w:rsidRPr="006631B5">
              <w:rPr>
                <w:iCs/>
              </w:rPr>
              <w:t>ee Section 2.5 “Encoding Forms” and Section 3.9 “ Unicode Encoding Forms ” in the Unicode Standard [</w:t>
            </w:r>
            <w:r w:rsidRPr="006631B5">
              <w:rPr>
                <w:iCs/>
              </w:rPr>
              <w:fldChar w:fldCharType="begin"/>
            </w:r>
            <w:r w:rsidRPr="006631B5">
              <w:rPr>
                <w:iCs/>
              </w:rPr>
              <w:instrText xml:space="preserve"> REF S2 \h  \* MERGEFORMAT </w:instrText>
            </w:r>
            <w:r w:rsidRPr="006631B5">
              <w:rPr>
                <w:iCs/>
              </w:rPr>
            </w:r>
            <w:r w:rsidRPr="006631B5">
              <w:rPr>
                <w:iCs/>
              </w:rPr>
              <w:fldChar w:fldCharType="separate"/>
            </w:r>
            <w:r w:rsidR="003E3D24" w:rsidRPr="00C159C1">
              <w:t>S2</w:t>
            </w:r>
            <w:r w:rsidRPr="006631B5">
              <w:rPr>
                <w:iCs/>
              </w:rPr>
              <w:fldChar w:fldCharType="end"/>
            </w:r>
            <w:r w:rsidRPr="006631B5">
              <w:rPr>
                <w:iCs/>
              </w:rPr>
              <w:t>]</w:t>
            </w:r>
          </w:p>
        </w:tc>
      </w:tr>
      <w:tr w:rsidR="004A5526" w:rsidRPr="00EF2D26" w14:paraId="17582447" w14:textId="77777777" w:rsidTr="00151EDA">
        <w:trPr>
          <w:cantSplit/>
        </w:trPr>
        <w:tc>
          <w:tcPr>
            <w:tcW w:w="540" w:type="dxa"/>
          </w:tcPr>
          <w:p w14:paraId="052003B9" w14:textId="77777777" w:rsidR="004A5526" w:rsidRPr="00C159C1" w:rsidRDefault="004A5526" w:rsidP="009A5D53">
            <w:pPr>
              <w:pStyle w:val="Table"/>
            </w:pPr>
            <w:bookmarkStart w:id="57" w:name="S4"/>
            <w:bookmarkStart w:id="58" w:name="_Toc457108861"/>
            <w:bookmarkStart w:id="59" w:name="_Toc474121099"/>
            <w:r w:rsidRPr="00C159C1">
              <w:t>S4</w:t>
            </w:r>
            <w:bookmarkEnd w:id="57"/>
          </w:p>
        </w:tc>
        <w:tc>
          <w:tcPr>
            <w:tcW w:w="2340" w:type="dxa"/>
          </w:tcPr>
          <w:p w14:paraId="383B83AF" w14:textId="77777777" w:rsidR="004A5526" w:rsidRPr="00C159C1" w:rsidRDefault="004A5526" w:rsidP="00151EDA">
            <w:pPr>
              <w:pStyle w:val="Table"/>
              <w:jc w:val="both"/>
            </w:pPr>
            <w:r w:rsidRPr="00C159C1">
              <w:t>RFC-1630</w:t>
            </w:r>
          </w:p>
        </w:tc>
        <w:tc>
          <w:tcPr>
            <w:tcW w:w="6135" w:type="dxa"/>
          </w:tcPr>
          <w:p w14:paraId="5E37A23F" w14:textId="77777777" w:rsidR="004A5526" w:rsidRPr="00C159C1" w:rsidRDefault="004A5526" w:rsidP="00151EDA">
            <w:pPr>
              <w:pStyle w:val="Table"/>
              <w:jc w:val="left"/>
            </w:pPr>
            <w:r w:rsidRPr="00C159C1">
              <w:t>Universal Resource Identifiers in WWW: A Unifying Syntax for the Expression of Names and Addresses of Objects on the Network as used in the World-Wide Web</w:t>
            </w:r>
          </w:p>
        </w:tc>
      </w:tr>
      <w:tr w:rsidR="004A5526" w:rsidRPr="00EF2D26" w14:paraId="628C1455" w14:textId="77777777" w:rsidTr="00151EDA">
        <w:trPr>
          <w:cantSplit/>
        </w:trPr>
        <w:tc>
          <w:tcPr>
            <w:tcW w:w="540" w:type="dxa"/>
          </w:tcPr>
          <w:p w14:paraId="2B748605" w14:textId="77777777" w:rsidR="004A5526" w:rsidRPr="00C159C1" w:rsidRDefault="004A5526" w:rsidP="009A5D53">
            <w:pPr>
              <w:pStyle w:val="Table"/>
            </w:pPr>
            <w:bookmarkStart w:id="60" w:name="S5"/>
            <w:r w:rsidRPr="00C159C1">
              <w:t>S5</w:t>
            </w:r>
            <w:bookmarkEnd w:id="60"/>
          </w:p>
        </w:tc>
        <w:tc>
          <w:tcPr>
            <w:tcW w:w="2340" w:type="dxa"/>
          </w:tcPr>
          <w:p w14:paraId="30463992" w14:textId="77777777" w:rsidR="004A5526" w:rsidRPr="00C159C1" w:rsidRDefault="004A5526" w:rsidP="00151EDA">
            <w:pPr>
              <w:pStyle w:val="Table"/>
              <w:jc w:val="both"/>
            </w:pPr>
            <w:r w:rsidRPr="00C159C1">
              <w:t>RFC-1867</w:t>
            </w:r>
          </w:p>
        </w:tc>
        <w:tc>
          <w:tcPr>
            <w:tcW w:w="6135" w:type="dxa"/>
          </w:tcPr>
          <w:p w14:paraId="111B6205" w14:textId="77777777" w:rsidR="004A5526" w:rsidRPr="00C159C1" w:rsidRDefault="004A5526" w:rsidP="00151EDA">
            <w:pPr>
              <w:pStyle w:val="Table"/>
              <w:jc w:val="left"/>
            </w:pPr>
            <w:r w:rsidRPr="00C159C1">
              <w:t xml:space="preserve">Form-based File Upload in HTML </w:t>
            </w:r>
          </w:p>
        </w:tc>
      </w:tr>
      <w:tr w:rsidR="004A5526" w:rsidRPr="00EF2D26" w14:paraId="33F36AC4" w14:textId="77777777" w:rsidTr="00151EDA">
        <w:trPr>
          <w:cantSplit/>
        </w:trPr>
        <w:tc>
          <w:tcPr>
            <w:tcW w:w="540" w:type="dxa"/>
          </w:tcPr>
          <w:p w14:paraId="32F4FBC3" w14:textId="77777777" w:rsidR="004A5526" w:rsidRPr="00C159C1" w:rsidRDefault="004A5526" w:rsidP="009A5D53">
            <w:pPr>
              <w:pStyle w:val="Table"/>
            </w:pPr>
            <w:bookmarkStart w:id="61" w:name="S6"/>
            <w:r w:rsidRPr="00C159C1">
              <w:t>S6</w:t>
            </w:r>
            <w:bookmarkEnd w:id="61"/>
          </w:p>
        </w:tc>
        <w:tc>
          <w:tcPr>
            <w:tcW w:w="2340" w:type="dxa"/>
          </w:tcPr>
          <w:p w14:paraId="7B6B3D7B" w14:textId="77777777" w:rsidR="004A5526" w:rsidRPr="00C159C1" w:rsidRDefault="004A5526" w:rsidP="00151EDA">
            <w:pPr>
              <w:pStyle w:val="Table"/>
              <w:jc w:val="both"/>
            </w:pPr>
            <w:r w:rsidRPr="00C159C1">
              <w:t>RFC-1950</w:t>
            </w:r>
          </w:p>
        </w:tc>
        <w:tc>
          <w:tcPr>
            <w:tcW w:w="6135" w:type="dxa"/>
          </w:tcPr>
          <w:p w14:paraId="5C228920" w14:textId="77777777" w:rsidR="004A5526" w:rsidRPr="00C159C1" w:rsidRDefault="004A5526" w:rsidP="00151EDA">
            <w:pPr>
              <w:pStyle w:val="Table"/>
              <w:jc w:val="left"/>
            </w:pPr>
            <w:r w:rsidRPr="00C159C1">
              <w:t xml:space="preserve">ZLIB Compressed Data Format Specification version 3.3 </w:t>
            </w:r>
          </w:p>
        </w:tc>
      </w:tr>
      <w:tr w:rsidR="004A5526" w:rsidRPr="00EF2D26" w14:paraId="46C77853" w14:textId="77777777" w:rsidTr="00151EDA">
        <w:trPr>
          <w:cantSplit/>
        </w:trPr>
        <w:tc>
          <w:tcPr>
            <w:tcW w:w="540" w:type="dxa"/>
          </w:tcPr>
          <w:p w14:paraId="1C53A863" w14:textId="77777777" w:rsidR="004A5526" w:rsidRPr="00C159C1" w:rsidRDefault="004A5526" w:rsidP="009A5D53">
            <w:pPr>
              <w:pStyle w:val="Table"/>
            </w:pPr>
            <w:bookmarkStart w:id="62" w:name="S7"/>
            <w:r w:rsidRPr="00C159C1">
              <w:t>S7</w:t>
            </w:r>
            <w:bookmarkEnd w:id="62"/>
          </w:p>
        </w:tc>
        <w:tc>
          <w:tcPr>
            <w:tcW w:w="2340" w:type="dxa"/>
          </w:tcPr>
          <w:p w14:paraId="506FA6DF" w14:textId="77777777" w:rsidR="004A5526" w:rsidRPr="00C159C1" w:rsidRDefault="004A5526" w:rsidP="00151EDA">
            <w:pPr>
              <w:pStyle w:val="Table"/>
              <w:jc w:val="both"/>
            </w:pPr>
            <w:r w:rsidRPr="00C159C1">
              <w:t>RFC-1951</w:t>
            </w:r>
          </w:p>
        </w:tc>
        <w:tc>
          <w:tcPr>
            <w:tcW w:w="6135" w:type="dxa"/>
          </w:tcPr>
          <w:p w14:paraId="666188BC" w14:textId="77777777" w:rsidR="004A5526" w:rsidRPr="00C159C1" w:rsidRDefault="004A5526" w:rsidP="00151EDA">
            <w:pPr>
              <w:pStyle w:val="Table"/>
              <w:jc w:val="left"/>
            </w:pPr>
            <w:r w:rsidRPr="00C159C1">
              <w:t xml:space="preserve">DEFLATE Compressed Data Format Specification version 1.3 </w:t>
            </w:r>
          </w:p>
        </w:tc>
      </w:tr>
      <w:tr w:rsidR="004A5526" w:rsidRPr="00EF2D26" w14:paraId="49CA9853" w14:textId="77777777" w:rsidTr="00151EDA">
        <w:trPr>
          <w:cantSplit/>
        </w:trPr>
        <w:tc>
          <w:tcPr>
            <w:tcW w:w="540" w:type="dxa"/>
          </w:tcPr>
          <w:p w14:paraId="6D5FF4CC" w14:textId="77777777" w:rsidR="004A5526" w:rsidRPr="00C159C1" w:rsidRDefault="004A5526" w:rsidP="009A5D53">
            <w:pPr>
              <w:pStyle w:val="Table"/>
            </w:pPr>
            <w:bookmarkStart w:id="63" w:name="S8"/>
            <w:r w:rsidRPr="00C159C1">
              <w:t>S8</w:t>
            </w:r>
            <w:bookmarkEnd w:id="63"/>
          </w:p>
        </w:tc>
        <w:tc>
          <w:tcPr>
            <w:tcW w:w="2340" w:type="dxa"/>
          </w:tcPr>
          <w:p w14:paraId="153F1E7D" w14:textId="77777777" w:rsidR="004A5526" w:rsidRPr="00C159C1" w:rsidRDefault="004A5526" w:rsidP="00151EDA">
            <w:pPr>
              <w:pStyle w:val="Table"/>
              <w:jc w:val="both"/>
            </w:pPr>
            <w:r w:rsidRPr="00C159C1">
              <w:t>RFC-1952</w:t>
            </w:r>
          </w:p>
        </w:tc>
        <w:tc>
          <w:tcPr>
            <w:tcW w:w="6135" w:type="dxa"/>
          </w:tcPr>
          <w:p w14:paraId="318155F0" w14:textId="77777777" w:rsidR="004A5526" w:rsidRPr="00C159C1" w:rsidRDefault="004A5526" w:rsidP="00151EDA">
            <w:pPr>
              <w:pStyle w:val="Table"/>
              <w:jc w:val="left"/>
            </w:pPr>
            <w:r w:rsidRPr="00C159C1">
              <w:t xml:space="preserve">GZIP file format specification version 4.3 </w:t>
            </w:r>
          </w:p>
        </w:tc>
      </w:tr>
      <w:tr w:rsidR="004A5526" w:rsidRPr="00EF2D26" w14:paraId="7755A796" w14:textId="77777777" w:rsidTr="00151EDA">
        <w:trPr>
          <w:cantSplit/>
        </w:trPr>
        <w:tc>
          <w:tcPr>
            <w:tcW w:w="540" w:type="dxa"/>
          </w:tcPr>
          <w:p w14:paraId="7C429492" w14:textId="77777777" w:rsidR="004A5526" w:rsidRPr="00C159C1" w:rsidRDefault="004A5526" w:rsidP="009A5D53">
            <w:pPr>
              <w:pStyle w:val="Table"/>
            </w:pPr>
            <w:bookmarkStart w:id="64" w:name="S9"/>
            <w:r w:rsidRPr="00C159C1">
              <w:t>S9</w:t>
            </w:r>
            <w:bookmarkEnd w:id="64"/>
          </w:p>
        </w:tc>
        <w:tc>
          <w:tcPr>
            <w:tcW w:w="2340" w:type="dxa"/>
          </w:tcPr>
          <w:p w14:paraId="214A9EE0" w14:textId="77777777" w:rsidR="004A5526" w:rsidRPr="00C159C1" w:rsidRDefault="004A5526" w:rsidP="00151EDA">
            <w:pPr>
              <w:pStyle w:val="Table"/>
              <w:jc w:val="both"/>
            </w:pPr>
            <w:r w:rsidRPr="00C159C1">
              <w:t>RFC-2045</w:t>
            </w:r>
          </w:p>
        </w:tc>
        <w:tc>
          <w:tcPr>
            <w:tcW w:w="6135" w:type="dxa"/>
          </w:tcPr>
          <w:p w14:paraId="46BDB856" w14:textId="77777777" w:rsidR="004A5526" w:rsidRPr="00C159C1" w:rsidRDefault="004A5526" w:rsidP="00151EDA">
            <w:pPr>
              <w:pStyle w:val="Table"/>
              <w:jc w:val="left"/>
            </w:pPr>
            <w:r w:rsidRPr="00C159C1">
              <w:t xml:space="preserve">Multipurpose Internet Mail Extensions (MIME) Part One: Format of message Bodies </w:t>
            </w:r>
          </w:p>
        </w:tc>
      </w:tr>
      <w:tr w:rsidR="004A5526" w:rsidRPr="00EF2D26" w14:paraId="74C4ADDF" w14:textId="77777777" w:rsidTr="00151EDA">
        <w:trPr>
          <w:cantSplit/>
        </w:trPr>
        <w:tc>
          <w:tcPr>
            <w:tcW w:w="540" w:type="dxa"/>
          </w:tcPr>
          <w:p w14:paraId="2C0B185C" w14:textId="77777777" w:rsidR="004A5526" w:rsidRPr="00C159C1" w:rsidRDefault="004A5526" w:rsidP="009A5D53">
            <w:pPr>
              <w:pStyle w:val="Table"/>
            </w:pPr>
            <w:bookmarkStart w:id="65" w:name="S10"/>
            <w:r w:rsidRPr="00C159C1">
              <w:t>S10</w:t>
            </w:r>
            <w:bookmarkEnd w:id="65"/>
          </w:p>
        </w:tc>
        <w:tc>
          <w:tcPr>
            <w:tcW w:w="2340" w:type="dxa"/>
          </w:tcPr>
          <w:p w14:paraId="40B2466E" w14:textId="77777777" w:rsidR="004A5526" w:rsidRPr="00C159C1" w:rsidRDefault="004A5526" w:rsidP="00151EDA">
            <w:pPr>
              <w:pStyle w:val="Table"/>
              <w:jc w:val="both"/>
            </w:pPr>
            <w:r w:rsidRPr="00C159C1">
              <w:t>RFC-2046</w:t>
            </w:r>
          </w:p>
        </w:tc>
        <w:tc>
          <w:tcPr>
            <w:tcW w:w="6135" w:type="dxa"/>
          </w:tcPr>
          <w:p w14:paraId="1244CEF8" w14:textId="77777777" w:rsidR="004A5526" w:rsidRPr="00C159C1" w:rsidRDefault="004A5526" w:rsidP="00151EDA">
            <w:pPr>
              <w:pStyle w:val="Table"/>
              <w:jc w:val="left"/>
            </w:pPr>
            <w:r w:rsidRPr="00C159C1">
              <w:t xml:space="preserve">Multipurpose Internet Mail Extensions (MIME) Part Two: Media Types </w:t>
            </w:r>
          </w:p>
        </w:tc>
      </w:tr>
      <w:tr w:rsidR="004A5526" w:rsidRPr="00EF2D26" w14:paraId="69378AA1" w14:textId="77777777" w:rsidTr="00151EDA">
        <w:trPr>
          <w:cantSplit/>
        </w:trPr>
        <w:tc>
          <w:tcPr>
            <w:tcW w:w="540" w:type="dxa"/>
          </w:tcPr>
          <w:p w14:paraId="384F438A" w14:textId="77777777" w:rsidR="004A5526" w:rsidRPr="00C159C1" w:rsidRDefault="004A5526" w:rsidP="009A5D53">
            <w:pPr>
              <w:pStyle w:val="Table"/>
            </w:pPr>
            <w:bookmarkStart w:id="66" w:name="S11"/>
            <w:r w:rsidRPr="00C159C1">
              <w:t>S11</w:t>
            </w:r>
            <w:bookmarkEnd w:id="66"/>
          </w:p>
        </w:tc>
        <w:tc>
          <w:tcPr>
            <w:tcW w:w="2340" w:type="dxa"/>
          </w:tcPr>
          <w:p w14:paraId="53DEE4F7" w14:textId="77777777" w:rsidR="004A5526" w:rsidRPr="00C159C1" w:rsidRDefault="004A5526" w:rsidP="00151EDA">
            <w:pPr>
              <w:pStyle w:val="Table"/>
              <w:jc w:val="both"/>
            </w:pPr>
            <w:r w:rsidRPr="00C159C1">
              <w:t>RFC-2047</w:t>
            </w:r>
          </w:p>
        </w:tc>
        <w:tc>
          <w:tcPr>
            <w:tcW w:w="6135" w:type="dxa"/>
          </w:tcPr>
          <w:p w14:paraId="2902BDC9" w14:textId="77777777" w:rsidR="004A5526" w:rsidRPr="00C159C1" w:rsidRDefault="004A5526" w:rsidP="00151EDA">
            <w:pPr>
              <w:pStyle w:val="Table"/>
              <w:jc w:val="left"/>
            </w:pPr>
            <w:r w:rsidRPr="00C159C1">
              <w:t xml:space="preserve">MIME (Multipurpose Internet Mail Extensions) Part Three: Message Header Extensions for Non-ASCII Text </w:t>
            </w:r>
          </w:p>
        </w:tc>
      </w:tr>
      <w:tr w:rsidR="004A5526" w:rsidRPr="00EF2D26" w14:paraId="2B9A2AEC" w14:textId="77777777" w:rsidTr="00151EDA">
        <w:trPr>
          <w:cantSplit/>
        </w:trPr>
        <w:tc>
          <w:tcPr>
            <w:tcW w:w="540" w:type="dxa"/>
          </w:tcPr>
          <w:p w14:paraId="12CE2EB0" w14:textId="77777777" w:rsidR="004A5526" w:rsidRPr="00C159C1" w:rsidRDefault="004A5526" w:rsidP="009A5D53">
            <w:pPr>
              <w:pStyle w:val="Table"/>
            </w:pPr>
            <w:bookmarkStart w:id="67" w:name="S12"/>
            <w:r w:rsidRPr="00C159C1">
              <w:t>S12</w:t>
            </w:r>
            <w:bookmarkEnd w:id="67"/>
          </w:p>
        </w:tc>
        <w:tc>
          <w:tcPr>
            <w:tcW w:w="2340" w:type="dxa"/>
          </w:tcPr>
          <w:p w14:paraId="0AE1D482" w14:textId="77777777" w:rsidR="004A5526" w:rsidRPr="00C159C1" w:rsidRDefault="004A5526" w:rsidP="00151EDA">
            <w:pPr>
              <w:pStyle w:val="Table"/>
              <w:jc w:val="both"/>
            </w:pPr>
            <w:r w:rsidRPr="00C159C1">
              <w:t>RFC-2048</w:t>
            </w:r>
          </w:p>
        </w:tc>
        <w:tc>
          <w:tcPr>
            <w:tcW w:w="6135" w:type="dxa"/>
          </w:tcPr>
          <w:p w14:paraId="14A2260B" w14:textId="77777777" w:rsidR="004A5526" w:rsidRPr="00C159C1" w:rsidRDefault="004A5526" w:rsidP="00151EDA">
            <w:pPr>
              <w:pStyle w:val="Table"/>
              <w:jc w:val="left"/>
            </w:pPr>
            <w:r w:rsidRPr="00C159C1">
              <w:t xml:space="preserve">Multipurpose Internet Mail Extensions (MIME) Part Four: Registration Procedures </w:t>
            </w:r>
          </w:p>
        </w:tc>
      </w:tr>
      <w:tr w:rsidR="004A5526" w:rsidRPr="00EF2D26" w14:paraId="7396EA75" w14:textId="77777777" w:rsidTr="00151EDA">
        <w:trPr>
          <w:cantSplit/>
        </w:trPr>
        <w:tc>
          <w:tcPr>
            <w:tcW w:w="540" w:type="dxa"/>
          </w:tcPr>
          <w:p w14:paraId="546D58AE" w14:textId="77777777" w:rsidR="004A5526" w:rsidRPr="00C159C1" w:rsidRDefault="004A5526" w:rsidP="009A5D53">
            <w:pPr>
              <w:pStyle w:val="Table"/>
            </w:pPr>
            <w:bookmarkStart w:id="68" w:name="S13"/>
            <w:r w:rsidRPr="00C159C1">
              <w:t>S13</w:t>
            </w:r>
            <w:bookmarkEnd w:id="68"/>
          </w:p>
        </w:tc>
        <w:tc>
          <w:tcPr>
            <w:tcW w:w="2340" w:type="dxa"/>
          </w:tcPr>
          <w:p w14:paraId="01EFE6DA" w14:textId="77777777" w:rsidR="004A5526" w:rsidRPr="00C159C1" w:rsidRDefault="004A5526" w:rsidP="00151EDA">
            <w:pPr>
              <w:pStyle w:val="Table"/>
              <w:jc w:val="both"/>
            </w:pPr>
            <w:r w:rsidRPr="00C159C1">
              <w:t>RFC-2049</w:t>
            </w:r>
          </w:p>
        </w:tc>
        <w:tc>
          <w:tcPr>
            <w:tcW w:w="6135" w:type="dxa"/>
          </w:tcPr>
          <w:p w14:paraId="6B77F24A" w14:textId="77777777" w:rsidR="004A5526" w:rsidRPr="00C159C1" w:rsidRDefault="004A5526" w:rsidP="00151EDA">
            <w:pPr>
              <w:pStyle w:val="Table"/>
              <w:jc w:val="left"/>
            </w:pPr>
            <w:r w:rsidRPr="00C159C1">
              <w:t xml:space="preserve">Multipurpose Internet Mail Extensions (MIME) Part Five: Conformance Criteria and Examples </w:t>
            </w:r>
          </w:p>
        </w:tc>
      </w:tr>
      <w:tr w:rsidR="004A5526" w:rsidRPr="00EF2D26" w14:paraId="0EDB723C" w14:textId="77777777" w:rsidTr="00151EDA">
        <w:trPr>
          <w:cantSplit/>
        </w:trPr>
        <w:tc>
          <w:tcPr>
            <w:tcW w:w="540" w:type="dxa"/>
          </w:tcPr>
          <w:p w14:paraId="7FAD78B8" w14:textId="77777777" w:rsidR="004A5526" w:rsidRPr="00C159C1" w:rsidRDefault="004A5526" w:rsidP="009A5D53">
            <w:pPr>
              <w:pStyle w:val="Table"/>
            </w:pPr>
            <w:bookmarkStart w:id="69" w:name="S14"/>
            <w:r w:rsidRPr="00C159C1">
              <w:t>S14</w:t>
            </w:r>
            <w:bookmarkEnd w:id="69"/>
          </w:p>
        </w:tc>
        <w:tc>
          <w:tcPr>
            <w:tcW w:w="2340" w:type="dxa"/>
          </w:tcPr>
          <w:p w14:paraId="3CFD328A" w14:textId="77777777" w:rsidR="004A5526" w:rsidRPr="00C159C1" w:rsidRDefault="004A5526" w:rsidP="00151EDA">
            <w:pPr>
              <w:pStyle w:val="Table"/>
              <w:jc w:val="both"/>
            </w:pPr>
            <w:r w:rsidRPr="00C159C1">
              <w:t>RFC-2068</w:t>
            </w:r>
          </w:p>
        </w:tc>
        <w:tc>
          <w:tcPr>
            <w:tcW w:w="6135" w:type="dxa"/>
          </w:tcPr>
          <w:p w14:paraId="5888B02C" w14:textId="77777777" w:rsidR="004A5526" w:rsidRPr="00C159C1" w:rsidRDefault="004A5526" w:rsidP="00151EDA">
            <w:pPr>
              <w:pStyle w:val="Table"/>
              <w:jc w:val="left"/>
            </w:pPr>
            <w:r w:rsidRPr="00C159C1">
              <w:t xml:space="preserve">Hypertext Transfer Protocol—HTTP/1.1 </w:t>
            </w:r>
          </w:p>
        </w:tc>
      </w:tr>
      <w:tr w:rsidR="004A5526" w:rsidRPr="00EF2D26" w14:paraId="1D434EC6" w14:textId="77777777" w:rsidTr="00151EDA">
        <w:trPr>
          <w:cantSplit/>
        </w:trPr>
        <w:tc>
          <w:tcPr>
            <w:tcW w:w="540" w:type="dxa"/>
          </w:tcPr>
          <w:p w14:paraId="13BA3101" w14:textId="77777777" w:rsidR="004A5526" w:rsidRPr="00C159C1" w:rsidRDefault="004A5526" w:rsidP="009A5D53">
            <w:pPr>
              <w:pStyle w:val="Table"/>
            </w:pPr>
            <w:bookmarkStart w:id="70" w:name="S15"/>
            <w:r w:rsidRPr="00C159C1">
              <w:t>S15</w:t>
            </w:r>
            <w:bookmarkEnd w:id="70"/>
          </w:p>
        </w:tc>
        <w:tc>
          <w:tcPr>
            <w:tcW w:w="2340" w:type="dxa"/>
          </w:tcPr>
          <w:p w14:paraId="68F6B898" w14:textId="77777777" w:rsidR="004A5526" w:rsidRPr="00C159C1" w:rsidRDefault="004A5526" w:rsidP="00151EDA">
            <w:pPr>
              <w:pStyle w:val="Table"/>
              <w:jc w:val="both"/>
            </w:pPr>
            <w:r w:rsidRPr="00C159C1">
              <w:t>XML Schema 1.0</w:t>
            </w:r>
          </w:p>
        </w:tc>
        <w:tc>
          <w:tcPr>
            <w:tcW w:w="6135" w:type="dxa"/>
          </w:tcPr>
          <w:p w14:paraId="5C149920" w14:textId="62FE5D28" w:rsidR="004A5526" w:rsidRPr="00C159C1" w:rsidRDefault="004A5526" w:rsidP="00151EDA">
            <w:pPr>
              <w:pStyle w:val="Table"/>
              <w:jc w:val="left"/>
            </w:pPr>
            <w:hyperlink r:id="rId20" w:history="1">
              <w:r w:rsidRPr="007E0CEE">
                <w:rPr>
                  <w:rStyle w:val="Hyperlink"/>
                </w:rPr>
                <w:t>http://www.w3.org/TR/xmlschema-0</w:t>
              </w:r>
            </w:hyperlink>
            <w:r w:rsidRPr="00C159C1">
              <w:t>/</w:t>
            </w:r>
          </w:p>
        </w:tc>
      </w:tr>
      <w:tr w:rsidR="004A5526" w:rsidRPr="00EF2D26" w14:paraId="4760E7D9" w14:textId="77777777" w:rsidTr="00151EDA">
        <w:trPr>
          <w:cantSplit/>
        </w:trPr>
        <w:tc>
          <w:tcPr>
            <w:tcW w:w="540" w:type="dxa"/>
          </w:tcPr>
          <w:p w14:paraId="3A31B5DB" w14:textId="77777777" w:rsidR="004A5526" w:rsidRPr="00C159C1" w:rsidRDefault="004A5526" w:rsidP="009A5D53">
            <w:pPr>
              <w:pStyle w:val="Table"/>
            </w:pPr>
            <w:r w:rsidRPr="00C159C1">
              <w:t>S16</w:t>
            </w:r>
          </w:p>
        </w:tc>
        <w:tc>
          <w:tcPr>
            <w:tcW w:w="2340" w:type="dxa"/>
          </w:tcPr>
          <w:p w14:paraId="201A67AE" w14:textId="77777777" w:rsidR="004A5526" w:rsidRPr="00C159C1" w:rsidRDefault="004A5526" w:rsidP="00151EDA">
            <w:pPr>
              <w:pStyle w:val="Table"/>
              <w:jc w:val="both"/>
            </w:pPr>
            <w:r w:rsidRPr="00C159C1">
              <w:t>SOAP 1.2</w:t>
            </w:r>
          </w:p>
        </w:tc>
        <w:tc>
          <w:tcPr>
            <w:tcW w:w="6135" w:type="dxa"/>
          </w:tcPr>
          <w:p w14:paraId="30083EE0" w14:textId="79E1FF0F" w:rsidR="004A5526" w:rsidRPr="00C159C1" w:rsidRDefault="004A5526" w:rsidP="00151EDA">
            <w:pPr>
              <w:pStyle w:val="Table"/>
              <w:jc w:val="left"/>
            </w:pPr>
            <w:hyperlink r:id="rId21" w:history="1">
              <w:r w:rsidRPr="00852E54">
                <w:rPr>
                  <w:rStyle w:val="Hyperlink"/>
                </w:rPr>
                <w:t>http://www.w3.org/TR/soap12-part0</w:t>
              </w:r>
            </w:hyperlink>
            <w:r w:rsidRPr="00C159C1">
              <w:t>/</w:t>
            </w:r>
          </w:p>
        </w:tc>
      </w:tr>
      <w:tr w:rsidR="004A5526" w:rsidRPr="00EF2D26" w14:paraId="155D347B" w14:textId="77777777" w:rsidTr="00151EDA">
        <w:trPr>
          <w:cantSplit/>
        </w:trPr>
        <w:tc>
          <w:tcPr>
            <w:tcW w:w="540" w:type="dxa"/>
          </w:tcPr>
          <w:p w14:paraId="6BAB4CD1" w14:textId="77777777" w:rsidR="004A5526" w:rsidRPr="00C159C1" w:rsidRDefault="004A5526" w:rsidP="009A5D53">
            <w:pPr>
              <w:pStyle w:val="Table"/>
            </w:pPr>
            <w:r w:rsidRPr="00C159C1">
              <w:t>S17</w:t>
            </w:r>
          </w:p>
        </w:tc>
        <w:tc>
          <w:tcPr>
            <w:tcW w:w="2340" w:type="dxa"/>
          </w:tcPr>
          <w:p w14:paraId="25AED7BA" w14:textId="77777777" w:rsidR="004A5526" w:rsidRPr="00C159C1" w:rsidRDefault="004A5526" w:rsidP="00151EDA">
            <w:pPr>
              <w:pStyle w:val="Table"/>
              <w:jc w:val="both"/>
            </w:pPr>
            <w:r w:rsidRPr="00C159C1">
              <w:t>SOAP 1.1</w:t>
            </w:r>
          </w:p>
        </w:tc>
        <w:tc>
          <w:tcPr>
            <w:tcW w:w="6135" w:type="dxa"/>
          </w:tcPr>
          <w:p w14:paraId="3F96C054" w14:textId="64AC33CE" w:rsidR="004A5526" w:rsidRPr="00C159C1" w:rsidRDefault="004A5526" w:rsidP="00151EDA">
            <w:pPr>
              <w:pStyle w:val="Table"/>
              <w:jc w:val="left"/>
            </w:pPr>
            <w:hyperlink r:id="rId22" w:history="1">
              <w:r w:rsidRPr="00852E54">
                <w:rPr>
                  <w:rStyle w:val="Hyperlink"/>
                </w:rPr>
                <w:t>http://www.w3.org/TR/2000/NOTE-SOAP-20000508</w:t>
              </w:r>
            </w:hyperlink>
            <w:r w:rsidRPr="00C159C1">
              <w:t>/</w:t>
            </w:r>
          </w:p>
        </w:tc>
      </w:tr>
      <w:tr w:rsidR="004A5526" w:rsidRPr="00EF2D26" w14:paraId="3D4BAB5C" w14:textId="77777777" w:rsidTr="00151EDA">
        <w:trPr>
          <w:cantSplit/>
        </w:trPr>
        <w:tc>
          <w:tcPr>
            <w:tcW w:w="540" w:type="dxa"/>
          </w:tcPr>
          <w:p w14:paraId="33B2FD9E" w14:textId="77777777" w:rsidR="004A5526" w:rsidRPr="00C159C1" w:rsidRDefault="004A5526" w:rsidP="009A5D53">
            <w:pPr>
              <w:pStyle w:val="Table"/>
            </w:pPr>
            <w:r w:rsidRPr="00C159C1">
              <w:t>S18</w:t>
            </w:r>
          </w:p>
        </w:tc>
        <w:tc>
          <w:tcPr>
            <w:tcW w:w="2340" w:type="dxa"/>
          </w:tcPr>
          <w:p w14:paraId="74B8734E" w14:textId="77777777" w:rsidR="004A5526" w:rsidRPr="00C159C1" w:rsidRDefault="004A5526" w:rsidP="00151EDA">
            <w:pPr>
              <w:pStyle w:val="Table"/>
              <w:jc w:val="both"/>
            </w:pPr>
            <w:r w:rsidRPr="00C159C1">
              <w:t>Web Services Description Language (WSDL) 1.1</w:t>
            </w:r>
          </w:p>
        </w:tc>
        <w:tc>
          <w:tcPr>
            <w:tcW w:w="6135" w:type="dxa"/>
          </w:tcPr>
          <w:p w14:paraId="632C8087" w14:textId="011039BE" w:rsidR="004A5526" w:rsidRPr="00C159C1" w:rsidRDefault="00247069" w:rsidP="00151EDA">
            <w:pPr>
              <w:pStyle w:val="Table"/>
              <w:jc w:val="left"/>
            </w:pPr>
            <w:hyperlink r:id="rId23" w:history="1">
              <w:r w:rsidRPr="00627D07">
                <w:rPr>
                  <w:rStyle w:val="Hyperlink"/>
                </w:rPr>
                <w:t>http://www.w3.org/TR/wsdl</w:t>
              </w:r>
            </w:hyperlink>
          </w:p>
        </w:tc>
      </w:tr>
      <w:tr w:rsidR="004A5526" w:rsidRPr="00EF2D26" w14:paraId="15AC2BE8" w14:textId="77777777" w:rsidTr="00151EDA">
        <w:trPr>
          <w:cantSplit/>
        </w:trPr>
        <w:tc>
          <w:tcPr>
            <w:tcW w:w="540" w:type="dxa"/>
          </w:tcPr>
          <w:p w14:paraId="1AF9CCFA" w14:textId="77777777" w:rsidR="004A5526" w:rsidRPr="00C159C1" w:rsidRDefault="004A5526" w:rsidP="009A5D53">
            <w:pPr>
              <w:pStyle w:val="Table"/>
            </w:pPr>
            <w:bookmarkStart w:id="71" w:name="S19"/>
            <w:r w:rsidRPr="00C159C1">
              <w:t>S19</w:t>
            </w:r>
            <w:bookmarkEnd w:id="71"/>
          </w:p>
        </w:tc>
        <w:tc>
          <w:tcPr>
            <w:tcW w:w="2340" w:type="dxa"/>
          </w:tcPr>
          <w:p w14:paraId="7C396384" w14:textId="77777777" w:rsidR="004A5526" w:rsidRPr="00C159C1" w:rsidRDefault="004A5526" w:rsidP="00151EDA">
            <w:pPr>
              <w:pStyle w:val="Table"/>
              <w:jc w:val="left"/>
            </w:pPr>
            <w:r w:rsidRPr="00C159C1">
              <w:t>XML-binary Optimized Packaging</w:t>
            </w:r>
          </w:p>
        </w:tc>
        <w:tc>
          <w:tcPr>
            <w:tcW w:w="6135" w:type="dxa"/>
          </w:tcPr>
          <w:p w14:paraId="40ABB0D8" w14:textId="447E462C" w:rsidR="004A5526" w:rsidRPr="00C159C1" w:rsidRDefault="004A5526" w:rsidP="00151EDA">
            <w:pPr>
              <w:pStyle w:val="Table"/>
              <w:jc w:val="left"/>
            </w:pPr>
            <w:hyperlink r:id="rId24" w:history="1">
              <w:r w:rsidRPr="001A578A">
                <w:rPr>
                  <w:rStyle w:val="Hyperlink"/>
                </w:rPr>
                <w:t>http://www.w3.org/TR/xop10</w:t>
              </w:r>
            </w:hyperlink>
            <w:r w:rsidRPr="00C159C1">
              <w:t>/</w:t>
            </w:r>
          </w:p>
        </w:tc>
      </w:tr>
      <w:tr w:rsidR="004A5526" w:rsidRPr="00EF2D26" w14:paraId="6DA161E7" w14:textId="77777777" w:rsidTr="00151EDA">
        <w:trPr>
          <w:cantSplit/>
        </w:trPr>
        <w:tc>
          <w:tcPr>
            <w:tcW w:w="540" w:type="dxa"/>
          </w:tcPr>
          <w:p w14:paraId="091D2A2B" w14:textId="77777777" w:rsidR="004A5526" w:rsidRPr="00C159C1" w:rsidRDefault="004A5526" w:rsidP="009A5D53">
            <w:pPr>
              <w:pStyle w:val="Table"/>
            </w:pPr>
            <w:bookmarkStart w:id="72" w:name="S20"/>
            <w:r w:rsidRPr="00C159C1">
              <w:lastRenderedPageBreak/>
              <w:t>S20</w:t>
            </w:r>
            <w:bookmarkEnd w:id="72"/>
          </w:p>
        </w:tc>
        <w:tc>
          <w:tcPr>
            <w:tcW w:w="2340" w:type="dxa"/>
          </w:tcPr>
          <w:p w14:paraId="3EE760A7" w14:textId="77777777" w:rsidR="004A5526" w:rsidRPr="00C159C1" w:rsidRDefault="004A5526" w:rsidP="00151EDA">
            <w:pPr>
              <w:pStyle w:val="Table"/>
              <w:jc w:val="both"/>
            </w:pPr>
            <w:r w:rsidRPr="00C159C1">
              <w:t>SOAP Message Transmission Optimization Mechanism</w:t>
            </w:r>
          </w:p>
        </w:tc>
        <w:tc>
          <w:tcPr>
            <w:tcW w:w="6135" w:type="dxa"/>
          </w:tcPr>
          <w:p w14:paraId="4D73C6E0" w14:textId="11489812" w:rsidR="004A5526" w:rsidRPr="00C159C1" w:rsidRDefault="004A5526" w:rsidP="00151EDA">
            <w:pPr>
              <w:pStyle w:val="Table"/>
              <w:jc w:val="left"/>
            </w:pPr>
            <w:hyperlink r:id="rId25" w:history="1">
              <w:r w:rsidRPr="001A578A">
                <w:rPr>
                  <w:rStyle w:val="Hyperlink"/>
                </w:rPr>
                <w:t>http://www.w3.org/TR/soap12-mtom</w:t>
              </w:r>
            </w:hyperlink>
            <w:r w:rsidRPr="00C159C1">
              <w:t>/</w:t>
            </w:r>
          </w:p>
        </w:tc>
      </w:tr>
    </w:tbl>
    <w:p w14:paraId="6335D5A6" w14:textId="1384CC92" w:rsidR="004A5526" w:rsidRDefault="004A5526" w:rsidP="004A5526">
      <w:pPr>
        <w:pStyle w:val="Caption"/>
      </w:pPr>
      <w:bookmarkStart w:id="73" w:name="_Toc1400985"/>
      <w:bookmarkStart w:id="74" w:name="_Toc183620300"/>
      <w:bookmarkEnd w:id="58"/>
      <w:bookmarkEnd w:id="59"/>
      <w:r w:rsidRPr="00EF2D26">
        <w:t xml:space="preserve">Table </w:t>
      </w:r>
      <w:r>
        <w:fldChar w:fldCharType="begin"/>
      </w:r>
      <w:r>
        <w:instrText>SEQ Table \* ARABIC</w:instrText>
      </w:r>
      <w:r>
        <w:fldChar w:fldCharType="separate"/>
      </w:r>
      <w:r w:rsidR="003E3D24">
        <w:rPr>
          <w:noProof/>
        </w:rPr>
        <w:t>3</w:t>
      </w:r>
      <w:r>
        <w:fldChar w:fldCharType="end"/>
      </w:r>
      <w:r w:rsidRPr="00EF2D26">
        <w:t>: Applicable Standards</w:t>
      </w:r>
      <w:bookmarkEnd w:id="73"/>
      <w:bookmarkEnd w:id="74"/>
    </w:p>
    <w:p w14:paraId="4E0A92BC" w14:textId="77777777" w:rsidR="005E2004" w:rsidRPr="005E2004" w:rsidRDefault="005E2004" w:rsidP="005E2004"/>
    <w:p w14:paraId="39406773" w14:textId="52156446" w:rsidR="001F03D8" w:rsidRPr="00F64B49" w:rsidRDefault="00495995" w:rsidP="00D76942">
      <w:pPr>
        <w:pStyle w:val="Heading2"/>
      </w:pPr>
      <w:bookmarkStart w:id="75" w:name="_Ref43455388"/>
      <w:bookmarkStart w:id="76" w:name="_Toc187241547"/>
      <w:r>
        <w:t xml:space="preserve">1.8 </w:t>
      </w:r>
      <w:r w:rsidR="001F03D8" w:rsidRPr="00F64B49">
        <w:t>Abbreviations &amp; acronyms</w:t>
      </w:r>
      <w:bookmarkEnd w:id="75"/>
      <w:bookmarkEnd w:id="76"/>
    </w:p>
    <w:p w14:paraId="2F96A3B1" w14:textId="3B691C36" w:rsidR="001F52A3" w:rsidRPr="00F64B49" w:rsidRDefault="001F03D8" w:rsidP="001F03D8">
      <w:r w:rsidRPr="00F64B49">
        <w:t>For a better understanding of the present document, the following table provides a list of the principal abbreviations and acronyms used.</w:t>
      </w:r>
    </w:p>
    <w:p w14:paraId="3EB677C4" w14:textId="3D4710C0" w:rsidR="001F03D8" w:rsidRPr="00F64B49" w:rsidRDefault="001F03D8" w:rsidP="001F03D8">
      <w:pPr>
        <w:pStyle w:val="Text2"/>
        <w:rPr>
          <w:rFonts w:ascii="Times New Roman" w:hAnsi="Times New Roman"/>
          <w:sz w:val="22"/>
          <w:szCs w:val="22"/>
        </w:rPr>
      </w:pPr>
      <w:r w:rsidRPr="00F64B49">
        <w:rPr>
          <w:rFonts w:ascii="Times New Roman" w:hAnsi="Times New Roman"/>
          <w:sz w:val="22"/>
          <w:szCs w:val="22"/>
        </w:rPr>
        <w:t xml:space="preserve">See also the </w:t>
      </w:r>
      <w:r w:rsidR="002F51DA" w:rsidRPr="00F64B49">
        <w:rPr>
          <w:rFonts w:ascii="Times New Roman" w:hAnsi="Times New Roman"/>
          <w:sz w:val="22"/>
          <w:szCs w:val="22"/>
        </w:rPr>
        <w:t>‘</w:t>
      </w:r>
      <w:r w:rsidRPr="00F64B49">
        <w:rPr>
          <w:rFonts w:ascii="Times New Roman" w:hAnsi="Times New Roman"/>
          <w:sz w:val="22"/>
          <w:szCs w:val="22"/>
        </w:rPr>
        <w:t>list of acronyms</w:t>
      </w:r>
      <w:r w:rsidR="002F51DA" w:rsidRPr="00F64B49">
        <w:rPr>
          <w:rFonts w:ascii="Times New Roman" w:hAnsi="Times New Roman"/>
          <w:sz w:val="22"/>
          <w:szCs w:val="22"/>
        </w:rPr>
        <w:t>’</w:t>
      </w:r>
      <w:r w:rsidRPr="00F64B49">
        <w:rPr>
          <w:rFonts w:ascii="Times New Roman" w:hAnsi="Times New Roman"/>
          <w:sz w:val="22"/>
          <w:szCs w:val="22"/>
        </w:rPr>
        <w:t xml:space="preserve"> on TEMPO.</w:t>
      </w:r>
    </w:p>
    <w:tbl>
      <w:tblPr>
        <w:tblW w:w="5003"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699"/>
        <w:gridCol w:w="6369"/>
      </w:tblGrid>
      <w:tr w:rsidR="00ED5791" w:rsidRPr="00F64B49" w14:paraId="25374804" w14:textId="77777777" w:rsidTr="00F07D64">
        <w:trPr>
          <w:tblHeader/>
        </w:trPr>
        <w:tc>
          <w:tcPr>
            <w:tcW w:w="1488" w:type="pct"/>
            <w:shd w:val="clear" w:color="auto" w:fill="D0CECE" w:themeFill="background2" w:themeFillShade="E6"/>
          </w:tcPr>
          <w:p w14:paraId="1B01FA49" w14:textId="77777777" w:rsidR="00ED5791" w:rsidRPr="00F64B49" w:rsidRDefault="00ED5791" w:rsidP="005033EF">
            <w:pPr>
              <w:spacing w:after="0" w:line="276" w:lineRule="auto"/>
              <w:jc w:val="left"/>
              <w:rPr>
                <w:rFonts w:ascii="Times New Roman Bold" w:eastAsia="PMingLiU" w:hAnsi="Times New Roman Bold" w:hint="eastAsia"/>
                <w:b/>
                <w:bCs/>
                <w:color w:val="000000"/>
              </w:rPr>
            </w:pPr>
            <w:r w:rsidRPr="00F64B49">
              <w:rPr>
                <w:rFonts w:ascii="Times New Roman Bold" w:eastAsia="PMingLiU" w:hAnsi="Times New Roman Bold"/>
                <w:b/>
                <w:bCs/>
                <w:color w:val="000000"/>
              </w:rPr>
              <w:t>Abbreviation/Acronym</w:t>
            </w:r>
          </w:p>
        </w:tc>
        <w:tc>
          <w:tcPr>
            <w:tcW w:w="3512" w:type="pct"/>
            <w:shd w:val="clear" w:color="auto" w:fill="D0CECE" w:themeFill="background2" w:themeFillShade="E6"/>
          </w:tcPr>
          <w:p w14:paraId="35EB76BF" w14:textId="77777777" w:rsidR="00ED5791" w:rsidRPr="00F64B49" w:rsidRDefault="00ED5791" w:rsidP="005033EF">
            <w:pPr>
              <w:spacing w:after="0" w:line="276" w:lineRule="auto"/>
              <w:jc w:val="left"/>
              <w:rPr>
                <w:rFonts w:ascii="Times New Roman Bold" w:eastAsia="Calibri" w:hAnsi="Times New Roman Bold"/>
                <w:b/>
                <w:bCs/>
                <w:color w:val="000000"/>
              </w:rPr>
            </w:pPr>
            <w:r w:rsidRPr="00F64B49">
              <w:rPr>
                <w:rFonts w:ascii="Times New Roman Bold" w:eastAsia="Calibri" w:hAnsi="Times New Roman Bold"/>
                <w:b/>
                <w:bCs/>
                <w:color w:val="000000"/>
              </w:rPr>
              <w:t>Definition</w:t>
            </w:r>
          </w:p>
        </w:tc>
      </w:tr>
      <w:tr w:rsidR="00D5713C" w:rsidRPr="00F64B49" w14:paraId="4BB1A692" w14:textId="77777777" w:rsidTr="00F07D64">
        <w:trPr>
          <w:trHeight w:val="61"/>
        </w:trPr>
        <w:tc>
          <w:tcPr>
            <w:tcW w:w="1488" w:type="pct"/>
          </w:tcPr>
          <w:p w14:paraId="54D297FF" w14:textId="6F5FE3BA" w:rsidR="00D5713C" w:rsidRPr="00F64B49" w:rsidRDefault="00D5713C" w:rsidP="00D5713C">
            <w:pPr>
              <w:spacing w:after="0" w:line="276" w:lineRule="auto"/>
              <w:jc w:val="left"/>
              <w:rPr>
                <w:rFonts w:eastAsia="Arial"/>
                <w:color w:val="000000"/>
              </w:rPr>
            </w:pPr>
            <w:r w:rsidRPr="00A723F5">
              <w:t>AD</w:t>
            </w:r>
          </w:p>
        </w:tc>
        <w:tc>
          <w:tcPr>
            <w:tcW w:w="3512" w:type="pct"/>
          </w:tcPr>
          <w:p w14:paraId="2E1DE39C" w14:textId="4CB05426" w:rsidR="00D5713C" w:rsidRPr="00F64B49" w:rsidRDefault="00D5713C" w:rsidP="00D5713C">
            <w:pPr>
              <w:spacing w:after="0" w:line="276" w:lineRule="auto"/>
              <w:jc w:val="left"/>
              <w:rPr>
                <w:rFonts w:eastAsia="Arial"/>
                <w:color w:val="000000"/>
              </w:rPr>
            </w:pPr>
            <w:r w:rsidRPr="00A723F5">
              <w:t>Administrative Document</w:t>
            </w:r>
          </w:p>
        </w:tc>
      </w:tr>
      <w:tr w:rsidR="00AA09C3" w:rsidRPr="00F64B49" w14:paraId="76DE49E8" w14:textId="77777777" w:rsidTr="00F07D64">
        <w:trPr>
          <w:trHeight w:val="61"/>
        </w:trPr>
        <w:tc>
          <w:tcPr>
            <w:tcW w:w="1488" w:type="pct"/>
          </w:tcPr>
          <w:p w14:paraId="256F6170" w14:textId="4EAD9514" w:rsidR="001C6FF4" w:rsidRPr="00A723F5" w:rsidRDefault="001C6FF4" w:rsidP="00D5713C">
            <w:pPr>
              <w:spacing w:after="0" w:line="276" w:lineRule="auto"/>
              <w:jc w:val="left"/>
            </w:pPr>
            <w:r>
              <w:t>AES</w:t>
            </w:r>
          </w:p>
        </w:tc>
        <w:tc>
          <w:tcPr>
            <w:tcW w:w="3512" w:type="pct"/>
          </w:tcPr>
          <w:p w14:paraId="3CF9BE42" w14:textId="287C0454" w:rsidR="001C6FF4" w:rsidRPr="00A723F5" w:rsidRDefault="001C6FF4" w:rsidP="00D5713C">
            <w:pPr>
              <w:spacing w:after="0" w:line="276" w:lineRule="auto"/>
              <w:jc w:val="left"/>
            </w:pPr>
            <w:r>
              <w:t>Automated Export System</w:t>
            </w:r>
          </w:p>
        </w:tc>
      </w:tr>
      <w:tr w:rsidR="00D5713C" w:rsidRPr="00F64B49" w14:paraId="34C74DA1" w14:textId="77777777" w:rsidTr="00F07D64">
        <w:tc>
          <w:tcPr>
            <w:tcW w:w="1488" w:type="pct"/>
          </w:tcPr>
          <w:p w14:paraId="79501324" w14:textId="23992021" w:rsidR="00D5713C" w:rsidRPr="00F64B49" w:rsidRDefault="00D5713C" w:rsidP="00D5713C">
            <w:pPr>
              <w:spacing w:after="0" w:line="276" w:lineRule="auto"/>
              <w:jc w:val="left"/>
              <w:rPr>
                <w:rFonts w:eastAsia="Arial"/>
                <w:color w:val="000000"/>
              </w:rPr>
            </w:pPr>
            <w:r w:rsidRPr="00A723F5">
              <w:t>API</w:t>
            </w:r>
          </w:p>
        </w:tc>
        <w:tc>
          <w:tcPr>
            <w:tcW w:w="3512" w:type="pct"/>
          </w:tcPr>
          <w:p w14:paraId="0FFB3FB2" w14:textId="44726229" w:rsidR="00D5713C" w:rsidRPr="00F64B49" w:rsidRDefault="00D5713C" w:rsidP="00D5713C">
            <w:pPr>
              <w:spacing w:after="0" w:line="276" w:lineRule="auto"/>
              <w:jc w:val="left"/>
              <w:rPr>
                <w:rFonts w:eastAsia="Arial"/>
                <w:color w:val="000000"/>
              </w:rPr>
            </w:pPr>
            <w:r w:rsidRPr="00A723F5">
              <w:t>Application Programming Interface</w:t>
            </w:r>
          </w:p>
        </w:tc>
      </w:tr>
      <w:tr w:rsidR="00D5713C" w:rsidRPr="00F64B49" w14:paraId="5EED87B0" w14:textId="77777777" w:rsidTr="00F07D64">
        <w:tc>
          <w:tcPr>
            <w:tcW w:w="1488" w:type="pct"/>
          </w:tcPr>
          <w:p w14:paraId="5CF9FBA5" w14:textId="732CA65E" w:rsidR="00D5713C" w:rsidRPr="00F64B49" w:rsidRDefault="00D5713C" w:rsidP="00D5713C">
            <w:pPr>
              <w:spacing w:after="0" w:line="276" w:lineRule="auto"/>
              <w:jc w:val="left"/>
              <w:rPr>
                <w:rFonts w:eastAsia="Arial"/>
                <w:color w:val="000000"/>
              </w:rPr>
            </w:pPr>
            <w:r w:rsidRPr="00A723F5">
              <w:t>ARC</w:t>
            </w:r>
          </w:p>
        </w:tc>
        <w:tc>
          <w:tcPr>
            <w:tcW w:w="3512" w:type="pct"/>
          </w:tcPr>
          <w:p w14:paraId="7D37C0D4" w14:textId="12F75E6F" w:rsidR="00D5713C" w:rsidRPr="00F64B49" w:rsidRDefault="00D5713C" w:rsidP="00D5713C">
            <w:pPr>
              <w:spacing w:after="0" w:line="276" w:lineRule="auto"/>
              <w:jc w:val="left"/>
              <w:rPr>
                <w:rFonts w:eastAsia="Arial"/>
                <w:color w:val="000000"/>
              </w:rPr>
            </w:pPr>
            <w:r w:rsidRPr="00A723F5">
              <w:t>Administrative Reference Code</w:t>
            </w:r>
          </w:p>
        </w:tc>
      </w:tr>
      <w:tr w:rsidR="00D5713C" w:rsidRPr="00F64B49" w14:paraId="51B62E96" w14:textId="77777777" w:rsidTr="00F07D64">
        <w:tc>
          <w:tcPr>
            <w:tcW w:w="1488" w:type="pct"/>
          </w:tcPr>
          <w:p w14:paraId="6509C156" w14:textId="552612B9" w:rsidR="00D5713C" w:rsidRPr="00A723F5" w:rsidRDefault="00D5713C" w:rsidP="00D5713C">
            <w:pPr>
              <w:spacing w:after="0" w:line="276" w:lineRule="auto"/>
              <w:jc w:val="left"/>
            </w:pPr>
            <w:r w:rsidRPr="00A723F5">
              <w:t>BCC</w:t>
            </w:r>
          </w:p>
        </w:tc>
        <w:tc>
          <w:tcPr>
            <w:tcW w:w="3512" w:type="pct"/>
          </w:tcPr>
          <w:p w14:paraId="424AFC19" w14:textId="30A92211" w:rsidR="00D5713C" w:rsidRPr="00A723F5" w:rsidRDefault="00D5713C" w:rsidP="00D5713C">
            <w:pPr>
              <w:spacing w:after="0" w:line="276" w:lineRule="auto"/>
              <w:jc w:val="left"/>
            </w:pPr>
            <w:r w:rsidRPr="00A723F5">
              <w:t>Business Communication Channels</w:t>
            </w:r>
          </w:p>
        </w:tc>
      </w:tr>
      <w:tr w:rsidR="00D5713C" w:rsidRPr="00F64B49" w14:paraId="582C2BD8" w14:textId="77777777" w:rsidTr="00F07D64">
        <w:tc>
          <w:tcPr>
            <w:tcW w:w="1488" w:type="pct"/>
          </w:tcPr>
          <w:p w14:paraId="46092A6B" w14:textId="319AE8C4" w:rsidR="00D5713C" w:rsidRPr="00A723F5" w:rsidRDefault="00D5713C" w:rsidP="00D5713C">
            <w:pPr>
              <w:spacing w:after="0" w:line="276" w:lineRule="auto"/>
              <w:jc w:val="left"/>
            </w:pPr>
            <w:r w:rsidRPr="00A723F5">
              <w:t>CCN</w:t>
            </w:r>
          </w:p>
        </w:tc>
        <w:tc>
          <w:tcPr>
            <w:tcW w:w="3512" w:type="pct"/>
          </w:tcPr>
          <w:p w14:paraId="68AD3737" w14:textId="1EE0853E" w:rsidR="00D5713C" w:rsidRPr="00A723F5" w:rsidRDefault="00D5713C" w:rsidP="00D5713C">
            <w:pPr>
              <w:spacing w:after="0" w:line="276" w:lineRule="auto"/>
              <w:jc w:val="left"/>
            </w:pPr>
            <w:r w:rsidRPr="00A723F5">
              <w:t>Common Communication Network</w:t>
            </w:r>
          </w:p>
        </w:tc>
      </w:tr>
      <w:tr w:rsidR="00D5713C" w:rsidRPr="00F64B49" w14:paraId="28D02307" w14:textId="77777777" w:rsidTr="00F07D64">
        <w:tc>
          <w:tcPr>
            <w:tcW w:w="1488" w:type="pct"/>
          </w:tcPr>
          <w:p w14:paraId="6E22E42B" w14:textId="53DC7AD7" w:rsidR="00D5713C" w:rsidRPr="00A723F5" w:rsidRDefault="00D5713C" w:rsidP="00D5713C">
            <w:pPr>
              <w:spacing w:after="0" w:line="276" w:lineRule="auto"/>
              <w:jc w:val="left"/>
            </w:pPr>
            <w:r w:rsidRPr="00A723F5">
              <w:t>CD</w:t>
            </w:r>
          </w:p>
        </w:tc>
        <w:tc>
          <w:tcPr>
            <w:tcW w:w="3512" w:type="pct"/>
          </w:tcPr>
          <w:p w14:paraId="4B983257" w14:textId="4C6165E4" w:rsidR="00D5713C" w:rsidRPr="00A723F5" w:rsidRDefault="00D5713C" w:rsidP="00D5713C">
            <w:pPr>
              <w:spacing w:after="0" w:line="276" w:lineRule="auto"/>
              <w:jc w:val="left"/>
            </w:pPr>
            <w:r w:rsidRPr="00A723F5">
              <w:t>Common Domain</w:t>
            </w:r>
          </w:p>
        </w:tc>
      </w:tr>
      <w:tr w:rsidR="00D5713C" w:rsidRPr="00F64B49" w14:paraId="53C9FFAF" w14:textId="77777777" w:rsidTr="00F07D64">
        <w:tc>
          <w:tcPr>
            <w:tcW w:w="1488" w:type="pct"/>
          </w:tcPr>
          <w:p w14:paraId="785F6498" w14:textId="0762CED8" w:rsidR="00D5713C" w:rsidRPr="00A723F5" w:rsidRDefault="00D5713C" w:rsidP="00D5713C">
            <w:pPr>
              <w:spacing w:after="0" w:line="276" w:lineRule="auto"/>
              <w:jc w:val="left"/>
            </w:pPr>
            <w:r w:rsidRPr="00A723F5">
              <w:t>CDEA</w:t>
            </w:r>
          </w:p>
        </w:tc>
        <w:tc>
          <w:tcPr>
            <w:tcW w:w="3512" w:type="pct"/>
          </w:tcPr>
          <w:p w14:paraId="7EA324DC" w14:textId="74A5E804" w:rsidR="00D5713C" w:rsidRPr="00A723F5" w:rsidRDefault="00D5713C" w:rsidP="00D5713C">
            <w:pPr>
              <w:spacing w:after="0" w:line="276" w:lineRule="auto"/>
              <w:jc w:val="left"/>
            </w:pPr>
            <w:r w:rsidRPr="00A723F5">
              <w:t>Centrally Developed Excise Application</w:t>
            </w:r>
          </w:p>
        </w:tc>
      </w:tr>
      <w:tr w:rsidR="00D5713C" w:rsidRPr="00F64B49" w14:paraId="1577FB28" w14:textId="77777777" w:rsidTr="00F07D64">
        <w:tc>
          <w:tcPr>
            <w:tcW w:w="1488" w:type="pct"/>
          </w:tcPr>
          <w:p w14:paraId="42650366" w14:textId="36EAE667" w:rsidR="00D5713C" w:rsidRPr="00A723F5" w:rsidRDefault="00D5713C" w:rsidP="00D5713C">
            <w:pPr>
              <w:spacing w:after="0" w:line="276" w:lineRule="auto"/>
              <w:jc w:val="left"/>
            </w:pPr>
            <w:r w:rsidRPr="00A723F5">
              <w:t>CDIA</w:t>
            </w:r>
          </w:p>
        </w:tc>
        <w:tc>
          <w:tcPr>
            <w:tcW w:w="3512" w:type="pct"/>
          </w:tcPr>
          <w:p w14:paraId="38404A87" w14:textId="6C95D216" w:rsidR="00D5713C" w:rsidRPr="00A723F5" w:rsidRDefault="00D5713C" w:rsidP="00D5713C">
            <w:pPr>
              <w:spacing w:after="0" w:line="276" w:lineRule="auto"/>
              <w:jc w:val="left"/>
            </w:pPr>
            <w:r w:rsidRPr="00A723F5">
              <w:t>CCN/TC Directory Administrator</w:t>
            </w:r>
          </w:p>
        </w:tc>
      </w:tr>
      <w:tr w:rsidR="0069493A" w:rsidRPr="00F64B49" w14:paraId="64F2A81E" w14:textId="77777777" w:rsidTr="00F07D64">
        <w:tc>
          <w:tcPr>
            <w:tcW w:w="1488" w:type="pct"/>
          </w:tcPr>
          <w:p w14:paraId="51DC6484" w14:textId="05D5627C" w:rsidR="0069493A" w:rsidRPr="00A723F5" w:rsidRDefault="0069493A" w:rsidP="00D5713C">
            <w:pPr>
              <w:spacing w:after="0" w:line="276" w:lineRule="auto"/>
              <w:jc w:val="left"/>
            </w:pPr>
            <w:r>
              <w:t>CEA</w:t>
            </w:r>
          </w:p>
        </w:tc>
        <w:tc>
          <w:tcPr>
            <w:tcW w:w="3512" w:type="pct"/>
          </w:tcPr>
          <w:p w14:paraId="0F08F02D" w14:textId="3F4DF244" w:rsidR="0069493A" w:rsidRPr="00A723F5" w:rsidRDefault="00D2677C" w:rsidP="00D5713C">
            <w:pPr>
              <w:spacing w:after="0" w:line="276" w:lineRule="auto"/>
              <w:jc w:val="left"/>
            </w:pPr>
            <w:r>
              <w:t xml:space="preserve">Central </w:t>
            </w:r>
            <w:r w:rsidR="00D266E9">
              <w:t>Excise Applications</w:t>
            </w:r>
          </w:p>
        </w:tc>
      </w:tr>
      <w:tr w:rsidR="00D5713C" w:rsidRPr="00F64B49" w14:paraId="7EC0FCC3" w14:textId="77777777" w:rsidTr="00F07D64">
        <w:tc>
          <w:tcPr>
            <w:tcW w:w="1488" w:type="pct"/>
          </w:tcPr>
          <w:p w14:paraId="251D41C5" w14:textId="4CADBA8D" w:rsidR="00D5713C" w:rsidRPr="00A723F5" w:rsidRDefault="00D5713C" w:rsidP="00D5713C">
            <w:pPr>
              <w:spacing w:after="0" w:line="276" w:lineRule="auto"/>
              <w:jc w:val="left"/>
            </w:pPr>
            <w:r w:rsidRPr="00A723F5">
              <w:t>CLD</w:t>
            </w:r>
          </w:p>
        </w:tc>
        <w:tc>
          <w:tcPr>
            <w:tcW w:w="3512" w:type="pct"/>
          </w:tcPr>
          <w:p w14:paraId="6E70F702" w14:textId="3FDA9AD9" w:rsidR="00D5713C" w:rsidRPr="00A723F5" w:rsidRDefault="00D5713C" w:rsidP="00D5713C">
            <w:pPr>
              <w:spacing w:after="0" w:line="276" w:lineRule="auto"/>
              <w:jc w:val="left"/>
            </w:pPr>
            <w:r w:rsidRPr="00A723F5">
              <w:t>Collaboration Diagram</w:t>
            </w:r>
          </w:p>
        </w:tc>
      </w:tr>
      <w:tr w:rsidR="00D5713C" w:rsidRPr="00F64B49" w14:paraId="74A86399" w14:textId="77777777" w:rsidTr="00F07D64">
        <w:tc>
          <w:tcPr>
            <w:tcW w:w="1488" w:type="pct"/>
          </w:tcPr>
          <w:p w14:paraId="36B02239" w14:textId="7B01EB3A" w:rsidR="00D5713C" w:rsidRPr="00A723F5" w:rsidRDefault="00D5713C" w:rsidP="00D5713C">
            <w:pPr>
              <w:spacing w:after="0" w:line="276" w:lineRule="auto"/>
              <w:jc w:val="left"/>
            </w:pPr>
            <w:r w:rsidRPr="00A723F5">
              <w:t>CoA</w:t>
            </w:r>
          </w:p>
        </w:tc>
        <w:tc>
          <w:tcPr>
            <w:tcW w:w="3512" w:type="pct"/>
          </w:tcPr>
          <w:p w14:paraId="1E1DB4A8" w14:textId="13A9F9A6" w:rsidR="00D5713C" w:rsidRPr="00A723F5" w:rsidRDefault="00D5713C" w:rsidP="00D5713C">
            <w:pPr>
              <w:spacing w:after="0" w:line="276" w:lineRule="auto"/>
              <w:jc w:val="left"/>
            </w:pPr>
            <w:r w:rsidRPr="00A723F5">
              <w:t>Confirm on Arrival</w:t>
            </w:r>
          </w:p>
        </w:tc>
      </w:tr>
      <w:tr w:rsidR="00D5713C" w:rsidRPr="00F64B49" w14:paraId="6952576E" w14:textId="77777777" w:rsidTr="00F07D64">
        <w:tc>
          <w:tcPr>
            <w:tcW w:w="1488" w:type="pct"/>
          </w:tcPr>
          <w:p w14:paraId="5128099F" w14:textId="16F11358" w:rsidR="00D5713C" w:rsidRPr="00A723F5" w:rsidRDefault="00D5713C" w:rsidP="00D5713C">
            <w:pPr>
              <w:spacing w:after="0" w:line="276" w:lineRule="auto"/>
              <w:jc w:val="left"/>
            </w:pPr>
            <w:r w:rsidRPr="00A723F5">
              <w:t>CoD</w:t>
            </w:r>
          </w:p>
        </w:tc>
        <w:tc>
          <w:tcPr>
            <w:tcW w:w="3512" w:type="pct"/>
          </w:tcPr>
          <w:p w14:paraId="0806009E" w14:textId="397FDE87" w:rsidR="00D5713C" w:rsidRPr="00A723F5" w:rsidRDefault="00D5713C" w:rsidP="00D5713C">
            <w:pPr>
              <w:spacing w:after="0" w:line="276" w:lineRule="auto"/>
              <w:jc w:val="left"/>
            </w:pPr>
            <w:r w:rsidRPr="00A723F5">
              <w:t>Confirm on Delivery</w:t>
            </w:r>
          </w:p>
        </w:tc>
      </w:tr>
      <w:tr w:rsidR="00D5713C" w:rsidRPr="00F64B49" w14:paraId="36268D5D" w14:textId="77777777" w:rsidTr="00F07D64">
        <w:tc>
          <w:tcPr>
            <w:tcW w:w="1488" w:type="pct"/>
          </w:tcPr>
          <w:p w14:paraId="73AF363D" w14:textId="0009E6FB" w:rsidR="00D5713C" w:rsidRPr="00A723F5" w:rsidRDefault="00D5713C" w:rsidP="00D5713C">
            <w:pPr>
              <w:spacing w:after="0" w:line="276" w:lineRule="auto"/>
              <w:jc w:val="left"/>
            </w:pPr>
            <w:r w:rsidRPr="00A723F5">
              <w:t>CONTRL</w:t>
            </w:r>
          </w:p>
        </w:tc>
        <w:tc>
          <w:tcPr>
            <w:tcW w:w="3512" w:type="pct"/>
          </w:tcPr>
          <w:p w14:paraId="23C0CA88" w14:textId="16EED585" w:rsidR="00D5713C" w:rsidRPr="00A723F5" w:rsidRDefault="00D5713C" w:rsidP="00D5713C">
            <w:pPr>
              <w:spacing w:after="0" w:line="276" w:lineRule="auto"/>
              <w:jc w:val="left"/>
            </w:pPr>
            <w:r w:rsidRPr="00A723F5">
              <w:t>Syntax and service report XML message</w:t>
            </w:r>
          </w:p>
        </w:tc>
      </w:tr>
      <w:tr w:rsidR="00D5713C" w:rsidRPr="00F64B49" w14:paraId="20A8CF5C" w14:textId="77777777" w:rsidTr="00F07D64">
        <w:tc>
          <w:tcPr>
            <w:tcW w:w="1488" w:type="pct"/>
          </w:tcPr>
          <w:p w14:paraId="47C44493" w14:textId="0727C2DC" w:rsidR="00D5713C" w:rsidRPr="00A723F5" w:rsidRDefault="00D5713C" w:rsidP="00D5713C">
            <w:pPr>
              <w:spacing w:after="0" w:line="276" w:lineRule="auto"/>
              <w:jc w:val="left"/>
            </w:pPr>
            <w:smartTag w:uri="urn:schemas-microsoft-com:office:smarttags" w:element="place">
              <w:r w:rsidRPr="00A723F5">
                <w:t>COS</w:t>
              </w:r>
            </w:smartTag>
          </w:p>
        </w:tc>
        <w:tc>
          <w:tcPr>
            <w:tcW w:w="3512" w:type="pct"/>
          </w:tcPr>
          <w:p w14:paraId="4F879D42" w14:textId="1B6B1B82" w:rsidR="00D5713C" w:rsidRPr="00A723F5" w:rsidRDefault="00D5713C" w:rsidP="00D5713C">
            <w:pPr>
              <w:spacing w:after="0" w:line="276" w:lineRule="auto"/>
              <w:jc w:val="left"/>
            </w:pPr>
            <w:r w:rsidRPr="00A723F5">
              <w:t>Central Operation Specification</w:t>
            </w:r>
          </w:p>
        </w:tc>
      </w:tr>
      <w:tr w:rsidR="00D5713C" w:rsidRPr="00F64B49" w14:paraId="59E4750F" w14:textId="77777777" w:rsidTr="00F07D64">
        <w:tc>
          <w:tcPr>
            <w:tcW w:w="1488" w:type="pct"/>
          </w:tcPr>
          <w:p w14:paraId="7C354BE6" w14:textId="2C6BB231" w:rsidR="00D5713C" w:rsidRPr="00A723F5" w:rsidRDefault="00D5713C" w:rsidP="00D5713C">
            <w:pPr>
              <w:spacing w:after="0" w:line="276" w:lineRule="auto"/>
              <w:jc w:val="left"/>
            </w:pPr>
            <w:r w:rsidRPr="00A723F5">
              <w:t>CPT</w:t>
            </w:r>
          </w:p>
        </w:tc>
        <w:tc>
          <w:tcPr>
            <w:tcW w:w="3512" w:type="pct"/>
          </w:tcPr>
          <w:p w14:paraId="23ADB423" w14:textId="3A9FD14D" w:rsidR="00D5713C" w:rsidRPr="00A723F5" w:rsidRDefault="00D5713C" w:rsidP="00D5713C">
            <w:pPr>
              <w:spacing w:after="0" w:line="276" w:lineRule="auto"/>
              <w:jc w:val="left"/>
            </w:pPr>
            <w:r w:rsidRPr="00A723F5">
              <w:t>Central Project Team</w:t>
            </w:r>
          </w:p>
        </w:tc>
      </w:tr>
      <w:tr w:rsidR="00D5713C" w:rsidRPr="00F64B49" w14:paraId="6EFEAABE" w14:textId="77777777" w:rsidTr="00F07D64">
        <w:tc>
          <w:tcPr>
            <w:tcW w:w="1488" w:type="pct"/>
          </w:tcPr>
          <w:p w14:paraId="4FED69D2" w14:textId="3AE925F2" w:rsidR="00D5713C" w:rsidRPr="00A723F5" w:rsidRDefault="00D5713C" w:rsidP="00D5713C">
            <w:pPr>
              <w:spacing w:after="0" w:line="276" w:lineRule="auto"/>
              <w:jc w:val="left"/>
            </w:pPr>
            <w:r w:rsidRPr="00A723F5">
              <w:t>CS/MISE</w:t>
            </w:r>
          </w:p>
        </w:tc>
        <w:tc>
          <w:tcPr>
            <w:tcW w:w="3512" w:type="pct"/>
          </w:tcPr>
          <w:p w14:paraId="620182AA" w14:textId="1D61968C" w:rsidR="00D5713C" w:rsidRPr="00A723F5" w:rsidRDefault="00D5713C" w:rsidP="00D5713C">
            <w:pPr>
              <w:spacing w:after="0" w:line="276" w:lineRule="auto"/>
              <w:jc w:val="left"/>
            </w:pPr>
            <w:r w:rsidRPr="00A723F5">
              <w:t>Central Services - Management Information System for Excise</w:t>
            </w:r>
          </w:p>
        </w:tc>
      </w:tr>
      <w:tr w:rsidR="00D5713C" w:rsidRPr="00F64B49" w14:paraId="273C1374" w14:textId="77777777" w:rsidTr="00F07D64">
        <w:tc>
          <w:tcPr>
            <w:tcW w:w="1488" w:type="pct"/>
          </w:tcPr>
          <w:p w14:paraId="2CAF6275" w14:textId="46C31545" w:rsidR="00D5713C" w:rsidRPr="00A723F5" w:rsidRDefault="00D5713C" w:rsidP="00D5713C">
            <w:pPr>
              <w:spacing w:after="0" w:line="276" w:lineRule="auto"/>
              <w:jc w:val="left"/>
            </w:pPr>
            <w:r w:rsidRPr="00A723F5">
              <w:t>CSI</w:t>
            </w:r>
          </w:p>
        </w:tc>
        <w:tc>
          <w:tcPr>
            <w:tcW w:w="3512" w:type="pct"/>
          </w:tcPr>
          <w:p w14:paraId="5F60FFA4" w14:textId="4513C086" w:rsidR="00D5713C" w:rsidRPr="00A723F5" w:rsidRDefault="00D5713C" w:rsidP="00D5713C">
            <w:pPr>
              <w:spacing w:after="0" w:line="276" w:lineRule="auto"/>
              <w:jc w:val="left"/>
            </w:pPr>
            <w:r w:rsidRPr="00A723F5">
              <w:t>Common Systems Interface</w:t>
            </w:r>
          </w:p>
        </w:tc>
      </w:tr>
      <w:tr w:rsidR="00D5713C" w:rsidRPr="00F64B49" w14:paraId="55DF067E" w14:textId="77777777" w:rsidTr="00F07D64">
        <w:tc>
          <w:tcPr>
            <w:tcW w:w="1488" w:type="pct"/>
          </w:tcPr>
          <w:p w14:paraId="109CE618" w14:textId="6808E437" w:rsidR="00D5713C" w:rsidRPr="00A723F5" w:rsidRDefault="00D5713C" w:rsidP="00D5713C">
            <w:pPr>
              <w:spacing w:after="0" w:line="276" w:lineRule="auto"/>
              <w:jc w:val="left"/>
            </w:pPr>
            <w:r w:rsidRPr="00A723F5">
              <w:t>CSIDD</w:t>
            </w:r>
          </w:p>
        </w:tc>
        <w:tc>
          <w:tcPr>
            <w:tcW w:w="3512" w:type="pct"/>
          </w:tcPr>
          <w:p w14:paraId="6E33D77F" w14:textId="38280705" w:rsidR="00D5713C" w:rsidRPr="00A723F5" w:rsidRDefault="00D5713C" w:rsidP="00D5713C">
            <w:pPr>
              <w:spacing w:after="0" w:line="276" w:lineRule="auto"/>
              <w:jc w:val="left"/>
            </w:pPr>
            <w:r w:rsidRPr="00A723F5">
              <w:t>CCN/CSI Data Descriptor</w:t>
            </w:r>
          </w:p>
        </w:tc>
      </w:tr>
      <w:tr w:rsidR="00D5713C" w:rsidRPr="00F64B49" w14:paraId="6F3C5D75" w14:textId="77777777" w:rsidTr="00F07D64">
        <w:tc>
          <w:tcPr>
            <w:tcW w:w="1488" w:type="pct"/>
          </w:tcPr>
          <w:p w14:paraId="027CA04F" w14:textId="79DA3ED1" w:rsidR="00D5713C" w:rsidRPr="00A723F5" w:rsidRDefault="00D5713C" w:rsidP="00D5713C">
            <w:pPr>
              <w:spacing w:after="0" w:line="276" w:lineRule="auto"/>
              <w:jc w:val="left"/>
            </w:pPr>
            <w:r>
              <w:t>CTA</w:t>
            </w:r>
          </w:p>
        </w:tc>
        <w:tc>
          <w:tcPr>
            <w:tcW w:w="3512" w:type="pct"/>
          </w:tcPr>
          <w:p w14:paraId="021EB618" w14:textId="44A8D116" w:rsidR="00D5713C" w:rsidRPr="00A723F5" w:rsidRDefault="00D5713C" w:rsidP="00D5713C">
            <w:pPr>
              <w:spacing w:after="0" w:line="276" w:lineRule="auto"/>
              <w:jc w:val="left"/>
            </w:pPr>
            <w:r>
              <w:rPr>
                <w:rFonts w:cs="Courier New"/>
                <w:lang w:val="en-US"/>
              </w:rPr>
              <w:t>Conformance</w:t>
            </w:r>
            <w:r w:rsidRPr="00932105">
              <w:rPr>
                <w:rFonts w:cs="Courier New"/>
                <w:lang w:val="en-US"/>
              </w:rPr>
              <w:t xml:space="preserve"> Testing Application</w:t>
            </w:r>
          </w:p>
        </w:tc>
      </w:tr>
      <w:tr w:rsidR="00D5713C" w:rsidRPr="00F64B49" w14:paraId="24E68DDF" w14:textId="77777777" w:rsidTr="00F07D64">
        <w:tc>
          <w:tcPr>
            <w:tcW w:w="1488" w:type="pct"/>
          </w:tcPr>
          <w:p w14:paraId="7DC73312" w14:textId="3BDD6799" w:rsidR="00D5713C" w:rsidRDefault="00D5713C" w:rsidP="00D5713C">
            <w:pPr>
              <w:spacing w:after="0" w:line="276" w:lineRule="auto"/>
              <w:jc w:val="left"/>
            </w:pPr>
            <w:r w:rsidRPr="00A723F5">
              <w:t>DDNEA</w:t>
            </w:r>
          </w:p>
        </w:tc>
        <w:tc>
          <w:tcPr>
            <w:tcW w:w="3512" w:type="pct"/>
          </w:tcPr>
          <w:p w14:paraId="5DFF4428" w14:textId="37DC2C47" w:rsidR="00D5713C" w:rsidRDefault="00D5713C" w:rsidP="00D5713C">
            <w:pPr>
              <w:spacing w:after="0" w:line="276" w:lineRule="auto"/>
              <w:jc w:val="left"/>
              <w:rPr>
                <w:rFonts w:cs="Courier New"/>
                <w:lang w:val="en-US"/>
              </w:rPr>
            </w:pPr>
            <w:r w:rsidRPr="00A723F5">
              <w:t>Design Document for National Excise Applications</w:t>
            </w:r>
          </w:p>
        </w:tc>
      </w:tr>
      <w:tr w:rsidR="00D5713C" w:rsidRPr="00F64B49" w14:paraId="49E484A9" w14:textId="77777777" w:rsidTr="00F07D64">
        <w:tc>
          <w:tcPr>
            <w:tcW w:w="1488" w:type="pct"/>
          </w:tcPr>
          <w:p w14:paraId="0570E716" w14:textId="5EC22820" w:rsidR="00D5713C" w:rsidRPr="00A723F5" w:rsidRDefault="00D5713C" w:rsidP="00D5713C">
            <w:pPr>
              <w:spacing w:after="0" w:line="276" w:lineRule="auto"/>
              <w:jc w:val="left"/>
            </w:pPr>
            <w:r w:rsidRPr="00A723F5">
              <w:t>DG</w:t>
            </w:r>
            <w:r w:rsidRPr="00EB39E7">
              <w:t> </w:t>
            </w:r>
            <w:r w:rsidRPr="00A723F5">
              <w:t>TAXUD</w:t>
            </w:r>
          </w:p>
        </w:tc>
        <w:tc>
          <w:tcPr>
            <w:tcW w:w="3512" w:type="pct"/>
          </w:tcPr>
          <w:p w14:paraId="575DF09C" w14:textId="598A4092" w:rsidR="00D5713C" w:rsidRPr="00A723F5" w:rsidRDefault="00D5713C" w:rsidP="00D5713C">
            <w:pPr>
              <w:spacing w:after="0" w:line="276" w:lineRule="auto"/>
              <w:jc w:val="left"/>
            </w:pPr>
            <w:r w:rsidRPr="00A723F5">
              <w:t>TAXation and Customs Union DG</w:t>
            </w:r>
          </w:p>
        </w:tc>
      </w:tr>
      <w:tr w:rsidR="00D5713C" w:rsidRPr="00F64B49" w14:paraId="776A1550" w14:textId="77777777" w:rsidTr="00F07D64">
        <w:tc>
          <w:tcPr>
            <w:tcW w:w="1488" w:type="pct"/>
          </w:tcPr>
          <w:p w14:paraId="5F7DFAA1" w14:textId="3BC09054" w:rsidR="00D5713C" w:rsidRPr="00A723F5" w:rsidRDefault="00D5713C" w:rsidP="00D5713C">
            <w:pPr>
              <w:spacing w:after="0" w:line="276" w:lineRule="auto"/>
              <w:jc w:val="left"/>
            </w:pPr>
            <w:r w:rsidRPr="00A723F5">
              <w:t>DTD</w:t>
            </w:r>
          </w:p>
        </w:tc>
        <w:tc>
          <w:tcPr>
            <w:tcW w:w="3512" w:type="pct"/>
          </w:tcPr>
          <w:p w14:paraId="7F04D4F1" w14:textId="656DC081" w:rsidR="00D5713C" w:rsidRPr="00A723F5" w:rsidRDefault="00D5713C" w:rsidP="00D5713C">
            <w:pPr>
              <w:spacing w:after="0" w:line="276" w:lineRule="auto"/>
              <w:jc w:val="left"/>
            </w:pPr>
            <w:r w:rsidRPr="00A723F5">
              <w:t>Document Type Definition</w:t>
            </w:r>
          </w:p>
        </w:tc>
      </w:tr>
      <w:tr w:rsidR="000A186E" w:rsidRPr="00F64B49" w14:paraId="725D754C" w14:textId="77777777" w:rsidTr="00F07D64">
        <w:tc>
          <w:tcPr>
            <w:tcW w:w="1488" w:type="pct"/>
          </w:tcPr>
          <w:p w14:paraId="27A8BC5F" w14:textId="34FEF80F" w:rsidR="000A186E" w:rsidRPr="00A723F5" w:rsidRDefault="000A186E" w:rsidP="00D5713C">
            <w:pPr>
              <w:spacing w:after="0" w:line="276" w:lineRule="auto"/>
              <w:jc w:val="left"/>
            </w:pPr>
            <w:r>
              <w:t>e-AD</w:t>
            </w:r>
          </w:p>
        </w:tc>
        <w:tc>
          <w:tcPr>
            <w:tcW w:w="3512" w:type="pct"/>
          </w:tcPr>
          <w:p w14:paraId="0F4F5ADC" w14:textId="44E76CB7" w:rsidR="000A186E" w:rsidRPr="00A723F5" w:rsidRDefault="007E5545" w:rsidP="00D5713C">
            <w:pPr>
              <w:spacing w:after="0" w:line="276" w:lineRule="auto"/>
              <w:jc w:val="left"/>
            </w:pPr>
            <w:r w:rsidRPr="007E5545">
              <w:t>electronic Administrative Document</w:t>
            </w:r>
          </w:p>
        </w:tc>
      </w:tr>
      <w:tr w:rsidR="000A186E" w:rsidRPr="00F64B49" w14:paraId="6A7003CA" w14:textId="77777777" w:rsidTr="00F07D64">
        <w:tc>
          <w:tcPr>
            <w:tcW w:w="1488" w:type="pct"/>
          </w:tcPr>
          <w:p w14:paraId="62248F25" w14:textId="0FE6F522" w:rsidR="000A186E" w:rsidRPr="00A723F5" w:rsidRDefault="000A186E" w:rsidP="00D5713C">
            <w:pPr>
              <w:spacing w:after="0" w:line="276" w:lineRule="auto"/>
              <w:jc w:val="left"/>
            </w:pPr>
            <w:r>
              <w:t>e-SAD</w:t>
            </w:r>
          </w:p>
        </w:tc>
        <w:tc>
          <w:tcPr>
            <w:tcW w:w="3512" w:type="pct"/>
          </w:tcPr>
          <w:p w14:paraId="2F946193" w14:textId="6AB846F8" w:rsidR="000A186E" w:rsidRPr="00A723F5" w:rsidRDefault="007E5545" w:rsidP="00D5713C">
            <w:pPr>
              <w:spacing w:after="0" w:line="276" w:lineRule="auto"/>
              <w:jc w:val="left"/>
            </w:pPr>
            <w:r w:rsidRPr="007E5545">
              <w:t>electronic Supportive Administrative Document</w:t>
            </w:r>
          </w:p>
        </w:tc>
      </w:tr>
      <w:tr w:rsidR="00D5713C" w:rsidRPr="00F64B49" w14:paraId="46E06310" w14:textId="77777777" w:rsidTr="00F07D64">
        <w:tc>
          <w:tcPr>
            <w:tcW w:w="1488" w:type="pct"/>
          </w:tcPr>
          <w:p w14:paraId="6532B5C8" w14:textId="29454171" w:rsidR="00D5713C" w:rsidRPr="00A723F5" w:rsidRDefault="00D5713C" w:rsidP="00D5713C">
            <w:pPr>
              <w:spacing w:after="0" w:line="276" w:lineRule="auto"/>
              <w:jc w:val="left"/>
            </w:pPr>
            <w:r w:rsidRPr="00A723F5">
              <w:t>EC</w:t>
            </w:r>
          </w:p>
        </w:tc>
        <w:tc>
          <w:tcPr>
            <w:tcW w:w="3512" w:type="pct"/>
          </w:tcPr>
          <w:p w14:paraId="6574A4BA" w14:textId="60EC63B7" w:rsidR="00D5713C" w:rsidRPr="00A723F5" w:rsidRDefault="00D5713C" w:rsidP="00D5713C">
            <w:pPr>
              <w:spacing w:after="0" w:line="276" w:lineRule="auto"/>
              <w:jc w:val="left"/>
            </w:pPr>
            <w:r w:rsidRPr="00A723F5">
              <w:t>European Community</w:t>
            </w:r>
          </w:p>
        </w:tc>
      </w:tr>
      <w:tr w:rsidR="00D5713C" w:rsidRPr="00F64B49" w14:paraId="246F04AB" w14:textId="77777777" w:rsidTr="00F07D64">
        <w:tc>
          <w:tcPr>
            <w:tcW w:w="1488" w:type="pct"/>
          </w:tcPr>
          <w:p w14:paraId="35AC432D" w14:textId="5212E0EC" w:rsidR="00D5713C" w:rsidRPr="00A723F5" w:rsidRDefault="00D5713C" w:rsidP="00D5713C">
            <w:pPr>
              <w:spacing w:after="0" w:line="276" w:lineRule="auto"/>
              <w:jc w:val="left"/>
            </w:pPr>
            <w:r w:rsidRPr="00A723F5">
              <w:t>ECP</w:t>
            </w:r>
          </w:p>
        </w:tc>
        <w:tc>
          <w:tcPr>
            <w:tcW w:w="3512" w:type="pct"/>
          </w:tcPr>
          <w:p w14:paraId="2C99D437" w14:textId="394B9E8B" w:rsidR="00D5713C" w:rsidRPr="00A723F5" w:rsidRDefault="00D5713C" w:rsidP="00D5713C">
            <w:pPr>
              <w:spacing w:after="0" w:line="276" w:lineRule="auto"/>
              <w:jc w:val="left"/>
            </w:pPr>
            <w:r w:rsidRPr="00A723F5">
              <w:t>Excise Computerisation Project</w:t>
            </w:r>
          </w:p>
        </w:tc>
      </w:tr>
      <w:tr w:rsidR="00D5713C" w:rsidRPr="00F64B49" w14:paraId="6EA16D90" w14:textId="77777777" w:rsidTr="00F07D64">
        <w:tc>
          <w:tcPr>
            <w:tcW w:w="1488" w:type="pct"/>
          </w:tcPr>
          <w:p w14:paraId="6F7454B3" w14:textId="41F51C0F" w:rsidR="00D5713C" w:rsidRPr="00A723F5" w:rsidRDefault="00D5713C" w:rsidP="00D5713C">
            <w:pPr>
              <w:spacing w:after="0" w:line="276" w:lineRule="auto"/>
              <w:jc w:val="left"/>
            </w:pPr>
            <w:r w:rsidRPr="00A723F5">
              <w:t>ELO</w:t>
            </w:r>
          </w:p>
        </w:tc>
        <w:tc>
          <w:tcPr>
            <w:tcW w:w="3512" w:type="pct"/>
          </w:tcPr>
          <w:p w14:paraId="5CE23F40" w14:textId="734230E8" w:rsidR="00D5713C" w:rsidRPr="00A723F5" w:rsidRDefault="00D5713C" w:rsidP="00D5713C">
            <w:pPr>
              <w:spacing w:after="0" w:line="276" w:lineRule="auto"/>
              <w:jc w:val="left"/>
            </w:pPr>
            <w:r w:rsidRPr="00A723F5">
              <w:t>Excise Liaison Office</w:t>
            </w:r>
          </w:p>
        </w:tc>
      </w:tr>
      <w:tr w:rsidR="00D5713C" w:rsidRPr="00F64B49" w14:paraId="38D5FC71" w14:textId="77777777" w:rsidTr="00F07D64">
        <w:tc>
          <w:tcPr>
            <w:tcW w:w="1488" w:type="pct"/>
          </w:tcPr>
          <w:p w14:paraId="6F88EEA2" w14:textId="04425126" w:rsidR="00D5713C" w:rsidRPr="00A723F5" w:rsidRDefault="00D5713C" w:rsidP="00D5713C">
            <w:pPr>
              <w:spacing w:after="0" w:line="276" w:lineRule="auto"/>
              <w:jc w:val="left"/>
            </w:pPr>
            <w:r w:rsidRPr="00A723F5">
              <w:t>EMCS</w:t>
            </w:r>
          </w:p>
        </w:tc>
        <w:tc>
          <w:tcPr>
            <w:tcW w:w="3512" w:type="pct"/>
          </w:tcPr>
          <w:p w14:paraId="7337A586" w14:textId="7F2FC6F6" w:rsidR="00D5713C" w:rsidRPr="00A723F5" w:rsidRDefault="00D5713C" w:rsidP="00D5713C">
            <w:pPr>
              <w:spacing w:after="0" w:line="276" w:lineRule="auto"/>
              <w:jc w:val="left"/>
            </w:pPr>
            <w:r w:rsidRPr="00A723F5">
              <w:t>Excise Movement and Control System</w:t>
            </w:r>
          </w:p>
        </w:tc>
      </w:tr>
      <w:tr w:rsidR="00D5713C" w:rsidRPr="00F64B49" w14:paraId="3EF95B11" w14:textId="77777777" w:rsidTr="00F07D64">
        <w:tc>
          <w:tcPr>
            <w:tcW w:w="1488" w:type="pct"/>
          </w:tcPr>
          <w:p w14:paraId="6DBC2842" w14:textId="7F277131" w:rsidR="00D5713C" w:rsidRPr="00A723F5" w:rsidRDefault="00D5713C" w:rsidP="00D5713C">
            <w:pPr>
              <w:spacing w:after="0" w:line="276" w:lineRule="auto"/>
              <w:jc w:val="left"/>
            </w:pPr>
            <w:r w:rsidRPr="00A723F5">
              <w:t>EMCS-CO</w:t>
            </w:r>
          </w:p>
        </w:tc>
        <w:tc>
          <w:tcPr>
            <w:tcW w:w="3512" w:type="pct"/>
          </w:tcPr>
          <w:p w14:paraId="666154A6" w14:textId="272E52B9" w:rsidR="00D5713C" w:rsidRPr="00A723F5" w:rsidRDefault="00D5713C" w:rsidP="00D5713C">
            <w:pPr>
              <w:spacing w:after="0" w:line="276" w:lineRule="auto"/>
              <w:jc w:val="left"/>
            </w:pPr>
            <w:r w:rsidRPr="00A723F5">
              <w:t>Excise Movement and Control System - Central Operations</w:t>
            </w:r>
          </w:p>
        </w:tc>
      </w:tr>
      <w:tr w:rsidR="00D5713C" w:rsidRPr="00F64B49" w14:paraId="22534521" w14:textId="77777777" w:rsidTr="00F07D64">
        <w:tc>
          <w:tcPr>
            <w:tcW w:w="1488" w:type="pct"/>
          </w:tcPr>
          <w:p w14:paraId="6E5AF508" w14:textId="6F8FD28F" w:rsidR="00D5713C" w:rsidRPr="00A723F5" w:rsidRDefault="00D5713C" w:rsidP="00D5713C">
            <w:pPr>
              <w:spacing w:after="0" w:line="276" w:lineRule="auto"/>
              <w:jc w:val="left"/>
            </w:pPr>
            <w:r w:rsidRPr="00A723F5">
              <w:t>EXC</w:t>
            </w:r>
          </w:p>
        </w:tc>
        <w:tc>
          <w:tcPr>
            <w:tcW w:w="3512" w:type="pct"/>
          </w:tcPr>
          <w:p w14:paraId="327735AF" w14:textId="7B8DB467" w:rsidR="00D5713C" w:rsidRPr="00A723F5" w:rsidRDefault="00D5713C" w:rsidP="00D5713C">
            <w:pPr>
              <w:spacing w:after="0" w:line="276" w:lineRule="auto"/>
              <w:jc w:val="left"/>
            </w:pPr>
            <w:r w:rsidRPr="00A723F5">
              <w:t>Exception Report</w:t>
            </w:r>
          </w:p>
        </w:tc>
      </w:tr>
      <w:tr w:rsidR="00D5713C" w:rsidRPr="00F64B49" w14:paraId="4A422B5C" w14:textId="77777777" w:rsidTr="00F07D64">
        <w:tc>
          <w:tcPr>
            <w:tcW w:w="1488" w:type="pct"/>
          </w:tcPr>
          <w:p w14:paraId="5D56EBFC" w14:textId="6786469B" w:rsidR="00D5713C" w:rsidRPr="00A723F5" w:rsidRDefault="00D5713C" w:rsidP="00D5713C">
            <w:pPr>
              <w:spacing w:after="0" w:line="276" w:lineRule="auto"/>
              <w:jc w:val="left"/>
            </w:pPr>
            <w:r w:rsidRPr="00A723F5">
              <w:lastRenderedPageBreak/>
              <w:t>EXP</w:t>
            </w:r>
          </w:p>
        </w:tc>
        <w:tc>
          <w:tcPr>
            <w:tcW w:w="3512" w:type="pct"/>
          </w:tcPr>
          <w:p w14:paraId="6AA8012E" w14:textId="254F8E83" w:rsidR="00D5713C" w:rsidRPr="00A723F5" w:rsidRDefault="00D5713C" w:rsidP="00D5713C">
            <w:pPr>
              <w:spacing w:after="0" w:line="276" w:lineRule="auto"/>
              <w:jc w:val="left"/>
            </w:pPr>
            <w:r w:rsidRPr="00A723F5">
              <w:t>Expiration Report</w:t>
            </w:r>
          </w:p>
        </w:tc>
      </w:tr>
      <w:tr w:rsidR="00F07D64" w:rsidRPr="00F64B49" w14:paraId="1E0F086F" w14:textId="77777777" w:rsidTr="00F07D64">
        <w:tc>
          <w:tcPr>
            <w:tcW w:w="1488" w:type="pct"/>
          </w:tcPr>
          <w:p w14:paraId="2E687408" w14:textId="6F1CB7A9" w:rsidR="00F07D64" w:rsidRPr="00A723F5" w:rsidRDefault="00F07D64" w:rsidP="00F07D64">
            <w:pPr>
              <w:spacing w:after="0" w:line="276" w:lineRule="auto"/>
              <w:jc w:val="left"/>
            </w:pPr>
            <w:r w:rsidRPr="00A723F5">
              <w:t>FESS</w:t>
            </w:r>
          </w:p>
        </w:tc>
        <w:tc>
          <w:tcPr>
            <w:tcW w:w="3512" w:type="pct"/>
          </w:tcPr>
          <w:p w14:paraId="78382C79" w14:textId="3BBECDA0" w:rsidR="00F07D64" w:rsidRPr="00A723F5" w:rsidRDefault="00F07D64" w:rsidP="00F07D64">
            <w:pPr>
              <w:spacing w:after="0" w:line="276" w:lineRule="auto"/>
              <w:jc w:val="left"/>
            </w:pPr>
            <w:r w:rsidRPr="00A723F5">
              <w:t>Functional Excise System Specification</w:t>
            </w:r>
          </w:p>
        </w:tc>
      </w:tr>
      <w:tr w:rsidR="00F07D64" w:rsidRPr="00F64B49" w14:paraId="4B693BF0" w14:textId="77777777" w:rsidTr="00F07D64">
        <w:tc>
          <w:tcPr>
            <w:tcW w:w="1488" w:type="pct"/>
          </w:tcPr>
          <w:p w14:paraId="279E0209" w14:textId="21E33716" w:rsidR="00F07D64" w:rsidRPr="00A723F5" w:rsidRDefault="00F07D64" w:rsidP="00F07D64">
            <w:pPr>
              <w:spacing w:after="0" w:line="276" w:lineRule="auto"/>
              <w:jc w:val="left"/>
            </w:pPr>
            <w:r w:rsidRPr="00A723F5">
              <w:t>FMS</w:t>
            </w:r>
          </w:p>
        </w:tc>
        <w:tc>
          <w:tcPr>
            <w:tcW w:w="3512" w:type="pct"/>
          </w:tcPr>
          <w:p w14:paraId="73C0EDA1" w14:textId="24C5172B" w:rsidR="00F07D64" w:rsidRPr="00A723F5" w:rsidRDefault="00F07D64" w:rsidP="00F07D64">
            <w:pPr>
              <w:spacing w:after="0" w:line="276" w:lineRule="auto"/>
              <w:jc w:val="left"/>
            </w:pPr>
            <w:r w:rsidRPr="00A723F5">
              <w:t>Functional Message Structure</w:t>
            </w:r>
          </w:p>
        </w:tc>
      </w:tr>
      <w:tr w:rsidR="00F07D64" w:rsidRPr="00F64B49" w14:paraId="296A61E1" w14:textId="77777777" w:rsidTr="00F07D64">
        <w:tc>
          <w:tcPr>
            <w:tcW w:w="1488" w:type="pct"/>
          </w:tcPr>
          <w:p w14:paraId="1D48B4D9" w14:textId="38168DBC" w:rsidR="00F07D64" w:rsidRPr="00A723F5" w:rsidRDefault="00F07D64" w:rsidP="00F07D64">
            <w:pPr>
              <w:spacing w:after="0" w:line="276" w:lineRule="auto"/>
              <w:jc w:val="left"/>
            </w:pPr>
            <w:r w:rsidRPr="00A723F5">
              <w:t>FRS</w:t>
            </w:r>
          </w:p>
        </w:tc>
        <w:tc>
          <w:tcPr>
            <w:tcW w:w="3512" w:type="pct"/>
          </w:tcPr>
          <w:p w14:paraId="094EA707" w14:textId="54483937" w:rsidR="00F07D64" w:rsidRPr="00A723F5" w:rsidRDefault="00F07D64" w:rsidP="00F07D64">
            <w:pPr>
              <w:spacing w:after="0" w:line="276" w:lineRule="auto"/>
              <w:jc w:val="left"/>
            </w:pPr>
            <w:r w:rsidRPr="00A723F5">
              <w:t>Fallback and Recovery Specification</w:t>
            </w:r>
          </w:p>
        </w:tc>
      </w:tr>
      <w:tr w:rsidR="00F07D64" w:rsidRPr="00F64B49" w14:paraId="5D761360" w14:textId="77777777" w:rsidTr="00F07D64">
        <w:tc>
          <w:tcPr>
            <w:tcW w:w="1488" w:type="pct"/>
          </w:tcPr>
          <w:p w14:paraId="5F9CBDE8" w14:textId="0553E5B5" w:rsidR="00F07D64" w:rsidRPr="00A723F5" w:rsidRDefault="00F07D64" w:rsidP="00F07D64">
            <w:pPr>
              <w:spacing w:after="0" w:line="276" w:lineRule="auto"/>
              <w:jc w:val="left"/>
            </w:pPr>
            <w:r w:rsidRPr="00A723F5">
              <w:t>FS</w:t>
            </w:r>
          </w:p>
        </w:tc>
        <w:tc>
          <w:tcPr>
            <w:tcW w:w="3512" w:type="pct"/>
          </w:tcPr>
          <w:p w14:paraId="1B2E6219" w14:textId="7EA0025A" w:rsidR="00F07D64" w:rsidRPr="00A723F5" w:rsidRDefault="00F07D64" w:rsidP="00F07D64">
            <w:pPr>
              <w:spacing w:after="0" w:line="276" w:lineRule="auto"/>
              <w:jc w:val="left"/>
            </w:pPr>
            <w:r w:rsidRPr="00A723F5">
              <w:t>Functional Stage</w:t>
            </w:r>
          </w:p>
        </w:tc>
      </w:tr>
      <w:tr w:rsidR="00F07D64" w:rsidRPr="00F64B49" w14:paraId="7E954265" w14:textId="77777777" w:rsidTr="00F07D64">
        <w:tc>
          <w:tcPr>
            <w:tcW w:w="1488" w:type="pct"/>
          </w:tcPr>
          <w:p w14:paraId="15346A37" w14:textId="5B874056" w:rsidR="00F07D64" w:rsidRPr="00A723F5" w:rsidRDefault="00F07D64" w:rsidP="00F07D64">
            <w:pPr>
              <w:spacing w:after="0" w:line="276" w:lineRule="auto"/>
              <w:jc w:val="left"/>
            </w:pPr>
            <w:r w:rsidRPr="00A723F5">
              <w:t>GLT</w:t>
            </w:r>
          </w:p>
        </w:tc>
        <w:tc>
          <w:tcPr>
            <w:tcW w:w="3512" w:type="pct"/>
          </w:tcPr>
          <w:p w14:paraId="16DB854B" w14:textId="6EBC1701" w:rsidR="00F07D64" w:rsidRPr="00A723F5" w:rsidRDefault="00F07D64" w:rsidP="00F07D64">
            <w:pPr>
              <w:spacing w:after="0" w:line="276" w:lineRule="auto"/>
              <w:jc w:val="left"/>
            </w:pPr>
            <w:r w:rsidRPr="00A723F5">
              <w:t>Glossary of Terms</w:t>
            </w:r>
          </w:p>
        </w:tc>
      </w:tr>
      <w:tr w:rsidR="00F07D64" w:rsidRPr="00F64B49" w14:paraId="6C4E7BAA" w14:textId="77777777" w:rsidTr="00F07D64">
        <w:tc>
          <w:tcPr>
            <w:tcW w:w="1488" w:type="pct"/>
          </w:tcPr>
          <w:p w14:paraId="50F1C0A9" w14:textId="40CB738E" w:rsidR="00F07D64" w:rsidRPr="00A723F5" w:rsidRDefault="00F07D64" w:rsidP="00F07D64">
            <w:pPr>
              <w:spacing w:after="0" w:line="276" w:lineRule="auto"/>
              <w:jc w:val="left"/>
            </w:pPr>
            <w:r w:rsidRPr="00A723F5">
              <w:t>GMT</w:t>
            </w:r>
          </w:p>
        </w:tc>
        <w:tc>
          <w:tcPr>
            <w:tcW w:w="3512" w:type="pct"/>
          </w:tcPr>
          <w:p w14:paraId="6578F4A6" w14:textId="581CE188" w:rsidR="00F07D64" w:rsidRPr="00A723F5" w:rsidRDefault="00F07D64" w:rsidP="00F07D64">
            <w:pPr>
              <w:spacing w:after="0" w:line="276" w:lineRule="auto"/>
              <w:jc w:val="left"/>
            </w:pPr>
            <w:r w:rsidRPr="00A723F5">
              <w:t>Greenwich Mean Time</w:t>
            </w:r>
          </w:p>
        </w:tc>
      </w:tr>
      <w:tr w:rsidR="00F07D64" w:rsidRPr="00F64B49" w14:paraId="44644A94" w14:textId="77777777" w:rsidTr="00F07D64">
        <w:tc>
          <w:tcPr>
            <w:tcW w:w="1488" w:type="pct"/>
          </w:tcPr>
          <w:p w14:paraId="16360F6B" w14:textId="6704FB2A" w:rsidR="00F07D64" w:rsidRPr="00A723F5" w:rsidRDefault="00F07D64" w:rsidP="00F07D64">
            <w:pPr>
              <w:spacing w:after="0" w:line="276" w:lineRule="auto"/>
              <w:jc w:val="left"/>
            </w:pPr>
            <w:r w:rsidRPr="00A723F5">
              <w:t>GSS</w:t>
            </w:r>
          </w:p>
        </w:tc>
        <w:tc>
          <w:tcPr>
            <w:tcW w:w="3512" w:type="pct"/>
          </w:tcPr>
          <w:p w14:paraId="32FA38DD" w14:textId="45247584" w:rsidR="00F07D64" w:rsidRPr="00A723F5" w:rsidRDefault="00F07D64" w:rsidP="00F07D64">
            <w:pPr>
              <w:spacing w:after="0" w:line="276" w:lineRule="auto"/>
              <w:jc w:val="left"/>
            </w:pPr>
            <w:r w:rsidRPr="00A723F5">
              <w:t>Generic Security Services</w:t>
            </w:r>
          </w:p>
        </w:tc>
      </w:tr>
      <w:tr w:rsidR="00F07D64" w:rsidRPr="00F64B49" w14:paraId="210C9D39" w14:textId="77777777" w:rsidTr="00F07D64">
        <w:tc>
          <w:tcPr>
            <w:tcW w:w="1488" w:type="pct"/>
          </w:tcPr>
          <w:p w14:paraId="568DF6DE" w14:textId="22BD1B14" w:rsidR="00F07D64" w:rsidRPr="00A723F5" w:rsidRDefault="00F07D64" w:rsidP="00F07D64">
            <w:pPr>
              <w:spacing w:after="0" w:line="276" w:lineRule="auto"/>
              <w:jc w:val="left"/>
            </w:pPr>
            <w:r w:rsidRPr="00A723F5">
              <w:t>GUI</w:t>
            </w:r>
          </w:p>
        </w:tc>
        <w:tc>
          <w:tcPr>
            <w:tcW w:w="3512" w:type="pct"/>
          </w:tcPr>
          <w:p w14:paraId="1F447A18" w14:textId="4BC484BD" w:rsidR="00F07D64" w:rsidRPr="00A723F5" w:rsidRDefault="00F07D64" w:rsidP="00F07D64">
            <w:pPr>
              <w:spacing w:after="0" w:line="276" w:lineRule="auto"/>
              <w:jc w:val="left"/>
            </w:pPr>
            <w:r w:rsidRPr="00A723F5">
              <w:t xml:space="preserve">Graphical User Interface </w:t>
            </w:r>
          </w:p>
        </w:tc>
      </w:tr>
      <w:tr w:rsidR="00F07D64" w:rsidRPr="00F64B49" w14:paraId="67594FF0" w14:textId="77777777" w:rsidTr="00F07D64">
        <w:tc>
          <w:tcPr>
            <w:tcW w:w="1488" w:type="pct"/>
          </w:tcPr>
          <w:p w14:paraId="7BF85784" w14:textId="00E7F4B4" w:rsidR="00F07D64" w:rsidRPr="00A723F5" w:rsidRDefault="00F07D64" w:rsidP="00F07D64">
            <w:pPr>
              <w:spacing w:after="0" w:line="276" w:lineRule="auto"/>
              <w:jc w:val="left"/>
            </w:pPr>
            <w:r w:rsidRPr="00A723F5">
              <w:t>HTML</w:t>
            </w:r>
          </w:p>
        </w:tc>
        <w:tc>
          <w:tcPr>
            <w:tcW w:w="3512" w:type="pct"/>
          </w:tcPr>
          <w:p w14:paraId="01424B8F" w14:textId="5DA340FB" w:rsidR="00F07D64" w:rsidRPr="00A723F5" w:rsidRDefault="00F07D64" w:rsidP="00F07D64">
            <w:pPr>
              <w:spacing w:after="0" w:line="276" w:lineRule="auto"/>
              <w:jc w:val="left"/>
            </w:pPr>
            <w:r w:rsidRPr="00A723F5">
              <w:t>HyperText Markup Language</w:t>
            </w:r>
          </w:p>
        </w:tc>
      </w:tr>
      <w:tr w:rsidR="00F07D64" w:rsidRPr="00F64B49" w14:paraId="703B2555" w14:textId="77777777" w:rsidTr="00F07D64">
        <w:tc>
          <w:tcPr>
            <w:tcW w:w="1488" w:type="pct"/>
          </w:tcPr>
          <w:p w14:paraId="685CA3B8" w14:textId="5B00C1BD" w:rsidR="00F07D64" w:rsidRPr="00A723F5" w:rsidRDefault="00F07D64" w:rsidP="00F07D64">
            <w:pPr>
              <w:spacing w:after="0" w:line="276" w:lineRule="auto"/>
              <w:jc w:val="left"/>
            </w:pPr>
            <w:r w:rsidRPr="00A723F5">
              <w:t>HTTP</w:t>
            </w:r>
          </w:p>
        </w:tc>
        <w:tc>
          <w:tcPr>
            <w:tcW w:w="3512" w:type="pct"/>
          </w:tcPr>
          <w:p w14:paraId="4501C6F9" w14:textId="47154BD2" w:rsidR="00F07D64" w:rsidRPr="00A723F5" w:rsidRDefault="00F07D64" w:rsidP="00F07D64">
            <w:pPr>
              <w:spacing w:after="0" w:line="276" w:lineRule="auto"/>
              <w:jc w:val="left"/>
            </w:pPr>
            <w:r w:rsidRPr="00A723F5">
              <w:t>HyperText Transfer Protocol</w:t>
            </w:r>
          </w:p>
        </w:tc>
      </w:tr>
      <w:tr w:rsidR="00F07D64" w:rsidRPr="00F64B49" w14:paraId="06D2985F" w14:textId="77777777" w:rsidTr="00F07D64">
        <w:tc>
          <w:tcPr>
            <w:tcW w:w="1488" w:type="pct"/>
          </w:tcPr>
          <w:p w14:paraId="281416C8" w14:textId="170AA12A" w:rsidR="00F07D64" w:rsidRPr="00A723F5" w:rsidRDefault="00F07D64" w:rsidP="00F07D64">
            <w:pPr>
              <w:spacing w:after="0" w:line="276" w:lineRule="auto"/>
              <w:jc w:val="left"/>
            </w:pPr>
            <w:r w:rsidRPr="00A723F5">
              <w:t>HTTPS</w:t>
            </w:r>
          </w:p>
        </w:tc>
        <w:tc>
          <w:tcPr>
            <w:tcW w:w="3512" w:type="pct"/>
          </w:tcPr>
          <w:p w14:paraId="25BAB586" w14:textId="0DD594FD" w:rsidR="00F07D64" w:rsidRPr="00A723F5" w:rsidRDefault="00F07D64" w:rsidP="00F07D64">
            <w:pPr>
              <w:spacing w:after="0" w:line="276" w:lineRule="auto"/>
              <w:jc w:val="left"/>
            </w:pPr>
            <w:r w:rsidRPr="00A723F5">
              <w:t>HTTP over SSL</w:t>
            </w:r>
          </w:p>
        </w:tc>
      </w:tr>
      <w:tr w:rsidR="00F07D64" w:rsidRPr="00F64B49" w14:paraId="15455D32" w14:textId="77777777" w:rsidTr="00F07D64">
        <w:tc>
          <w:tcPr>
            <w:tcW w:w="1488" w:type="pct"/>
          </w:tcPr>
          <w:p w14:paraId="7CECC28A" w14:textId="55C16163" w:rsidR="00F07D64" w:rsidRPr="00A723F5" w:rsidRDefault="00F07D64" w:rsidP="00F07D64">
            <w:pPr>
              <w:spacing w:after="0" w:line="276" w:lineRule="auto"/>
              <w:jc w:val="left"/>
            </w:pPr>
            <w:r w:rsidRPr="00A723F5">
              <w:t>IE</w:t>
            </w:r>
          </w:p>
        </w:tc>
        <w:tc>
          <w:tcPr>
            <w:tcW w:w="3512" w:type="pct"/>
          </w:tcPr>
          <w:p w14:paraId="21F02843" w14:textId="76C1E4A2" w:rsidR="00F07D64" w:rsidRPr="00A723F5" w:rsidRDefault="00F07D64" w:rsidP="00F07D64">
            <w:pPr>
              <w:spacing w:after="0" w:line="276" w:lineRule="auto"/>
              <w:jc w:val="left"/>
            </w:pPr>
            <w:r w:rsidRPr="00A723F5">
              <w:t>Information Exchange</w:t>
            </w:r>
          </w:p>
        </w:tc>
      </w:tr>
      <w:tr w:rsidR="00F07D64" w:rsidRPr="00F64B49" w14:paraId="3B579FF2" w14:textId="77777777" w:rsidTr="00F07D64">
        <w:tc>
          <w:tcPr>
            <w:tcW w:w="1488" w:type="pct"/>
          </w:tcPr>
          <w:p w14:paraId="21150C40" w14:textId="076D1A9C" w:rsidR="00F07D64" w:rsidRPr="00A723F5" w:rsidRDefault="00F07D64" w:rsidP="00F07D64">
            <w:pPr>
              <w:spacing w:after="0" w:line="276" w:lineRule="auto"/>
              <w:jc w:val="left"/>
            </w:pPr>
            <w:r w:rsidRPr="00A723F5">
              <w:t>ISO</w:t>
            </w:r>
          </w:p>
        </w:tc>
        <w:tc>
          <w:tcPr>
            <w:tcW w:w="3512" w:type="pct"/>
          </w:tcPr>
          <w:p w14:paraId="3F83B8DC" w14:textId="7FA27A9B" w:rsidR="00F07D64" w:rsidRPr="00A723F5" w:rsidRDefault="00F07D64" w:rsidP="00F07D64">
            <w:pPr>
              <w:spacing w:after="0" w:line="276" w:lineRule="auto"/>
              <w:jc w:val="left"/>
            </w:pPr>
            <w:r w:rsidRPr="00A723F5">
              <w:t>International Standards Organisation</w:t>
            </w:r>
          </w:p>
        </w:tc>
      </w:tr>
      <w:tr w:rsidR="00F07D64" w:rsidRPr="00F64B49" w14:paraId="5B2FD9D8" w14:textId="77777777" w:rsidTr="00F07D64">
        <w:tc>
          <w:tcPr>
            <w:tcW w:w="1488" w:type="pct"/>
          </w:tcPr>
          <w:p w14:paraId="2B9FE074" w14:textId="17468565" w:rsidR="00F07D64" w:rsidRPr="00A723F5" w:rsidRDefault="00F07D64" w:rsidP="00F07D64">
            <w:pPr>
              <w:spacing w:after="0" w:line="276" w:lineRule="auto"/>
              <w:jc w:val="left"/>
            </w:pPr>
            <w:r w:rsidRPr="00A723F5">
              <w:t>IT</w:t>
            </w:r>
          </w:p>
        </w:tc>
        <w:tc>
          <w:tcPr>
            <w:tcW w:w="3512" w:type="pct"/>
          </w:tcPr>
          <w:p w14:paraId="2F729E4E" w14:textId="07783B8D" w:rsidR="00F07D64" w:rsidRPr="00A723F5" w:rsidRDefault="00F07D64" w:rsidP="00F07D64">
            <w:pPr>
              <w:spacing w:after="0" w:line="276" w:lineRule="auto"/>
              <w:jc w:val="left"/>
            </w:pPr>
            <w:r w:rsidRPr="00A723F5">
              <w:t>Information Technology</w:t>
            </w:r>
          </w:p>
        </w:tc>
      </w:tr>
      <w:tr w:rsidR="00F07D64" w:rsidRPr="00F64B49" w14:paraId="4C01B80E" w14:textId="77777777" w:rsidTr="00F07D64">
        <w:tc>
          <w:tcPr>
            <w:tcW w:w="1488" w:type="pct"/>
          </w:tcPr>
          <w:p w14:paraId="55C5268F" w14:textId="2A914B1E" w:rsidR="00F07D64" w:rsidRPr="00A723F5" w:rsidRDefault="00F07D64" w:rsidP="00F07D64">
            <w:pPr>
              <w:spacing w:after="0" w:line="276" w:lineRule="auto"/>
              <w:jc w:val="left"/>
            </w:pPr>
            <w:r w:rsidRPr="00A723F5">
              <w:t>KEL</w:t>
            </w:r>
          </w:p>
        </w:tc>
        <w:tc>
          <w:tcPr>
            <w:tcW w:w="3512" w:type="pct"/>
          </w:tcPr>
          <w:p w14:paraId="076515CB" w14:textId="22FB8EE6" w:rsidR="00F07D64" w:rsidRPr="00A723F5" w:rsidRDefault="00F07D64" w:rsidP="00F07D64">
            <w:pPr>
              <w:spacing w:after="0" w:line="276" w:lineRule="auto"/>
              <w:jc w:val="left"/>
            </w:pPr>
            <w:r w:rsidRPr="00A723F5">
              <w:t>Known Error List</w:t>
            </w:r>
          </w:p>
        </w:tc>
      </w:tr>
      <w:tr w:rsidR="00F07D64" w:rsidRPr="00F64B49" w14:paraId="63DF5E9C" w14:textId="77777777" w:rsidTr="00F07D64">
        <w:tc>
          <w:tcPr>
            <w:tcW w:w="1488" w:type="pct"/>
          </w:tcPr>
          <w:p w14:paraId="78FECA79" w14:textId="127EC9D7" w:rsidR="00F07D64" w:rsidRPr="00A723F5" w:rsidRDefault="00F07D64" w:rsidP="00F07D64">
            <w:pPr>
              <w:spacing w:after="0" w:line="276" w:lineRule="auto"/>
              <w:jc w:val="left"/>
            </w:pPr>
            <w:r w:rsidRPr="00A723F5">
              <w:t>LRN</w:t>
            </w:r>
          </w:p>
        </w:tc>
        <w:tc>
          <w:tcPr>
            <w:tcW w:w="3512" w:type="pct"/>
          </w:tcPr>
          <w:p w14:paraId="61AA788B" w14:textId="2511F00F" w:rsidR="00F07D64" w:rsidRPr="00A723F5" w:rsidRDefault="00F07D64" w:rsidP="00F07D64">
            <w:pPr>
              <w:spacing w:after="0" w:line="276" w:lineRule="auto"/>
              <w:jc w:val="left"/>
            </w:pPr>
            <w:r w:rsidRPr="00A723F5">
              <w:t>Local Reference Number</w:t>
            </w:r>
          </w:p>
        </w:tc>
      </w:tr>
      <w:tr w:rsidR="00F07D64" w:rsidRPr="00F64B49" w14:paraId="65F44CF9" w14:textId="77777777" w:rsidTr="00F07D64">
        <w:tc>
          <w:tcPr>
            <w:tcW w:w="1488" w:type="pct"/>
          </w:tcPr>
          <w:p w14:paraId="0B3D7904" w14:textId="3C3336B5" w:rsidR="00F07D64" w:rsidRPr="00A723F5" w:rsidRDefault="00F07D64" w:rsidP="00F07D64">
            <w:pPr>
              <w:spacing w:after="0" w:line="276" w:lineRule="auto"/>
              <w:jc w:val="left"/>
            </w:pPr>
            <w:r w:rsidRPr="00A723F5">
              <w:t>LSO</w:t>
            </w:r>
          </w:p>
        </w:tc>
        <w:tc>
          <w:tcPr>
            <w:tcW w:w="3512" w:type="pct"/>
          </w:tcPr>
          <w:p w14:paraId="505848F9" w14:textId="13C68DA1" w:rsidR="00F07D64" w:rsidRPr="00A723F5" w:rsidRDefault="00F07D64" w:rsidP="00F07D64">
            <w:pPr>
              <w:spacing w:after="0" w:line="276" w:lineRule="auto"/>
              <w:jc w:val="left"/>
            </w:pPr>
            <w:r w:rsidRPr="00A723F5">
              <w:t>Local Security Officer</w:t>
            </w:r>
          </w:p>
        </w:tc>
      </w:tr>
      <w:tr w:rsidR="00F07D64" w:rsidRPr="00F64B49" w14:paraId="2EB7F8B1" w14:textId="77777777" w:rsidTr="00F07D64">
        <w:tc>
          <w:tcPr>
            <w:tcW w:w="1488" w:type="pct"/>
          </w:tcPr>
          <w:p w14:paraId="6839E876" w14:textId="43342517" w:rsidR="00F07D64" w:rsidRPr="00A723F5" w:rsidRDefault="00F07D64" w:rsidP="00F07D64">
            <w:pPr>
              <w:spacing w:after="0" w:line="276" w:lineRule="auto"/>
              <w:jc w:val="left"/>
            </w:pPr>
            <w:r w:rsidRPr="00A723F5">
              <w:t>MD5</w:t>
            </w:r>
          </w:p>
        </w:tc>
        <w:tc>
          <w:tcPr>
            <w:tcW w:w="3512" w:type="pct"/>
          </w:tcPr>
          <w:p w14:paraId="1097E850" w14:textId="427FC7C2" w:rsidR="00F07D64" w:rsidRPr="00A723F5" w:rsidRDefault="00F07D64" w:rsidP="00F07D64">
            <w:pPr>
              <w:spacing w:after="0" w:line="276" w:lineRule="auto"/>
              <w:jc w:val="left"/>
            </w:pPr>
            <w:r w:rsidRPr="00A723F5">
              <w:t>Message Digest 5</w:t>
            </w:r>
          </w:p>
        </w:tc>
      </w:tr>
      <w:tr w:rsidR="00F07D64" w:rsidRPr="00F64B49" w14:paraId="524786B3" w14:textId="77777777" w:rsidTr="00F07D64">
        <w:tc>
          <w:tcPr>
            <w:tcW w:w="1488" w:type="pct"/>
          </w:tcPr>
          <w:p w14:paraId="62CC578B" w14:textId="3B1F469A" w:rsidR="00F07D64" w:rsidRPr="00A723F5" w:rsidRDefault="00F07D64" w:rsidP="00F07D64">
            <w:pPr>
              <w:spacing w:after="0" w:line="276" w:lineRule="auto"/>
              <w:jc w:val="left"/>
            </w:pPr>
            <w:r w:rsidRPr="00A723F5">
              <w:t>MIME</w:t>
            </w:r>
          </w:p>
        </w:tc>
        <w:tc>
          <w:tcPr>
            <w:tcW w:w="3512" w:type="pct"/>
          </w:tcPr>
          <w:p w14:paraId="54476701" w14:textId="39E455B7" w:rsidR="00F07D64" w:rsidRPr="00A723F5" w:rsidRDefault="00F07D64" w:rsidP="00F07D64">
            <w:pPr>
              <w:spacing w:after="0" w:line="276" w:lineRule="auto"/>
              <w:jc w:val="left"/>
            </w:pPr>
            <w:r w:rsidRPr="00A723F5">
              <w:t>Multipurpose Internet Mail Extensions</w:t>
            </w:r>
          </w:p>
        </w:tc>
      </w:tr>
      <w:tr w:rsidR="00F07D64" w:rsidRPr="00F64B49" w14:paraId="4395EE08" w14:textId="77777777" w:rsidTr="00F07D64">
        <w:tc>
          <w:tcPr>
            <w:tcW w:w="1488" w:type="pct"/>
          </w:tcPr>
          <w:p w14:paraId="1D076C1A" w14:textId="0FFB350B" w:rsidR="00F07D64" w:rsidRPr="00A723F5" w:rsidRDefault="00F07D64" w:rsidP="00F07D64">
            <w:pPr>
              <w:spacing w:after="0" w:line="276" w:lineRule="auto"/>
              <w:jc w:val="left"/>
            </w:pPr>
            <w:r w:rsidRPr="00A723F5">
              <w:t>MS</w:t>
            </w:r>
          </w:p>
        </w:tc>
        <w:tc>
          <w:tcPr>
            <w:tcW w:w="3512" w:type="pct"/>
          </w:tcPr>
          <w:p w14:paraId="40CAEA93" w14:textId="332E8EC9" w:rsidR="00F07D64" w:rsidRPr="00A723F5" w:rsidRDefault="00F07D64" w:rsidP="00F07D64">
            <w:pPr>
              <w:spacing w:after="0" w:line="276" w:lineRule="auto"/>
              <w:jc w:val="left"/>
            </w:pPr>
            <w:smartTag w:uri="urn:schemas-microsoft-com:office:smarttags" w:element="place">
              <w:smartTag w:uri="urn:schemas-microsoft-com:office:smarttags" w:element="PlaceName">
                <w:r w:rsidRPr="00A723F5">
                  <w:t>Member</w:t>
                </w:r>
              </w:smartTag>
              <w:r w:rsidRPr="00A723F5">
                <w:t xml:space="preserve"> </w:t>
              </w:r>
              <w:smartTag w:uri="urn:schemas-microsoft-com:office:smarttags" w:element="PlaceType">
                <w:r w:rsidRPr="00A723F5">
                  <w:t>State</w:t>
                </w:r>
              </w:smartTag>
            </w:smartTag>
          </w:p>
        </w:tc>
      </w:tr>
      <w:tr w:rsidR="00F07D64" w:rsidRPr="00F64B49" w14:paraId="516E63DE" w14:textId="77777777" w:rsidTr="00F07D64">
        <w:tc>
          <w:tcPr>
            <w:tcW w:w="1488" w:type="pct"/>
          </w:tcPr>
          <w:p w14:paraId="1A5E8C9D" w14:textId="1C2879CE" w:rsidR="00F07D64" w:rsidRPr="00A723F5" w:rsidRDefault="00F07D64" w:rsidP="00F07D64">
            <w:pPr>
              <w:spacing w:after="0" w:line="276" w:lineRule="auto"/>
              <w:jc w:val="left"/>
            </w:pPr>
            <w:r w:rsidRPr="00A723F5">
              <w:t>MSA</w:t>
            </w:r>
          </w:p>
        </w:tc>
        <w:tc>
          <w:tcPr>
            <w:tcW w:w="3512" w:type="pct"/>
          </w:tcPr>
          <w:p w14:paraId="384530D0" w14:textId="57D5A3EF" w:rsidR="00F07D64" w:rsidRPr="00A723F5" w:rsidRDefault="00F07D64" w:rsidP="00F07D64">
            <w:pPr>
              <w:spacing w:after="0" w:line="276" w:lineRule="auto"/>
              <w:jc w:val="left"/>
            </w:pPr>
            <w:smartTag w:uri="urn:schemas-microsoft-com:office:smarttags" w:element="place">
              <w:smartTag w:uri="urn:schemas-microsoft-com:office:smarttags" w:element="PlaceName">
                <w:r w:rsidRPr="00A723F5">
                  <w:t>Member</w:t>
                </w:r>
              </w:smartTag>
              <w:r w:rsidRPr="00A723F5">
                <w:t xml:space="preserve"> </w:t>
              </w:r>
              <w:smartTag w:uri="urn:schemas-microsoft-com:office:smarttags" w:element="PlaceType">
                <w:r w:rsidRPr="00A723F5">
                  <w:t>State</w:t>
                </w:r>
              </w:smartTag>
            </w:smartTag>
            <w:r w:rsidRPr="00A723F5">
              <w:t xml:space="preserve"> Administration</w:t>
            </w:r>
          </w:p>
        </w:tc>
      </w:tr>
      <w:tr w:rsidR="00F07D64" w:rsidRPr="00F64B49" w14:paraId="4B64A348" w14:textId="77777777" w:rsidTr="00F07D64">
        <w:tc>
          <w:tcPr>
            <w:tcW w:w="1488" w:type="pct"/>
          </w:tcPr>
          <w:p w14:paraId="287D489A" w14:textId="39FEE855" w:rsidR="00F07D64" w:rsidRPr="00A723F5" w:rsidRDefault="00F07D64" w:rsidP="00F07D64">
            <w:pPr>
              <w:spacing w:after="0" w:line="276" w:lineRule="auto"/>
              <w:jc w:val="left"/>
            </w:pPr>
            <w:r w:rsidRPr="00A723F5">
              <w:t>NACK</w:t>
            </w:r>
          </w:p>
        </w:tc>
        <w:tc>
          <w:tcPr>
            <w:tcW w:w="3512" w:type="pct"/>
          </w:tcPr>
          <w:p w14:paraId="69570B98" w14:textId="0323DCEC" w:rsidR="00F07D64" w:rsidRPr="00A723F5" w:rsidRDefault="00F07D64" w:rsidP="00F07D64">
            <w:pPr>
              <w:spacing w:after="0" w:line="276" w:lineRule="auto"/>
              <w:jc w:val="left"/>
            </w:pPr>
            <w:r w:rsidRPr="00A723F5">
              <w:t>Non-ACKnowledgement service message</w:t>
            </w:r>
          </w:p>
        </w:tc>
      </w:tr>
      <w:tr w:rsidR="00F07D64" w:rsidRPr="00F64B49" w14:paraId="521B6FAD" w14:textId="77777777" w:rsidTr="00F07D64">
        <w:tc>
          <w:tcPr>
            <w:tcW w:w="1488" w:type="pct"/>
          </w:tcPr>
          <w:p w14:paraId="33E731B2" w14:textId="11DF0D9F" w:rsidR="00F07D64" w:rsidRPr="00A723F5" w:rsidRDefault="00F07D64" w:rsidP="00F07D64">
            <w:pPr>
              <w:spacing w:after="0" w:line="276" w:lineRule="auto"/>
              <w:jc w:val="left"/>
            </w:pPr>
            <w:r w:rsidRPr="00A723F5">
              <w:t>NCTS</w:t>
            </w:r>
          </w:p>
        </w:tc>
        <w:tc>
          <w:tcPr>
            <w:tcW w:w="3512" w:type="pct"/>
          </w:tcPr>
          <w:p w14:paraId="476A3FB9" w14:textId="351A55F8" w:rsidR="00F07D64" w:rsidRPr="00A723F5" w:rsidRDefault="00F07D64" w:rsidP="00F07D64">
            <w:pPr>
              <w:spacing w:after="0" w:line="276" w:lineRule="auto"/>
              <w:jc w:val="left"/>
            </w:pPr>
            <w:r w:rsidRPr="00A723F5">
              <w:t>New Computerised Transit System</w:t>
            </w:r>
          </w:p>
        </w:tc>
      </w:tr>
      <w:tr w:rsidR="00F07D64" w:rsidRPr="00F64B49" w14:paraId="27BAAE02" w14:textId="77777777" w:rsidTr="00F07D64">
        <w:tc>
          <w:tcPr>
            <w:tcW w:w="1488" w:type="pct"/>
          </w:tcPr>
          <w:p w14:paraId="70F0E9C5" w14:textId="4E60E754" w:rsidR="00F07D64" w:rsidRPr="00A723F5" w:rsidRDefault="00F07D64" w:rsidP="00F07D64">
            <w:pPr>
              <w:spacing w:after="0" w:line="276" w:lineRule="auto"/>
              <w:jc w:val="left"/>
            </w:pPr>
            <w:r w:rsidRPr="00A723F5">
              <w:t>NDEA</w:t>
            </w:r>
          </w:p>
        </w:tc>
        <w:tc>
          <w:tcPr>
            <w:tcW w:w="3512" w:type="pct"/>
          </w:tcPr>
          <w:p w14:paraId="65451EC7" w14:textId="7697725B" w:rsidR="00F07D64" w:rsidRPr="00A723F5" w:rsidRDefault="00F07D64" w:rsidP="00F07D64">
            <w:pPr>
              <w:spacing w:after="0" w:line="276" w:lineRule="auto"/>
              <w:jc w:val="left"/>
            </w:pPr>
            <w:r w:rsidRPr="00A723F5">
              <w:t>Nationally Developed Excise Application</w:t>
            </w:r>
          </w:p>
        </w:tc>
      </w:tr>
      <w:tr w:rsidR="00F07D64" w:rsidRPr="00F64B49" w14:paraId="1155A11D" w14:textId="77777777" w:rsidTr="00F07D64">
        <w:tc>
          <w:tcPr>
            <w:tcW w:w="1488" w:type="pct"/>
          </w:tcPr>
          <w:p w14:paraId="3C079E47" w14:textId="2B0AFC07" w:rsidR="00F07D64" w:rsidRPr="00A723F5" w:rsidRDefault="00F07D64" w:rsidP="00F07D64">
            <w:pPr>
              <w:spacing w:after="0" w:line="276" w:lineRule="auto"/>
              <w:jc w:val="left"/>
            </w:pPr>
            <w:r w:rsidRPr="00A723F5">
              <w:t>NEA</w:t>
            </w:r>
          </w:p>
        </w:tc>
        <w:tc>
          <w:tcPr>
            <w:tcW w:w="3512" w:type="pct"/>
          </w:tcPr>
          <w:p w14:paraId="0B4FD972" w14:textId="5F7372D4" w:rsidR="00F07D64" w:rsidRPr="00A723F5" w:rsidRDefault="00F07D64" w:rsidP="00F07D64">
            <w:pPr>
              <w:spacing w:after="0" w:line="276" w:lineRule="auto"/>
              <w:jc w:val="left"/>
            </w:pPr>
            <w:r w:rsidRPr="00A723F5">
              <w:t>National Excise Application</w:t>
            </w:r>
          </w:p>
        </w:tc>
      </w:tr>
      <w:tr w:rsidR="0085602B" w:rsidRPr="00F64B49" w14:paraId="2600F635" w14:textId="77777777" w:rsidTr="00F07D64">
        <w:tc>
          <w:tcPr>
            <w:tcW w:w="1488" w:type="pct"/>
          </w:tcPr>
          <w:p w14:paraId="0E9E0B9A" w14:textId="7F3DC572" w:rsidR="0085602B" w:rsidRPr="00A723F5" w:rsidRDefault="0085602B" w:rsidP="00F07D64">
            <w:pPr>
              <w:spacing w:after="0" w:line="276" w:lineRule="auto"/>
              <w:jc w:val="left"/>
            </w:pPr>
            <w:r>
              <w:t>NETA</w:t>
            </w:r>
          </w:p>
        </w:tc>
        <w:tc>
          <w:tcPr>
            <w:tcW w:w="3512" w:type="pct"/>
          </w:tcPr>
          <w:p w14:paraId="602FD4BB" w14:textId="36319745" w:rsidR="0085602B" w:rsidRPr="00A723F5" w:rsidRDefault="0085602B" w:rsidP="00F07D64">
            <w:pPr>
              <w:spacing w:after="0" w:line="276" w:lineRule="auto"/>
              <w:jc w:val="left"/>
            </w:pPr>
            <w:r w:rsidRPr="0E615139">
              <w:t>National Excise Test Application</w:t>
            </w:r>
          </w:p>
        </w:tc>
      </w:tr>
      <w:tr w:rsidR="00F07D64" w:rsidRPr="00F64B49" w14:paraId="11B92686" w14:textId="77777777" w:rsidTr="00F07D64">
        <w:tc>
          <w:tcPr>
            <w:tcW w:w="1488" w:type="pct"/>
          </w:tcPr>
          <w:p w14:paraId="4FAA3C37" w14:textId="6B092A7F" w:rsidR="00F07D64" w:rsidRPr="00A723F5" w:rsidRDefault="00F07D64" w:rsidP="00F07D64">
            <w:pPr>
              <w:spacing w:after="0" w:line="276" w:lineRule="auto"/>
              <w:jc w:val="left"/>
            </w:pPr>
            <w:r w:rsidRPr="00A723F5">
              <w:t>ORO</w:t>
            </w:r>
          </w:p>
        </w:tc>
        <w:tc>
          <w:tcPr>
            <w:tcW w:w="3512" w:type="pct"/>
          </w:tcPr>
          <w:p w14:paraId="50D4E099" w14:textId="59B03129" w:rsidR="00F07D64" w:rsidRPr="00A723F5" w:rsidRDefault="00F07D64" w:rsidP="00F07D64">
            <w:pPr>
              <w:spacing w:after="0" w:line="276" w:lineRule="auto"/>
              <w:jc w:val="left"/>
            </w:pPr>
            <w:r w:rsidRPr="00A723F5">
              <w:t>Occasionally Registered Operator</w:t>
            </w:r>
          </w:p>
        </w:tc>
      </w:tr>
      <w:tr w:rsidR="00F07D64" w:rsidRPr="00F64B49" w14:paraId="654F51F4" w14:textId="77777777" w:rsidTr="00F07D64">
        <w:tc>
          <w:tcPr>
            <w:tcW w:w="1488" w:type="pct"/>
          </w:tcPr>
          <w:p w14:paraId="4A3BD9A4" w14:textId="575AE8CE" w:rsidR="00F07D64" w:rsidRPr="00A723F5" w:rsidRDefault="00F07D64" w:rsidP="00F07D64">
            <w:pPr>
              <w:spacing w:after="0" w:line="276" w:lineRule="auto"/>
              <w:jc w:val="left"/>
            </w:pPr>
            <w:r w:rsidRPr="00A723F5">
              <w:t>PRO</w:t>
            </w:r>
          </w:p>
        </w:tc>
        <w:tc>
          <w:tcPr>
            <w:tcW w:w="3512" w:type="pct"/>
          </w:tcPr>
          <w:p w14:paraId="751943EA" w14:textId="55A20ACA" w:rsidR="00F07D64" w:rsidRPr="00A723F5" w:rsidRDefault="00F07D64" w:rsidP="00F07D64">
            <w:pPr>
              <w:spacing w:after="0" w:line="276" w:lineRule="auto"/>
              <w:jc w:val="left"/>
            </w:pPr>
            <w:r w:rsidRPr="00A723F5">
              <w:t>Permanent Registered Operator</w:t>
            </w:r>
          </w:p>
        </w:tc>
      </w:tr>
      <w:tr w:rsidR="00F07D64" w:rsidRPr="00F64B49" w14:paraId="7F85C510" w14:textId="77777777" w:rsidTr="00F07D64">
        <w:tc>
          <w:tcPr>
            <w:tcW w:w="1488" w:type="pct"/>
          </w:tcPr>
          <w:p w14:paraId="4A7BA37C" w14:textId="7AB3B259" w:rsidR="00F07D64" w:rsidRPr="00A723F5" w:rsidRDefault="00F07D64" w:rsidP="00F07D64">
            <w:pPr>
              <w:spacing w:after="0" w:line="276" w:lineRule="auto"/>
              <w:jc w:val="left"/>
            </w:pPr>
            <w:r w:rsidRPr="00A723F5">
              <w:t>QoS</w:t>
            </w:r>
          </w:p>
        </w:tc>
        <w:tc>
          <w:tcPr>
            <w:tcW w:w="3512" w:type="pct"/>
          </w:tcPr>
          <w:p w14:paraId="043BA717" w14:textId="5ACE09C0" w:rsidR="00F07D64" w:rsidRPr="00A723F5" w:rsidRDefault="00F07D64" w:rsidP="00F07D64">
            <w:pPr>
              <w:spacing w:after="0" w:line="276" w:lineRule="auto"/>
              <w:jc w:val="left"/>
            </w:pPr>
            <w:r w:rsidRPr="00A723F5">
              <w:t>Quality of Service</w:t>
            </w:r>
          </w:p>
        </w:tc>
      </w:tr>
      <w:tr w:rsidR="00F07D64" w:rsidRPr="00F64B49" w14:paraId="794C7B74" w14:textId="77777777" w:rsidTr="00F07D64">
        <w:tc>
          <w:tcPr>
            <w:tcW w:w="1488" w:type="pct"/>
          </w:tcPr>
          <w:p w14:paraId="30270002" w14:textId="26D567FF" w:rsidR="00F07D64" w:rsidRPr="00A723F5" w:rsidRDefault="00F07D64" w:rsidP="00F07D64">
            <w:pPr>
              <w:spacing w:after="0" w:line="276" w:lineRule="auto"/>
              <w:jc w:val="left"/>
            </w:pPr>
            <w:r w:rsidRPr="00A723F5">
              <w:t>RD</w:t>
            </w:r>
          </w:p>
        </w:tc>
        <w:tc>
          <w:tcPr>
            <w:tcW w:w="3512" w:type="pct"/>
          </w:tcPr>
          <w:p w14:paraId="63381362" w14:textId="640373FB" w:rsidR="00F07D64" w:rsidRPr="00A723F5" w:rsidRDefault="00F07D64" w:rsidP="00F07D64">
            <w:pPr>
              <w:spacing w:after="0" w:line="276" w:lineRule="auto"/>
              <w:jc w:val="left"/>
            </w:pPr>
            <w:r w:rsidRPr="00A723F5">
              <w:t>Reference Data</w:t>
            </w:r>
          </w:p>
        </w:tc>
      </w:tr>
      <w:tr w:rsidR="00F07D64" w:rsidRPr="00F64B49" w14:paraId="258591C8" w14:textId="77777777" w:rsidTr="00F07D64">
        <w:tc>
          <w:tcPr>
            <w:tcW w:w="1488" w:type="pct"/>
          </w:tcPr>
          <w:p w14:paraId="0E966037" w14:textId="738555EC" w:rsidR="00F07D64" w:rsidRPr="00A723F5" w:rsidRDefault="00F07D64" w:rsidP="00F07D64">
            <w:pPr>
              <w:spacing w:after="0" w:line="276" w:lineRule="auto"/>
              <w:jc w:val="left"/>
            </w:pPr>
            <w:r w:rsidRPr="00A723F5">
              <w:t>RoR</w:t>
            </w:r>
          </w:p>
        </w:tc>
        <w:tc>
          <w:tcPr>
            <w:tcW w:w="3512" w:type="pct"/>
          </w:tcPr>
          <w:p w14:paraId="39F5CB50" w14:textId="5D3E3498" w:rsidR="00F07D64" w:rsidRPr="00A723F5" w:rsidRDefault="00F07D64" w:rsidP="00F07D64">
            <w:pPr>
              <w:spacing w:after="0" w:line="276" w:lineRule="auto"/>
              <w:jc w:val="left"/>
            </w:pPr>
            <w:r w:rsidRPr="00A723F5">
              <w:t>Report of Receipt</w:t>
            </w:r>
          </w:p>
        </w:tc>
      </w:tr>
      <w:tr w:rsidR="00F07D64" w:rsidRPr="00F64B49" w14:paraId="2C6F5EAB" w14:textId="77777777" w:rsidTr="00F07D64">
        <w:tc>
          <w:tcPr>
            <w:tcW w:w="1488" w:type="pct"/>
          </w:tcPr>
          <w:p w14:paraId="66DDAE1A" w14:textId="3674A0C8" w:rsidR="00F07D64" w:rsidRPr="00A723F5" w:rsidRDefault="00F07D64" w:rsidP="00F07D64">
            <w:pPr>
              <w:spacing w:after="0" w:line="276" w:lineRule="auto"/>
              <w:jc w:val="left"/>
            </w:pPr>
            <w:r w:rsidRPr="00A723F5">
              <w:t>SAM</w:t>
            </w:r>
          </w:p>
        </w:tc>
        <w:tc>
          <w:tcPr>
            <w:tcW w:w="3512" w:type="pct"/>
          </w:tcPr>
          <w:p w14:paraId="616CF7E8" w14:textId="3348F246" w:rsidR="00F07D64" w:rsidRPr="00A723F5" w:rsidRDefault="00F07D64" w:rsidP="00F07D64">
            <w:pPr>
              <w:spacing w:after="0" w:line="276" w:lineRule="auto"/>
              <w:jc w:val="left"/>
            </w:pPr>
            <w:r w:rsidRPr="00A723F5">
              <w:t>Single Administrative Message</w:t>
            </w:r>
          </w:p>
        </w:tc>
      </w:tr>
      <w:tr w:rsidR="00F07D64" w:rsidRPr="00F64B49" w14:paraId="203D7E04" w14:textId="77777777" w:rsidTr="00F07D64">
        <w:tc>
          <w:tcPr>
            <w:tcW w:w="1488" w:type="pct"/>
          </w:tcPr>
          <w:p w14:paraId="07E4962A" w14:textId="40676D9F" w:rsidR="00F07D64" w:rsidRPr="00A723F5" w:rsidRDefault="00F07D64" w:rsidP="00F07D64">
            <w:pPr>
              <w:spacing w:after="0" w:line="276" w:lineRule="auto"/>
              <w:jc w:val="left"/>
            </w:pPr>
            <w:r w:rsidRPr="00A723F5">
              <w:t>SD</w:t>
            </w:r>
          </w:p>
        </w:tc>
        <w:tc>
          <w:tcPr>
            <w:tcW w:w="3512" w:type="pct"/>
          </w:tcPr>
          <w:p w14:paraId="6761711E" w14:textId="5AE54FAA" w:rsidR="00F07D64" w:rsidRPr="00A723F5" w:rsidRDefault="00F07D64" w:rsidP="00F07D64">
            <w:pPr>
              <w:spacing w:after="0" w:line="276" w:lineRule="auto"/>
              <w:jc w:val="left"/>
            </w:pPr>
            <w:r w:rsidRPr="00A723F5">
              <w:t>Scope Document</w:t>
            </w:r>
          </w:p>
        </w:tc>
      </w:tr>
      <w:tr w:rsidR="00F07D64" w:rsidRPr="00F64B49" w14:paraId="4F2A3DB2" w14:textId="77777777" w:rsidTr="00F07D64">
        <w:tc>
          <w:tcPr>
            <w:tcW w:w="1488" w:type="pct"/>
          </w:tcPr>
          <w:p w14:paraId="501CD1D8" w14:textId="2A2E23F8" w:rsidR="00F07D64" w:rsidRPr="00A723F5" w:rsidRDefault="00F07D64" w:rsidP="00F07D64">
            <w:pPr>
              <w:spacing w:after="0" w:line="276" w:lineRule="auto"/>
              <w:jc w:val="left"/>
            </w:pPr>
            <w:r w:rsidRPr="00A723F5">
              <w:t>SEED</w:t>
            </w:r>
          </w:p>
        </w:tc>
        <w:tc>
          <w:tcPr>
            <w:tcW w:w="3512" w:type="pct"/>
          </w:tcPr>
          <w:p w14:paraId="7CAB3557" w14:textId="4726BA8F" w:rsidR="00F07D64" w:rsidRPr="00A723F5" w:rsidRDefault="00F07D64" w:rsidP="00F07D64">
            <w:pPr>
              <w:spacing w:after="0" w:line="276" w:lineRule="auto"/>
              <w:jc w:val="left"/>
            </w:pPr>
            <w:r w:rsidRPr="00A723F5">
              <w:t>System for Exchange of Excise Data</w:t>
            </w:r>
          </w:p>
        </w:tc>
      </w:tr>
      <w:tr w:rsidR="00F07D64" w:rsidRPr="00F64B49" w14:paraId="022DC661" w14:textId="77777777" w:rsidTr="00F07D64">
        <w:tc>
          <w:tcPr>
            <w:tcW w:w="1488" w:type="pct"/>
          </w:tcPr>
          <w:p w14:paraId="2890FB5A" w14:textId="33CFD525" w:rsidR="00F07D64" w:rsidRPr="00A723F5" w:rsidRDefault="00F07D64" w:rsidP="00F07D64">
            <w:pPr>
              <w:spacing w:after="0" w:line="276" w:lineRule="auto"/>
              <w:jc w:val="left"/>
            </w:pPr>
            <w:r w:rsidRPr="00A723F5">
              <w:t>SEP</w:t>
            </w:r>
          </w:p>
        </w:tc>
        <w:tc>
          <w:tcPr>
            <w:tcW w:w="3512" w:type="pct"/>
          </w:tcPr>
          <w:p w14:paraId="5D077559" w14:textId="4730B413" w:rsidR="00F07D64" w:rsidRPr="00A723F5" w:rsidRDefault="00F07D64" w:rsidP="00F07D64">
            <w:pPr>
              <w:spacing w:after="0" w:line="276" w:lineRule="auto"/>
              <w:jc w:val="left"/>
            </w:pPr>
            <w:r w:rsidRPr="00A723F5">
              <w:t>Security Policy</w:t>
            </w:r>
          </w:p>
        </w:tc>
      </w:tr>
      <w:tr w:rsidR="00F07D64" w:rsidRPr="00F64B49" w14:paraId="4263F3FD" w14:textId="77777777" w:rsidTr="00F07D64">
        <w:tc>
          <w:tcPr>
            <w:tcW w:w="1488" w:type="pct"/>
          </w:tcPr>
          <w:p w14:paraId="1EAC3613" w14:textId="32790941" w:rsidR="00F07D64" w:rsidRPr="00A723F5" w:rsidRDefault="00F07D64" w:rsidP="00F07D64">
            <w:pPr>
              <w:spacing w:after="0" w:line="276" w:lineRule="auto"/>
              <w:jc w:val="left"/>
            </w:pPr>
            <w:r w:rsidRPr="00A723F5">
              <w:t>SESS</w:t>
            </w:r>
          </w:p>
        </w:tc>
        <w:tc>
          <w:tcPr>
            <w:tcW w:w="3512" w:type="pct"/>
          </w:tcPr>
          <w:p w14:paraId="4FA32F8C" w14:textId="6864DFF9" w:rsidR="00F07D64" w:rsidRPr="00A723F5" w:rsidRDefault="00F07D64" w:rsidP="00F07D64">
            <w:pPr>
              <w:spacing w:after="0" w:line="276" w:lineRule="auto"/>
              <w:jc w:val="left"/>
            </w:pPr>
            <w:r w:rsidRPr="00A723F5">
              <w:t>Security Excise System Specification</w:t>
            </w:r>
          </w:p>
        </w:tc>
      </w:tr>
      <w:tr w:rsidR="00F07D64" w:rsidRPr="00F64B49" w14:paraId="69F97560" w14:textId="77777777" w:rsidTr="00F07D64">
        <w:tc>
          <w:tcPr>
            <w:tcW w:w="1488" w:type="pct"/>
          </w:tcPr>
          <w:p w14:paraId="4529F2BD" w14:textId="00F139BD" w:rsidR="00F07D64" w:rsidRPr="00A723F5" w:rsidRDefault="00F07D64" w:rsidP="00F07D64">
            <w:pPr>
              <w:spacing w:after="0" w:line="276" w:lineRule="auto"/>
              <w:jc w:val="left"/>
            </w:pPr>
            <w:r w:rsidRPr="00A723F5">
              <w:t>SGML</w:t>
            </w:r>
          </w:p>
        </w:tc>
        <w:tc>
          <w:tcPr>
            <w:tcW w:w="3512" w:type="pct"/>
          </w:tcPr>
          <w:p w14:paraId="75521B97" w14:textId="4140B8D0" w:rsidR="00F07D64" w:rsidRPr="00A723F5" w:rsidRDefault="00F07D64" w:rsidP="00F07D64">
            <w:pPr>
              <w:spacing w:after="0" w:line="276" w:lineRule="auto"/>
              <w:jc w:val="left"/>
            </w:pPr>
            <w:r w:rsidRPr="00A723F5">
              <w:t>Standard Generalised Markup Language</w:t>
            </w:r>
          </w:p>
        </w:tc>
      </w:tr>
      <w:tr w:rsidR="00F07D64" w:rsidRPr="00F64B49" w14:paraId="5E99556D" w14:textId="77777777" w:rsidTr="00F07D64">
        <w:tc>
          <w:tcPr>
            <w:tcW w:w="1488" w:type="pct"/>
          </w:tcPr>
          <w:p w14:paraId="4CA7A820" w14:textId="6AFEE365" w:rsidR="00F07D64" w:rsidRPr="00A723F5" w:rsidRDefault="00F07D64" w:rsidP="00F07D64">
            <w:pPr>
              <w:spacing w:after="0" w:line="276" w:lineRule="auto"/>
              <w:jc w:val="left"/>
            </w:pPr>
            <w:r w:rsidRPr="00A723F5">
              <w:t>SMTP</w:t>
            </w:r>
          </w:p>
        </w:tc>
        <w:tc>
          <w:tcPr>
            <w:tcW w:w="3512" w:type="pct"/>
          </w:tcPr>
          <w:p w14:paraId="56E9B388" w14:textId="4F668B35" w:rsidR="00F07D64" w:rsidRPr="00A723F5" w:rsidRDefault="00F07D64" w:rsidP="00F07D64">
            <w:pPr>
              <w:spacing w:after="0" w:line="276" w:lineRule="auto"/>
              <w:jc w:val="left"/>
            </w:pPr>
            <w:r w:rsidRPr="00A723F5">
              <w:t>Simple Mail Transfer Protocol</w:t>
            </w:r>
          </w:p>
        </w:tc>
      </w:tr>
      <w:tr w:rsidR="00F07D64" w:rsidRPr="00F64B49" w14:paraId="245E0D34" w14:textId="77777777" w:rsidTr="00F07D64">
        <w:tc>
          <w:tcPr>
            <w:tcW w:w="1488" w:type="pct"/>
          </w:tcPr>
          <w:p w14:paraId="797093CF" w14:textId="2BF7514A" w:rsidR="00F07D64" w:rsidRPr="00A723F5" w:rsidRDefault="00F07D64" w:rsidP="00F07D64">
            <w:pPr>
              <w:spacing w:after="0" w:line="276" w:lineRule="auto"/>
              <w:jc w:val="left"/>
            </w:pPr>
            <w:r w:rsidRPr="00A723F5">
              <w:t>SRO</w:t>
            </w:r>
          </w:p>
        </w:tc>
        <w:tc>
          <w:tcPr>
            <w:tcW w:w="3512" w:type="pct"/>
          </w:tcPr>
          <w:p w14:paraId="6EE3631C" w14:textId="49F63FFA" w:rsidR="00F07D64" w:rsidRPr="00A723F5" w:rsidRDefault="00F07D64" w:rsidP="00F07D64">
            <w:pPr>
              <w:spacing w:after="0" w:line="276" w:lineRule="auto"/>
              <w:jc w:val="left"/>
            </w:pPr>
            <w:r w:rsidRPr="00A723F5">
              <w:t xml:space="preserve">System Requirements Overview </w:t>
            </w:r>
          </w:p>
        </w:tc>
      </w:tr>
      <w:tr w:rsidR="00F07D64" w:rsidRPr="00F64B49" w14:paraId="728B42E8" w14:textId="77777777" w:rsidTr="00F07D64">
        <w:tc>
          <w:tcPr>
            <w:tcW w:w="1488" w:type="pct"/>
          </w:tcPr>
          <w:p w14:paraId="2196BCE7" w14:textId="0701273A" w:rsidR="00F07D64" w:rsidRPr="00A723F5" w:rsidRDefault="00F07D64" w:rsidP="00F07D64">
            <w:pPr>
              <w:spacing w:after="0" w:line="276" w:lineRule="auto"/>
              <w:jc w:val="left"/>
            </w:pPr>
            <w:r w:rsidRPr="00A723F5">
              <w:t>SSL</w:t>
            </w:r>
          </w:p>
        </w:tc>
        <w:tc>
          <w:tcPr>
            <w:tcW w:w="3512" w:type="pct"/>
          </w:tcPr>
          <w:p w14:paraId="2ED9BF43" w14:textId="524A8189" w:rsidR="00F07D64" w:rsidRPr="00A723F5" w:rsidRDefault="00F07D64" w:rsidP="00F07D64">
            <w:pPr>
              <w:spacing w:after="0" w:line="276" w:lineRule="auto"/>
              <w:jc w:val="left"/>
            </w:pPr>
            <w:r w:rsidRPr="00A723F5">
              <w:t>Secure Socket Layer</w:t>
            </w:r>
          </w:p>
        </w:tc>
      </w:tr>
      <w:tr w:rsidR="00F07D64" w:rsidRPr="00F64B49" w14:paraId="2218EFDD" w14:textId="77777777" w:rsidTr="00F07D64">
        <w:tc>
          <w:tcPr>
            <w:tcW w:w="1488" w:type="pct"/>
          </w:tcPr>
          <w:p w14:paraId="1CD53F7A" w14:textId="0F5837B8" w:rsidR="00F07D64" w:rsidRPr="00A723F5" w:rsidRDefault="00F07D64" w:rsidP="00F07D64">
            <w:pPr>
              <w:spacing w:after="0" w:line="276" w:lineRule="auto"/>
              <w:jc w:val="left"/>
            </w:pPr>
            <w:r w:rsidRPr="00A723F5">
              <w:t>STD</w:t>
            </w:r>
          </w:p>
        </w:tc>
        <w:tc>
          <w:tcPr>
            <w:tcW w:w="3512" w:type="pct"/>
          </w:tcPr>
          <w:p w14:paraId="3BF0DB46" w14:textId="465E443E" w:rsidR="00F07D64" w:rsidRPr="00A723F5" w:rsidRDefault="00F07D64" w:rsidP="00F07D64">
            <w:pPr>
              <w:spacing w:after="0" w:line="276" w:lineRule="auto"/>
              <w:jc w:val="left"/>
            </w:pPr>
            <w:r w:rsidRPr="00A723F5">
              <w:t>State Transition Diagram</w:t>
            </w:r>
          </w:p>
        </w:tc>
      </w:tr>
      <w:tr w:rsidR="00F07D64" w:rsidRPr="00F64B49" w14:paraId="0013088F" w14:textId="77777777" w:rsidTr="00F07D64">
        <w:tc>
          <w:tcPr>
            <w:tcW w:w="1488" w:type="pct"/>
          </w:tcPr>
          <w:p w14:paraId="52386210" w14:textId="0842CA1D" w:rsidR="00F07D64" w:rsidRPr="00A723F5" w:rsidRDefault="00F07D64" w:rsidP="00F07D64">
            <w:pPr>
              <w:spacing w:after="0" w:line="276" w:lineRule="auto"/>
              <w:jc w:val="left"/>
            </w:pPr>
            <w:r w:rsidRPr="00A723F5">
              <w:t>TC</w:t>
            </w:r>
          </w:p>
        </w:tc>
        <w:tc>
          <w:tcPr>
            <w:tcW w:w="3512" w:type="pct"/>
          </w:tcPr>
          <w:p w14:paraId="5816DC6C" w14:textId="0550700A" w:rsidR="00F07D64" w:rsidRPr="00A723F5" w:rsidRDefault="00F07D64" w:rsidP="00F07D64">
            <w:pPr>
              <w:spacing w:after="0" w:line="276" w:lineRule="auto"/>
              <w:jc w:val="left"/>
            </w:pPr>
            <w:r w:rsidRPr="00A723F5">
              <w:t>Technical Centre</w:t>
            </w:r>
          </w:p>
        </w:tc>
      </w:tr>
      <w:tr w:rsidR="00F07D64" w:rsidRPr="00F64B49" w14:paraId="622D5F67" w14:textId="77777777" w:rsidTr="00F07D64">
        <w:tc>
          <w:tcPr>
            <w:tcW w:w="1488" w:type="pct"/>
          </w:tcPr>
          <w:p w14:paraId="753C09F2" w14:textId="79E6D744" w:rsidR="00F07D64" w:rsidRPr="00A723F5" w:rsidRDefault="00F07D64" w:rsidP="00F07D64">
            <w:pPr>
              <w:spacing w:after="0" w:line="276" w:lineRule="auto"/>
              <w:jc w:val="left"/>
            </w:pPr>
            <w:r w:rsidRPr="00A723F5">
              <w:t>TCP/IP</w:t>
            </w:r>
          </w:p>
        </w:tc>
        <w:tc>
          <w:tcPr>
            <w:tcW w:w="3512" w:type="pct"/>
          </w:tcPr>
          <w:p w14:paraId="1B568B5E" w14:textId="27DD4F47" w:rsidR="00F07D64" w:rsidRPr="00A723F5" w:rsidRDefault="00F07D64" w:rsidP="00F07D64">
            <w:pPr>
              <w:spacing w:after="0" w:line="276" w:lineRule="auto"/>
              <w:jc w:val="left"/>
            </w:pPr>
            <w:r w:rsidRPr="00A723F5">
              <w:t>Transmission Control Protocol / Internet Protocol</w:t>
            </w:r>
          </w:p>
        </w:tc>
      </w:tr>
      <w:tr w:rsidR="00F07D64" w:rsidRPr="00F64B49" w14:paraId="684BE45E" w14:textId="77777777" w:rsidTr="00F07D64">
        <w:tc>
          <w:tcPr>
            <w:tcW w:w="1488" w:type="pct"/>
          </w:tcPr>
          <w:p w14:paraId="01B1CC7C" w14:textId="70372F21" w:rsidR="00F07D64" w:rsidRPr="00A723F5" w:rsidRDefault="00F07D64" w:rsidP="00F07D64">
            <w:pPr>
              <w:spacing w:after="0" w:line="276" w:lineRule="auto"/>
              <w:jc w:val="left"/>
            </w:pPr>
            <w:r w:rsidRPr="00A723F5">
              <w:lastRenderedPageBreak/>
              <w:t>TESS</w:t>
            </w:r>
          </w:p>
        </w:tc>
        <w:tc>
          <w:tcPr>
            <w:tcW w:w="3512" w:type="pct"/>
          </w:tcPr>
          <w:p w14:paraId="1CFE7143" w14:textId="10180B1D" w:rsidR="00F07D64" w:rsidRPr="00A723F5" w:rsidRDefault="00F07D64" w:rsidP="00F07D64">
            <w:pPr>
              <w:spacing w:after="0" w:line="276" w:lineRule="auto"/>
              <w:jc w:val="left"/>
            </w:pPr>
            <w:r w:rsidRPr="00A723F5">
              <w:t>Technical Excise System Specification</w:t>
            </w:r>
          </w:p>
        </w:tc>
      </w:tr>
      <w:tr w:rsidR="00F07D64" w:rsidRPr="00F64B49" w14:paraId="2F764B43" w14:textId="77777777" w:rsidTr="00F07D64">
        <w:tc>
          <w:tcPr>
            <w:tcW w:w="1488" w:type="pct"/>
          </w:tcPr>
          <w:p w14:paraId="4284D080" w14:textId="056F1069" w:rsidR="00F07D64" w:rsidRPr="00A723F5" w:rsidRDefault="00F07D64" w:rsidP="00F07D64">
            <w:pPr>
              <w:spacing w:after="0" w:line="276" w:lineRule="auto"/>
              <w:jc w:val="left"/>
            </w:pPr>
            <w:r w:rsidRPr="00A723F5">
              <w:t>TMS</w:t>
            </w:r>
          </w:p>
        </w:tc>
        <w:tc>
          <w:tcPr>
            <w:tcW w:w="3512" w:type="pct"/>
          </w:tcPr>
          <w:p w14:paraId="7C3F9CFB" w14:textId="10D53A74" w:rsidR="00F07D64" w:rsidRPr="00A723F5" w:rsidRDefault="00F07D64" w:rsidP="00F07D64">
            <w:pPr>
              <w:spacing w:after="0" w:line="276" w:lineRule="auto"/>
              <w:jc w:val="left"/>
            </w:pPr>
            <w:r w:rsidRPr="00A723F5">
              <w:t>Technical Message Structure</w:t>
            </w:r>
          </w:p>
        </w:tc>
      </w:tr>
      <w:tr w:rsidR="00F07D64" w:rsidRPr="00F64B49" w14:paraId="1FDED79B" w14:textId="77777777" w:rsidTr="00F07D64">
        <w:tc>
          <w:tcPr>
            <w:tcW w:w="1488" w:type="pct"/>
          </w:tcPr>
          <w:p w14:paraId="68320967" w14:textId="5F30315B" w:rsidR="00F07D64" w:rsidRPr="00A723F5" w:rsidRDefault="00F07D64" w:rsidP="00F07D64">
            <w:pPr>
              <w:spacing w:after="0" w:line="276" w:lineRule="auto"/>
              <w:jc w:val="left"/>
            </w:pPr>
            <w:r w:rsidRPr="00A723F5">
              <w:t>TSD</w:t>
            </w:r>
          </w:p>
        </w:tc>
        <w:tc>
          <w:tcPr>
            <w:tcW w:w="3512" w:type="pct"/>
          </w:tcPr>
          <w:p w14:paraId="629F99DE" w14:textId="56E25942" w:rsidR="00F07D64" w:rsidRPr="00A723F5" w:rsidRDefault="00F07D64" w:rsidP="00F07D64">
            <w:pPr>
              <w:spacing w:after="0" w:line="276" w:lineRule="auto"/>
              <w:jc w:val="left"/>
            </w:pPr>
            <w:r w:rsidRPr="00A723F5">
              <w:t>Time Sequence Diagram</w:t>
            </w:r>
          </w:p>
        </w:tc>
      </w:tr>
      <w:tr w:rsidR="00F07D64" w:rsidRPr="00F64B49" w14:paraId="737666C6" w14:textId="77777777" w:rsidTr="00F07D64">
        <w:tc>
          <w:tcPr>
            <w:tcW w:w="1488" w:type="pct"/>
          </w:tcPr>
          <w:p w14:paraId="430215BF" w14:textId="03F35191" w:rsidR="00F07D64" w:rsidRPr="00A723F5" w:rsidRDefault="00F07D64" w:rsidP="00F07D64">
            <w:pPr>
              <w:spacing w:after="0" w:line="276" w:lineRule="auto"/>
              <w:jc w:val="left"/>
            </w:pPr>
            <w:r w:rsidRPr="00A723F5">
              <w:t>UC</w:t>
            </w:r>
          </w:p>
        </w:tc>
        <w:tc>
          <w:tcPr>
            <w:tcW w:w="3512" w:type="pct"/>
          </w:tcPr>
          <w:p w14:paraId="42092251" w14:textId="288CECFC" w:rsidR="00F07D64" w:rsidRPr="00A723F5" w:rsidRDefault="00F07D64" w:rsidP="00F07D64">
            <w:pPr>
              <w:spacing w:after="0" w:line="276" w:lineRule="auto"/>
              <w:jc w:val="left"/>
            </w:pPr>
            <w:r w:rsidRPr="00A723F5">
              <w:t>Use Case</w:t>
            </w:r>
          </w:p>
        </w:tc>
      </w:tr>
      <w:tr w:rsidR="00F07D64" w:rsidRPr="00F64B49" w14:paraId="536DC9C5" w14:textId="77777777" w:rsidTr="00F07D64">
        <w:tc>
          <w:tcPr>
            <w:tcW w:w="1488" w:type="pct"/>
          </w:tcPr>
          <w:p w14:paraId="2051A29B" w14:textId="416C5A0F" w:rsidR="00F07D64" w:rsidRPr="00A723F5" w:rsidRDefault="00F07D64" w:rsidP="00F07D64">
            <w:pPr>
              <w:spacing w:after="0" w:line="276" w:lineRule="auto"/>
              <w:jc w:val="left"/>
            </w:pPr>
            <w:r w:rsidRPr="00A723F5">
              <w:t>UML</w:t>
            </w:r>
          </w:p>
        </w:tc>
        <w:tc>
          <w:tcPr>
            <w:tcW w:w="3512" w:type="pct"/>
          </w:tcPr>
          <w:p w14:paraId="76D7E4B4" w14:textId="74C7DB78" w:rsidR="00F07D64" w:rsidRPr="00A723F5" w:rsidRDefault="00F07D64" w:rsidP="00F07D64">
            <w:pPr>
              <w:spacing w:after="0" w:line="276" w:lineRule="auto"/>
              <w:jc w:val="left"/>
            </w:pPr>
            <w:r w:rsidRPr="00A723F5">
              <w:t>Unified Modelling Language</w:t>
            </w:r>
          </w:p>
        </w:tc>
      </w:tr>
      <w:tr w:rsidR="00F07D64" w:rsidRPr="00F64B49" w14:paraId="2C05053B" w14:textId="77777777" w:rsidTr="00F07D64">
        <w:tc>
          <w:tcPr>
            <w:tcW w:w="1488" w:type="pct"/>
          </w:tcPr>
          <w:p w14:paraId="35E2787D" w14:textId="323B8B9F" w:rsidR="00F07D64" w:rsidRPr="00A723F5" w:rsidRDefault="00F07D64" w:rsidP="00F07D64">
            <w:pPr>
              <w:spacing w:after="0" w:line="276" w:lineRule="auto"/>
              <w:jc w:val="left"/>
            </w:pPr>
            <w:r w:rsidRPr="00A723F5">
              <w:t>URI</w:t>
            </w:r>
          </w:p>
        </w:tc>
        <w:tc>
          <w:tcPr>
            <w:tcW w:w="3512" w:type="pct"/>
          </w:tcPr>
          <w:p w14:paraId="4C3518CB" w14:textId="31682482" w:rsidR="00F07D64" w:rsidRPr="00A723F5" w:rsidRDefault="00F07D64" w:rsidP="00F07D64">
            <w:pPr>
              <w:spacing w:after="0" w:line="276" w:lineRule="auto"/>
              <w:jc w:val="left"/>
            </w:pPr>
            <w:r w:rsidRPr="00A723F5">
              <w:t>Universal Resource Identifier</w:t>
            </w:r>
          </w:p>
        </w:tc>
      </w:tr>
      <w:tr w:rsidR="00F07D64" w:rsidRPr="00F64B49" w14:paraId="736D5436" w14:textId="77777777" w:rsidTr="00F07D64">
        <w:tc>
          <w:tcPr>
            <w:tcW w:w="1488" w:type="pct"/>
          </w:tcPr>
          <w:p w14:paraId="57A667F9" w14:textId="034D6F97" w:rsidR="00F07D64" w:rsidRPr="00A723F5" w:rsidRDefault="00F07D64" w:rsidP="00F07D64">
            <w:pPr>
              <w:spacing w:after="0" w:line="276" w:lineRule="auto"/>
              <w:jc w:val="left"/>
            </w:pPr>
            <w:r w:rsidRPr="00A723F5">
              <w:t>UTF</w:t>
            </w:r>
          </w:p>
        </w:tc>
        <w:tc>
          <w:tcPr>
            <w:tcW w:w="3512" w:type="pct"/>
          </w:tcPr>
          <w:p w14:paraId="25EF967F" w14:textId="4CBE9799" w:rsidR="00F07D64" w:rsidRPr="00A723F5" w:rsidRDefault="00F07D64" w:rsidP="00F07D64">
            <w:pPr>
              <w:spacing w:after="0" w:line="276" w:lineRule="auto"/>
              <w:jc w:val="left"/>
            </w:pPr>
            <w:r w:rsidRPr="00A723F5">
              <w:t>UCS Transformation Format</w:t>
            </w:r>
          </w:p>
        </w:tc>
      </w:tr>
      <w:tr w:rsidR="00F07D64" w:rsidRPr="00F64B49" w14:paraId="578F1B85" w14:textId="77777777" w:rsidTr="00F07D64">
        <w:tc>
          <w:tcPr>
            <w:tcW w:w="1488" w:type="pct"/>
          </w:tcPr>
          <w:p w14:paraId="44447FCC" w14:textId="46CA94B6" w:rsidR="00F07D64" w:rsidRPr="00A723F5" w:rsidRDefault="00F07D64" w:rsidP="00F07D64">
            <w:pPr>
              <w:spacing w:after="0" w:line="276" w:lineRule="auto"/>
              <w:jc w:val="left"/>
            </w:pPr>
            <w:r w:rsidRPr="00A723F5">
              <w:t>VAT</w:t>
            </w:r>
          </w:p>
        </w:tc>
        <w:tc>
          <w:tcPr>
            <w:tcW w:w="3512" w:type="pct"/>
          </w:tcPr>
          <w:p w14:paraId="12E78968" w14:textId="64B7E993" w:rsidR="00F07D64" w:rsidRPr="00A723F5" w:rsidRDefault="00F07D64" w:rsidP="00F07D64">
            <w:pPr>
              <w:spacing w:after="0" w:line="276" w:lineRule="auto"/>
              <w:jc w:val="left"/>
            </w:pPr>
            <w:r w:rsidRPr="00A723F5">
              <w:t>Value Added Tax</w:t>
            </w:r>
          </w:p>
        </w:tc>
      </w:tr>
      <w:tr w:rsidR="00F07D64" w:rsidRPr="00F64B49" w14:paraId="6F4586C7" w14:textId="77777777" w:rsidTr="00F07D64">
        <w:tc>
          <w:tcPr>
            <w:tcW w:w="1488" w:type="pct"/>
          </w:tcPr>
          <w:p w14:paraId="281F94C2" w14:textId="7E8895F9" w:rsidR="00F07D64" w:rsidRPr="00A723F5" w:rsidRDefault="00F07D64" w:rsidP="00F07D64">
            <w:pPr>
              <w:spacing w:after="0" w:line="276" w:lineRule="auto"/>
              <w:jc w:val="left"/>
            </w:pPr>
            <w:r w:rsidRPr="00A723F5">
              <w:t>VIES</w:t>
            </w:r>
          </w:p>
        </w:tc>
        <w:tc>
          <w:tcPr>
            <w:tcW w:w="3512" w:type="pct"/>
          </w:tcPr>
          <w:p w14:paraId="5E9AAF57" w14:textId="58EE6F09" w:rsidR="00F07D64" w:rsidRPr="00A723F5" w:rsidRDefault="00F07D64" w:rsidP="00F07D64">
            <w:pPr>
              <w:spacing w:after="0" w:line="276" w:lineRule="auto"/>
              <w:jc w:val="left"/>
            </w:pPr>
            <w:r w:rsidRPr="00A723F5">
              <w:t>VAT Information Exchange System</w:t>
            </w:r>
          </w:p>
        </w:tc>
      </w:tr>
      <w:tr w:rsidR="00F07D64" w:rsidRPr="00F64B49" w14:paraId="0E03E808" w14:textId="77777777" w:rsidTr="00F07D64">
        <w:tc>
          <w:tcPr>
            <w:tcW w:w="1488" w:type="pct"/>
          </w:tcPr>
          <w:p w14:paraId="595068E4" w14:textId="13F1D749" w:rsidR="00F07D64" w:rsidRPr="00A723F5" w:rsidRDefault="00F07D64" w:rsidP="00F07D64">
            <w:pPr>
              <w:spacing w:after="0" w:line="276" w:lineRule="auto"/>
              <w:jc w:val="left"/>
            </w:pPr>
            <w:r w:rsidRPr="00A723F5">
              <w:t xml:space="preserve">WS </w:t>
            </w:r>
          </w:p>
        </w:tc>
        <w:tc>
          <w:tcPr>
            <w:tcW w:w="3512" w:type="pct"/>
          </w:tcPr>
          <w:p w14:paraId="7CD4E28B" w14:textId="3FDCC1EB" w:rsidR="00F07D64" w:rsidRPr="00A723F5" w:rsidRDefault="00F07D64" w:rsidP="00F07D64">
            <w:pPr>
              <w:spacing w:after="0" w:line="276" w:lineRule="auto"/>
              <w:jc w:val="left"/>
            </w:pPr>
            <w:r w:rsidRPr="00A723F5">
              <w:t>Web Service</w:t>
            </w:r>
          </w:p>
        </w:tc>
      </w:tr>
      <w:tr w:rsidR="00F07D64" w:rsidRPr="00F64B49" w14:paraId="074AAED6" w14:textId="77777777" w:rsidTr="00F07D64">
        <w:tc>
          <w:tcPr>
            <w:tcW w:w="1488" w:type="pct"/>
          </w:tcPr>
          <w:p w14:paraId="46E9465C" w14:textId="13082945" w:rsidR="00F07D64" w:rsidRPr="00A723F5" w:rsidRDefault="00F07D64" w:rsidP="00F07D64">
            <w:pPr>
              <w:spacing w:after="0" w:line="276" w:lineRule="auto"/>
              <w:jc w:val="left"/>
            </w:pPr>
            <w:r w:rsidRPr="00A723F5">
              <w:t>WWW</w:t>
            </w:r>
          </w:p>
        </w:tc>
        <w:tc>
          <w:tcPr>
            <w:tcW w:w="3512" w:type="pct"/>
          </w:tcPr>
          <w:p w14:paraId="7E3D0DE3" w14:textId="3B23E7D3" w:rsidR="00F07D64" w:rsidRPr="00A723F5" w:rsidRDefault="00F07D64" w:rsidP="00F07D64">
            <w:pPr>
              <w:spacing w:after="0" w:line="276" w:lineRule="auto"/>
              <w:jc w:val="left"/>
            </w:pPr>
            <w:r w:rsidRPr="00A723F5">
              <w:t>World Wide Web</w:t>
            </w:r>
          </w:p>
        </w:tc>
      </w:tr>
      <w:tr w:rsidR="00F07D64" w:rsidRPr="00F64B49" w14:paraId="1801E9B0" w14:textId="77777777" w:rsidTr="00F07D64">
        <w:tc>
          <w:tcPr>
            <w:tcW w:w="1488" w:type="pct"/>
          </w:tcPr>
          <w:p w14:paraId="5721F479" w14:textId="6B81667C" w:rsidR="00F07D64" w:rsidRPr="00A723F5" w:rsidRDefault="00F07D64" w:rsidP="00F07D64">
            <w:pPr>
              <w:spacing w:after="0" w:line="276" w:lineRule="auto"/>
              <w:jc w:val="left"/>
            </w:pPr>
            <w:r w:rsidRPr="00A723F5">
              <w:t>XML</w:t>
            </w:r>
          </w:p>
        </w:tc>
        <w:tc>
          <w:tcPr>
            <w:tcW w:w="3512" w:type="pct"/>
          </w:tcPr>
          <w:p w14:paraId="4CACB0A8" w14:textId="5E45A545" w:rsidR="00F07D64" w:rsidRPr="00A723F5" w:rsidRDefault="00F07D64" w:rsidP="00F07D64">
            <w:pPr>
              <w:spacing w:after="0" w:line="276" w:lineRule="auto"/>
              <w:jc w:val="left"/>
            </w:pPr>
            <w:r w:rsidRPr="00A723F5">
              <w:t>Extensible Markup Language</w:t>
            </w:r>
          </w:p>
        </w:tc>
      </w:tr>
      <w:tr w:rsidR="00F07D64" w:rsidRPr="00F64B49" w14:paraId="006B2246" w14:textId="77777777" w:rsidTr="00F07D64">
        <w:tc>
          <w:tcPr>
            <w:tcW w:w="1488" w:type="pct"/>
          </w:tcPr>
          <w:p w14:paraId="1C6EB173" w14:textId="30E23C95" w:rsidR="00F07D64" w:rsidRPr="00A723F5" w:rsidRDefault="00F07D64" w:rsidP="00F07D64">
            <w:pPr>
              <w:spacing w:after="0" w:line="276" w:lineRule="auto"/>
              <w:jc w:val="left"/>
            </w:pPr>
            <w:r w:rsidRPr="00A723F5">
              <w:t>XSD</w:t>
            </w:r>
          </w:p>
        </w:tc>
        <w:tc>
          <w:tcPr>
            <w:tcW w:w="3512" w:type="pct"/>
          </w:tcPr>
          <w:p w14:paraId="5D9A3835" w14:textId="723AE4E9" w:rsidR="00F07D64" w:rsidRPr="00A723F5" w:rsidRDefault="00F07D64" w:rsidP="00F07D64">
            <w:pPr>
              <w:spacing w:after="0" w:line="276" w:lineRule="auto"/>
              <w:jc w:val="left"/>
            </w:pPr>
            <w:r w:rsidRPr="00A723F5">
              <w:t>XML Schema Definition</w:t>
            </w:r>
          </w:p>
        </w:tc>
      </w:tr>
    </w:tbl>
    <w:p w14:paraId="4A6C198F" w14:textId="135E392B" w:rsidR="001F03D8" w:rsidRPr="00F64B49" w:rsidRDefault="001F03D8" w:rsidP="001F03D8">
      <w:pPr>
        <w:pStyle w:val="Caption"/>
        <w:keepNext/>
      </w:pPr>
      <w:bookmarkStart w:id="77" w:name="_Toc11335282"/>
      <w:bookmarkStart w:id="78" w:name="_Toc183620301"/>
      <w:r w:rsidRPr="00F64B49">
        <w:rPr>
          <w:szCs w:val="22"/>
        </w:rPr>
        <w:t xml:space="preserve">Table </w:t>
      </w:r>
      <w:r w:rsidRPr="00F64B49">
        <w:rPr>
          <w:szCs w:val="22"/>
        </w:rPr>
        <w:fldChar w:fldCharType="begin"/>
      </w:r>
      <w:r w:rsidRPr="00F64B49">
        <w:rPr>
          <w:szCs w:val="22"/>
        </w:rPr>
        <w:instrText xml:space="preserve"> SEQ Table \* ARABIC </w:instrText>
      </w:r>
      <w:r w:rsidRPr="00F64B49">
        <w:rPr>
          <w:szCs w:val="22"/>
        </w:rPr>
        <w:fldChar w:fldCharType="separate"/>
      </w:r>
      <w:r w:rsidR="003E3D24">
        <w:rPr>
          <w:noProof/>
          <w:szCs w:val="22"/>
        </w:rPr>
        <w:t>4</w:t>
      </w:r>
      <w:r w:rsidRPr="00F64B49">
        <w:rPr>
          <w:szCs w:val="22"/>
        </w:rPr>
        <w:fldChar w:fldCharType="end"/>
      </w:r>
      <w:r w:rsidRPr="00F64B49">
        <w:rPr>
          <w:szCs w:val="22"/>
        </w:rPr>
        <w:t>: A</w:t>
      </w:r>
      <w:r w:rsidRPr="00F64B49">
        <w:t>bbreviations and acronyms</w:t>
      </w:r>
      <w:bookmarkEnd w:id="77"/>
      <w:bookmarkEnd w:id="78"/>
    </w:p>
    <w:p w14:paraId="40F06E1E" w14:textId="5958CB12" w:rsidR="00327995" w:rsidRPr="00F64B49" w:rsidRDefault="00495995" w:rsidP="00D76942">
      <w:pPr>
        <w:pStyle w:val="Heading2"/>
      </w:pPr>
      <w:bookmarkStart w:id="79" w:name="_Ref43455387"/>
      <w:bookmarkStart w:id="80" w:name="_Ref43455447"/>
      <w:bookmarkStart w:id="81" w:name="_Ref43455464"/>
      <w:bookmarkStart w:id="82" w:name="_Toc187241548"/>
      <w:r>
        <w:t xml:space="preserve">1.9 </w:t>
      </w:r>
      <w:r w:rsidR="00327995" w:rsidRPr="00F64B49">
        <w:t>Definitions</w:t>
      </w:r>
      <w:bookmarkEnd w:id="79"/>
      <w:bookmarkEnd w:id="80"/>
      <w:bookmarkEnd w:id="81"/>
      <w:bookmarkEnd w:id="82"/>
    </w:p>
    <w:p w14:paraId="751D02CE" w14:textId="465AE3CE" w:rsidR="002C7C86" w:rsidRPr="00EF2D26" w:rsidRDefault="00495995" w:rsidP="00D76942">
      <w:pPr>
        <w:pStyle w:val="Heading3"/>
      </w:pPr>
      <w:bookmarkStart w:id="83" w:name="_Toc113879305"/>
      <w:bookmarkStart w:id="84" w:name="_Toc178390713"/>
      <w:bookmarkStart w:id="85" w:name="_Toc191308259"/>
      <w:bookmarkStart w:id="86" w:name="_Toc191309204"/>
      <w:bookmarkStart w:id="87" w:name="_Toc1400325"/>
      <w:bookmarkStart w:id="88" w:name="_Toc187241549"/>
      <w:r>
        <w:t xml:space="preserve">1.9.1 </w:t>
      </w:r>
      <w:r w:rsidR="002C7C86" w:rsidRPr="00EF2D26">
        <w:t>Definitions</w:t>
      </w:r>
      <w:bookmarkEnd w:id="83"/>
      <w:bookmarkEnd w:id="84"/>
      <w:bookmarkEnd w:id="85"/>
      <w:bookmarkEnd w:id="86"/>
      <w:bookmarkEnd w:id="87"/>
      <w:bookmarkEnd w:id="88"/>
    </w:p>
    <w:p w14:paraId="75018687" w14:textId="0D3A97EF" w:rsidR="002C7C86" w:rsidRPr="00EF2D26" w:rsidRDefault="002C7C86" w:rsidP="002C7C86">
      <w:r w:rsidRPr="00EF2D26">
        <w:t xml:space="preserve">Definitions of many of the terms used in this document may be found in the “Glossary of Terms” </w:t>
      </w:r>
      <w:r w:rsidRPr="00EF2D26">
        <w:rPr>
          <w:rFonts w:ascii="Symbol" w:eastAsia="Symbol" w:hAnsi="Symbol" w:cs="Symbol"/>
        </w:rPr>
        <w:t></w:t>
      </w:r>
      <w:r w:rsidRPr="00EF2D26">
        <w:fldChar w:fldCharType="begin"/>
      </w:r>
      <w:r w:rsidRPr="00EF2D26">
        <w:instrText xml:space="preserve"> REF R1 \h  \* MERGEFORMAT </w:instrText>
      </w:r>
      <w:r w:rsidRPr="00EF2D26">
        <w:fldChar w:fldCharType="separate"/>
      </w:r>
      <w:r w:rsidR="003E3D24" w:rsidRPr="00EF2D26">
        <w:t>R1</w:t>
      </w:r>
      <w:r w:rsidRPr="00EF2D26">
        <w:fldChar w:fldCharType="end"/>
      </w:r>
      <w:r w:rsidRPr="00EF2D26">
        <w:t>].</w:t>
      </w:r>
    </w:p>
    <w:p w14:paraId="5692E63F" w14:textId="05516F9F" w:rsidR="002C7C86" w:rsidRPr="00EF2D26" w:rsidRDefault="00495995" w:rsidP="00D76942">
      <w:pPr>
        <w:pStyle w:val="Heading3"/>
      </w:pPr>
      <w:bookmarkStart w:id="89" w:name="_Toc113879306"/>
      <w:bookmarkStart w:id="90" w:name="_Toc178390714"/>
      <w:bookmarkStart w:id="91" w:name="_Toc191308260"/>
      <w:bookmarkStart w:id="92" w:name="_Toc191309205"/>
      <w:bookmarkStart w:id="93" w:name="_Toc1400326"/>
      <w:bookmarkStart w:id="94" w:name="_Toc187241550"/>
      <w:r>
        <w:t xml:space="preserve">1.9.2 </w:t>
      </w:r>
      <w:r w:rsidR="002C7C86" w:rsidRPr="00EF2D26">
        <w:t>Terminology</w:t>
      </w:r>
      <w:bookmarkEnd w:id="89"/>
      <w:bookmarkEnd w:id="90"/>
      <w:bookmarkEnd w:id="91"/>
      <w:bookmarkEnd w:id="92"/>
      <w:bookmarkEnd w:id="93"/>
      <w:bookmarkEnd w:id="94"/>
    </w:p>
    <w:p w14:paraId="5C97ECCE" w14:textId="77777777" w:rsidR="002C7C86" w:rsidRPr="00EF2D26" w:rsidRDefault="002C7C86" w:rsidP="002C7C86">
      <w:r w:rsidRPr="00EF2D26">
        <w:t>A number of terms are used with a very specific meaning in this document:</w:t>
      </w:r>
    </w:p>
    <w:tbl>
      <w:tblPr>
        <w:tblW w:w="0" w:type="auto"/>
        <w:tblInd w:w="1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2552"/>
        <w:gridCol w:w="6463"/>
      </w:tblGrid>
      <w:tr w:rsidR="002C7C86" w:rsidRPr="00EF2D26" w14:paraId="13A7BD94" w14:textId="77777777" w:rsidTr="00CB0610">
        <w:trPr>
          <w:cantSplit/>
          <w:tblHeader/>
        </w:trPr>
        <w:tc>
          <w:tcPr>
            <w:tcW w:w="2552" w:type="dxa"/>
            <w:shd w:val="clear" w:color="auto" w:fill="D0CECE" w:themeFill="background2" w:themeFillShade="E6"/>
          </w:tcPr>
          <w:p w14:paraId="4B648695" w14:textId="194FD5A0" w:rsidR="002C7C86" w:rsidRPr="00182A2B" w:rsidRDefault="004C4BE0" w:rsidP="009A5D53">
            <w:pPr>
              <w:pStyle w:val="TableHeading"/>
            </w:pPr>
            <w:r>
              <w:t>Term</w:t>
            </w:r>
          </w:p>
        </w:tc>
        <w:tc>
          <w:tcPr>
            <w:tcW w:w="6463" w:type="dxa"/>
            <w:shd w:val="clear" w:color="auto" w:fill="D0CECE" w:themeFill="background2" w:themeFillShade="E6"/>
          </w:tcPr>
          <w:p w14:paraId="6A8BE39C" w14:textId="26C317AB" w:rsidR="002C7C86" w:rsidRPr="00182A2B" w:rsidRDefault="004C4BE0" w:rsidP="009A5D53">
            <w:pPr>
              <w:pStyle w:val="TableHeading"/>
            </w:pPr>
            <w:r>
              <w:t>Definition</w:t>
            </w:r>
          </w:p>
        </w:tc>
      </w:tr>
      <w:tr w:rsidR="002C7C86" w:rsidRPr="00EF2D26" w14:paraId="41197BCE" w14:textId="77777777" w:rsidTr="00151EDA">
        <w:trPr>
          <w:cantSplit/>
        </w:trPr>
        <w:tc>
          <w:tcPr>
            <w:tcW w:w="2552" w:type="dxa"/>
          </w:tcPr>
          <w:p w14:paraId="25208B71" w14:textId="77777777" w:rsidR="002C7C86" w:rsidRPr="00EF2D26" w:rsidRDefault="002C7C86" w:rsidP="00151EDA">
            <w:pPr>
              <w:pStyle w:val="Table"/>
              <w:jc w:val="left"/>
            </w:pPr>
            <w:r w:rsidRPr="00EF2D26">
              <w:t>Codelist</w:t>
            </w:r>
          </w:p>
        </w:tc>
        <w:tc>
          <w:tcPr>
            <w:tcW w:w="6463" w:type="dxa"/>
          </w:tcPr>
          <w:p w14:paraId="6C923C20" w14:textId="77777777" w:rsidR="002C7C86" w:rsidRPr="00EF2D26" w:rsidRDefault="002C7C86" w:rsidP="00151EDA">
            <w:pPr>
              <w:pStyle w:val="Table"/>
              <w:jc w:val="left"/>
            </w:pPr>
            <w:r w:rsidRPr="00EF2D26">
              <w:t>A set of discrete values. Some Data Items can only contain a value chosen from a set of discrete values, in which case they will have an associated Codelist.</w:t>
            </w:r>
          </w:p>
        </w:tc>
      </w:tr>
      <w:tr w:rsidR="00F77620" w:rsidRPr="00EF2D26" w14:paraId="2C25F4BC" w14:textId="77777777" w:rsidTr="00151EDA">
        <w:trPr>
          <w:cantSplit/>
        </w:trPr>
        <w:tc>
          <w:tcPr>
            <w:tcW w:w="2552" w:type="dxa"/>
          </w:tcPr>
          <w:p w14:paraId="4565B5BC" w14:textId="0DC126EA" w:rsidR="00F77620" w:rsidRPr="00EF2D26" w:rsidRDefault="00F77620" w:rsidP="00151EDA">
            <w:pPr>
              <w:pStyle w:val="Table"/>
              <w:jc w:val="left"/>
            </w:pPr>
            <w:r>
              <w:t>Con</w:t>
            </w:r>
            <w:r w:rsidR="001A56F7">
              <w:t>signor/Consignee</w:t>
            </w:r>
          </w:p>
        </w:tc>
        <w:tc>
          <w:tcPr>
            <w:tcW w:w="6463" w:type="dxa"/>
          </w:tcPr>
          <w:p w14:paraId="69F9B873" w14:textId="2606E781" w:rsidR="00F77620" w:rsidRPr="00EF2D26" w:rsidRDefault="001A56F7" w:rsidP="00151EDA">
            <w:pPr>
              <w:pStyle w:val="Table"/>
              <w:jc w:val="left"/>
            </w:pPr>
            <w:r w:rsidRPr="001A56F7">
              <w:t xml:space="preserve">In </w:t>
            </w:r>
            <w:r>
              <w:t>these</w:t>
            </w:r>
            <w:r w:rsidRPr="001A56F7">
              <w:t xml:space="preserve"> specifications, unless explicitly stated otherwise, the terms "consignor" and "consignee" mean any type of consignor and consignee respectively. For instance, “consignor” may mean authorised warehouse keeper, or registered consignor, or certified consignor or temporary certified consignor. The specific type of operator will be indicated only when a process, rule, condition, etc. requires it (i.e. applies only to one or more specific types of consignors or of consignees).</w:t>
            </w:r>
          </w:p>
        </w:tc>
      </w:tr>
      <w:tr w:rsidR="002C7C86" w:rsidRPr="00EF2D26" w14:paraId="4AD010CC" w14:textId="77777777" w:rsidTr="00151EDA">
        <w:trPr>
          <w:cantSplit/>
        </w:trPr>
        <w:tc>
          <w:tcPr>
            <w:tcW w:w="2552" w:type="dxa"/>
          </w:tcPr>
          <w:p w14:paraId="09AF6222" w14:textId="77777777" w:rsidR="002C7C86" w:rsidRPr="00EF2D26" w:rsidRDefault="002C7C86" w:rsidP="00151EDA">
            <w:pPr>
              <w:pStyle w:val="Table"/>
              <w:jc w:val="left"/>
            </w:pPr>
            <w:r w:rsidRPr="00EF2D26">
              <w:t>Data Group</w:t>
            </w:r>
          </w:p>
        </w:tc>
        <w:tc>
          <w:tcPr>
            <w:tcW w:w="6463" w:type="dxa"/>
          </w:tcPr>
          <w:p w14:paraId="28547317" w14:textId="77777777" w:rsidR="002C7C86" w:rsidRPr="00EF2D26" w:rsidRDefault="002C7C86" w:rsidP="00151EDA">
            <w:pPr>
              <w:pStyle w:val="Table"/>
              <w:jc w:val="left"/>
            </w:pPr>
            <w:r w:rsidRPr="00EF2D26">
              <w:t>A Data Group is a part of the Technical Message Structure; it groups Data Items related to the same subject and it is denoted by a Data Group name.</w:t>
            </w:r>
          </w:p>
        </w:tc>
      </w:tr>
      <w:tr w:rsidR="002C7C86" w:rsidRPr="00EF2D26" w14:paraId="1BE8A517" w14:textId="77777777" w:rsidTr="00151EDA">
        <w:trPr>
          <w:cantSplit/>
        </w:trPr>
        <w:tc>
          <w:tcPr>
            <w:tcW w:w="2552" w:type="dxa"/>
          </w:tcPr>
          <w:p w14:paraId="2B213AFA" w14:textId="53A2019B" w:rsidR="002C7C86" w:rsidRPr="00EF2D26" w:rsidRDefault="002C7C86" w:rsidP="00151EDA">
            <w:pPr>
              <w:pStyle w:val="Table"/>
              <w:jc w:val="left"/>
            </w:pPr>
            <w:r w:rsidRPr="00EF2D26">
              <w:t>Data Ite</w:t>
            </w:r>
            <w:r w:rsidR="00681846">
              <w:t>m</w:t>
            </w:r>
          </w:p>
        </w:tc>
        <w:tc>
          <w:tcPr>
            <w:tcW w:w="6463" w:type="dxa"/>
          </w:tcPr>
          <w:p w14:paraId="34E04CA2" w14:textId="77777777" w:rsidR="002C7C86" w:rsidRPr="00EF2D26" w:rsidRDefault="002C7C86" w:rsidP="00151EDA">
            <w:pPr>
              <w:pStyle w:val="Table"/>
              <w:jc w:val="left"/>
            </w:pPr>
            <w:r w:rsidRPr="00EF2D26">
              <w:t xml:space="preserve">A Data Item is an elementary (atomic) piece of information; part of a Data Group. </w:t>
            </w:r>
          </w:p>
        </w:tc>
      </w:tr>
      <w:tr w:rsidR="002C7C86" w:rsidRPr="00EF2D26" w14:paraId="781F832F" w14:textId="77777777" w:rsidTr="00151EDA">
        <w:trPr>
          <w:cantSplit/>
        </w:trPr>
        <w:tc>
          <w:tcPr>
            <w:tcW w:w="2552" w:type="dxa"/>
          </w:tcPr>
          <w:p w14:paraId="47122CB6" w14:textId="77777777" w:rsidR="002C7C86" w:rsidRPr="00EF2D26" w:rsidRDefault="002C7C86" w:rsidP="00151EDA">
            <w:pPr>
              <w:pStyle w:val="Table"/>
              <w:jc w:val="left"/>
            </w:pPr>
            <w:r w:rsidRPr="00EF2D26">
              <w:t>Functional Message Structure (FMS)</w:t>
            </w:r>
          </w:p>
        </w:tc>
        <w:tc>
          <w:tcPr>
            <w:tcW w:w="6463" w:type="dxa"/>
          </w:tcPr>
          <w:p w14:paraId="1F4A154A" w14:textId="77777777" w:rsidR="002C7C86" w:rsidRPr="00EF2D26" w:rsidRDefault="002C7C86" w:rsidP="00151EDA">
            <w:pPr>
              <w:pStyle w:val="Table"/>
              <w:jc w:val="left"/>
            </w:pPr>
            <w:r w:rsidRPr="00EF2D26">
              <w:t>Logical data structure of an Information Exchange, as defined in FESS.</w:t>
            </w:r>
          </w:p>
        </w:tc>
      </w:tr>
      <w:tr w:rsidR="002C7C86" w:rsidRPr="00EF2D26" w14:paraId="2049D4F4" w14:textId="77777777" w:rsidTr="00151EDA">
        <w:trPr>
          <w:cantSplit/>
        </w:trPr>
        <w:tc>
          <w:tcPr>
            <w:tcW w:w="2552" w:type="dxa"/>
          </w:tcPr>
          <w:p w14:paraId="6BF890F7" w14:textId="77777777" w:rsidR="002C7C86" w:rsidRPr="00EF2D26" w:rsidRDefault="002C7C86" w:rsidP="00151EDA">
            <w:pPr>
              <w:pStyle w:val="Table"/>
              <w:jc w:val="left"/>
            </w:pPr>
            <w:r w:rsidRPr="00EF2D26">
              <w:t>Information Exchange</w:t>
            </w:r>
          </w:p>
        </w:tc>
        <w:tc>
          <w:tcPr>
            <w:tcW w:w="6463" w:type="dxa"/>
          </w:tcPr>
          <w:p w14:paraId="39DE4D57" w14:textId="77777777" w:rsidR="002C7C86" w:rsidRPr="00EF2D26" w:rsidRDefault="002C7C86" w:rsidP="00151EDA">
            <w:pPr>
              <w:pStyle w:val="Table"/>
              <w:jc w:val="left"/>
            </w:pPr>
            <w:r w:rsidRPr="00EF2D26">
              <w:t>A logical exchange of information between two locations. An Information Exchange is the conceptual exchange of information between two organisations, independent of its physical means.</w:t>
            </w:r>
          </w:p>
        </w:tc>
      </w:tr>
      <w:tr w:rsidR="002C7C86" w:rsidRPr="00EF2D26" w14:paraId="6BFE458C" w14:textId="77777777" w:rsidTr="00151EDA">
        <w:trPr>
          <w:cantSplit/>
        </w:trPr>
        <w:tc>
          <w:tcPr>
            <w:tcW w:w="2552" w:type="dxa"/>
          </w:tcPr>
          <w:p w14:paraId="4B7B6005" w14:textId="77777777" w:rsidR="002C7C86" w:rsidRPr="00EF2D26" w:rsidRDefault="002C7C86" w:rsidP="00151EDA">
            <w:pPr>
              <w:pStyle w:val="Table"/>
              <w:jc w:val="left"/>
            </w:pPr>
            <w:r w:rsidRPr="00EF2D26">
              <w:t>Location</w:t>
            </w:r>
          </w:p>
        </w:tc>
        <w:tc>
          <w:tcPr>
            <w:tcW w:w="6463" w:type="dxa"/>
          </w:tcPr>
          <w:p w14:paraId="571F6F50" w14:textId="77777777" w:rsidR="002C7C86" w:rsidRPr="00EF2D26" w:rsidRDefault="002C7C86" w:rsidP="00151EDA">
            <w:pPr>
              <w:pStyle w:val="Table"/>
              <w:jc w:val="left"/>
            </w:pPr>
            <w:r w:rsidRPr="00EF2D26">
              <w:t xml:space="preserve">A place where the excise business is performed. </w:t>
            </w:r>
          </w:p>
        </w:tc>
      </w:tr>
      <w:tr w:rsidR="002C7C86" w:rsidRPr="00EF2D26" w14:paraId="2147FFCE" w14:textId="77777777" w:rsidTr="00151EDA">
        <w:trPr>
          <w:cantSplit/>
        </w:trPr>
        <w:tc>
          <w:tcPr>
            <w:tcW w:w="2552" w:type="dxa"/>
          </w:tcPr>
          <w:p w14:paraId="14BF04DF" w14:textId="77777777" w:rsidR="002C7C86" w:rsidRPr="00EF2D26" w:rsidRDefault="002C7C86" w:rsidP="00151EDA">
            <w:pPr>
              <w:pStyle w:val="Table"/>
              <w:jc w:val="left"/>
            </w:pPr>
            <w:r w:rsidRPr="00EF2D26">
              <w:lastRenderedPageBreak/>
              <w:t>Message formatting</w:t>
            </w:r>
          </w:p>
        </w:tc>
        <w:tc>
          <w:tcPr>
            <w:tcW w:w="6463" w:type="dxa"/>
          </w:tcPr>
          <w:p w14:paraId="7F2A9FF9" w14:textId="77777777" w:rsidR="002C7C86" w:rsidRPr="00EF2D26" w:rsidRDefault="002C7C86" w:rsidP="00151EDA">
            <w:pPr>
              <w:pStyle w:val="Table"/>
              <w:jc w:val="left"/>
            </w:pPr>
            <w:r w:rsidRPr="00EF2D26">
              <w:t>Representation (of a Technical Message Structure) in or mapping to exchange syntax (e.g. XML).</w:t>
            </w:r>
          </w:p>
        </w:tc>
      </w:tr>
      <w:tr w:rsidR="002C7C86" w:rsidRPr="00EF2D26" w14:paraId="5ECA73F3" w14:textId="77777777" w:rsidTr="00151EDA">
        <w:trPr>
          <w:cantSplit/>
        </w:trPr>
        <w:tc>
          <w:tcPr>
            <w:tcW w:w="2552" w:type="dxa"/>
          </w:tcPr>
          <w:p w14:paraId="622D4E7C" w14:textId="77777777" w:rsidR="002C7C86" w:rsidRPr="00EF2D26" w:rsidRDefault="002C7C86" w:rsidP="00151EDA">
            <w:pPr>
              <w:pStyle w:val="Table"/>
              <w:jc w:val="left"/>
            </w:pPr>
            <w:r w:rsidRPr="00EF2D26">
              <w:t>Message transport</w:t>
            </w:r>
          </w:p>
        </w:tc>
        <w:tc>
          <w:tcPr>
            <w:tcW w:w="6463" w:type="dxa"/>
          </w:tcPr>
          <w:p w14:paraId="7F28E447" w14:textId="77777777" w:rsidR="002C7C86" w:rsidRPr="00EF2D26" w:rsidRDefault="002C7C86" w:rsidP="00151EDA">
            <w:pPr>
              <w:pStyle w:val="Table"/>
              <w:jc w:val="left"/>
            </w:pPr>
            <w:r w:rsidRPr="00EF2D26">
              <w:t>The sending (and reception) of a formatted message across a communications platform (such as CCN/CSI)</w:t>
            </w:r>
          </w:p>
        </w:tc>
      </w:tr>
      <w:tr w:rsidR="002C7C86" w:rsidRPr="00EF2D26" w14:paraId="753B4A85" w14:textId="77777777" w:rsidTr="00151EDA">
        <w:trPr>
          <w:cantSplit/>
        </w:trPr>
        <w:tc>
          <w:tcPr>
            <w:tcW w:w="2552" w:type="dxa"/>
          </w:tcPr>
          <w:p w14:paraId="17CF0A5F" w14:textId="77777777" w:rsidR="002C7C86" w:rsidRPr="00EF2D26" w:rsidRDefault="002C7C86" w:rsidP="00151EDA">
            <w:pPr>
              <w:pStyle w:val="Table"/>
              <w:jc w:val="left"/>
            </w:pPr>
            <w:r w:rsidRPr="00EF2D26">
              <w:t>Organisation</w:t>
            </w:r>
          </w:p>
        </w:tc>
        <w:tc>
          <w:tcPr>
            <w:tcW w:w="6463" w:type="dxa"/>
          </w:tcPr>
          <w:p w14:paraId="7CCD90DC" w14:textId="77777777" w:rsidR="002C7C86" w:rsidRPr="00EF2D26" w:rsidRDefault="002C7C86" w:rsidP="00151EDA">
            <w:pPr>
              <w:pStyle w:val="Table"/>
              <w:jc w:val="left"/>
            </w:pPr>
            <w:r w:rsidRPr="00EF2D26">
              <w:t>An organisation is a number of individuals acting in a concerned way towards a common business purpose with allocated roles and responsibilities. An organisation can have one or more roles of a specific type.</w:t>
            </w:r>
          </w:p>
        </w:tc>
      </w:tr>
      <w:tr w:rsidR="002C7C86" w:rsidRPr="00EF2D26" w14:paraId="3AE1F48D" w14:textId="77777777" w:rsidTr="00151EDA">
        <w:trPr>
          <w:cantSplit/>
        </w:trPr>
        <w:tc>
          <w:tcPr>
            <w:tcW w:w="2552" w:type="dxa"/>
          </w:tcPr>
          <w:p w14:paraId="7EA6C13B" w14:textId="77777777" w:rsidR="002C7C86" w:rsidRPr="00EF2D26" w:rsidRDefault="002C7C86" w:rsidP="00151EDA">
            <w:pPr>
              <w:pStyle w:val="Table"/>
              <w:jc w:val="left"/>
            </w:pPr>
            <w:r w:rsidRPr="00EF2D26">
              <w:t>Reference Data</w:t>
            </w:r>
          </w:p>
        </w:tc>
        <w:tc>
          <w:tcPr>
            <w:tcW w:w="6463" w:type="dxa"/>
          </w:tcPr>
          <w:p w14:paraId="5E4FEA72" w14:textId="77777777" w:rsidR="002C7C86" w:rsidRPr="00EF2D26" w:rsidRDefault="002C7C86" w:rsidP="00151EDA">
            <w:pPr>
              <w:pStyle w:val="Table"/>
              <w:jc w:val="left"/>
            </w:pPr>
            <w:r w:rsidRPr="00EF2D26">
              <w:t xml:space="preserve">A collection of discrete data, maintained by the SEED application and that can be sent to a NEA as an IE734. Although this term is sometimes used in order to denote </w:t>
            </w:r>
            <w:r w:rsidRPr="00EF2D26">
              <w:rPr>
                <w:i/>
              </w:rPr>
              <w:t>any</w:t>
            </w:r>
            <w:r w:rsidRPr="00EF2D26">
              <w:t xml:space="preserve"> data maintained by SEED, DDNEA will use it in the narrow sense defined above.</w:t>
            </w:r>
          </w:p>
        </w:tc>
      </w:tr>
      <w:tr w:rsidR="002C7C86" w:rsidRPr="00EF2D26" w14:paraId="76C282CA" w14:textId="77777777" w:rsidTr="00151EDA">
        <w:trPr>
          <w:cantSplit/>
        </w:trPr>
        <w:tc>
          <w:tcPr>
            <w:tcW w:w="2552" w:type="dxa"/>
          </w:tcPr>
          <w:p w14:paraId="096F9699" w14:textId="77777777" w:rsidR="002C7C86" w:rsidRPr="00EF2D26" w:rsidRDefault="002C7C86" w:rsidP="00151EDA">
            <w:pPr>
              <w:pStyle w:val="Table"/>
              <w:jc w:val="left"/>
            </w:pPr>
            <w:r w:rsidRPr="00EF2D26">
              <w:t>Technical Message Structure (TMS)</w:t>
            </w:r>
          </w:p>
        </w:tc>
        <w:tc>
          <w:tcPr>
            <w:tcW w:w="6463" w:type="dxa"/>
          </w:tcPr>
          <w:p w14:paraId="18F1291A" w14:textId="77777777" w:rsidR="002C7C86" w:rsidRPr="00EF2D26" w:rsidRDefault="002C7C86" w:rsidP="00151EDA">
            <w:pPr>
              <w:pStyle w:val="Table"/>
              <w:jc w:val="left"/>
            </w:pPr>
            <w:r w:rsidRPr="00EF2D26">
              <w:t xml:space="preserve">The data structure of the Information Exchange as it needs to be implemented. A TMS is a structure (and hierarchy) of Data Groups. </w:t>
            </w:r>
          </w:p>
        </w:tc>
      </w:tr>
      <w:tr w:rsidR="002C7C86" w:rsidRPr="00EF2D26" w14:paraId="4A414E42" w14:textId="77777777" w:rsidTr="00151EDA">
        <w:trPr>
          <w:cantSplit/>
        </w:trPr>
        <w:tc>
          <w:tcPr>
            <w:tcW w:w="2552" w:type="dxa"/>
          </w:tcPr>
          <w:p w14:paraId="1F207001" w14:textId="77777777" w:rsidR="002C7C86" w:rsidRPr="00EF2D26" w:rsidRDefault="002C7C86" w:rsidP="00151EDA">
            <w:pPr>
              <w:pStyle w:val="Table"/>
              <w:jc w:val="left"/>
            </w:pPr>
            <w:r w:rsidRPr="00EF2D26">
              <w:t>Time Sequence Diagram</w:t>
            </w:r>
          </w:p>
        </w:tc>
        <w:tc>
          <w:tcPr>
            <w:tcW w:w="6463" w:type="dxa"/>
          </w:tcPr>
          <w:p w14:paraId="3A758A24" w14:textId="77777777" w:rsidR="002C7C86" w:rsidRPr="00EF2D26" w:rsidRDefault="002C7C86" w:rsidP="00151EDA">
            <w:pPr>
              <w:pStyle w:val="Table"/>
              <w:jc w:val="left"/>
            </w:pPr>
            <w:r w:rsidRPr="00EF2D26">
              <w:t>This diagram shows EMCS roles interactions arranged in time sequence. In particular, it shows the EMCS roles participating in the interaction and the sequence of messages exchanged.</w:t>
            </w:r>
          </w:p>
        </w:tc>
      </w:tr>
      <w:tr w:rsidR="0002718C" w:rsidRPr="00EF2D26" w14:paraId="4DCF360D" w14:textId="77777777" w:rsidTr="00151EDA">
        <w:trPr>
          <w:cantSplit/>
        </w:trPr>
        <w:tc>
          <w:tcPr>
            <w:tcW w:w="2552" w:type="dxa"/>
          </w:tcPr>
          <w:p w14:paraId="310F4178" w14:textId="759119DA" w:rsidR="0002718C" w:rsidRPr="00EF2D26" w:rsidRDefault="0002718C" w:rsidP="00151EDA">
            <w:pPr>
              <w:pStyle w:val="Table"/>
              <w:jc w:val="left"/>
            </w:pPr>
            <w:r>
              <w:t>Use Case</w:t>
            </w:r>
          </w:p>
        </w:tc>
        <w:tc>
          <w:tcPr>
            <w:tcW w:w="6463" w:type="dxa"/>
          </w:tcPr>
          <w:p w14:paraId="314F647F" w14:textId="3817CD3E" w:rsidR="0002718C" w:rsidRPr="00EF2D26" w:rsidRDefault="0002718C" w:rsidP="00151EDA">
            <w:pPr>
              <w:pStyle w:val="Table"/>
              <w:jc w:val="left"/>
            </w:pPr>
            <w:r w:rsidRPr="0002718C">
              <w:t>A use case is a sequence of related actions performed between external actors and a system. It describes a sequence of events that occur during one particular execution of a system which is often represented by a sequence diagram.</w:t>
            </w:r>
          </w:p>
        </w:tc>
      </w:tr>
      <w:tr w:rsidR="002C7C86" w:rsidRPr="00EF2D26" w14:paraId="0DA2B5B4" w14:textId="77777777" w:rsidTr="00151EDA">
        <w:trPr>
          <w:cantSplit/>
        </w:trPr>
        <w:tc>
          <w:tcPr>
            <w:tcW w:w="2552" w:type="dxa"/>
          </w:tcPr>
          <w:p w14:paraId="4664293F" w14:textId="77777777" w:rsidR="002C7C86" w:rsidRPr="00EF2D26" w:rsidRDefault="002C7C86" w:rsidP="00151EDA">
            <w:pPr>
              <w:pStyle w:val="Table"/>
              <w:jc w:val="left"/>
            </w:pPr>
            <w:r w:rsidRPr="00EF2D26">
              <w:t>Collaboration Diagram</w:t>
            </w:r>
          </w:p>
        </w:tc>
        <w:tc>
          <w:tcPr>
            <w:tcW w:w="6463" w:type="dxa"/>
          </w:tcPr>
          <w:p w14:paraId="0B8F259D" w14:textId="77777777" w:rsidR="002C7C86" w:rsidRPr="00EF2D26" w:rsidRDefault="002C7C86" w:rsidP="00151EDA">
            <w:pPr>
              <w:pStyle w:val="Table"/>
              <w:jc w:val="left"/>
            </w:pPr>
            <w:r w:rsidRPr="00EF2D26">
              <w:t>This diagram describes a pattern of interaction among EMCS roles; it shows the EMCS roles participating in the interaction by their links to each other and the messages they send to each other.</w:t>
            </w:r>
          </w:p>
        </w:tc>
      </w:tr>
    </w:tbl>
    <w:p w14:paraId="362180AD" w14:textId="553239C3" w:rsidR="002C7C86" w:rsidRDefault="002C7C86" w:rsidP="002C7C86">
      <w:pPr>
        <w:pStyle w:val="Caption"/>
      </w:pPr>
      <w:bookmarkStart w:id="95" w:name="_Ref133149586"/>
      <w:bookmarkStart w:id="96" w:name="_Toc1400987"/>
      <w:bookmarkStart w:id="97" w:name="_Toc183620302"/>
      <w:r w:rsidRPr="00EF2D26">
        <w:t xml:space="preserve">Table </w:t>
      </w:r>
      <w:r>
        <w:fldChar w:fldCharType="begin"/>
      </w:r>
      <w:r>
        <w:instrText>SEQ Table \* ARABIC</w:instrText>
      </w:r>
      <w:r>
        <w:fldChar w:fldCharType="separate"/>
      </w:r>
      <w:r w:rsidR="003E3D24">
        <w:rPr>
          <w:noProof/>
        </w:rPr>
        <w:t>5</w:t>
      </w:r>
      <w:r>
        <w:fldChar w:fldCharType="end"/>
      </w:r>
      <w:bookmarkEnd w:id="95"/>
      <w:r w:rsidRPr="00EF2D26">
        <w:t>: Terminology</w:t>
      </w:r>
      <w:bookmarkEnd w:id="96"/>
      <w:bookmarkEnd w:id="97"/>
    </w:p>
    <w:p w14:paraId="3E522EDC" w14:textId="77777777" w:rsidR="002C7C86" w:rsidRPr="00304D7B" w:rsidRDefault="002C7C86" w:rsidP="002C7C86">
      <w:r>
        <w:br w:type="page"/>
      </w:r>
    </w:p>
    <w:p w14:paraId="1C1ECD1E" w14:textId="39599C70" w:rsidR="002C7C86" w:rsidRPr="00EF2D26" w:rsidRDefault="004934C2" w:rsidP="00D76942">
      <w:pPr>
        <w:pStyle w:val="Heading2"/>
      </w:pPr>
      <w:bookmarkStart w:id="98" w:name="_Toc113879314"/>
      <w:bookmarkStart w:id="99" w:name="_Ref135415230"/>
      <w:bookmarkStart w:id="100" w:name="_Ref135415233"/>
      <w:bookmarkStart w:id="101" w:name="_Toc178390716"/>
      <w:bookmarkStart w:id="102" w:name="_Toc191308262"/>
      <w:bookmarkStart w:id="103" w:name="_Toc191309207"/>
      <w:bookmarkStart w:id="104" w:name="_Toc1400328"/>
      <w:bookmarkStart w:id="105" w:name="_Ref117608881"/>
      <w:bookmarkStart w:id="106" w:name="_Toc187241551"/>
      <w:r>
        <w:lastRenderedPageBreak/>
        <w:t xml:space="preserve">1.10 </w:t>
      </w:r>
      <w:r w:rsidR="002C7C86" w:rsidRPr="00EF2D26">
        <w:t>Symbolism and Conventions Used</w:t>
      </w:r>
      <w:bookmarkEnd w:id="98"/>
      <w:bookmarkEnd w:id="99"/>
      <w:bookmarkEnd w:id="100"/>
      <w:bookmarkEnd w:id="101"/>
      <w:bookmarkEnd w:id="102"/>
      <w:bookmarkEnd w:id="103"/>
      <w:bookmarkEnd w:id="104"/>
      <w:bookmarkEnd w:id="105"/>
      <w:bookmarkEnd w:id="106"/>
    </w:p>
    <w:p w14:paraId="64AFBBA2" w14:textId="5388BFB9" w:rsidR="002C7C86" w:rsidRDefault="002C7C86" w:rsidP="002C7C86">
      <w:r w:rsidRPr="00EF2D26">
        <w:t>This chapter presents the symbolism used in this document. It is necessary to understand this section before reading the remaining sections. An explanation of symbolism used in the appendices can be found at the beginning of the relevant Appendix.</w:t>
      </w:r>
    </w:p>
    <w:p w14:paraId="44BE177C" w14:textId="5256F8BE" w:rsidR="002C7C86" w:rsidRPr="00EF2D26" w:rsidRDefault="004934C2" w:rsidP="00D76942">
      <w:pPr>
        <w:pStyle w:val="Heading3"/>
      </w:pPr>
      <w:bookmarkStart w:id="107" w:name="_Toc411391439"/>
      <w:bookmarkStart w:id="108" w:name="_Toc411931842"/>
      <w:bookmarkStart w:id="109" w:name="_Toc412952920"/>
      <w:bookmarkStart w:id="110" w:name="_Ref413145693"/>
      <w:bookmarkStart w:id="111" w:name="_Ref413145700"/>
      <w:bookmarkStart w:id="112" w:name="_Toc472401111"/>
      <w:bookmarkStart w:id="113" w:name="_Toc473625684"/>
      <w:bookmarkStart w:id="114" w:name="_Toc473732542"/>
      <w:bookmarkStart w:id="115" w:name="_Toc473825641"/>
      <w:bookmarkStart w:id="116" w:name="_Toc178390717"/>
      <w:bookmarkStart w:id="117" w:name="_Toc191308263"/>
      <w:bookmarkStart w:id="118" w:name="_Toc191309208"/>
      <w:bookmarkStart w:id="119" w:name="_Toc1400329"/>
      <w:bookmarkStart w:id="120" w:name="_Toc187241552"/>
      <w:r>
        <w:t xml:space="preserve">1.10.1 </w:t>
      </w:r>
      <w:r w:rsidR="002C7C86" w:rsidRPr="00EF2D26">
        <w:t>Time Sequence Diagrams</w:t>
      </w:r>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B97BD86" w14:textId="77777777" w:rsidR="002C7C86" w:rsidRPr="00EF2D26" w:rsidRDefault="002C7C86" w:rsidP="002C7C86">
      <w:r w:rsidRPr="00EF2D26">
        <w:t>The Information Exchange sequences are presented using UML Time Sequence Diagrams (TSD) and UML Collaboration Diagrams (CLD). The Time Sequence Diagrams and Collaboration Diagrams visualise the Information Exchange sequence between all locations involved in a particular scenario for an excise movement. Each type of interaction diagram presents a different aspect of the information exchange. Finally, the involved participants in a scenario are illustrated using business-modelling elements based on the UML profile for business modelling.</w:t>
      </w:r>
    </w:p>
    <w:p w14:paraId="174E907A" w14:textId="77777777" w:rsidR="002C7C86" w:rsidRPr="00EF2D26" w:rsidRDefault="002C7C86" w:rsidP="002C7C86">
      <w:r w:rsidRPr="00EF2D26">
        <w:t>The used business modelling elements are the following:</w:t>
      </w:r>
    </w:p>
    <w:tbl>
      <w:tblPr>
        <w:tblW w:w="9615"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302"/>
        <w:gridCol w:w="4545"/>
        <w:gridCol w:w="2332"/>
        <w:gridCol w:w="1436"/>
      </w:tblGrid>
      <w:tr w:rsidR="00677125" w:rsidRPr="00EF2D26" w14:paraId="543D55ED" w14:textId="77777777" w:rsidTr="008B609C">
        <w:trPr>
          <w:trHeight w:val="570"/>
          <w:tblHeader/>
        </w:trPr>
        <w:tc>
          <w:tcPr>
            <w:tcW w:w="1302" w:type="dxa"/>
            <w:shd w:val="clear" w:color="auto" w:fill="D0CECE" w:themeFill="background2" w:themeFillShade="E6"/>
            <w:vAlign w:val="center"/>
          </w:tcPr>
          <w:p w14:paraId="3C096725" w14:textId="77777777" w:rsidR="00677125" w:rsidRPr="00182A2B" w:rsidRDefault="00677125" w:rsidP="00727485">
            <w:pPr>
              <w:pStyle w:val="TableHeading"/>
            </w:pPr>
            <w:r w:rsidRPr="00182A2B">
              <w:t>Name</w:t>
            </w:r>
          </w:p>
        </w:tc>
        <w:tc>
          <w:tcPr>
            <w:tcW w:w="4545" w:type="dxa"/>
            <w:shd w:val="clear" w:color="auto" w:fill="D0CECE" w:themeFill="background2" w:themeFillShade="E6"/>
            <w:vAlign w:val="center"/>
          </w:tcPr>
          <w:p w14:paraId="4FC6D394" w14:textId="77777777" w:rsidR="00677125" w:rsidRPr="00182A2B" w:rsidRDefault="00677125" w:rsidP="00727485">
            <w:pPr>
              <w:pStyle w:val="TableHeading"/>
            </w:pPr>
            <w:r w:rsidRPr="00182A2B">
              <w:t>Notion</w:t>
            </w:r>
          </w:p>
        </w:tc>
        <w:tc>
          <w:tcPr>
            <w:tcW w:w="2332" w:type="dxa"/>
            <w:shd w:val="clear" w:color="auto" w:fill="D0CECE" w:themeFill="background2" w:themeFillShade="E6"/>
            <w:vAlign w:val="center"/>
          </w:tcPr>
          <w:p w14:paraId="7B740B1D" w14:textId="161C5B51" w:rsidR="00677125" w:rsidRPr="00182A2B" w:rsidRDefault="00677125" w:rsidP="00727485">
            <w:pPr>
              <w:pStyle w:val="TableHeading"/>
            </w:pPr>
            <w:r w:rsidRPr="00182A2B">
              <w:t>Icon (Example)</w:t>
            </w:r>
          </w:p>
        </w:tc>
        <w:tc>
          <w:tcPr>
            <w:tcW w:w="1436" w:type="dxa"/>
            <w:shd w:val="clear" w:color="auto" w:fill="D0CECE" w:themeFill="background2" w:themeFillShade="E6"/>
            <w:vAlign w:val="center"/>
          </w:tcPr>
          <w:p w14:paraId="02857099" w14:textId="18E745F8" w:rsidR="00677125" w:rsidRPr="00182A2B" w:rsidRDefault="00677125" w:rsidP="00727485">
            <w:pPr>
              <w:pStyle w:val="TableHeading"/>
            </w:pPr>
            <w:r w:rsidRPr="00182A2B">
              <w:t>UML Stereotype</w:t>
            </w:r>
          </w:p>
        </w:tc>
      </w:tr>
      <w:tr w:rsidR="00677125" w:rsidRPr="00EF2D26" w14:paraId="1F542F10" w14:textId="77777777" w:rsidTr="008B609C">
        <w:trPr>
          <w:trHeight w:val="5367"/>
        </w:trPr>
        <w:tc>
          <w:tcPr>
            <w:tcW w:w="1302" w:type="dxa"/>
          </w:tcPr>
          <w:p w14:paraId="501655B7" w14:textId="77777777" w:rsidR="00677125" w:rsidRPr="00C159C1" w:rsidRDefault="00677125" w:rsidP="003647F6">
            <w:pPr>
              <w:pStyle w:val="Table"/>
              <w:rPr>
                <w:b/>
              </w:rPr>
            </w:pPr>
            <w:r w:rsidRPr="00C159C1">
              <w:rPr>
                <w:b/>
              </w:rPr>
              <w:t>Business Worker</w:t>
            </w:r>
          </w:p>
        </w:tc>
        <w:tc>
          <w:tcPr>
            <w:tcW w:w="4545" w:type="dxa"/>
          </w:tcPr>
          <w:p w14:paraId="03E33E8D" w14:textId="539F5E43" w:rsidR="00677125" w:rsidRPr="00EF2D26" w:rsidRDefault="00677125" w:rsidP="003647F6">
            <w:pPr>
              <w:pStyle w:val="Table"/>
            </w:pPr>
            <w:r w:rsidRPr="00EF2D26">
              <w:t>A business worker is an abstraction of software or even a system that is a composite of these and represents a role performed within business use case realisations. A business worker collaborates with other business workers</w:t>
            </w:r>
            <w:r w:rsidR="00AA1C68">
              <w:t>;</w:t>
            </w:r>
            <w:r w:rsidR="000D636D">
              <w:t xml:space="preserve"> he</w:t>
            </w:r>
            <w:r w:rsidRPr="00EF2D26">
              <w:t xml:space="preserve"> is notified of business events and manipulates business entities to perform its responsibilities. In EMCS context, a business worker is a MSA application, which has active participation in the realisation of use cases as these are defined in FESS. Each business worker (MSA application) collaborates with other business workers (MSA applications) through the Common Domain and manipulates business entities such as data</w:t>
            </w:r>
            <w:r w:rsidR="00EF5617" w:rsidRPr="008B609C">
              <w:rPr>
                <w:lang w:val="en-US"/>
              </w:rPr>
              <w:t xml:space="preserve"> </w:t>
            </w:r>
            <w:r w:rsidR="00EF5617">
              <w:rPr>
                <w:lang w:val="en-US"/>
              </w:rPr>
              <w:t>and</w:t>
            </w:r>
            <w:r w:rsidRPr="00EF2D26">
              <w:t xml:space="preserve"> messages in order to perform some activities (its responsibilities) as these are defined in FESS.</w:t>
            </w:r>
          </w:p>
        </w:tc>
        <w:tc>
          <w:tcPr>
            <w:tcW w:w="2332" w:type="dxa"/>
          </w:tcPr>
          <w:p w14:paraId="7A42B5D9" w14:textId="77777777" w:rsidR="00677125" w:rsidRDefault="00677125" w:rsidP="008B609C">
            <w:pPr>
              <w:pStyle w:val="Table"/>
              <w:jc w:val="left"/>
            </w:pPr>
          </w:p>
          <w:p w14:paraId="036DEF01" w14:textId="77777777" w:rsidR="00677125" w:rsidRDefault="00677125" w:rsidP="008B609C">
            <w:pPr>
              <w:pStyle w:val="Table"/>
              <w:jc w:val="left"/>
            </w:pPr>
          </w:p>
          <w:p w14:paraId="054FA912" w14:textId="77777777" w:rsidR="00677125" w:rsidRDefault="00677125" w:rsidP="008B609C">
            <w:pPr>
              <w:pStyle w:val="Table"/>
              <w:jc w:val="left"/>
            </w:pPr>
          </w:p>
          <w:p w14:paraId="4BE920D0" w14:textId="77777777" w:rsidR="00677125" w:rsidRDefault="00677125" w:rsidP="008B609C">
            <w:pPr>
              <w:pStyle w:val="Table"/>
              <w:jc w:val="left"/>
            </w:pPr>
          </w:p>
          <w:p w14:paraId="1AF7E148" w14:textId="77777777" w:rsidR="00677125" w:rsidRDefault="00677125" w:rsidP="008B609C">
            <w:pPr>
              <w:pStyle w:val="Table"/>
              <w:jc w:val="left"/>
            </w:pPr>
          </w:p>
          <w:p w14:paraId="7C1AA8F8" w14:textId="77777777" w:rsidR="00677125" w:rsidRDefault="00677125" w:rsidP="008B609C">
            <w:pPr>
              <w:pStyle w:val="Table"/>
              <w:jc w:val="left"/>
            </w:pPr>
          </w:p>
          <w:p w14:paraId="25DDC360" w14:textId="328A3B88" w:rsidR="00677125" w:rsidRPr="00EF2D26" w:rsidRDefault="00677125" w:rsidP="008B609C">
            <w:pPr>
              <w:pStyle w:val="Table"/>
            </w:pPr>
            <w:r w:rsidRPr="00522FBA">
              <w:rPr>
                <w:noProof/>
              </w:rPr>
              <w:drawing>
                <wp:inline distT="0" distB="0" distL="0" distR="0" wp14:anchorId="3BCA352B" wp14:editId="57668C3C">
                  <wp:extent cx="1097280" cy="757555"/>
                  <wp:effectExtent l="0" t="0" r="7620" b="444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097280" cy="757555"/>
                          </a:xfrm>
                          <a:prstGeom prst="rect">
                            <a:avLst/>
                          </a:prstGeom>
                        </pic:spPr>
                      </pic:pic>
                    </a:graphicData>
                  </a:graphic>
                </wp:inline>
              </w:drawing>
            </w:r>
          </w:p>
        </w:tc>
        <w:tc>
          <w:tcPr>
            <w:tcW w:w="1436" w:type="dxa"/>
            <w:vAlign w:val="center"/>
          </w:tcPr>
          <w:p w14:paraId="10A8305E" w14:textId="34BF3194" w:rsidR="00677125" w:rsidRPr="00EF2D26" w:rsidRDefault="00677125" w:rsidP="003647F6">
            <w:pPr>
              <w:pStyle w:val="Table"/>
            </w:pPr>
            <w:r w:rsidRPr="00EF2D26">
              <w:t>&lt;&lt;business worker&gt;&gt;</w:t>
            </w:r>
          </w:p>
        </w:tc>
      </w:tr>
      <w:tr w:rsidR="00677125" w:rsidRPr="00EF2D26" w14:paraId="2316D445" w14:textId="77777777" w:rsidTr="008B609C">
        <w:trPr>
          <w:trHeight w:val="4261"/>
        </w:trPr>
        <w:tc>
          <w:tcPr>
            <w:tcW w:w="1302" w:type="dxa"/>
          </w:tcPr>
          <w:p w14:paraId="7B9E3307" w14:textId="77777777" w:rsidR="00677125" w:rsidRPr="00C159C1" w:rsidRDefault="00677125" w:rsidP="003647F6">
            <w:pPr>
              <w:pStyle w:val="Table"/>
              <w:rPr>
                <w:b/>
              </w:rPr>
            </w:pPr>
            <w:r w:rsidRPr="00C159C1">
              <w:rPr>
                <w:b/>
              </w:rPr>
              <w:lastRenderedPageBreak/>
              <w:t>Business Actor</w:t>
            </w:r>
          </w:p>
        </w:tc>
        <w:tc>
          <w:tcPr>
            <w:tcW w:w="4545" w:type="dxa"/>
          </w:tcPr>
          <w:p w14:paraId="7F1898E9" w14:textId="402FEC3B" w:rsidR="00677125" w:rsidRPr="00EF2D26" w:rsidRDefault="00677125" w:rsidP="003647F6">
            <w:pPr>
              <w:pStyle w:val="Table"/>
            </w:pPr>
            <w:r w:rsidRPr="00EF2D26">
              <w:t xml:space="preserve">A business actor represents a role played in relation to the business by someone or something (application) in the business environment. In EMCS, this is used for the Economic Operators, who play a significant role in the EMCS business but their applications are out of the scope of the DDNEA </w:t>
            </w:r>
            <w:r w:rsidR="00FD5FD2" w:rsidRPr="00FD5FD2">
              <w:t>as its boundary is limited to Common Domain</w:t>
            </w:r>
            <w:r w:rsidRPr="00EF2D26">
              <w:t xml:space="preserve">. </w:t>
            </w:r>
            <w:r w:rsidRPr="00C159C1">
              <w:rPr>
                <w:b/>
              </w:rPr>
              <w:t xml:space="preserve">Please note that </w:t>
            </w:r>
            <w:r>
              <w:rPr>
                <w:b/>
              </w:rPr>
              <w:t>t</w:t>
            </w:r>
            <w:r w:rsidRPr="00C159C1">
              <w:rPr>
                <w:b/>
              </w:rPr>
              <w:t>he Economic Operators (Consignor and Consignee) are presented in the scenarios in order to have an overview of the different message exchanges as well as of some exceptional cases. However, the implementation of Economic Operator’s applications is not in the scope of the DDNEA since they are in the external domain.</w:t>
            </w:r>
          </w:p>
        </w:tc>
        <w:tc>
          <w:tcPr>
            <w:tcW w:w="2332" w:type="dxa"/>
          </w:tcPr>
          <w:p w14:paraId="63C8B345" w14:textId="77777777" w:rsidR="00677125" w:rsidRDefault="00677125" w:rsidP="008B609C">
            <w:pPr>
              <w:pStyle w:val="Table"/>
              <w:jc w:val="left"/>
            </w:pPr>
          </w:p>
          <w:p w14:paraId="7990C1BF" w14:textId="77777777" w:rsidR="00677125" w:rsidRDefault="00677125" w:rsidP="008B609C">
            <w:pPr>
              <w:pStyle w:val="Table"/>
              <w:jc w:val="left"/>
            </w:pPr>
          </w:p>
          <w:p w14:paraId="75BBED4A" w14:textId="77777777" w:rsidR="00677125" w:rsidRDefault="00677125" w:rsidP="008B609C">
            <w:pPr>
              <w:pStyle w:val="Table"/>
              <w:jc w:val="left"/>
            </w:pPr>
          </w:p>
          <w:p w14:paraId="04D24F92" w14:textId="77777777" w:rsidR="00677125" w:rsidRDefault="00677125" w:rsidP="008B609C">
            <w:pPr>
              <w:pStyle w:val="Table"/>
              <w:jc w:val="left"/>
            </w:pPr>
          </w:p>
          <w:p w14:paraId="19576AE4" w14:textId="77777777" w:rsidR="00677125" w:rsidRDefault="00677125" w:rsidP="008B609C">
            <w:pPr>
              <w:pStyle w:val="Table"/>
              <w:jc w:val="left"/>
            </w:pPr>
          </w:p>
          <w:p w14:paraId="787B1987" w14:textId="77777777" w:rsidR="00677125" w:rsidRDefault="00677125" w:rsidP="008B609C">
            <w:pPr>
              <w:pStyle w:val="Table"/>
              <w:jc w:val="left"/>
            </w:pPr>
          </w:p>
          <w:p w14:paraId="02601CBE" w14:textId="77777777" w:rsidR="00677125" w:rsidRDefault="00677125" w:rsidP="008B609C">
            <w:pPr>
              <w:pStyle w:val="Table"/>
              <w:jc w:val="left"/>
            </w:pPr>
          </w:p>
          <w:p w14:paraId="3F57BF5F" w14:textId="258F37E5" w:rsidR="00677125" w:rsidRPr="00EF2D26" w:rsidRDefault="00677125" w:rsidP="008B609C">
            <w:pPr>
              <w:pStyle w:val="Table"/>
            </w:pPr>
            <w:r w:rsidRPr="001D2C6F">
              <w:rPr>
                <w:noProof/>
              </w:rPr>
              <w:drawing>
                <wp:inline distT="0" distB="0" distL="0" distR="0" wp14:anchorId="38BD64E3" wp14:editId="54D4183A">
                  <wp:extent cx="1097280" cy="701040"/>
                  <wp:effectExtent l="0" t="0" r="762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97280" cy="701040"/>
                          </a:xfrm>
                          <a:prstGeom prst="rect">
                            <a:avLst/>
                          </a:prstGeom>
                        </pic:spPr>
                      </pic:pic>
                    </a:graphicData>
                  </a:graphic>
                </wp:inline>
              </w:drawing>
            </w:r>
          </w:p>
        </w:tc>
        <w:tc>
          <w:tcPr>
            <w:tcW w:w="1436" w:type="dxa"/>
            <w:vAlign w:val="center"/>
          </w:tcPr>
          <w:p w14:paraId="74B01B5E" w14:textId="6ACC6BFD" w:rsidR="00677125" w:rsidRPr="00EF2D26" w:rsidRDefault="00677125" w:rsidP="00503A91">
            <w:pPr>
              <w:pStyle w:val="Table"/>
            </w:pPr>
            <w:r w:rsidRPr="00EF2D26">
              <w:t>&lt;&lt;business actor&gt;&gt;</w:t>
            </w:r>
          </w:p>
        </w:tc>
      </w:tr>
    </w:tbl>
    <w:p w14:paraId="3DDA1CEE" w14:textId="371E7121" w:rsidR="002C7C86" w:rsidRPr="00EF2D26" w:rsidRDefault="002C7C86" w:rsidP="002C7C86">
      <w:pPr>
        <w:pStyle w:val="Caption"/>
      </w:pPr>
      <w:bookmarkStart w:id="121" w:name="_Toc1400989"/>
      <w:bookmarkStart w:id="122" w:name="_Toc183620303"/>
      <w:r w:rsidRPr="00EF2D26">
        <w:t xml:space="preserve">Table </w:t>
      </w:r>
      <w:r>
        <w:fldChar w:fldCharType="begin"/>
      </w:r>
      <w:r>
        <w:instrText>SEQ Table \* ARABIC</w:instrText>
      </w:r>
      <w:r>
        <w:fldChar w:fldCharType="separate"/>
      </w:r>
      <w:r w:rsidR="003E3D24">
        <w:rPr>
          <w:noProof/>
        </w:rPr>
        <w:t>6</w:t>
      </w:r>
      <w:r>
        <w:fldChar w:fldCharType="end"/>
      </w:r>
      <w:r w:rsidRPr="00EF2D26">
        <w:t>: UML business modelling elements</w:t>
      </w:r>
      <w:bookmarkEnd w:id="121"/>
      <w:bookmarkEnd w:id="122"/>
    </w:p>
    <w:p w14:paraId="7394A356" w14:textId="25D65205" w:rsidR="002C7C86" w:rsidRPr="00EF2D26" w:rsidRDefault="002C7C86" w:rsidP="002C7C86">
      <w:r w:rsidRPr="00EF2D26">
        <w:t>Examples of scenarios for excise movements are</w:t>
      </w:r>
      <w:r w:rsidR="009D2254">
        <w:t xml:space="preserve"> in</w:t>
      </w:r>
      <w:r w:rsidRPr="00EF2D26">
        <w:t xml:space="preserve"> the </w:t>
      </w:r>
      <w:r w:rsidRPr="00EF2D26">
        <w:fldChar w:fldCharType="begin"/>
      </w:r>
      <w:r w:rsidRPr="00EF2D26">
        <w:instrText xml:space="preserve"> REF _Ref199166158 \h </w:instrText>
      </w:r>
      <w:r w:rsidRPr="00EF2D26">
        <w:fldChar w:fldCharType="separate"/>
      </w:r>
      <w:r w:rsidR="003E3D24" w:rsidRPr="00EF2D26">
        <w:t>Core Business</w:t>
      </w:r>
      <w:r w:rsidRPr="00EF2D26">
        <w:fldChar w:fldCharType="end"/>
      </w:r>
      <w:r w:rsidR="009D2254">
        <w:t xml:space="preserve"> section</w:t>
      </w:r>
      <w:r w:rsidRPr="00EF2D26">
        <w:t>.</w:t>
      </w:r>
    </w:p>
    <w:p w14:paraId="284B0205" w14:textId="77777777" w:rsidR="002C7C86" w:rsidRPr="00EF2D26" w:rsidRDefault="002C7C86" w:rsidP="002C7C86">
      <w:r w:rsidRPr="00EF2D26">
        <w:t>As Time Sequence Diagrams and Collaboration Diagrams can only be used to show one possible flow of Information Exchanges, a large number of TSDs and CLDs are required to specify all allowed Information Exchange sequences.</w:t>
      </w:r>
    </w:p>
    <w:p w14:paraId="60994352" w14:textId="77777777" w:rsidR="002C7C86" w:rsidRPr="00EF2D26" w:rsidRDefault="002C7C86" w:rsidP="002C7C86">
      <w:r w:rsidRPr="00EF2D26">
        <w:t xml:space="preserve">The following </w:t>
      </w:r>
      <w:r w:rsidRPr="00EF2D26">
        <w:rPr>
          <w:b/>
        </w:rPr>
        <w:t>roles that</w:t>
      </w:r>
      <w:r w:rsidRPr="00EF2D26">
        <w:t xml:space="preserve"> can be taken by organisations are used in this version of DDNEA:</w:t>
      </w:r>
    </w:p>
    <w:tbl>
      <w:tblPr>
        <w:tblW w:w="0" w:type="auto"/>
        <w:tblInd w:w="1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73"/>
        <w:gridCol w:w="2550"/>
        <w:gridCol w:w="2324"/>
        <w:gridCol w:w="2268"/>
      </w:tblGrid>
      <w:tr w:rsidR="002C7C86" w:rsidRPr="00EF2D26" w14:paraId="301F37D3" w14:textId="77777777" w:rsidTr="00CB0610">
        <w:trPr>
          <w:cantSplit/>
          <w:tblHeader/>
        </w:trPr>
        <w:tc>
          <w:tcPr>
            <w:tcW w:w="1873" w:type="dxa"/>
            <w:shd w:val="clear" w:color="auto" w:fill="D0CECE" w:themeFill="background2" w:themeFillShade="E6"/>
          </w:tcPr>
          <w:p w14:paraId="72B881E5" w14:textId="77777777" w:rsidR="002C7C86" w:rsidRPr="00182A2B" w:rsidRDefault="002C7C86" w:rsidP="009A5D53">
            <w:pPr>
              <w:pStyle w:val="TableHeading"/>
            </w:pPr>
            <w:r w:rsidRPr="00182A2B">
              <w:t>Role type</w:t>
            </w:r>
          </w:p>
        </w:tc>
        <w:tc>
          <w:tcPr>
            <w:tcW w:w="2550" w:type="dxa"/>
            <w:shd w:val="clear" w:color="auto" w:fill="D0CECE" w:themeFill="background2" w:themeFillShade="E6"/>
          </w:tcPr>
          <w:p w14:paraId="2B5C179E" w14:textId="77777777" w:rsidR="002C7C86" w:rsidRPr="00182A2B" w:rsidRDefault="002C7C86" w:rsidP="009A5D53">
            <w:pPr>
              <w:pStyle w:val="TableHeading"/>
            </w:pPr>
            <w:r w:rsidRPr="00182A2B">
              <w:t>Role name</w:t>
            </w:r>
          </w:p>
        </w:tc>
        <w:tc>
          <w:tcPr>
            <w:tcW w:w="2324" w:type="dxa"/>
            <w:shd w:val="clear" w:color="auto" w:fill="D0CECE" w:themeFill="background2" w:themeFillShade="E6"/>
          </w:tcPr>
          <w:p w14:paraId="0702D1C2" w14:textId="77777777" w:rsidR="002C7C86" w:rsidRPr="00182A2B" w:rsidRDefault="002C7C86" w:rsidP="009A5D53">
            <w:pPr>
              <w:pStyle w:val="TableHeading"/>
            </w:pPr>
            <w:r w:rsidRPr="00182A2B">
              <w:t>Organisation</w:t>
            </w:r>
          </w:p>
        </w:tc>
        <w:tc>
          <w:tcPr>
            <w:tcW w:w="2268" w:type="dxa"/>
            <w:shd w:val="clear" w:color="auto" w:fill="D0CECE" w:themeFill="background2" w:themeFillShade="E6"/>
          </w:tcPr>
          <w:p w14:paraId="1235AC49" w14:textId="77777777" w:rsidR="002C7C86" w:rsidRPr="00182A2B" w:rsidRDefault="002C7C86" w:rsidP="009A5D53">
            <w:pPr>
              <w:pStyle w:val="TableHeading"/>
            </w:pPr>
            <w:r w:rsidRPr="00182A2B">
              <w:t>UML Stereotype</w:t>
            </w:r>
          </w:p>
        </w:tc>
      </w:tr>
      <w:tr w:rsidR="002C7C86" w:rsidRPr="00EF2D26" w14:paraId="330AB412" w14:textId="77777777" w:rsidTr="00CB0610">
        <w:trPr>
          <w:cantSplit/>
        </w:trPr>
        <w:tc>
          <w:tcPr>
            <w:tcW w:w="1873" w:type="dxa"/>
          </w:tcPr>
          <w:p w14:paraId="38AD622F" w14:textId="050F689F" w:rsidR="002C7C86" w:rsidRPr="00EF2D26" w:rsidRDefault="007E05DB" w:rsidP="009A5D53">
            <w:pPr>
              <w:pStyle w:val="Table"/>
            </w:pPr>
            <w:r>
              <w:t>MSA of Dispatch</w:t>
            </w:r>
            <w:r w:rsidR="002C7C86" w:rsidRPr="00EF2D26">
              <w:t xml:space="preserve"> application</w:t>
            </w:r>
          </w:p>
        </w:tc>
        <w:tc>
          <w:tcPr>
            <w:tcW w:w="2550" w:type="dxa"/>
          </w:tcPr>
          <w:p w14:paraId="6E9C7851"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 of Dispatch</w:t>
            </w:r>
          </w:p>
        </w:tc>
        <w:tc>
          <w:tcPr>
            <w:tcW w:w="2324" w:type="dxa"/>
          </w:tcPr>
          <w:p w14:paraId="03C0B410"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12C88E60" w14:textId="77777777" w:rsidR="002C7C86" w:rsidRPr="00EF2D26" w:rsidRDefault="002C7C86" w:rsidP="009A5D53">
            <w:pPr>
              <w:pStyle w:val="Table"/>
            </w:pPr>
            <w:r w:rsidRPr="00EF2D26">
              <w:t>&lt;&lt;business worker&gt;&gt;</w:t>
            </w:r>
          </w:p>
        </w:tc>
      </w:tr>
      <w:tr w:rsidR="002C7C86" w:rsidRPr="00EF2D26" w14:paraId="15209EB2" w14:textId="77777777" w:rsidTr="00CB0610">
        <w:trPr>
          <w:cantSplit/>
        </w:trPr>
        <w:tc>
          <w:tcPr>
            <w:tcW w:w="1873" w:type="dxa"/>
          </w:tcPr>
          <w:p w14:paraId="3CAADD0C" w14:textId="3E47515F" w:rsidR="002C7C86" w:rsidRPr="00EF2D26" w:rsidRDefault="007E05DB" w:rsidP="009A5D53">
            <w:pPr>
              <w:pStyle w:val="Table"/>
            </w:pPr>
            <w:r>
              <w:t>MSA of Dispatch</w:t>
            </w:r>
            <w:r w:rsidR="002C7C86" w:rsidRPr="00EF2D26">
              <w:t>application</w:t>
            </w:r>
          </w:p>
        </w:tc>
        <w:tc>
          <w:tcPr>
            <w:tcW w:w="2550" w:type="dxa"/>
          </w:tcPr>
          <w:p w14:paraId="01EEEC48"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 of Destination</w:t>
            </w:r>
          </w:p>
        </w:tc>
        <w:tc>
          <w:tcPr>
            <w:tcW w:w="2324" w:type="dxa"/>
          </w:tcPr>
          <w:p w14:paraId="45EB2E3E"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6A59E12E" w14:textId="77777777" w:rsidR="002C7C86" w:rsidRPr="00EF2D26" w:rsidRDefault="002C7C86" w:rsidP="009A5D53">
            <w:pPr>
              <w:pStyle w:val="Table"/>
            </w:pPr>
            <w:r w:rsidRPr="00EF2D26">
              <w:t>&lt;&lt;business worker&gt;&gt;</w:t>
            </w:r>
          </w:p>
        </w:tc>
      </w:tr>
      <w:tr w:rsidR="002C7C86" w:rsidRPr="00EF2D26" w14:paraId="315875A9" w14:textId="77777777" w:rsidTr="00CB0610">
        <w:trPr>
          <w:cantSplit/>
        </w:trPr>
        <w:tc>
          <w:tcPr>
            <w:tcW w:w="1873" w:type="dxa"/>
          </w:tcPr>
          <w:p w14:paraId="1F74C53E" w14:textId="77777777" w:rsidR="002C7C86" w:rsidRPr="00EF2D26" w:rsidRDefault="002C7C86" w:rsidP="009A5D53">
            <w:pPr>
              <w:pStyle w:val="Table"/>
            </w:pPr>
            <w:r w:rsidRPr="00EF2D26">
              <w:t>Consignor</w:t>
            </w:r>
          </w:p>
        </w:tc>
        <w:tc>
          <w:tcPr>
            <w:tcW w:w="2550" w:type="dxa"/>
          </w:tcPr>
          <w:p w14:paraId="5DBFA64D" w14:textId="5467264E" w:rsidR="002C7C86" w:rsidRPr="00EF2D26" w:rsidRDefault="002C7C86" w:rsidP="009A5D53">
            <w:pPr>
              <w:pStyle w:val="Table"/>
            </w:pPr>
            <w:r w:rsidRPr="00EF2D26">
              <w:t>Any Authorised Warehouse keeper</w:t>
            </w:r>
            <w:r w:rsidR="003F4DB4">
              <w:t xml:space="preserve"> </w:t>
            </w:r>
            <w:r w:rsidR="00CC6D86">
              <w:t xml:space="preserve">or Registered Consignor </w:t>
            </w:r>
            <w:r w:rsidR="003F4DB4">
              <w:t>or Certified Consignor</w:t>
            </w:r>
            <w:r w:rsidR="00087603">
              <w:t xml:space="preserve"> or </w:t>
            </w:r>
            <w:r w:rsidR="005D7B50">
              <w:t xml:space="preserve">Temporary </w:t>
            </w:r>
            <w:r w:rsidR="00087603">
              <w:t>Certified Consignor</w:t>
            </w:r>
          </w:p>
        </w:tc>
        <w:tc>
          <w:tcPr>
            <w:tcW w:w="2324" w:type="dxa"/>
          </w:tcPr>
          <w:p w14:paraId="1C5BBC74" w14:textId="77777777" w:rsidR="002C7C86" w:rsidRPr="00EF2D26" w:rsidRDefault="002C7C86" w:rsidP="009A5D53">
            <w:pPr>
              <w:pStyle w:val="Table"/>
            </w:pPr>
            <w:r w:rsidRPr="00EF2D26">
              <w:t>Economic Operator</w:t>
            </w:r>
          </w:p>
        </w:tc>
        <w:tc>
          <w:tcPr>
            <w:tcW w:w="2268" w:type="dxa"/>
            <w:vAlign w:val="center"/>
          </w:tcPr>
          <w:p w14:paraId="065977E0" w14:textId="77777777" w:rsidR="002C7C86" w:rsidRPr="00EF2D26" w:rsidRDefault="002C7C86" w:rsidP="009A5D53">
            <w:pPr>
              <w:pStyle w:val="Table"/>
            </w:pPr>
            <w:r w:rsidRPr="00EF2D26">
              <w:t>&lt;&lt;business actor&gt;&gt;</w:t>
            </w:r>
          </w:p>
        </w:tc>
      </w:tr>
      <w:tr w:rsidR="002C7C86" w:rsidRPr="00EF2D26" w14:paraId="5406DE8C" w14:textId="77777777" w:rsidTr="00CB0610">
        <w:trPr>
          <w:cantSplit/>
        </w:trPr>
        <w:tc>
          <w:tcPr>
            <w:tcW w:w="1873" w:type="dxa"/>
          </w:tcPr>
          <w:p w14:paraId="29A6B175" w14:textId="77777777" w:rsidR="002C7C86" w:rsidRPr="00EF2D26" w:rsidRDefault="002C7C86" w:rsidP="009A5D53">
            <w:pPr>
              <w:pStyle w:val="Table"/>
            </w:pPr>
            <w:r w:rsidRPr="00EF2D26">
              <w:t>Consignee</w:t>
            </w:r>
          </w:p>
        </w:tc>
        <w:tc>
          <w:tcPr>
            <w:tcW w:w="2550" w:type="dxa"/>
          </w:tcPr>
          <w:p w14:paraId="7AF29FE8" w14:textId="09FF8DFA" w:rsidR="002C7C86" w:rsidRPr="00EF2D26" w:rsidRDefault="002C7C86" w:rsidP="009A5D53">
            <w:pPr>
              <w:pStyle w:val="Table"/>
            </w:pPr>
            <w:r w:rsidRPr="00EF2D26">
              <w:t>Any Economic Operator Authorised Warehouse keeper, Registered</w:t>
            </w:r>
            <w:r w:rsidR="003F4DB4">
              <w:t xml:space="preserve"> </w:t>
            </w:r>
            <w:r w:rsidRPr="00EF2D26">
              <w:t>Consignee</w:t>
            </w:r>
            <w:r w:rsidR="002C5835">
              <w:t xml:space="preserve"> Certified </w:t>
            </w:r>
            <w:r w:rsidR="002C5835" w:rsidRPr="00EF2D26">
              <w:t>Consignee</w:t>
            </w:r>
            <w:r w:rsidRPr="00EF2D26">
              <w:t xml:space="preserve">, and Temporary Registered </w:t>
            </w:r>
            <w:r w:rsidR="00120DA8" w:rsidRPr="00EF2D26">
              <w:t xml:space="preserve">Consignee </w:t>
            </w:r>
            <w:r w:rsidR="002C2864">
              <w:t xml:space="preserve">or </w:t>
            </w:r>
            <w:r w:rsidR="00120DA8" w:rsidRPr="00EF2D26">
              <w:t xml:space="preserve">Temporary </w:t>
            </w:r>
            <w:r w:rsidR="002C2864">
              <w:t xml:space="preserve">Certified </w:t>
            </w:r>
            <w:r w:rsidRPr="00EF2D26">
              <w:t>Consignee at Destination</w:t>
            </w:r>
          </w:p>
        </w:tc>
        <w:tc>
          <w:tcPr>
            <w:tcW w:w="2324" w:type="dxa"/>
          </w:tcPr>
          <w:p w14:paraId="48ED6F48" w14:textId="77777777" w:rsidR="002C7C86" w:rsidRPr="00EF2D26" w:rsidRDefault="002C7C86" w:rsidP="009A5D53">
            <w:pPr>
              <w:pStyle w:val="Table"/>
            </w:pPr>
            <w:r w:rsidRPr="00EF2D26">
              <w:t>Economic Operator</w:t>
            </w:r>
          </w:p>
        </w:tc>
        <w:tc>
          <w:tcPr>
            <w:tcW w:w="2268" w:type="dxa"/>
            <w:vAlign w:val="center"/>
          </w:tcPr>
          <w:p w14:paraId="57D2FB7D" w14:textId="77777777" w:rsidR="002C7C86" w:rsidRPr="00EF2D26" w:rsidRDefault="002C7C86" w:rsidP="009A5D53">
            <w:pPr>
              <w:pStyle w:val="Table"/>
            </w:pPr>
            <w:r w:rsidRPr="00EF2D26">
              <w:t>&lt;&lt;business actor&gt;&gt;</w:t>
            </w:r>
          </w:p>
        </w:tc>
      </w:tr>
      <w:tr w:rsidR="002C7C86" w:rsidRPr="00EF2D26" w14:paraId="0774606B" w14:textId="77777777" w:rsidTr="00CB0610">
        <w:trPr>
          <w:cantSplit/>
        </w:trPr>
        <w:tc>
          <w:tcPr>
            <w:tcW w:w="1873" w:type="dxa"/>
          </w:tcPr>
          <w:p w14:paraId="26948F88" w14:textId="77777777" w:rsidR="002C7C86" w:rsidRPr="00EF2D26" w:rsidRDefault="002C7C86" w:rsidP="009A5D53">
            <w:pPr>
              <w:pStyle w:val="Table"/>
            </w:pPr>
            <w:r w:rsidRPr="00EF2D26">
              <w:t>Requesting MSA</w:t>
            </w:r>
          </w:p>
        </w:tc>
        <w:tc>
          <w:tcPr>
            <w:tcW w:w="2550" w:type="dxa"/>
          </w:tcPr>
          <w:p w14:paraId="2C5312C0" w14:textId="77777777" w:rsidR="002C7C86" w:rsidRPr="00EF2D26" w:rsidRDefault="002C7C86" w:rsidP="009A5D53">
            <w:pPr>
              <w:pStyle w:val="Table"/>
            </w:pPr>
            <w:r w:rsidRPr="00EF2D26">
              <w:t xml:space="preserve">Any </w:t>
            </w: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324" w:type="dxa"/>
          </w:tcPr>
          <w:p w14:paraId="0A030806"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31579177" w14:textId="77777777" w:rsidR="002C7C86" w:rsidRPr="00EF2D26" w:rsidRDefault="002C7C86" w:rsidP="009A5D53">
            <w:pPr>
              <w:pStyle w:val="Table"/>
            </w:pPr>
            <w:r w:rsidRPr="00EF2D26">
              <w:t>&lt;&lt;business worker&gt;&gt;</w:t>
            </w:r>
          </w:p>
        </w:tc>
      </w:tr>
      <w:tr w:rsidR="002C7C86" w:rsidRPr="00EF2D26" w14:paraId="4519923E" w14:textId="77777777" w:rsidTr="00CB0610">
        <w:trPr>
          <w:cantSplit/>
        </w:trPr>
        <w:tc>
          <w:tcPr>
            <w:tcW w:w="1873" w:type="dxa"/>
          </w:tcPr>
          <w:p w14:paraId="16A3A8B6" w14:textId="77777777" w:rsidR="002C7C86" w:rsidRPr="00EF2D26" w:rsidRDefault="002C7C86" w:rsidP="009A5D53">
            <w:pPr>
              <w:pStyle w:val="Table"/>
            </w:pPr>
            <w:r w:rsidRPr="00EF2D26">
              <w:t>Requested MSA</w:t>
            </w:r>
          </w:p>
        </w:tc>
        <w:tc>
          <w:tcPr>
            <w:tcW w:w="2550" w:type="dxa"/>
          </w:tcPr>
          <w:p w14:paraId="1F8C1EAB" w14:textId="77777777" w:rsidR="002C7C86" w:rsidRPr="00EF2D26" w:rsidRDefault="002C7C86" w:rsidP="009A5D53">
            <w:pPr>
              <w:pStyle w:val="Table"/>
            </w:pPr>
            <w:r w:rsidRPr="00EF2D26">
              <w:t xml:space="preserve">Any </w:t>
            </w: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324" w:type="dxa"/>
          </w:tcPr>
          <w:p w14:paraId="5D8143B6"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430F82CC" w14:textId="77777777" w:rsidR="002C7C86" w:rsidRPr="00EF2D26" w:rsidRDefault="002C7C86" w:rsidP="009A5D53">
            <w:pPr>
              <w:pStyle w:val="Table"/>
            </w:pPr>
            <w:r w:rsidRPr="00EF2D26">
              <w:t>&lt;&lt;business worker&gt;&gt;</w:t>
            </w:r>
          </w:p>
        </w:tc>
      </w:tr>
      <w:tr w:rsidR="002C7C86" w:rsidRPr="00EF2D26" w14:paraId="4ACC1ACA" w14:textId="77777777" w:rsidTr="00CB0610">
        <w:trPr>
          <w:cantSplit/>
        </w:trPr>
        <w:tc>
          <w:tcPr>
            <w:tcW w:w="1873" w:type="dxa"/>
          </w:tcPr>
          <w:p w14:paraId="010C2EF7" w14:textId="77777777" w:rsidR="002C7C86" w:rsidRPr="00EF2D26" w:rsidRDefault="002C7C86" w:rsidP="009A5D53">
            <w:pPr>
              <w:pStyle w:val="Table"/>
            </w:pPr>
            <w:r w:rsidRPr="00EF2D26">
              <w:lastRenderedPageBreak/>
              <w:t>Addressed MSA application</w:t>
            </w:r>
          </w:p>
        </w:tc>
        <w:tc>
          <w:tcPr>
            <w:tcW w:w="2550" w:type="dxa"/>
          </w:tcPr>
          <w:p w14:paraId="4B72766C"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 of addressed application</w:t>
            </w:r>
          </w:p>
        </w:tc>
        <w:tc>
          <w:tcPr>
            <w:tcW w:w="2324" w:type="dxa"/>
          </w:tcPr>
          <w:p w14:paraId="0135EC06"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0CAC5882" w14:textId="77777777" w:rsidR="002C7C86" w:rsidRPr="00EF2D26" w:rsidRDefault="002C7C86" w:rsidP="009A5D53">
            <w:pPr>
              <w:pStyle w:val="Table"/>
            </w:pPr>
            <w:r w:rsidRPr="00EF2D26">
              <w:t>&lt;&lt;business worker&gt;&gt;</w:t>
            </w:r>
          </w:p>
        </w:tc>
      </w:tr>
      <w:tr w:rsidR="002C7C86" w:rsidRPr="00EF2D26" w14:paraId="4EB3B6C3" w14:textId="77777777" w:rsidTr="00CB0610">
        <w:trPr>
          <w:cantSplit/>
        </w:trPr>
        <w:tc>
          <w:tcPr>
            <w:tcW w:w="1873" w:type="dxa"/>
          </w:tcPr>
          <w:p w14:paraId="132C9921" w14:textId="77777777" w:rsidR="002C7C86" w:rsidRPr="00EF2D26" w:rsidRDefault="002C7C86" w:rsidP="009A5D53">
            <w:pPr>
              <w:pStyle w:val="Table"/>
            </w:pPr>
            <w:r w:rsidRPr="00EF2D26">
              <w:t>Issuing MSA application</w:t>
            </w:r>
          </w:p>
        </w:tc>
        <w:tc>
          <w:tcPr>
            <w:tcW w:w="2550" w:type="dxa"/>
          </w:tcPr>
          <w:p w14:paraId="30FB4BC6"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 of issuing application</w:t>
            </w:r>
          </w:p>
        </w:tc>
        <w:tc>
          <w:tcPr>
            <w:tcW w:w="2324" w:type="dxa"/>
          </w:tcPr>
          <w:p w14:paraId="3396BB07"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3891DC0D" w14:textId="77777777" w:rsidR="002C7C86" w:rsidRPr="00EF2D26" w:rsidRDefault="002C7C86" w:rsidP="009A5D53">
            <w:pPr>
              <w:pStyle w:val="Table"/>
            </w:pPr>
            <w:r w:rsidRPr="00EF2D26">
              <w:t>&lt;&lt;business worker&gt;&gt;</w:t>
            </w:r>
          </w:p>
        </w:tc>
      </w:tr>
      <w:tr w:rsidR="002C7C86" w:rsidRPr="00EF2D26" w14:paraId="6D914C8F" w14:textId="77777777" w:rsidTr="00CB0610">
        <w:trPr>
          <w:cantSplit/>
        </w:trPr>
        <w:tc>
          <w:tcPr>
            <w:tcW w:w="1873" w:type="dxa"/>
          </w:tcPr>
          <w:p w14:paraId="5F774116" w14:textId="77777777" w:rsidR="002C7C86" w:rsidRPr="00EF2D26" w:rsidRDefault="002C7C86" w:rsidP="009A5D53">
            <w:pPr>
              <w:pStyle w:val="Table"/>
            </w:pPr>
            <w:r w:rsidRPr="00EF2D26">
              <w:t>MSA event application</w:t>
            </w:r>
          </w:p>
        </w:tc>
        <w:tc>
          <w:tcPr>
            <w:tcW w:w="2550" w:type="dxa"/>
          </w:tcPr>
          <w:p w14:paraId="7D08D88F"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 of event application</w:t>
            </w:r>
          </w:p>
        </w:tc>
        <w:tc>
          <w:tcPr>
            <w:tcW w:w="2324" w:type="dxa"/>
          </w:tcPr>
          <w:p w14:paraId="5768D18C"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6B3BBB67" w14:textId="77777777" w:rsidR="002C7C86" w:rsidRPr="00EF2D26" w:rsidRDefault="002C7C86" w:rsidP="009A5D53">
            <w:pPr>
              <w:pStyle w:val="Table"/>
            </w:pPr>
            <w:r w:rsidRPr="00EF2D26">
              <w:t>&lt;&lt;business worker&gt;&gt;</w:t>
            </w:r>
          </w:p>
        </w:tc>
      </w:tr>
      <w:tr w:rsidR="002C7C86" w:rsidRPr="00EF2D26" w14:paraId="140EBE96" w14:textId="77777777" w:rsidTr="00CB0610">
        <w:trPr>
          <w:cantSplit/>
        </w:trPr>
        <w:tc>
          <w:tcPr>
            <w:tcW w:w="1873" w:type="dxa"/>
          </w:tcPr>
          <w:p w14:paraId="7A330ABF" w14:textId="77777777" w:rsidR="002C7C86" w:rsidRPr="00EF2D26" w:rsidRDefault="002C7C86" w:rsidP="009A5D53">
            <w:pPr>
              <w:pStyle w:val="Table"/>
            </w:pPr>
            <w:r>
              <w:t>Third MSA</w:t>
            </w:r>
          </w:p>
        </w:tc>
        <w:tc>
          <w:tcPr>
            <w:tcW w:w="2550" w:type="dxa"/>
          </w:tcPr>
          <w:p w14:paraId="13304AE2" w14:textId="77777777" w:rsidR="002C7C86" w:rsidRPr="00EF2D26" w:rsidRDefault="002C7C86" w:rsidP="009A5D53">
            <w:pPr>
              <w:pStyle w:val="Table"/>
            </w:pPr>
            <w:r w:rsidRPr="00EF2D26">
              <w:t xml:space="preserve">Any </w:t>
            </w: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324" w:type="dxa"/>
          </w:tcPr>
          <w:p w14:paraId="3EB57F91"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Administration</w:t>
            </w:r>
          </w:p>
        </w:tc>
        <w:tc>
          <w:tcPr>
            <w:tcW w:w="2268" w:type="dxa"/>
            <w:vAlign w:val="center"/>
          </w:tcPr>
          <w:p w14:paraId="53EBB1BF" w14:textId="77777777" w:rsidR="002C7C86" w:rsidRPr="00EF2D26" w:rsidRDefault="002C7C86" w:rsidP="009A5D53">
            <w:pPr>
              <w:pStyle w:val="Table"/>
            </w:pPr>
            <w:r w:rsidRPr="00EF2D26">
              <w:t>&lt;&lt;business worker&gt;&gt;</w:t>
            </w:r>
          </w:p>
        </w:tc>
      </w:tr>
      <w:tr w:rsidR="002C7C86" w:rsidRPr="00EF2D26" w14:paraId="6549683E" w14:textId="77777777" w:rsidTr="00CB0610">
        <w:trPr>
          <w:cantSplit/>
        </w:trPr>
        <w:tc>
          <w:tcPr>
            <w:tcW w:w="1873" w:type="dxa"/>
          </w:tcPr>
          <w:p w14:paraId="14B23DF0" w14:textId="77777777" w:rsidR="002C7C86" w:rsidRPr="00EF2D26" w:rsidRDefault="002C7C86" w:rsidP="009A5D53">
            <w:pPr>
              <w:pStyle w:val="Table"/>
            </w:pPr>
            <w:r w:rsidRPr="00EF2D26">
              <w:t>Customs Export application</w:t>
            </w:r>
          </w:p>
        </w:tc>
        <w:tc>
          <w:tcPr>
            <w:tcW w:w="2550" w:type="dxa"/>
          </w:tcPr>
          <w:p w14:paraId="14FED191"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of Export application</w:t>
            </w:r>
          </w:p>
        </w:tc>
        <w:tc>
          <w:tcPr>
            <w:tcW w:w="2324" w:type="dxa"/>
          </w:tcPr>
          <w:p w14:paraId="0EBA760E" w14:textId="77777777" w:rsidR="002C7C86" w:rsidRPr="00EF2D26" w:rsidRDefault="002C7C86" w:rsidP="009A5D53">
            <w:pPr>
              <w:pStyle w:val="Table"/>
            </w:pPr>
            <w:r w:rsidRPr="00EF2D26">
              <w:t>National Administration</w:t>
            </w:r>
          </w:p>
        </w:tc>
        <w:tc>
          <w:tcPr>
            <w:tcW w:w="2268" w:type="dxa"/>
            <w:vAlign w:val="center"/>
          </w:tcPr>
          <w:p w14:paraId="224FAA6A" w14:textId="77777777" w:rsidR="002C7C86" w:rsidRPr="00EF2D26" w:rsidRDefault="002C7C86" w:rsidP="009A5D53">
            <w:pPr>
              <w:pStyle w:val="Table"/>
            </w:pPr>
            <w:r w:rsidRPr="00EF2D26">
              <w:t>&lt;&lt;business worker&gt;&gt;</w:t>
            </w:r>
          </w:p>
        </w:tc>
      </w:tr>
      <w:tr w:rsidR="002C7C86" w:rsidRPr="00EF2D26" w14:paraId="26D63000" w14:textId="77777777" w:rsidTr="00CB0610">
        <w:trPr>
          <w:cantSplit/>
        </w:trPr>
        <w:tc>
          <w:tcPr>
            <w:tcW w:w="1873" w:type="dxa"/>
          </w:tcPr>
          <w:p w14:paraId="4C30F428" w14:textId="4F02FE6B" w:rsidR="002C7C86" w:rsidRPr="00EF2D26" w:rsidRDefault="002C7C86" w:rsidP="009A5D53">
            <w:pPr>
              <w:pStyle w:val="Table"/>
            </w:pPr>
            <w:r w:rsidRPr="00EF2D26">
              <w:t>Customs</w:t>
            </w:r>
            <w:r w:rsidR="003C179A">
              <w:t xml:space="preserve"> Import application</w:t>
            </w:r>
          </w:p>
        </w:tc>
        <w:tc>
          <w:tcPr>
            <w:tcW w:w="2550" w:type="dxa"/>
          </w:tcPr>
          <w:p w14:paraId="0D137003" w14:textId="77777777" w:rsidR="002C7C86" w:rsidRPr="00EF2D26" w:rsidRDefault="002C7C86" w:rsidP="009A5D53">
            <w:pPr>
              <w:pStyle w:val="Table"/>
            </w:pP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of Import application</w:t>
            </w:r>
          </w:p>
        </w:tc>
        <w:tc>
          <w:tcPr>
            <w:tcW w:w="2324" w:type="dxa"/>
          </w:tcPr>
          <w:p w14:paraId="3DBCCF86" w14:textId="77777777" w:rsidR="002C7C86" w:rsidRPr="00EF2D26" w:rsidRDefault="002C7C86" w:rsidP="009A5D53">
            <w:pPr>
              <w:pStyle w:val="Table"/>
            </w:pPr>
            <w:r w:rsidRPr="00EF2D26">
              <w:t>National Administration</w:t>
            </w:r>
          </w:p>
        </w:tc>
        <w:tc>
          <w:tcPr>
            <w:tcW w:w="2268" w:type="dxa"/>
            <w:vAlign w:val="center"/>
          </w:tcPr>
          <w:p w14:paraId="0F721682" w14:textId="77777777" w:rsidR="002C7C86" w:rsidRPr="00EF2D26" w:rsidRDefault="002C7C86" w:rsidP="009A5D53">
            <w:pPr>
              <w:pStyle w:val="Table"/>
            </w:pPr>
            <w:r w:rsidRPr="00EF2D26">
              <w:t>&lt;&lt;business worker&gt;&gt;</w:t>
            </w:r>
          </w:p>
        </w:tc>
      </w:tr>
    </w:tbl>
    <w:p w14:paraId="01FC4160" w14:textId="21660ACC" w:rsidR="002C7C86" w:rsidRPr="00EF2D26" w:rsidRDefault="002C7C86" w:rsidP="002C7C86">
      <w:pPr>
        <w:pStyle w:val="Caption"/>
      </w:pPr>
      <w:bookmarkStart w:id="123" w:name="_Ref133732392"/>
      <w:bookmarkStart w:id="124" w:name="_Toc1400990"/>
      <w:bookmarkStart w:id="125" w:name="_Toc183620304"/>
      <w:r w:rsidRPr="00EF2D26">
        <w:t xml:space="preserve">Table </w:t>
      </w:r>
      <w:r>
        <w:fldChar w:fldCharType="begin"/>
      </w:r>
      <w:r>
        <w:instrText>SEQ Table \* ARABIC</w:instrText>
      </w:r>
      <w:r>
        <w:fldChar w:fldCharType="separate"/>
      </w:r>
      <w:r w:rsidR="003E3D24">
        <w:rPr>
          <w:noProof/>
        </w:rPr>
        <w:t>7</w:t>
      </w:r>
      <w:r>
        <w:fldChar w:fldCharType="end"/>
      </w:r>
      <w:bookmarkEnd w:id="123"/>
      <w:r w:rsidRPr="00EF2D26">
        <w:t>: Role types and organisations</w:t>
      </w:r>
      <w:bookmarkEnd w:id="124"/>
      <w:bookmarkEnd w:id="125"/>
    </w:p>
    <w:p w14:paraId="44C2840A" w14:textId="52B60DF4" w:rsidR="002C7C86" w:rsidRPr="00EF2D26" w:rsidRDefault="002C7C86" w:rsidP="002C7C86">
      <w:r w:rsidRPr="00EF2D26">
        <w:t xml:space="preserve">For the roles of </w:t>
      </w:r>
      <w:r w:rsidR="007E05DB">
        <w:t>MSA of Destination</w:t>
      </w:r>
      <w:r w:rsidRPr="00EF2D26">
        <w:t xml:space="preserve"> and Consignee, a distinction is made in the case of Change of Destination (</w:t>
      </w:r>
      <w:r w:rsidRPr="00EF2D26">
        <w:fldChar w:fldCharType="begin"/>
      </w:r>
      <w:r w:rsidRPr="00EF2D26">
        <w:instrText xml:space="preserve"> REF _Ref132597390 \n \h  \* MERGEFORMAT </w:instrText>
      </w:r>
      <w:r w:rsidRPr="00EF2D26">
        <w:fldChar w:fldCharType="separate"/>
      </w:r>
      <w:r w:rsidR="003E3D24">
        <w:t>Section II</w:t>
      </w:r>
      <w:r w:rsidRPr="00EF2D26">
        <w:fldChar w:fldCharType="end"/>
      </w:r>
      <w:r w:rsidRPr="00EF2D26">
        <w:t xml:space="preserve"> - </w:t>
      </w:r>
      <w:r w:rsidRPr="00EF2D26">
        <w:fldChar w:fldCharType="begin"/>
      </w:r>
      <w:r w:rsidRPr="00EF2D26">
        <w:instrText xml:space="preserve"> REF _Ref128647359 \n \h  \* MERGEFORMAT </w:instrText>
      </w:r>
      <w:r w:rsidRPr="00EF2D26">
        <w:fldChar w:fldCharType="separate"/>
      </w:r>
      <w:r w:rsidR="003E3D24">
        <w:t>II.I.5</w:t>
      </w:r>
      <w:r w:rsidRPr="00EF2D26">
        <w:fldChar w:fldCharType="end"/>
      </w:r>
      <w:r w:rsidRPr="00EF2D26">
        <w:t xml:space="preserve">) between the former </w:t>
      </w:r>
      <w:r w:rsidR="007E05DB">
        <w:t>MSA of Destination</w:t>
      </w:r>
      <w:r w:rsidRPr="00EF2D26">
        <w:t xml:space="preserve">/Consignee and the new </w:t>
      </w:r>
      <w:r w:rsidR="007E05DB">
        <w:t>MSA of Destination</w:t>
      </w:r>
      <w:r w:rsidRPr="00EF2D26">
        <w:t>/Consignee.</w:t>
      </w:r>
    </w:p>
    <w:p w14:paraId="755054E3" w14:textId="77777777" w:rsidR="002C7C86" w:rsidRPr="00EF2D26" w:rsidRDefault="002C7C86" w:rsidP="002C7C86">
      <w:r w:rsidRPr="00EF2D26">
        <w:t>The TSDs and CLDs depict a particular scenario of message exchanges and may include one or more FESS use-cases.</w:t>
      </w:r>
    </w:p>
    <w:p w14:paraId="25D57FD4" w14:textId="34C2059A" w:rsidR="002C7C86" w:rsidRPr="00EF2D26" w:rsidRDefault="002C7C86" w:rsidP="002C7C86">
      <w:r w:rsidRPr="00EF2D26">
        <w:t xml:space="preserve">The components of a Time Sequence Diagram (TSD) are shown in </w:t>
      </w:r>
      <w:r w:rsidR="00392BC6">
        <w:fldChar w:fldCharType="begin"/>
      </w:r>
      <w:r w:rsidR="00392BC6">
        <w:instrText xml:space="preserve"> REF _Ref173834135 \h </w:instrText>
      </w:r>
      <w:r w:rsidR="00392BC6">
        <w:fldChar w:fldCharType="separate"/>
      </w:r>
      <w:r w:rsidR="003E3D24">
        <w:t xml:space="preserve">Figure </w:t>
      </w:r>
      <w:r w:rsidR="003E3D24">
        <w:rPr>
          <w:noProof/>
        </w:rPr>
        <w:t>1</w:t>
      </w:r>
      <w:r w:rsidR="00392BC6">
        <w:fldChar w:fldCharType="end"/>
      </w:r>
      <w:r w:rsidRPr="00EF2D26">
        <w:t>:</w:t>
      </w:r>
    </w:p>
    <w:p w14:paraId="13D96FC5" w14:textId="77777777" w:rsidR="007A05F7" w:rsidRDefault="00F11AF7" w:rsidP="007A05F7">
      <w:pPr>
        <w:pStyle w:val="Figure"/>
      </w:pPr>
      <w:r w:rsidRPr="00F11AF7">
        <w:drawing>
          <wp:inline distT="0" distB="0" distL="0" distR="0" wp14:anchorId="3962DF70" wp14:editId="4AA866FC">
            <wp:extent cx="5015865" cy="3229966"/>
            <wp:effectExtent l="0" t="0" r="0" b="8890"/>
            <wp:docPr id="15716329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632966" name="Picture 1"/>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5015865" cy="3229966"/>
                    </a:xfrm>
                    <a:prstGeom prst="rect">
                      <a:avLst/>
                    </a:prstGeom>
                    <a:noFill/>
                    <a:ln>
                      <a:noFill/>
                    </a:ln>
                  </pic:spPr>
                </pic:pic>
              </a:graphicData>
            </a:graphic>
          </wp:inline>
        </w:drawing>
      </w:r>
    </w:p>
    <w:p w14:paraId="52900740" w14:textId="7F69CC40" w:rsidR="006A52B7" w:rsidRDefault="007A05F7" w:rsidP="004B2CDB">
      <w:pPr>
        <w:pStyle w:val="Caption"/>
      </w:pPr>
      <w:bookmarkStart w:id="126" w:name="_Ref173834135"/>
      <w:bookmarkStart w:id="127" w:name="_Ref174098351"/>
      <w:bookmarkStart w:id="128" w:name="_Ref174098394"/>
      <w:bookmarkStart w:id="129" w:name="_Toc183620362"/>
      <w:r>
        <w:t xml:space="preserve">Figure </w:t>
      </w:r>
      <w:r>
        <w:fldChar w:fldCharType="begin"/>
      </w:r>
      <w:r>
        <w:instrText xml:space="preserve"> SEQ Figure \* ARABIC </w:instrText>
      </w:r>
      <w:r>
        <w:fldChar w:fldCharType="separate"/>
      </w:r>
      <w:r w:rsidR="003E3D24">
        <w:rPr>
          <w:noProof/>
        </w:rPr>
        <w:t>1</w:t>
      </w:r>
      <w:r>
        <w:fldChar w:fldCharType="end"/>
      </w:r>
      <w:bookmarkEnd w:id="126"/>
      <w:r>
        <w:t xml:space="preserve">: </w:t>
      </w:r>
      <w:r w:rsidRPr="002714C0">
        <w:t>Time Sequence Diagram</w:t>
      </w:r>
      <w:bookmarkEnd w:id="127"/>
      <w:bookmarkEnd w:id="128"/>
      <w:bookmarkEnd w:id="129"/>
    </w:p>
    <w:p w14:paraId="0A95A922" w14:textId="0B7DF7A2" w:rsidR="002C7C86" w:rsidRPr="00EF2D26" w:rsidRDefault="002C7C86" w:rsidP="002C7C86">
      <w:pPr>
        <w:pStyle w:val="Figure"/>
        <w:rPr>
          <w:noProof w:val="0"/>
        </w:rPr>
      </w:pPr>
    </w:p>
    <w:p w14:paraId="7828F0E7" w14:textId="12F0173A" w:rsidR="002C7C86" w:rsidRPr="00EF2D26" w:rsidRDefault="002C7C86" w:rsidP="002C7C86">
      <w:r w:rsidRPr="00EF2D26">
        <w:t xml:space="preserve">In a TSD, each role is represented by an icon (according to </w:t>
      </w:r>
      <w:r w:rsidRPr="00EF2D26">
        <w:fldChar w:fldCharType="begin"/>
      </w:r>
      <w:r w:rsidRPr="00EF2D26">
        <w:instrText xml:space="preserve"> REF _Ref133732392 \h  \* MERGEFORMAT </w:instrText>
      </w:r>
      <w:r w:rsidRPr="00EF2D26">
        <w:fldChar w:fldCharType="separate"/>
      </w:r>
      <w:r w:rsidR="003E3D24" w:rsidRPr="00EF2D26">
        <w:t xml:space="preserve">Table </w:t>
      </w:r>
      <w:r w:rsidR="003E3D24">
        <w:t>7</w:t>
      </w:r>
      <w:r w:rsidRPr="00EF2D26">
        <w:fldChar w:fldCharType="end"/>
      </w:r>
      <w:r w:rsidRPr="00EF2D26">
        <w:t>) with the name of that role (</w:t>
      </w:r>
      <w:r w:rsidR="00A52277">
        <w:fldChar w:fldCharType="begin"/>
      </w:r>
      <w:r w:rsidR="00A52277">
        <w:instrText xml:space="preserve"> REF _Ref173834135 \h </w:instrText>
      </w:r>
      <w:r w:rsidR="00A52277">
        <w:fldChar w:fldCharType="separate"/>
      </w:r>
      <w:r w:rsidR="003E3D24">
        <w:t xml:space="preserve">Figure </w:t>
      </w:r>
      <w:r w:rsidR="003E3D24">
        <w:rPr>
          <w:noProof/>
        </w:rPr>
        <w:t>1</w:t>
      </w:r>
      <w:r w:rsidR="00A52277">
        <w:fldChar w:fldCharType="end"/>
      </w:r>
      <w:r w:rsidRPr="00EF2D26">
        <w:t>) and a vertical line, called the “lifeline”. The name “lifeline” comes from the UML-concept that an object’s life can be ended. This does not apply here.</w:t>
      </w:r>
    </w:p>
    <w:p w14:paraId="55AEB9F7" w14:textId="2D422AAD" w:rsidR="002C7C86" w:rsidRPr="00EF2D26" w:rsidRDefault="002C7C86" w:rsidP="002C7C86">
      <w:r w:rsidRPr="00EF2D26">
        <w:lastRenderedPageBreak/>
        <w:t>An arrow between the lifelines represents each Information Exchange (message) between two roles, where the arrow shows the direction of the Information Exchange. Attached to the arrow, a label gives the operation used to pass the message, the coded name and number of Information Exchange as well as any argument passed with the Information Exchange.</w:t>
      </w:r>
    </w:p>
    <w:p w14:paraId="2B210FE0" w14:textId="7BA8353E" w:rsidR="002C7C86" w:rsidRPr="00EF2D26" w:rsidRDefault="002C7C86" w:rsidP="002C7C86">
      <w:r w:rsidRPr="00EF2D26">
        <w:t xml:space="preserve">The </w:t>
      </w:r>
      <w:r w:rsidR="00552B0F">
        <w:fldChar w:fldCharType="begin"/>
      </w:r>
      <w:r w:rsidR="00552B0F">
        <w:instrText xml:space="preserve"> REF _Ref174098351 \p \h </w:instrText>
      </w:r>
      <w:r w:rsidR="00552B0F">
        <w:fldChar w:fldCharType="separate"/>
      </w:r>
      <w:r w:rsidR="003E3D24">
        <w:t>above</w:t>
      </w:r>
      <w:r w:rsidR="00552B0F">
        <w:fldChar w:fldCharType="end"/>
      </w:r>
      <w:r w:rsidRPr="00EF2D26">
        <w:t xml:space="preserve"> figure (</w:t>
      </w:r>
      <w:r w:rsidR="00552B0F">
        <w:fldChar w:fldCharType="begin"/>
      </w:r>
      <w:r w:rsidR="00552B0F">
        <w:instrText xml:space="preserve"> REF _Ref173834135 \h </w:instrText>
      </w:r>
      <w:r w:rsidR="00552B0F">
        <w:fldChar w:fldCharType="separate"/>
      </w:r>
      <w:r w:rsidR="003E3D24">
        <w:t xml:space="preserve">Figure </w:t>
      </w:r>
      <w:r w:rsidR="003E3D24">
        <w:rPr>
          <w:noProof/>
        </w:rPr>
        <w:t>1</w:t>
      </w:r>
      <w:r w:rsidR="00552B0F">
        <w:fldChar w:fldCharType="end"/>
      </w:r>
      <w:r w:rsidRPr="00EF2D26">
        <w:t xml:space="preserve">) illustrates that the “Economic Operator” submits a message to the MSA application using the “Send Msg” operation. The name of the IE that is sent to MSA application is indicated inside the brackets of the “Send Msg” operation. Moreover, the Square Brackets in the message </w:t>
      </w:r>
      <w:r w:rsidR="00552B0F">
        <w:fldChar w:fldCharType="begin"/>
      </w:r>
      <w:r w:rsidR="00552B0F">
        <w:instrText xml:space="preserve"> REF _Ref174098394 \p \h </w:instrText>
      </w:r>
      <w:r w:rsidR="00552B0F">
        <w:fldChar w:fldCharType="separate"/>
      </w:r>
      <w:r w:rsidR="003E3D24">
        <w:t>above</w:t>
      </w:r>
      <w:r w:rsidR="00552B0F">
        <w:fldChar w:fldCharType="end"/>
      </w:r>
      <w:r w:rsidRPr="00EF2D26">
        <w:t xml:space="preserve"> (</w:t>
      </w:r>
      <w:r w:rsidR="00552B0F">
        <w:fldChar w:fldCharType="begin"/>
      </w:r>
      <w:r w:rsidR="00552B0F">
        <w:instrText xml:space="preserve"> REF _Ref173834135 \h </w:instrText>
      </w:r>
      <w:r w:rsidR="00552B0F">
        <w:fldChar w:fldCharType="separate"/>
      </w:r>
      <w:r w:rsidR="003E3D24">
        <w:t xml:space="preserve">Figure </w:t>
      </w:r>
      <w:r w:rsidR="003E3D24">
        <w:rPr>
          <w:noProof/>
        </w:rPr>
        <w:t>1</w:t>
      </w:r>
      <w:r w:rsidR="00552B0F">
        <w:fldChar w:fldCharType="end"/>
      </w:r>
      <w:r w:rsidRPr="00EF2D26">
        <w:t>) indicate some arguments of the message such as in the case of IE818, which contains the acceptance of the delivery (</w:t>
      </w:r>
      <w:r w:rsidRPr="00EF2D26">
        <w:rPr>
          <w:i/>
        </w:rPr>
        <w:t>Send Msg (IE818: C_DEL_DAT [Acceptance])</w:t>
      </w:r>
      <w:r w:rsidRPr="00EF2D26">
        <w:t>).</w:t>
      </w:r>
    </w:p>
    <w:p w14:paraId="3DB34A3A" w14:textId="51C4F075" w:rsidR="00B56E14" w:rsidRDefault="002C7C86" w:rsidP="002C7C86">
      <w:r w:rsidRPr="00EF2D26">
        <w:t xml:space="preserve">Moreover, the arrow with </w:t>
      </w:r>
      <w:r w:rsidR="0016185D">
        <w:t>the full</w:t>
      </w:r>
      <w:r w:rsidR="0016185D" w:rsidRPr="00EF2D26">
        <w:t xml:space="preserve"> </w:t>
      </w:r>
      <w:r w:rsidRPr="00EF2D26">
        <w:t>arrowhead indicates that the message is asynchronous.</w:t>
      </w:r>
      <w:r w:rsidR="008E3976">
        <w:t xml:space="preserve"> </w:t>
      </w:r>
      <w:r w:rsidR="005722A6">
        <w:t>Each role differs in terms of colouring, as follows:</w:t>
      </w:r>
    </w:p>
    <w:p w14:paraId="1D937EBA" w14:textId="0B7CCE01" w:rsidR="00FE35AE" w:rsidRPr="00FE35AE" w:rsidRDefault="00FE35AE" w:rsidP="00D76942">
      <w:pPr>
        <w:pStyle w:val="ListParagraph"/>
        <w:numPr>
          <w:ilvl w:val="0"/>
          <w:numId w:val="70"/>
        </w:numPr>
        <w:rPr>
          <w:lang w:val="en-US"/>
        </w:rPr>
      </w:pPr>
      <w:r w:rsidRPr="00FE35AE">
        <w:rPr>
          <w:lang w:val="en-US"/>
        </w:rPr>
        <w:t xml:space="preserve">Economic Operator roles </w:t>
      </w:r>
      <w:r w:rsidR="003D2472">
        <w:rPr>
          <w:lang w:val="en-US"/>
        </w:rPr>
        <w:t>are</w:t>
      </w:r>
      <w:r w:rsidRPr="00FE35AE">
        <w:rPr>
          <w:lang w:val="en-US"/>
        </w:rPr>
        <w:t xml:space="preserve"> presented with </w:t>
      </w:r>
      <w:r w:rsidRPr="00182757">
        <w:rPr>
          <w:highlight w:val="green"/>
          <w:shd w:val="clear" w:color="auto" w:fill="00FF00"/>
          <w:lang w:val="en-US"/>
        </w:rPr>
        <w:t>Bright Green</w:t>
      </w:r>
      <w:r w:rsidRPr="00FE35AE">
        <w:rPr>
          <w:lang w:val="en-US"/>
        </w:rPr>
        <w:t xml:space="preserve"> colour</w:t>
      </w:r>
      <w:r w:rsidR="004168F3">
        <w:rPr>
          <w:lang w:val="en-US"/>
        </w:rPr>
        <w:t>;</w:t>
      </w:r>
    </w:p>
    <w:p w14:paraId="3E7173A5" w14:textId="27FC4E99" w:rsidR="00FE35AE" w:rsidRPr="00FE35AE" w:rsidRDefault="00FE35AE" w:rsidP="00D76942">
      <w:pPr>
        <w:pStyle w:val="ListParagraph"/>
        <w:numPr>
          <w:ilvl w:val="0"/>
          <w:numId w:val="70"/>
        </w:numPr>
        <w:rPr>
          <w:lang w:val="en-US"/>
        </w:rPr>
      </w:pPr>
      <w:r w:rsidRPr="00FE35AE">
        <w:rPr>
          <w:lang w:val="en-US"/>
        </w:rPr>
        <w:t xml:space="preserve">Business Worker </w:t>
      </w:r>
      <w:r w:rsidR="004168F3">
        <w:rPr>
          <w:lang w:val="en-US"/>
        </w:rPr>
        <w:t>(</w:t>
      </w:r>
      <w:r w:rsidR="004168F3" w:rsidRPr="00182757">
        <w:rPr>
          <w:i/>
          <w:iCs/>
          <w:lang w:val="en-US"/>
        </w:rPr>
        <w:t>Member State Administration</w:t>
      </w:r>
      <w:r w:rsidR="004168F3">
        <w:rPr>
          <w:lang w:val="en-US"/>
        </w:rPr>
        <w:t xml:space="preserve">) </w:t>
      </w:r>
      <w:r w:rsidRPr="00FE35AE">
        <w:rPr>
          <w:lang w:val="en-US"/>
        </w:rPr>
        <w:t xml:space="preserve">roles </w:t>
      </w:r>
      <w:r w:rsidR="003D2472">
        <w:rPr>
          <w:lang w:val="en-US"/>
        </w:rPr>
        <w:t>are</w:t>
      </w:r>
      <w:r w:rsidRPr="00FE35AE">
        <w:rPr>
          <w:lang w:val="en-US"/>
        </w:rPr>
        <w:t xml:space="preserve"> presented with </w:t>
      </w:r>
      <w:r w:rsidR="006646CD" w:rsidRPr="00182757">
        <w:rPr>
          <w:shd w:val="clear" w:color="auto" w:fill="00CCFF"/>
          <w:lang w:val="en-US"/>
        </w:rPr>
        <w:t>Sky Blue</w:t>
      </w:r>
      <w:r w:rsidRPr="00FE35AE">
        <w:rPr>
          <w:lang w:val="en-US"/>
        </w:rPr>
        <w:t xml:space="preserve"> colour</w:t>
      </w:r>
      <w:r w:rsidR="004168F3">
        <w:rPr>
          <w:lang w:val="en-US"/>
        </w:rPr>
        <w:t>;</w:t>
      </w:r>
    </w:p>
    <w:p w14:paraId="3130E7AA" w14:textId="60685F58" w:rsidR="005722A6" w:rsidRPr="00182757" w:rsidRDefault="00FE35AE" w:rsidP="00D76942">
      <w:pPr>
        <w:pStyle w:val="ListParagraph"/>
        <w:numPr>
          <w:ilvl w:val="0"/>
          <w:numId w:val="70"/>
        </w:numPr>
        <w:rPr>
          <w:lang w:val="en-US"/>
        </w:rPr>
      </w:pPr>
      <w:r w:rsidRPr="00FE35AE">
        <w:rPr>
          <w:lang w:val="en-US"/>
        </w:rPr>
        <w:t xml:space="preserve">Business Worker </w:t>
      </w:r>
      <w:r w:rsidR="004168F3">
        <w:rPr>
          <w:lang w:val="en-US"/>
        </w:rPr>
        <w:t>(</w:t>
      </w:r>
      <w:r w:rsidR="004168F3" w:rsidRPr="00182757">
        <w:rPr>
          <w:i/>
          <w:iCs/>
          <w:lang w:val="en-US"/>
        </w:rPr>
        <w:t>National Administration</w:t>
      </w:r>
      <w:r w:rsidR="004168F3">
        <w:rPr>
          <w:lang w:val="en-US"/>
        </w:rPr>
        <w:t xml:space="preserve">) </w:t>
      </w:r>
      <w:r w:rsidRPr="00FE35AE">
        <w:rPr>
          <w:lang w:val="en-US"/>
        </w:rPr>
        <w:t xml:space="preserve">roles </w:t>
      </w:r>
      <w:r w:rsidR="003D2472">
        <w:rPr>
          <w:lang w:val="en-US"/>
        </w:rPr>
        <w:t>are</w:t>
      </w:r>
      <w:r w:rsidRPr="00FE35AE">
        <w:rPr>
          <w:lang w:val="en-US"/>
        </w:rPr>
        <w:t xml:space="preserve"> presented with </w:t>
      </w:r>
      <w:r w:rsidR="00FC3DAD" w:rsidRPr="00182757">
        <w:rPr>
          <w:shd w:val="clear" w:color="auto" w:fill="CC99FF"/>
          <w:lang w:val="en-US"/>
        </w:rPr>
        <w:t>Lavender</w:t>
      </w:r>
      <w:r w:rsidRPr="00FE35AE">
        <w:rPr>
          <w:lang w:val="en-US"/>
        </w:rPr>
        <w:t xml:space="preserve"> colour</w:t>
      </w:r>
      <w:r w:rsidR="003D2472">
        <w:rPr>
          <w:lang w:val="en-US"/>
        </w:rPr>
        <w:t>.</w:t>
      </w:r>
    </w:p>
    <w:p w14:paraId="5A6CD258" w14:textId="464EBF2E" w:rsidR="0010449B" w:rsidRDefault="0010449B" w:rsidP="002C7C86">
      <w:r>
        <w:t xml:space="preserve">The </w:t>
      </w:r>
      <w:r w:rsidRPr="00EF2D26">
        <w:t xml:space="preserve">Information Exchange (message) between </w:t>
      </w:r>
      <w:r w:rsidR="008E3976">
        <w:t xml:space="preserve">the </w:t>
      </w:r>
      <w:r w:rsidRPr="00EF2D26">
        <w:t>two roles</w:t>
      </w:r>
      <w:r w:rsidR="00503039">
        <w:t xml:space="preserve"> is depicted, as described above.</w:t>
      </w:r>
      <w:r w:rsidR="00F16782">
        <w:t xml:space="preserve"> Still, it shall be mentioned that the </w:t>
      </w:r>
      <w:r w:rsidR="00AD58FC">
        <w:t>sequence number of this Information Exchange is not used in these TSDs, as th</w:t>
      </w:r>
      <w:r w:rsidR="0045215B">
        <w:t>is is covered by the Collaboration Diagrams</w:t>
      </w:r>
      <w:r w:rsidR="000219C4">
        <w:t xml:space="preserve"> (as described below)</w:t>
      </w:r>
      <w:r w:rsidR="00E36A9C">
        <w:t xml:space="preserve"> and that the all the Information Exchanges are </w:t>
      </w:r>
      <w:r w:rsidR="0001034D">
        <w:t xml:space="preserve">asynchronous </w:t>
      </w:r>
      <w:r w:rsidR="0066683E">
        <w:t xml:space="preserve">(depicted with </w:t>
      </w:r>
      <w:r w:rsidR="00B0258B">
        <w:t>full</w:t>
      </w:r>
      <w:r w:rsidR="0066683E">
        <w:t xml:space="preserve"> </w:t>
      </w:r>
      <w:r w:rsidR="002E1CBE">
        <w:t>arrowhead)</w:t>
      </w:r>
      <w:r w:rsidR="004C351A">
        <w:t>.</w:t>
      </w:r>
    </w:p>
    <w:p w14:paraId="4F8D7F0D" w14:textId="343459EC" w:rsidR="00021159" w:rsidRDefault="00021159" w:rsidP="002C7C86">
      <w:r>
        <w:t xml:space="preserve">Additionally, the </w:t>
      </w:r>
      <w:r w:rsidRPr="00EF2D26">
        <w:t xml:space="preserve">Information Exchange (message) between </w:t>
      </w:r>
      <w:r w:rsidR="005C67F3">
        <w:t xml:space="preserve">the </w:t>
      </w:r>
      <w:r w:rsidRPr="00EF2D26">
        <w:t>two roles</w:t>
      </w:r>
      <w:r w:rsidR="006B5AFC">
        <w:t xml:space="preserve"> differs in terms of colouring</w:t>
      </w:r>
      <w:r w:rsidR="002F23D6">
        <w:t>, as follows:</w:t>
      </w:r>
    </w:p>
    <w:p w14:paraId="0B6DDB83" w14:textId="207A949B" w:rsidR="00E1479F" w:rsidRPr="00E1479F" w:rsidRDefault="00E1479F" w:rsidP="00D76942">
      <w:pPr>
        <w:pStyle w:val="ListParagraph"/>
        <w:numPr>
          <w:ilvl w:val="0"/>
          <w:numId w:val="69"/>
        </w:numPr>
        <w:rPr>
          <w:lang w:val="en-US"/>
        </w:rPr>
      </w:pPr>
      <w:r w:rsidRPr="00E1479F">
        <w:rPr>
          <w:lang w:val="en-US"/>
        </w:rPr>
        <w:t xml:space="preserve">External Domain exchanges </w:t>
      </w:r>
      <w:r>
        <w:rPr>
          <w:lang w:val="en-US"/>
        </w:rPr>
        <w:t>are</w:t>
      </w:r>
      <w:r w:rsidRPr="00E1479F">
        <w:rPr>
          <w:lang w:val="en-US"/>
        </w:rPr>
        <w:t xml:space="preserve"> presented with </w:t>
      </w:r>
      <w:r w:rsidRPr="00182757">
        <w:rPr>
          <w:shd w:val="clear" w:color="auto" w:fill="00CC00"/>
          <w:lang w:val="en-US"/>
        </w:rPr>
        <w:t>Green</w:t>
      </w:r>
      <w:r w:rsidRPr="00E1479F">
        <w:rPr>
          <w:lang w:val="en-US"/>
        </w:rPr>
        <w:t xml:space="preserve"> colour</w:t>
      </w:r>
      <w:r>
        <w:rPr>
          <w:lang w:val="en-US"/>
        </w:rPr>
        <w:t>;</w:t>
      </w:r>
    </w:p>
    <w:p w14:paraId="108AF634" w14:textId="1F20078D" w:rsidR="00E1479F" w:rsidRPr="00E1479F" w:rsidRDefault="00E1479F" w:rsidP="00D76942">
      <w:pPr>
        <w:pStyle w:val="ListParagraph"/>
        <w:numPr>
          <w:ilvl w:val="0"/>
          <w:numId w:val="69"/>
        </w:numPr>
        <w:rPr>
          <w:lang w:val="en-US"/>
        </w:rPr>
      </w:pPr>
      <w:r w:rsidRPr="00E1479F">
        <w:rPr>
          <w:lang w:val="en-US"/>
        </w:rPr>
        <w:t xml:space="preserve">Common Domain exchanges </w:t>
      </w:r>
      <w:r w:rsidR="00B56E14">
        <w:rPr>
          <w:lang w:val="en-US"/>
        </w:rPr>
        <w:t xml:space="preserve">are </w:t>
      </w:r>
      <w:r w:rsidRPr="00E1479F">
        <w:rPr>
          <w:lang w:val="en-US"/>
        </w:rPr>
        <w:t xml:space="preserve">presented with </w:t>
      </w:r>
      <w:r w:rsidR="00D5444E" w:rsidRPr="00182757">
        <w:rPr>
          <w:shd w:val="clear" w:color="auto" w:fill="3366FF"/>
          <w:lang w:val="en-US"/>
        </w:rPr>
        <w:t xml:space="preserve">Light </w:t>
      </w:r>
      <w:r w:rsidRPr="00182757">
        <w:rPr>
          <w:shd w:val="clear" w:color="auto" w:fill="3366FF"/>
          <w:lang w:val="en-US"/>
        </w:rPr>
        <w:t>Blue</w:t>
      </w:r>
      <w:r w:rsidRPr="00E1479F">
        <w:rPr>
          <w:lang w:val="en-US"/>
        </w:rPr>
        <w:t xml:space="preserve"> colour</w:t>
      </w:r>
      <w:r>
        <w:rPr>
          <w:lang w:val="en-US"/>
        </w:rPr>
        <w:t>;</w:t>
      </w:r>
    </w:p>
    <w:p w14:paraId="3E13D28D" w14:textId="5A23BA38" w:rsidR="00E1479F" w:rsidRPr="00E1479F" w:rsidRDefault="00E1479F" w:rsidP="00D76942">
      <w:pPr>
        <w:pStyle w:val="ListParagraph"/>
        <w:numPr>
          <w:ilvl w:val="0"/>
          <w:numId w:val="69"/>
        </w:numPr>
        <w:rPr>
          <w:lang w:val="en-US"/>
        </w:rPr>
      </w:pPr>
      <w:r w:rsidRPr="00E1479F">
        <w:rPr>
          <w:lang w:val="en-US"/>
        </w:rPr>
        <w:t xml:space="preserve">National Domain exchanges </w:t>
      </w:r>
      <w:r w:rsidR="00B56E14">
        <w:rPr>
          <w:lang w:val="en-US"/>
        </w:rPr>
        <w:t>are</w:t>
      </w:r>
      <w:r w:rsidRPr="00E1479F">
        <w:rPr>
          <w:lang w:val="en-US"/>
        </w:rPr>
        <w:t xml:space="preserve"> presented </w:t>
      </w:r>
      <w:r w:rsidR="00DE600D">
        <w:rPr>
          <w:lang w:val="en-US"/>
        </w:rPr>
        <w:t xml:space="preserve">with </w:t>
      </w:r>
      <w:r w:rsidR="00DE600D" w:rsidRPr="00182757">
        <w:rPr>
          <w:shd w:val="clear" w:color="auto" w:fill="800080"/>
          <w:lang w:val="en-US"/>
        </w:rPr>
        <w:t>Violet</w:t>
      </w:r>
      <w:r w:rsidRPr="00E1479F">
        <w:rPr>
          <w:lang w:val="en-US"/>
        </w:rPr>
        <w:t xml:space="preserve"> colour</w:t>
      </w:r>
      <w:r w:rsidR="00B56E14">
        <w:rPr>
          <w:lang w:val="en-US"/>
        </w:rPr>
        <w:t>.</w:t>
      </w:r>
    </w:p>
    <w:p w14:paraId="6594403F" w14:textId="77777777" w:rsidR="002F23D6" w:rsidRDefault="002F23D6" w:rsidP="00182757">
      <w:pPr>
        <w:pStyle w:val="ListParagraph"/>
      </w:pPr>
    </w:p>
    <w:p w14:paraId="5FDF31C7" w14:textId="77777777" w:rsidR="007A05F7" w:rsidRDefault="002608FD" w:rsidP="007A05F7">
      <w:pPr>
        <w:keepNext/>
      </w:pPr>
      <w:r w:rsidRPr="00E06ED2">
        <w:rPr>
          <w:noProof/>
        </w:rPr>
        <w:lastRenderedPageBreak/>
        <w:drawing>
          <wp:inline distT="0" distB="0" distL="0" distR="0" wp14:anchorId="29F69E5A" wp14:editId="21AE69D2">
            <wp:extent cx="5747657" cy="4156453"/>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a:extLst>
                        <a:ext uri="{28A0092B-C50C-407E-A947-70E740481C1C}">
                          <a14:useLocalDpi xmlns:a14="http://schemas.microsoft.com/office/drawing/2010/main" val="0"/>
                        </a:ext>
                      </a:extLst>
                    </a:blip>
                    <a:srcRect l="-1" t="-8" r="1063" b="67365"/>
                    <a:stretch/>
                  </pic:blipFill>
                  <pic:spPr bwMode="auto">
                    <a:xfrm>
                      <a:off x="0" y="0"/>
                      <a:ext cx="5889219" cy="4258824"/>
                    </a:xfrm>
                    <a:prstGeom prst="rect">
                      <a:avLst/>
                    </a:prstGeom>
                    <a:noFill/>
                    <a:ln>
                      <a:noFill/>
                    </a:ln>
                    <a:extLst>
                      <a:ext uri="{53640926-AAD7-44D8-BBD7-CCE9431645EC}">
                        <a14:shadowObscured xmlns:a14="http://schemas.microsoft.com/office/drawing/2010/main"/>
                      </a:ext>
                    </a:extLst>
                  </pic:spPr>
                </pic:pic>
              </a:graphicData>
            </a:graphic>
          </wp:inline>
        </w:drawing>
      </w:r>
    </w:p>
    <w:p w14:paraId="758BE526" w14:textId="0F20CE13" w:rsidR="002B3ED4" w:rsidRDefault="007A05F7" w:rsidP="00D96998">
      <w:pPr>
        <w:pStyle w:val="Caption"/>
      </w:pPr>
      <w:bookmarkStart w:id="130" w:name="_Ref174002559"/>
      <w:bookmarkStart w:id="131" w:name="_Ref174098449"/>
      <w:bookmarkStart w:id="132" w:name="_Toc183620363"/>
      <w:r>
        <w:t xml:space="preserve">Figure </w:t>
      </w:r>
      <w:r>
        <w:fldChar w:fldCharType="begin"/>
      </w:r>
      <w:r>
        <w:instrText xml:space="preserve"> SEQ Figure \* ARABIC </w:instrText>
      </w:r>
      <w:r>
        <w:fldChar w:fldCharType="separate"/>
      </w:r>
      <w:r w:rsidR="003E3D24">
        <w:rPr>
          <w:noProof/>
        </w:rPr>
        <w:t>2</w:t>
      </w:r>
      <w:r>
        <w:fldChar w:fldCharType="end"/>
      </w:r>
      <w:bookmarkEnd w:id="130"/>
      <w:r>
        <w:t xml:space="preserve">: </w:t>
      </w:r>
      <w:r w:rsidRPr="00C734E1">
        <w:t>Time Sequence Diagrams</w:t>
      </w:r>
      <w:bookmarkEnd w:id="131"/>
      <w:bookmarkEnd w:id="132"/>
    </w:p>
    <w:p w14:paraId="50890771" w14:textId="20BC68ED" w:rsidR="002C7C86" w:rsidRPr="00EF2D26" w:rsidRDefault="002C7C86" w:rsidP="002C7C86">
      <w:r w:rsidRPr="00EF2D26">
        <w:t xml:space="preserve">Finally, in the State Transition Diagrams and Collaboration Diagrams of this document, two types of operations have been used indicating two different types of validations. These should be performed by the MSA applications on a received message when it is a draft and when it is duly valid (after the successful validation of the draft). In the first case, when a draft is sent by the Economic Operator, the MSA application uses the operation “Validate Msg Structure ()” to check the validity of the message against the corresponding XSD of DDNEA (this includes the structure validation as well as the validation of </w:t>
      </w:r>
      <w:r w:rsidR="00481584">
        <w:t>T</w:t>
      </w:r>
      <w:r w:rsidRPr="00EF2D26">
        <w:t xml:space="preserve">echnical Codelists) and the operation “Validate Msg Content ()” to check the business validity of the draft (against rules, conditions, </w:t>
      </w:r>
      <w:r w:rsidR="001D27B7">
        <w:t>B</w:t>
      </w:r>
      <w:r w:rsidRPr="00EF2D26">
        <w:t xml:space="preserve">usiness Codelists, etc.). In the case where a message is received as a result of a successful validation of the draft from the sender MSA application, the recipient MSA application shall check only the message structure using the “Validate Msg Structure ()” operation. The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of </w:t>
      </w:r>
      <w:r w:rsidRPr="00EF2D26">
        <w:fldChar w:fldCharType="begin"/>
      </w:r>
      <w:r w:rsidRPr="00EF2D26">
        <w:instrText xml:space="preserve"> REF _Ref132597390 \r \h  \* MERGEFORMAT </w:instrText>
      </w:r>
      <w:r w:rsidRPr="00EF2D26">
        <w:fldChar w:fldCharType="separate"/>
      </w:r>
      <w:r w:rsidR="003E3D24">
        <w:t>Section II</w:t>
      </w:r>
      <w:r w:rsidRPr="00EF2D26">
        <w:fldChar w:fldCharType="end"/>
      </w:r>
      <w:r w:rsidRPr="00EF2D26">
        <w:t xml:space="preserve"> indicating message exchanges when at least one of the aforementioned validations is not completed successfully.</w:t>
      </w:r>
    </w:p>
    <w:p w14:paraId="33EF6127" w14:textId="77777777" w:rsidR="002C7C86" w:rsidRPr="00EF2D26" w:rsidRDefault="002C7C86" w:rsidP="002C7C86">
      <w:r w:rsidRPr="00EF2D26">
        <w:t>The narrow rectangles on the lifelines are called ‘focus of control’. It represents the relative time that the control of the flow is focused in that role, thus the time that the role is directing messages. When more than one message starts from (or ends in) the same focus of control, this means that these messages are sent (or received) shortly after each other. The arrows will appear close to each other in that case as well. Please note that in this case the sequence of sending the messages is not important. Therefore, the sequence used to represent them in the TSDs is only indicative. When for two messages exchanged the sequence is important they are presented to start from a different ‘focus of control’.</w:t>
      </w:r>
    </w:p>
    <w:p w14:paraId="016EEC9D" w14:textId="77777777" w:rsidR="002C7C86" w:rsidRPr="00EF2D26" w:rsidRDefault="002C7C86" w:rsidP="002C7C86">
      <w:r w:rsidRPr="00EF2D26">
        <w:t>A similar notation is used in the Collaboration Diagrams.</w:t>
      </w:r>
    </w:p>
    <w:p w14:paraId="1777F58A" w14:textId="12B47DBA" w:rsidR="002C7C86" w:rsidRPr="00EF2D26" w:rsidRDefault="004934C2" w:rsidP="00D76942">
      <w:pPr>
        <w:pStyle w:val="Heading3"/>
      </w:pPr>
      <w:bookmarkStart w:id="133" w:name="_Toc473625685"/>
      <w:bookmarkStart w:id="134" w:name="_Toc473732543"/>
      <w:bookmarkStart w:id="135" w:name="_Toc473825642"/>
      <w:bookmarkStart w:id="136" w:name="_Toc178390718"/>
      <w:bookmarkStart w:id="137" w:name="_Toc191308264"/>
      <w:bookmarkStart w:id="138" w:name="_Toc191309209"/>
      <w:bookmarkStart w:id="139" w:name="_Toc1400330"/>
      <w:bookmarkStart w:id="140" w:name="_Toc187241553"/>
      <w:bookmarkStart w:id="141" w:name="_Toc396045973"/>
      <w:bookmarkStart w:id="142" w:name="_Toc404515683"/>
      <w:r>
        <w:lastRenderedPageBreak/>
        <w:t xml:space="preserve">1.10.2 </w:t>
      </w:r>
      <w:r w:rsidR="002C7C86" w:rsidRPr="00EF2D26">
        <w:t>State Transition Diagrams</w:t>
      </w:r>
      <w:bookmarkEnd w:id="133"/>
      <w:bookmarkEnd w:id="134"/>
      <w:bookmarkEnd w:id="135"/>
      <w:bookmarkEnd w:id="136"/>
      <w:bookmarkEnd w:id="137"/>
      <w:bookmarkEnd w:id="138"/>
      <w:bookmarkEnd w:id="139"/>
      <w:bookmarkEnd w:id="140"/>
    </w:p>
    <w:p w14:paraId="701372F1" w14:textId="77777777" w:rsidR="002C7C86" w:rsidRPr="00EF2D26" w:rsidRDefault="002C7C86" w:rsidP="002C7C86">
      <w:r w:rsidRPr="00EF2D26">
        <w:t>The State Transition Diagrams (STD) consists of states and transitions between those states. Each state represents the state of an excise movement for a particular MSA role. Each transition starts at a given state and goes to another state and is triggered by the exchange of a message between two organisations. Only transitions that are triggered by the exchange of a message are shown on these State Transition Diagrams.</w:t>
      </w:r>
    </w:p>
    <w:bookmarkEnd w:id="141"/>
    <w:bookmarkEnd w:id="142"/>
    <w:p w14:paraId="352D7BA7" w14:textId="77777777" w:rsidR="002C7C86" w:rsidRPr="00EF2D26" w:rsidRDefault="002C7C86" w:rsidP="002C7C86">
      <w:r w:rsidRPr="00EF2D26">
        <w:t>Every State Transition Diagram in this document is related to one particular MSA role only. For every role, it is defined how state transitions take place according to events (such as the reception of a message from another role).</w:t>
      </w:r>
    </w:p>
    <w:p w14:paraId="2CED8DB6" w14:textId="65E86A52" w:rsidR="002C7C86" w:rsidRPr="00EF2D26" w:rsidRDefault="002C7C86" w:rsidP="002C7C86">
      <w:r w:rsidRPr="00EF2D26">
        <w:t xml:space="preserve">States </w:t>
      </w:r>
      <w:r w:rsidR="00BF7E84">
        <w:t>(that are not final)</w:t>
      </w:r>
      <w:r w:rsidRPr="00EF2D26">
        <w:t xml:space="preserve"> are shown as a box and an arrow shows transitions.</w:t>
      </w:r>
    </w:p>
    <w:p w14:paraId="50CC53A6" w14:textId="1B56E0F3" w:rsidR="007A05F7" w:rsidRDefault="00F11AF7" w:rsidP="007A05F7">
      <w:pPr>
        <w:pStyle w:val="Figure"/>
      </w:pPr>
      <w:r w:rsidRPr="00F11AF7">
        <w:drawing>
          <wp:inline distT="0" distB="0" distL="0" distR="0" wp14:anchorId="35D56144" wp14:editId="55FD0CE1">
            <wp:extent cx="3841750" cy="921385"/>
            <wp:effectExtent l="0" t="0" r="0" b="0"/>
            <wp:docPr id="12594583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41750" cy="921385"/>
                    </a:xfrm>
                    <a:prstGeom prst="rect">
                      <a:avLst/>
                    </a:prstGeom>
                    <a:noFill/>
                    <a:ln>
                      <a:noFill/>
                    </a:ln>
                  </pic:spPr>
                </pic:pic>
              </a:graphicData>
            </a:graphic>
          </wp:inline>
        </w:drawing>
      </w:r>
    </w:p>
    <w:p w14:paraId="30624301" w14:textId="0E41730D" w:rsidR="002C7C86" w:rsidRPr="00EF2D26" w:rsidRDefault="007A05F7" w:rsidP="004B2CDB">
      <w:pPr>
        <w:pStyle w:val="Caption"/>
      </w:pPr>
      <w:bookmarkStart w:id="143" w:name="_Ref173836976"/>
      <w:bookmarkStart w:id="144" w:name="_Toc183620364"/>
      <w:r>
        <w:t xml:space="preserve">Figure </w:t>
      </w:r>
      <w:r>
        <w:fldChar w:fldCharType="begin"/>
      </w:r>
      <w:r>
        <w:instrText xml:space="preserve"> SEQ Figure \* ARABIC </w:instrText>
      </w:r>
      <w:r>
        <w:fldChar w:fldCharType="separate"/>
      </w:r>
      <w:r w:rsidR="003E3D24">
        <w:rPr>
          <w:noProof/>
        </w:rPr>
        <w:t>3</w:t>
      </w:r>
      <w:r>
        <w:fldChar w:fldCharType="end"/>
      </w:r>
      <w:bookmarkEnd w:id="143"/>
      <w:r>
        <w:t xml:space="preserve">: </w:t>
      </w:r>
      <w:r w:rsidRPr="00216E08">
        <w:t>Example of State Transition Diagram</w:t>
      </w:r>
      <w:bookmarkEnd w:id="144"/>
    </w:p>
    <w:p w14:paraId="5FED1445" w14:textId="6A06C3F9" w:rsidR="002C7C86" w:rsidRPr="00EF2D26" w:rsidRDefault="002C7C86" w:rsidP="002C7C86">
      <w:r w:rsidRPr="00EF2D26">
        <w:t xml:space="preserve">The State transitions show the event for these transitions. In the example </w:t>
      </w:r>
      <w:r w:rsidR="00C12E8A">
        <w:t>(</w:t>
      </w:r>
      <w:r w:rsidR="00A61C47">
        <w:fldChar w:fldCharType="begin"/>
      </w:r>
      <w:r w:rsidR="00A61C47">
        <w:instrText xml:space="preserve"> REF _Ref173836976 \h </w:instrText>
      </w:r>
      <w:r w:rsidR="00A61C47">
        <w:fldChar w:fldCharType="separate"/>
      </w:r>
      <w:r w:rsidR="003E3D24">
        <w:t xml:space="preserve">Figure </w:t>
      </w:r>
      <w:r w:rsidR="003E3D24">
        <w:rPr>
          <w:noProof/>
        </w:rPr>
        <w:t>3</w:t>
      </w:r>
      <w:r w:rsidR="00A61C47">
        <w:fldChar w:fldCharType="end"/>
      </w:r>
      <w:r w:rsidR="00C12E8A">
        <w:t>)</w:t>
      </w:r>
      <w:r w:rsidRPr="00EF2D26">
        <w:t xml:space="preserve">, the event for the transition from the </w:t>
      </w:r>
      <w:r w:rsidRPr="00EF2D26">
        <w:rPr>
          <w:i/>
        </w:rPr>
        <w:t>“Accepted”</w:t>
      </w:r>
      <w:r w:rsidRPr="00EF2D26">
        <w:t xml:space="preserve"> state to the </w:t>
      </w:r>
      <w:r w:rsidRPr="00EF2D26">
        <w:rPr>
          <w:i/>
        </w:rPr>
        <w:t>“Cancelled”</w:t>
      </w:r>
      <w:r w:rsidRPr="00EF2D26">
        <w:t xml:space="preserve"> state is the reception of cancellation message (IE810).</w:t>
      </w:r>
    </w:p>
    <w:p w14:paraId="252F94FA" w14:textId="77777777" w:rsidR="002C7C86" w:rsidRDefault="002C7C86" w:rsidP="002C7C86">
      <w:r w:rsidRPr="00EF2D26">
        <w:t xml:space="preserve">In some cases, an argument is indicated in the event as in the case of transition from </w:t>
      </w:r>
      <w:r w:rsidRPr="00EF2D26">
        <w:rPr>
          <w:i/>
        </w:rPr>
        <w:t>“Accepted”</w:t>
      </w:r>
      <w:r w:rsidRPr="00EF2D26">
        <w:t xml:space="preserve"> to </w:t>
      </w:r>
      <w:r w:rsidRPr="00EF2D26">
        <w:rPr>
          <w:i/>
        </w:rPr>
        <w:t>“Accepted”</w:t>
      </w:r>
      <w:r w:rsidRPr="00EF2D26">
        <w:t xml:space="preserve"> (transition to self). In this case, the state is retained to </w:t>
      </w:r>
      <w:r w:rsidRPr="00EF2D26">
        <w:rPr>
          <w:i/>
        </w:rPr>
        <w:t xml:space="preserve">“Accepted” </w:t>
      </w:r>
      <w:r w:rsidRPr="00EF2D26">
        <w:t>when the e-AD response is either positive or negative.</w:t>
      </w:r>
    </w:p>
    <w:p w14:paraId="228C8085" w14:textId="5DB5270C" w:rsidR="00312738" w:rsidRDefault="006638BD" w:rsidP="00312738">
      <w:r>
        <w:t>F</w:t>
      </w:r>
      <w:r w:rsidR="00312738" w:rsidRPr="00EF2D26">
        <w:t>or every role, it is defined how state transitions take place according to events (such as the reception of a message from another role)</w:t>
      </w:r>
      <w:r w:rsidR="005A54FF">
        <w:t>, as follows:</w:t>
      </w:r>
    </w:p>
    <w:p w14:paraId="49173189" w14:textId="7D0700DA" w:rsidR="001F54F7" w:rsidRPr="001F54F7" w:rsidRDefault="001F54F7" w:rsidP="00D76942">
      <w:pPr>
        <w:pStyle w:val="ListParagraph"/>
        <w:numPr>
          <w:ilvl w:val="0"/>
          <w:numId w:val="71"/>
        </w:numPr>
        <w:rPr>
          <w:lang w:val="en-US"/>
        </w:rPr>
      </w:pPr>
      <w:r w:rsidRPr="001F54F7">
        <w:rPr>
          <w:lang w:val="en-US"/>
        </w:rPr>
        <w:t xml:space="preserve">State Transition arrows that are new/have been updated </w:t>
      </w:r>
      <w:r w:rsidR="00C461EF">
        <w:rPr>
          <w:lang w:val="en-US"/>
        </w:rPr>
        <w:t xml:space="preserve">(from Phase 4 to Phase 4.1) </w:t>
      </w:r>
      <w:r w:rsidRPr="001F54F7">
        <w:rPr>
          <w:lang w:val="en-US"/>
        </w:rPr>
        <w:t xml:space="preserve">to be presented in </w:t>
      </w:r>
      <w:r w:rsidRPr="001F54F7">
        <w:rPr>
          <w:highlight w:val="darkGreen"/>
          <w:lang w:val="en-US"/>
        </w:rPr>
        <w:t>Green</w:t>
      </w:r>
      <w:r w:rsidRPr="001F54F7">
        <w:rPr>
          <w:lang w:val="en-US"/>
        </w:rPr>
        <w:t xml:space="preserve"> colour, whereas the ones that remain as is to be presented in </w:t>
      </w:r>
      <w:r w:rsidRPr="00182757">
        <w:rPr>
          <w:color w:val="FFFFFF" w:themeColor="background1"/>
          <w:highlight w:val="black"/>
          <w:lang w:val="en-US"/>
        </w:rPr>
        <w:t>Black</w:t>
      </w:r>
      <w:r w:rsidRPr="00182757">
        <w:rPr>
          <w:color w:val="FFFFFF" w:themeColor="background1"/>
          <w:lang w:val="en-US"/>
        </w:rPr>
        <w:t xml:space="preserve"> </w:t>
      </w:r>
      <w:r w:rsidRPr="001F54F7">
        <w:rPr>
          <w:lang w:val="en-US"/>
        </w:rPr>
        <w:t>colour</w:t>
      </w:r>
      <w:r w:rsidR="00ED1C10">
        <w:rPr>
          <w:lang w:val="en-US"/>
        </w:rPr>
        <w:t>;</w:t>
      </w:r>
    </w:p>
    <w:p w14:paraId="19D43162" w14:textId="056133A5" w:rsidR="001F54F7" w:rsidRPr="001F54F7" w:rsidRDefault="001F54F7" w:rsidP="00D76942">
      <w:pPr>
        <w:pStyle w:val="ListParagraph"/>
        <w:numPr>
          <w:ilvl w:val="0"/>
          <w:numId w:val="71"/>
        </w:numPr>
        <w:rPr>
          <w:lang w:val="en-US"/>
        </w:rPr>
      </w:pPr>
      <w:r w:rsidRPr="001F54F7">
        <w:rPr>
          <w:lang w:val="en-US"/>
        </w:rPr>
        <w:t xml:space="preserve">States that are new/have been renamed </w:t>
      </w:r>
      <w:r w:rsidR="00535151">
        <w:rPr>
          <w:lang w:val="en-US"/>
        </w:rPr>
        <w:t xml:space="preserve">(from Phase 4 to Phase 4.1) </w:t>
      </w:r>
      <w:r w:rsidRPr="001F54F7">
        <w:rPr>
          <w:lang w:val="en-US"/>
        </w:rPr>
        <w:t xml:space="preserve">to be presented in </w:t>
      </w:r>
      <w:r w:rsidRPr="00FE2A09">
        <w:rPr>
          <w:highlight w:val="green"/>
          <w:shd w:val="clear" w:color="auto" w:fill="00FF00"/>
          <w:lang w:val="en-US"/>
        </w:rPr>
        <w:t>Bright Green</w:t>
      </w:r>
      <w:r w:rsidR="00FE35AE" w:rsidRPr="00FE35AE">
        <w:rPr>
          <w:lang w:val="en-US"/>
        </w:rPr>
        <w:t xml:space="preserve"> </w:t>
      </w:r>
      <w:r w:rsidRPr="001F54F7">
        <w:rPr>
          <w:lang w:val="en-US"/>
        </w:rPr>
        <w:t xml:space="preserve">colour, whereas the ones that remain as is in </w:t>
      </w:r>
      <w:r w:rsidRPr="001F54F7">
        <w:rPr>
          <w:highlight w:val="lightGray"/>
          <w:lang w:val="en-US"/>
        </w:rPr>
        <w:t>Grey</w:t>
      </w:r>
      <w:r w:rsidRPr="001F54F7">
        <w:rPr>
          <w:lang w:val="en-US"/>
        </w:rPr>
        <w:t xml:space="preserve"> colour</w:t>
      </w:r>
      <w:r w:rsidR="00ED1C10">
        <w:rPr>
          <w:lang w:val="en-US"/>
        </w:rPr>
        <w:t>;</w:t>
      </w:r>
    </w:p>
    <w:p w14:paraId="7E45D11C" w14:textId="1F43B0A1" w:rsidR="005A54FF" w:rsidRDefault="00BB3203" w:rsidP="00D76942">
      <w:pPr>
        <w:pStyle w:val="ListParagraph"/>
        <w:numPr>
          <w:ilvl w:val="0"/>
          <w:numId w:val="71"/>
        </w:numPr>
      </w:pPr>
      <w:r>
        <w:t>Patterns have been used in the state transitions to represent the incoming/outgoing</w:t>
      </w:r>
      <w:r w:rsidR="00C461D1">
        <w:t xml:space="preserve"> Information Exchanges</w:t>
      </w:r>
      <w:r w:rsidR="004D7ECF">
        <w:t xml:space="preserve"> that refer to the actual state change:</w:t>
      </w:r>
    </w:p>
    <w:p w14:paraId="685E9DCB" w14:textId="4C58C113" w:rsidR="004D7ECF" w:rsidRPr="00ED1C10" w:rsidRDefault="00063C0F" w:rsidP="00D76942">
      <w:pPr>
        <w:pStyle w:val="ListParagraph"/>
        <w:numPr>
          <w:ilvl w:val="1"/>
          <w:numId w:val="71"/>
        </w:numPr>
        <w:rPr>
          <w:lang w:val="en-US"/>
        </w:rPr>
      </w:pPr>
      <w:r w:rsidRPr="00063C0F">
        <w:rPr>
          <w:lang w:val="en-US"/>
        </w:rPr>
        <w:t xml:space="preserve">Examples of State Transitions: </w:t>
      </w:r>
      <w:r w:rsidR="004D7ECF" w:rsidRPr="00063C0F">
        <w:rPr>
          <w:lang w:val="en-US"/>
        </w:rPr>
        <w:t>A[C]^B</w:t>
      </w:r>
      <w:r w:rsidRPr="00063C0F">
        <w:rPr>
          <w:lang w:val="en-US"/>
        </w:rPr>
        <w:t xml:space="preserve"> , </w:t>
      </w:r>
      <w:r w:rsidR="004D7ECF" w:rsidRPr="00ED1C10">
        <w:rPr>
          <w:lang w:val="en-US"/>
        </w:rPr>
        <w:t>A^B</w:t>
      </w:r>
      <w:r w:rsidRPr="00ED1C10">
        <w:rPr>
          <w:lang w:val="en-US"/>
        </w:rPr>
        <w:t xml:space="preserve">, </w:t>
      </w:r>
      <w:r w:rsidR="004D7ECF" w:rsidRPr="00ED1C10">
        <w:rPr>
          <w:lang w:val="en-US"/>
        </w:rPr>
        <w:t>[C]^B</w:t>
      </w:r>
      <w:r w:rsidRPr="0002429F">
        <w:rPr>
          <w:lang w:val="en-US"/>
        </w:rPr>
        <w:t xml:space="preserve">, </w:t>
      </w:r>
      <w:r w:rsidR="004D7ECF" w:rsidRPr="009E48EE">
        <w:rPr>
          <w:lang w:val="en-US"/>
        </w:rPr>
        <w:t>A[C]</w:t>
      </w:r>
      <w:r w:rsidR="00ED1C10">
        <w:rPr>
          <w:lang w:val="en-US"/>
        </w:rPr>
        <w:t>;</w:t>
      </w:r>
    </w:p>
    <w:p w14:paraId="1D9D49BB" w14:textId="1BA359FC" w:rsidR="00C030D9" w:rsidRDefault="004D7ECF" w:rsidP="00D76942">
      <w:pPr>
        <w:pStyle w:val="ListParagraph"/>
        <w:numPr>
          <w:ilvl w:val="1"/>
          <w:numId w:val="71"/>
        </w:numPr>
      </w:pPr>
      <w:r w:rsidRPr="00182757">
        <w:rPr>
          <w:lang w:val="en-US"/>
        </w:rPr>
        <w:t>Where</w:t>
      </w:r>
      <w:r w:rsidR="00063C0F" w:rsidRPr="00182757">
        <w:rPr>
          <w:lang w:val="en-US"/>
        </w:rPr>
        <w:t xml:space="preserve"> </w:t>
      </w:r>
      <w:r w:rsidRPr="00182757">
        <w:rPr>
          <w:lang w:val="en-US"/>
        </w:rPr>
        <w:t xml:space="preserve">A: </w:t>
      </w:r>
      <w:r w:rsidRPr="00ED1C10">
        <w:rPr>
          <w:i/>
          <w:iCs/>
          <w:lang w:val="en-US"/>
        </w:rPr>
        <w:t>trigger event/Received IE</w:t>
      </w:r>
      <w:r w:rsidR="00063C0F" w:rsidRPr="00182757">
        <w:rPr>
          <w:lang w:val="en-US"/>
        </w:rPr>
        <w:t xml:space="preserve">, </w:t>
      </w:r>
      <w:r w:rsidRPr="00182757">
        <w:rPr>
          <w:lang w:val="en-US"/>
        </w:rPr>
        <w:t xml:space="preserve">C: </w:t>
      </w:r>
      <w:r w:rsidRPr="00ED1C10">
        <w:rPr>
          <w:i/>
          <w:iCs/>
          <w:lang w:val="en-US"/>
        </w:rPr>
        <w:t>Condition to be satisfied</w:t>
      </w:r>
      <w:r w:rsidR="00063C0F" w:rsidRPr="00182757">
        <w:rPr>
          <w:lang w:val="en-US"/>
        </w:rPr>
        <w:t xml:space="preserve">, </w:t>
      </w:r>
      <w:r w:rsidRPr="00182757">
        <w:rPr>
          <w:lang w:val="en-US"/>
        </w:rPr>
        <w:t xml:space="preserve">B: </w:t>
      </w:r>
      <w:r w:rsidRPr="00ED1C10">
        <w:rPr>
          <w:i/>
          <w:iCs/>
          <w:lang w:val="en-US"/>
        </w:rPr>
        <w:t>Result/Sent IE</w:t>
      </w:r>
      <w:r w:rsidR="00ED1C10">
        <w:rPr>
          <w:i/>
          <w:iCs/>
          <w:lang w:val="en-US"/>
        </w:rPr>
        <w:t>.</w:t>
      </w:r>
    </w:p>
    <w:p w14:paraId="2D73029A" w14:textId="1D23E007" w:rsidR="002C7C86" w:rsidRDefault="002C7C86" w:rsidP="002C7C86">
      <w:r w:rsidRPr="00EF2D26">
        <w:t>In EMCS, the set of names of the states in the State Transition Diagrams is a subset of those contained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A number of additional technical states have also been defined in this document. The STD for </w:t>
      </w:r>
      <w:r w:rsidRPr="00EF2D26">
        <w:fldChar w:fldCharType="begin"/>
      </w:r>
      <w:r w:rsidRPr="00EF2D26">
        <w:instrText xml:space="preserve"> REF _Ref199166159 \h </w:instrText>
      </w:r>
      <w:r w:rsidRPr="00EF2D26">
        <w:fldChar w:fldCharType="separate"/>
      </w:r>
      <w:r w:rsidR="003E3D24" w:rsidRPr="00EF2D26">
        <w:t>Core Business</w:t>
      </w:r>
      <w:r w:rsidRPr="00EF2D26">
        <w:fldChar w:fldCharType="end"/>
      </w:r>
      <w:r w:rsidRPr="00EF2D26">
        <w:t xml:space="preserve"> can be found in </w:t>
      </w:r>
      <w:r w:rsidRPr="00EF2D26">
        <w:fldChar w:fldCharType="begin"/>
      </w:r>
      <w:r w:rsidRPr="00EF2D26">
        <w:instrText xml:space="preserve"> REF _Ref199148452 \w \h </w:instrText>
      </w:r>
      <w:r w:rsidRPr="00EF2D26">
        <w:fldChar w:fldCharType="separate"/>
      </w:r>
      <w:r w:rsidR="003E3D24">
        <w:t>Sub-Section II.III</w:t>
      </w:r>
      <w:r w:rsidRPr="00EF2D26">
        <w:fldChar w:fldCharType="end"/>
      </w:r>
      <w:r w:rsidRPr="00EF2D26">
        <w:t xml:space="preserve"> and for </w:t>
      </w:r>
      <w:r w:rsidRPr="00EF2D26">
        <w:fldChar w:fldCharType="begin"/>
      </w:r>
      <w:r w:rsidRPr="00EF2D26">
        <w:instrText xml:space="preserve"> REF _Ref199148788 \h </w:instrText>
      </w:r>
      <w:r w:rsidRPr="00EF2D26">
        <w:fldChar w:fldCharType="separate"/>
      </w:r>
      <w:r w:rsidR="003E3D24" w:rsidRPr="00EF2D26">
        <w:t>Follow-up and collaboration</w:t>
      </w:r>
      <w:r w:rsidRPr="00EF2D26">
        <w:fldChar w:fldCharType="end"/>
      </w:r>
      <w:r w:rsidRPr="00EF2D26">
        <w:t xml:space="preserve"> in</w:t>
      </w:r>
      <w:r w:rsidR="002C2817">
        <w:t xml:space="preserve"> Sub-Section</w:t>
      </w:r>
      <w:r w:rsidR="0046536F">
        <w:t xml:space="preserve"> </w:t>
      </w:r>
      <w:r w:rsidR="00C42FA8">
        <w:fldChar w:fldCharType="begin"/>
      </w:r>
      <w:r w:rsidR="00C42FA8">
        <w:instrText xml:space="preserve"> REF _Ref280086790 \r \h </w:instrText>
      </w:r>
      <w:r w:rsidR="00C42FA8">
        <w:fldChar w:fldCharType="separate"/>
      </w:r>
      <w:r w:rsidR="003E3D24">
        <w:t>III.II.3</w:t>
      </w:r>
      <w:r w:rsidR="00C42FA8">
        <w:fldChar w:fldCharType="end"/>
      </w:r>
      <w:r w:rsidR="00996161">
        <w:t>.</w:t>
      </w:r>
    </w:p>
    <w:p w14:paraId="54886104" w14:textId="77777777" w:rsidR="00472C64" w:rsidRDefault="002F43CC" w:rsidP="00472C64">
      <w:pPr>
        <w:keepNext/>
        <w:jc w:val="center"/>
      </w:pPr>
      <w:r w:rsidRPr="005D6987">
        <w:rPr>
          <w:noProof/>
        </w:rPr>
        <w:lastRenderedPageBreak/>
        <w:drawing>
          <wp:inline distT="0" distB="0" distL="0" distR="0" wp14:anchorId="53003ABF" wp14:editId="4ADA9438">
            <wp:extent cx="5227928" cy="4472520"/>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46405" cy="4488327"/>
                    </a:xfrm>
                    <a:prstGeom prst="rect">
                      <a:avLst/>
                    </a:prstGeom>
                    <a:noFill/>
                    <a:ln>
                      <a:noFill/>
                    </a:ln>
                  </pic:spPr>
                </pic:pic>
              </a:graphicData>
            </a:graphic>
          </wp:inline>
        </w:drawing>
      </w:r>
    </w:p>
    <w:p w14:paraId="5D32084F" w14:textId="07A3D278" w:rsidR="000D3977" w:rsidRDefault="00472C64" w:rsidP="004B2CDB">
      <w:pPr>
        <w:pStyle w:val="Caption"/>
      </w:pPr>
      <w:bookmarkStart w:id="145" w:name="_Toc183620365"/>
      <w:r>
        <w:t xml:space="preserve">Figure </w:t>
      </w:r>
      <w:r>
        <w:fldChar w:fldCharType="begin"/>
      </w:r>
      <w:r>
        <w:instrText xml:space="preserve"> SEQ Figure \* ARABIC </w:instrText>
      </w:r>
      <w:r>
        <w:fldChar w:fldCharType="separate"/>
      </w:r>
      <w:r w:rsidR="003E3D24">
        <w:rPr>
          <w:noProof/>
        </w:rPr>
        <w:t>4</w:t>
      </w:r>
      <w:r>
        <w:fldChar w:fldCharType="end"/>
      </w:r>
      <w:r>
        <w:t xml:space="preserve">: </w:t>
      </w:r>
      <w:r w:rsidRPr="00583192">
        <w:t>Example of State-Transition Diagrams for Export Scenarios</w:t>
      </w:r>
      <w:bookmarkEnd w:id="145"/>
    </w:p>
    <w:p w14:paraId="3037A83C" w14:textId="78E03322" w:rsidR="002C7C86" w:rsidRPr="00EF2D26" w:rsidRDefault="004934C2" w:rsidP="00D76942">
      <w:pPr>
        <w:pStyle w:val="Heading3"/>
      </w:pPr>
      <w:bookmarkStart w:id="146" w:name="_Toc178390719"/>
      <w:bookmarkStart w:id="147" w:name="_Toc191308265"/>
      <w:bookmarkStart w:id="148" w:name="_Toc191309210"/>
      <w:bookmarkStart w:id="149" w:name="_Toc1400331"/>
      <w:bookmarkStart w:id="150" w:name="_Toc187241554"/>
      <w:r>
        <w:t xml:space="preserve">1.10.3 </w:t>
      </w:r>
      <w:r w:rsidR="002C7C86" w:rsidRPr="00EF2D26">
        <w:t>Data dictionary</w:t>
      </w:r>
      <w:bookmarkEnd w:id="146"/>
      <w:bookmarkEnd w:id="147"/>
      <w:bookmarkEnd w:id="148"/>
      <w:bookmarkEnd w:id="149"/>
      <w:bookmarkEnd w:id="150"/>
    </w:p>
    <w:p w14:paraId="623DDAEA" w14:textId="77777777" w:rsidR="002C7C86" w:rsidRPr="00EF2D26" w:rsidRDefault="002C7C86" w:rsidP="002C7C86">
      <w:r w:rsidRPr="00EF2D26">
        <w:t>The data dictionary, contained within this DDNEA, defines 3 specific items:</w:t>
      </w:r>
    </w:p>
    <w:p w14:paraId="7A042A08" w14:textId="77777777" w:rsidR="002C7C86" w:rsidRPr="00904D6F" w:rsidRDefault="002C7C86" w:rsidP="00D76942">
      <w:pPr>
        <w:pStyle w:val="ListBullet2"/>
        <w:keepLines/>
        <w:numPr>
          <w:ilvl w:val="0"/>
          <w:numId w:val="15"/>
        </w:numPr>
        <w:spacing w:after="240"/>
        <w:contextualSpacing w:val="0"/>
        <w:rPr>
          <w:i w:val="0"/>
          <w:iCs/>
          <w:color w:val="auto"/>
        </w:rPr>
      </w:pPr>
      <w:r w:rsidRPr="00904D6F">
        <w:rPr>
          <w:i w:val="0"/>
          <w:iCs/>
          <w:color w:val="auto"/>
        </w:rPr>
        <w:t>Data Items;</w:t>
      </w:r>
    </w:p>
    <w:p w14:paraId="0CCD6BBF" w14:textId="77777777" w:rsidR="002C7C86" w:rsidRPr="00904D6F" w:rsidRDefault="002C7C86" w:rsidP="00D76942">
      <w:pPr>
        <w:pStyle w:val="ListBullet2"/>
        <w:keepLines/>
        <w:numPr>
          <w:ilvl w:val="0"/>
          <w:numId w:val="15"/>
        </w:numPr>
        <w:spacing w:after="240"/>
        <w:contextualSpacing w:val="0"/>
        <w:rPr>
          <w:i w:val="0"/>
          <w:iCs/>
          <w:color w:val="auto"/>
        </w:rPr>
      </w:pPr>
      <w:r w:rsidRPr="00904D6F">
        <w:rPr>
          <w:i w:val="0"/>
          <w:iCs/>
          <w:color w:val="auto"/>
        </w:rPr>
        <w:t>Data Groups;</w:t>
      </w:r>
    </w:p>
    <w:p w14:paraId="5CA40963" w14:textId="420AD3A7" w:rsidR="00047D96" w:rsidRPr="00047D96" w:rsidRDefault="002C7C86" w:rsidP="00D76942">
      <w:pPr>
        <w:pStyle w:val="ListBullet2"/>
        <w:keepLines/>
        <w:numPr>
          <w:ilvl w:val="0"/>
          <w:numId w:val="15"/>
        </w:numPr>
        <w:spacing w:after="240"/>
        <w:contextualSpacing w:val="0"/>
      </w:pPr>
      <w:r w:rsidRPr="00904D6F">
        <w:rPr>
          <w:i w:val="0"/>
          <w:iCs/>
          <w:color w:val="auto"/>
        </w:rPr>
        <w:t>Codelists (</w:t>
      </w:r>
      <w:r w:rsidRPr="00904D6F">
        <w:rPr>
          <w:rStyle w:val="aaa"/>
          <w:i w:val="0"/>
          <w:iCs/>
          <w:color w:val="auto"/>
        </w:rPr>
        <w:t>sets</w:t>
      </w:r>
      <w:r w:rsidRPr="00904D6F">
        <w:rPr>
          <w:i w:val="0"/>
          <w:iCs/>
          <w:color w:val="auto"/>
        </w:rPr>
        <w:t xml:space="preserve"> of </w:t>
      </w:r>
      <w:r w:rsidRPr="00904D6F">
        <w:rPr>
          <w:rStyle w:val="aaChar"/>
          <w:i/>
          <w:iCs/>
          <w:color w:val="auto"/>
        </w:rPr>
        <w:t>discrete</w:t>
      </w:r>
      <w:r w:rsidRPr="00904D6F">
        <w:rPr>
          <w:i w:val="0"/>
          <w:iCs/>
          <w:color w:val="auto"/>
        </w:rPr>
        <w:t xml:space="preserve"> </w:t>
      </w:r>
      <w:r w:rsidRPr="00904D6F">
        <w:rPr>
          <w:rStyle w:val="changeblueChar"/>
          <w:i/>
          <w:iCs/>
          <w:color w:val="auto"/>
        </w:rPr>
        <w:t>values</w:t>
      </w:r>
      <w:r w:rsidRPr="00904D6F">
        <w:rPr>
          <w:i w:val="0"/>
          <w:iCs/>
          <w:color w:val="auto"/>
        </w:rPr>
        <w:t>).</w:t>
      </w:r>
    </w:p>
    <w:p w14:paraId="26233745" w14:textId="77777777" w:rsidR="002C7C86" w:rsidRPr="00EF2D26" w:rsidRDefault="002C7C86" w:rsidP="002C7C86">
      <w:r w:rsidRPr="00EF2D26">
        <w:t>A number of naming and spelling conventions and rules have been maintained for these throughout this document. The rules are as follows:</w:t>
      </w:r>
    </w:p>
    <w:p w14:paraId="300C0F95" w14:textId="5BAB7C87" w:rsidR="002C7C86" w:rsidRPr="00EF2D26" w:rsidRDefault="0090582A" w:rsidP="00D76942">
      <w:pPr>
        <w:pStyle w:val="Heading4"/>
      </w:pPr>
      <w:bookmarkStart w:id="151" w:name="_Toc178390720"/>
      <w:bookmarkStart w:id="152" w:name="_Toc191308266"/>
      <w:bookmarkStart w:id="153" w:name="_Toc191309211"/>
      <w:bookmarkStart w:id="154" w:name="_Toc1400332"/>
      <w:r>
        <w:t xml:space="preserve">1.10.3.1 </w:t>
      </w:r>
      <w:r w:rsidR="002C7C86" w:rsidRPr="00EF2D26">
        <w:t>Data Items</w:t>
      </w:r>
      <w:bookmarkEnd w:id="151"/>
      <w:bookmarkEnd w:id="152"/>
      <w:bookmarkEnd w:id="153"/>
      <w:bookmarkEnd w:id="154"/>
    </w:p>
    <w:p w14:paraId="59BEA5D6" w14:textId="77777777" w:rsidR="002C7C86" w:rsidRPr="00EF2D26" w:rsidRDefault="002C7C86" w:rsidP="002C7C86">
      <w:r w:rsidRPr="00EF2D26">
        <w:t>Every name shall start with a capital (uppercase) letter.</w:t>
      </w:r>
    </w:p>
    <w:p w14:paraId="01ECF35D" w14:textId="77777777" w:rsidR="002C7C86" w:rsidRPr="00EF2D26" w:rsidRDefault="002C7C86" w:rsidP="002C7C86">
      <w:r w:rsidRPr="00EF2D26">
        <w:t>Every name can contain letters, digits, and a number of additional characters: the space character, the brackets “(” and “)”, the ampersand character “&amp;”, the underscore character “_”, and the slash character “/”. No other characters are allowed.</w:t>
      </w:r>
    </w:p>
    <w:p w14:paraId="7A40EA7C" w14:textId="77777777" w:rsidR="002C7C86" w:rsidRPr="00EF2D26" w:rsidRDefault="002C7C86" w:rsidP="002C7C86">
      <w:r w:rsidRPr="00EF2D26">
        <w:t>Within the name, lowercase letters shall preferably be used (except for the first character and except for abbreviations that will always be in uppercase).</w:t>
      </w:r>
    </w:p>
    <w:p w14:paraId="27707DA1" w14:textId="1FC95255" w:rsidR="002C7C86" w:rsidRPr="00EF2D26" w:rsidRDefault="0090582A" w:rsidP="00D76942">
      <w:pPr>
        <w:pStyle w:val="Heading4"/>
      </w:pPr>
      <w:bookmarkStart w:id="155" w:name="_Toc178390721"/>
      <w:bookmarkStart w:id="156" w:name="_Toc191308267"/>
      <w:bookmarkStart w:id="157" w:name="_Toc191309212"/>
      <w:bookmarkStart w:id="158" w:name="_Toc1400333"/>
      <w:r>
        <w:lastRenderedPageBreak/>
        <w:t xml:space="preserve">1.10.3.2 </w:t>
      </w:r>
      <w:r w:rsidR="002C7C86" w:rsidRPr="00EF2D26">
        <w:t>Data Groups</w:t>
      </w:r>
      <w:bookmarkEnd w:id="155"/>
      <w:bookmarkEnd w:id="156"/>
      <w:bookmarkEnd w:id="157"/>
      <w:bookmarkEnd w:id="158"/>
    </w:p>
    <w:p w14:paraId="21904728" w14:textId="77777777" w:rsidR="002C7C86" w:rsidRPr="00EF2D26" w:rsidRDefault="002C7C86" w:rsidP="002C7C86">
      <w:r w:rsidRPr="00EF2D26">
        <w:t>Every name shall start with a letter or with the bracket “(“character.</w:t>
      </w:r>
    </w:p>
    <w:p w14:paraId="37068FD1" w14:textId="77777777" w:rsidR="002C7C86" w:rsidRPr="00EF2D26" w:rsidRDefault="002C7C86" w:rsidP="002C7C86">
      <w:r w:rsidRPr="00EF2D26">
        <w:t>Every name can contain letters, digits, and a number of additional characters: the space character, the brackets “(” and “)”, the ampersand character “&amp;”, the underscore character “_”, and the slash character “/”. No other characters are allowed.</w:t>
      </w:r>
    </w:p>
    <w:p w14:paraId="11C806F1" w14:textId="77777777" w:rsidR="002C7C86" w:rsidRPr="00EF2D26" w:rsidRDefault="002C7C86" w:rsidP="002C7C86">
      <w:r w:rsidRPr="00EF2D26">
        <w:t>Only uppercase letters are allowed.</w:t>
      </w:r>
    </w:p>
    <w:p w14:paraId="41BF0000" w14:textId="07A961FC" w:rsidR="002C7C86" w:rsidRPr="00EF2D26" w:rsidRDefault="0090582A" w:rsidP="00D76942">
      <w:pPr>
        <w:pStyle w:val="Heading4"/>
      </w:pPr>
      <w:bookmarkStart w:id="159" w:name="_Toc178390722"/>
      <w:bookmarkStart w:id="160" w:name="_Toc191308268"/>
      <w:bookmarkStart w:id="161" w:name="_Toc191309213"/>
      <w:bookmarkStart w:id="162" w:name="_Toc1400334"/>
      <w:r>
        <w:t xml:space="preserve">1.10.3.3 </w:t>
      </w:r>
      <w:r w:rsidR="002C7C86" w:rsidRPr="00EF2D26">
        <w:t>Codelists</w:t>
      </w:r>
      <w:bookmarkEnd w:id="159"/>
      <w:bookmarkEnd w:id="160"/>
      <w:bookmarkEnd w:id="161"/>
      <w:bookmarkEnd w:id="162"/>
    </w:p>
    <w:p w14:paraId="78429876" w14:textId="576FDF88" w:rsidR="00327995" w:rsidRPr="00F64B49" w:rsidRDefault="002C7C86" w:rsidP="002C7C86">
      <w:r w:rsidRPr="00EF2D26">
        <w:t>The same rules as for Data Items will apply.</w:t>
      </w:r>
    </w:p>
    <w:p w14:paraId="2E88F0A8" w14:textId="65A13C3E" w:rsidR="001F03D8" w:rsidRPr="00F64B49" w:rsidRDefault="001F03D8" w:rsidP="00284E57"/>
    <w:p w14:paraId="7590FCCC" w14:textId="77777777" w:rsidR="001F03D8" w:rsidRPr="00F64B49" w:rsidRDefault="001F03D8" w:rsidP="00284E57">
      <w:pPr>
        <w:sectPr w:rsidR="001F03D8" w:rsidRPr="00F64B49" w:rsidSect="009B2640">
          <w:headerReference w:type="even" r:id="rId32"/>
          <w:footerReference w:type="even" r:id="rId33"/>
          <w:footerReference w:type="default" r:id="rId34"/>
          <w:footerReference w:type="first" r:id="rId35"/>
          <w:pgSz w:w="11907" w:h="16840" w:code="9"/>
          <w:pgMar w:top="1417" w:right="1417" w:bottom="1417" w:left="1417" w:header="709" w:footer="1059" w:gutter="0"/>
          <w:paperSrc w:first="15" w:other="15"/>
          <w:cols w:space="708"/>
          <w:titlePg/>
          <w:docGrid w:linePitch="299"/>
        </w:sectPr>
      </w:pPr>
    </w:p>
    <w:p w14:paraId="1E3AB91B"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163" w:name="_Toc113879315"/>
      <w:bookmarkStart w:id="164" w:name="_Ref135415253"/>
      <w:bookmarkStart w:id="165" w:name="_Ref135415273"/>
      <w:bookmarkStart w:id="166" w:name="_Ref135415277"/>
      <w:bookmarkStart w:id="167" w:name="_Toc178390723"/>
      <w:bookmarkStart w:id="168" w:name="_Toc191308269"/>
      <w:bookmarkStart w:id="169" w:name="_Toc1400335"/>
      <w:bookmarkStart w:id="170" w:name="_Ref185599811"/>
      <w:bookmarkStart w:id="171" w:name="_Ref185600180"/>
      <w:bookmarkStart w:id="172" w:name="_Ref185604153"/>
      <w:bookmarkStart w:id="173" w:name="_Toc187241555"/>
      <w:r w:rsidRPr="00EF2D26">
        <w:lastRenderedPageBreak/>
        <w:t>Scope of development</w:t>
      </w:r>
      <w:bookmarkEnd w:id="163"/>
      <w:bookmarkEnd w:id="164"/>
      <w:bookmarkEnd w:id="165"/>
      <w:bookmarkEnd w:id="166"/>
      <w:bookmarkEnd w:id="167"/>
      <w:bookmarkEnd w:id="168"/>
      <w:bookmarkEnd w:id="169"/>
      <w:bookmarkEnd w:id="170"/>
      <w:bookmarkEnd w:id="171"/>
      <w:bookmarkEnd w:id="172"/>
      <w:bookmarkEnd w:id="173"/>
    </w:p>
    <w:p w14:paraId="4DDC10D5" w14:textId="5B8CC49F" w:rsidR="00155B4E" w:rsidRPr="00EF2D26" w:rsidRDefault="00155B4E" w:rsidP="00155B4E">
      <w:r w:rsidRPr="00EF2D26">
        <w:t xml:space="preserve">This section discusses the items that need to be developed in EMCS Phase </w:t>
      </w:r>
      <w:r w:rsidR="001A55D3">
        <w:t>4</w:t>
      </w:r>
      <w:r w:rsidRPr="00EF2D26">
        <w:t xml:space="preserve"> applications.</w:t>
      </w:r>
    </w:p>
    <w:p w14:paraId="0E7E94EC" w14:textId="770A9853" w:rsidR="00155B4E" w:rsidRPr="00EF2D26" w:rsidRDefault="00155B4E" w:rsidP="00D76942">
      <w:pPr>
        <w:pStyle w:val="Heading3"/>
        <w:keepLines/>
        <w:numPr>
          <w:ilvl w:val="2"/>
          <w:numId w:val="34"/>
        </w:numPr>
        <w:suppressAutoHyphens w:val="0"/>
      </w:pPr>
      <w:bookmarkStart w:id="174" w:name="_Toc113879316"/>
      <w:bookmarkStart w:id="175" w:name="_Toc178390724"/>
      <w:bookmarkStart w:id="176" w:name="_Toc191308270"/>
      <w:bookmarkStart w:id="177" w:name="_Toc191309214"/>
      <w:bookmarkStart w:id="178" w:name="_Toc1400336"/>
      <w:bookmarkStart w:id="179" w:name="_Toc187241556"/>
      <w:r w:rsidRPr="00EF2D26">
        <w:t>Information Exchange Overview for EMCS</w:t>
      </w:r>
      <w:bookmarkEnd w:id="174"/>
      <w:r w:rsidRPr="00EF2D26">
        <w:t xml:space="preserve"> Phase </w:t>
      </w:r>
      <w:bookmarkEnd w:id="175"/>
      <w:bookmarkEnd w:id="176"/>
      <w:bookmarkEnd w:id="177"/>
      <w:bookmarkEnd w:id="178"/>
      <w:r w:rsidR="001A55D3">
        <w:t>4</w:t>
      </w:r>
      <w:bookmarkEnd w:id="179"/>
    </w:p>
    <w:p w14:paraId="2923D789" w14:textId="21DEE477" w:rsidR="00155B4E" w:rsidRPr="00EF2D26" w:rsidRDefault="00155B4E" w:rsidP="00155B4E">
      <w:r w:rsidRPr="00EF2D26">
        <w:t xml:space="preserve">The scope of EMCS for Phase </w:t>
      </w:r>
      <w:r w:rsidR="001A55D3">
        <w:t>4</w:t>
      </w:r>
      <w:r w:rsidRPr="00EF2D26">
        <w:t xml:space="preserve"> is depicted in </w:t>
      </w:r>
      <w:r w:rsidRPr="00EF2D26">
        <w:fldChar w:fldCharType="begin"/>
      </w:r>
      <w:r w:rsidRPr="00EF2D26">
        <w:instrText xml:space="preserve"> REF _Ref216858384 \w \h </w:instrText>
      </w:r>
      <w:r w:rsidRPr="00EF2D26">
        <w:fldChar w:fldCharType="separate"/>
      </w:r>
      <w:r w:rsidR="003E3D24">
        <w:t>Appendix A</w:t>
      </w:r>
      <w:r w:rsidRPr="00EF2D26">
        <w:fldChar w:fldCharType="end"/>
      </w:r>
      <w:r w:rsidRPr="00EF2D26">
        <w:t>. In particular:</w:t>
      </w:r>
    </w:p>
    <w:p w14:paraId="5F106647" w14:textId="6C3BAA3F" w:rsidR="00155B4E" w:rsidRPr="00904D6F" w:rsidRDefault="00155B4E" w:rsidP="00D76942">
      <w:pPr>
        <w:pStyle w:val="ListBullet2"/>
        <w:keepLines/>
        <w:numPr>
          <w:ilvl w:val="0"/>
          <w:numId w:val="15"/>
        </w:numPr>
        <w:spacing w:after="240"/>
        <w:contextualSpacing w:val="0"/>
        <w:rPr>
          <w:i w:val="0"/>
          <w:iCs/>
          <w:color w:val="auto"/>
        </w:rPr>
      </w:pPr>
      <w:r w:rsidRPr="00904D6F">
        <w:rPr>
          <w:i w:val="0"/>
          <w:iCs/>
          <w:color w:val="auto"/>
        </w:rPr>
        <w:t xml:space="preserve">Appendix A1 summarises the various requirements for any NDEA and presents an overall view of the Information Exchanges to be supported in EMCS for Phase </w:t>
      </w:r>
      <w:r w:rsidR="001A55D3">
        <w:rPr>
          <w:i w:val="0"/>
          <w:iCs/>
          <w:color w:val="auto"/>
        </w:rPr>
        <w:t>4</w:t>
      </w:r>
      <w:r w:rsidRPr="00904D6F">
        <w:rPr>
          <w:i w:val="0"/>
          <w:iCs/>
          <w:color w:val="auto"/>
        </w:rPr>
        <w:t>.</w:t>
      </w:r>
    </w:p>
    <w:p w14:paraId="1330A4E3" w14:textId="3DBE6719" w:rsidR="00155B4E" w:rsidRPr="00904D6F" w:rsidRDefault="00155B4E" w:rsidP="00D76942">
      <w:pPr>
        <w:pStyle w:val="ListBullet2"/>
        <w:keepLines/>
        <w:numPr>
          <w:ilvl w:val="0"/>
          <w:numId w:val="15"/>
        </w:numPr>
        <w:spacing w:after="240"/>
        <w:contextualSpacing w:val="0"/>
        <w:rPr>
          <w:i w:val="0"/>
          <w:iCs/>
          <w:color w:val="auto"/>
        </w:rPr>
      </w:pPr>
      <w:r w:rsidRPr="00904D6F">
        <w:rPr>
          <w:i w:val="0"/>
          <w:iCs/>
          <w:color w:val="auto"/>
        </w:rPr>
        <w:t xml:space="preserve">Appendix A2 performs a breakdown of the overall development for the EMCS Phase </w:t>
      </w:r>
      <w:r w:rsidR="001A55D3">
        <w:rPr>
          <w:i w:val="0"/>
          <w:iCs/>
          <w:color w:val="auto"/>
        </w:rPr>
        <w:t>4</w:t>
      </w:r>
      <w:r w:rsidRPr="00904D6F">
        <w:rPr>
          <w:i w:val="0"/>
          <w:iCs/>
          <w:color w:val="auto"/>
        </w:rPr>
        <w:t xml:space="preserve"> in the different Business Processes (Core Business, Central Services and System Administration). Moreover, it classifies the messages into business and technical. The Appendix A2 is derived from the full message scope, which is defined in Appendix A1.</w:t>
      </w:r>
    </w:p>
    <w:p w14:paraId="4C324BF1" w14:textId="77777777" w:rsidR="00155B4E" w:rsidRPr="00EF2D26" w:rsidRDefault="00155B4E" w:rsidP="00155B4E"/>
    <w:p w14:paraId="40982E39" w14:textId="77777777" w:rsidR="00155B4E" w:rsidRPr="00EF2D26" w:rsidRDefault="00155B4E" w:rsidP="00155B4E">
      <w:pPr>
        <w:sectPr w:rsidR="00155B4E" w:rsidRPr="00EF2D26" w:rsidSect="009B2640">
          <w:headerReference w:type="default" r:id="rId36"/>
          <w:footerReference w:type="default" r:id="rId37"/>
          <w:pgSz w:w="11906" w:h="16838" w:code="9"/>
          <w:pgMar w:top="1418" w:right="1418" w:bottom="1418" w:left="1418" w:header="720" w:footer="437" w:gutter="0"/>
          <w:cols w:space="708"/>
          <w:docGrid w:linePitch="360"/>
        </w:sectPr>
      </w:pPr>
    </w:p>
    <w:p w14:paraId="29321A19" w14:textId="4A295F3D" w:rsidR="00155B4E" w:rsidRPr="00EF2D26" w:rsidRDefault="00155B4E" w:rsidP="00D76942">
      <w:pPr>
        <w:pStyle w:val="Heading3"/>
        <w:keepLines/>
        <w:numPr>
          <w:ilvl w:val="2"/>
          <w:numId w:val="34"/>
        </w:numPr>
        <w:suppressAutoHyphens w:val="0"/>
      </w:pPr>
      <w:bookmarkStart w:id="180" w:name="_Toc199165620"/>
      <w:bookmarkStart w:id="181" w:name="_Toc199166323"/>
      <w:bookmarkStart w:id="182" w:name="_Toc199166892"/>
      <w:bookmarkStart w:id="183" w:name="_Toc199167810"/>
      <w:bookmarkStart w:id="184" w:name="_Toc199182150"/>
      <w:bookmarkStart w:id="185" w:name="_Toc1400337"/>
      <w:bookmarkStart w:id="186" w:name="_Toc187241557"/>
      <w:bookmarkEnd w:id="180"/>
      <w:bookmarkEnd w:id="181"/>
      <w:bookmarkEnd w:id="182"/>
      <w:bookmarkEnd w:id="183"/>
      <w:bookmarkEnd w:id="184"/>
      <w:r w:rsidRPr="00EF2D26">
        <w:lastRenderedPageBreak/>
        <w:t xml:space="preserve">Information Exchange Map of EMCS Phase </w:t>
      </w:r>
      <w:r w:rsidR="001A55D3">
        <w:t>4</w:t>
      </w:r>
      <w:r w:rsidRPr="00EF2D26">
        <w:t xml:space="preserve"> for Core Business</w:t>
      </w:r>
      <w:bookmarkEnd w:id="185"/>
      <w:bookmarkEnd w:id="186"/>
    </w:p>
    <w:p w14:paraId="021FFF50" w14:textId="34C0F903" w:rsidR="00155B4E" w:rsidRPr="00EF2D26" w:rsidRDefault="00155B4E" w:rsidP="00155B4E">
      <w:r w:rsidRPr="00EF2D26">
        <w:t xml:space="preserve">The Core Business Information Exchanges to be supported </w:t>
      </w:r>
      <w:r>
        <w:t xml:space="preserve">in EMCS Phase </w:t>
      </w:r>
      <w:r w:rsidR="001A55D3">
        <w:t>4</w:t>
      </w:r>
      <w:r>
        <w:t xml:space="preserve"> </w:t>
      </w:r>
      <w:r w:rsidRPr="00EF2D26">
        <w:t xml:space="preserve">and the different parties involved are summarised in the diagram </w:t>
      </w:r>
      <w:r w:rsidR="00D74EF3">
        <w:fldChar w:fldCharType="begin"/>
      </w:r>
      <w:r w:rsidR="00D74EF3">
        <w:instrText xml:space="preserve"> REF _Ref174098541 \p \h </w:instrText>
      </w:r>
      <w:r w:rsidR="00D74EF3">
        <w:fldChar w:fldCharType="separate"/>
      </w:r>
      <w:r w:rsidR="003E3D24">
        <w:t>below</w:t>
      </w:r>
      <w:r w:rsidR="00D74EF3">
        <w:fldChar w:fldCharType="end"/>
      </w:r>
      <w:r w:rsidRPr="00EF2D26">
        <w:t xml:space="preserve"> (</w:t>
      </w:r>
      <w:r w:rsidR="00123E19">
        <w:fldChar w:fldCharType="begin"/>
      </w:r>
      <w:r w:rsidR="00123E19">
        <w:instrText xml:space="preserve"> REF _Ref173839433 \h </w:instrText>
      </w:r>
      <w:r w:rsidR="00123E19">
        <w:fldChar w:fldCharType="separate"/>
      </w:r>
      <w:r w:rsidR="003E3D24">
        <w:t xml:space="preserve">Figure </w:t>
      </w:r>
      <w:r w:rsidR="003E3D24">
        <w:rPr>
          <w:noProof/>
        </w:rPr>
        <w:t>5</w:t>
      </w:r>
      <w:r w:rsidR="00123E19">
        <w:fldChar w:fldCharType="end"/>
      </w:r>
      <w:r w:rsidRPr="00EF2D26">
        <w:t xml:space="preserve">). More detailed specifications of those message exchanges are presented in </w:t>
      </w:r>
      <w:r w:rsidRPr="00EF2D26">
        <w:fldChar w:fldCharType="begin"/>
      </w:r>
      <w:r w:rsidRPr="00EF2D26">
        <w:instrText xml:space="preserve"> REF _Ref132597391 \r \h  \* MERGEFORMAT </w:instrText>
      </w:r>
      <w:r w:rsidRPr="00EF2D26">
        <w:fldChar w:fldCharType="separate"/>
      </w:r>
      <w:r w:rsidR="003E3D24">
        <w:t>Section II</w:t>
      </w:r>
      <w:r w:rsidRPr="00EF2D26">
        <w:fldChar w:fldCharType="end"/>
      </w:r>
      <w:r w:rsidRPr="00EF2D26">
        <w:t>. Please note that this diagram is not a Time Sequence Diagram. It only summarises the different possible sources and destinations for the various Information Exchanges. This diagram highlights in which Domain the different exchanges are to be foreseen.</w:t>
      </w:r>
    </w:p>
    <w:p w14:paraId="07CE8EB0" w14:textId="107410A6" w:rsidR="00CE3869" w:rsidRDefault="00CE3869" w:rsidP="00CE3869">
      <w:pPr>
        <w:pStyle w:val="Figure"/>
      </w:pPr>
    </w:p>
    <w:p w14:paraId="59D2D726" w14:textId="6F65A96A" w:rsidR="00781F9A" w:rsidRPr="00A42B72" w:rsidRDefault="004E3DC6" w:rsidP="008B609C">
      <w:r>
        <w:rPr>
          <w:noProof/>
          <w:lang w:eastAsia="en-US"/>
        </w:rPr>
        <w:drawing>
          <wp:inline distT="0" distB="0" distL="0" distR="0" wp14:anchorId="2A212D90" wp14:editId="7D56F08B">
            <wp:extent cx="8891270" cy="5190490"/>
            <wp:effectExtent l="0" t="0" r="5080" b="0"/>
            <wp:docPr id="884593292" name="Picture 3" descr="A diagram of a computer ser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3292" name="Picture 3" descr="A diagram of a computer server"/>
                    <pic:cNvPicPr/>
                  </pic:nvPicPr>
                  <pic:blipFill>
                    <a:blip r:embed="rId38" cstate="print">
                      <a:extLst>
                        <a:ext uri="{28A0092B-C50C-407E-A947-70E740481C1C}">
                          <a14:useLocalDpi xmlns:a14="http://schemas.microsoft.com/office/drawing/2010/main" val="0"/>
                        </a:ext>
                      </a:extLst>
                    </a:blip>
                    <a:stretch>
                      <a:fillRect/>
                    </a:stretch>
                  </pic:blipFill>
                  <pic:spPr>
                    <a:xfrm>
                      <a:off x="0" y="0"/>
                      <a:ext cx="8891270" cy="5190490"/>
                    </a:xfrm>
                    <a:prstGeom prst="rect">
                      <a:avLst/>
                    </a:prstGeom>
                  </pic:spPr>
                </pic:pic>
              </a:graphicData>
            </a:graphic>
          </wp:inline>
        </w:drawing>
      </w:r>
    </w:p>
    <w:p w14:paraId="20924574" w14:textId="6A72E5AD" w:rsidR="00155B4E" w:rsidRPr="00EF2D26" w:rsidRDefault="00CE3869" w:rsidP="004B2CDB">
      <w:pPr>
        <w:pStyle w:val="Caption"/>
      </w:pPr>
      <w:bookmarkStart w:id="187" w:name="_Ref173839433"/>
      <w:bookmarkStart w:id="188" w:name="_Ref174098541"/>
      <w:bookmarkStart w:id="189" w:name="_Toc183620366"/>
      <w:r>
        <w:t xml:space="preserve">Figure </w:t>
      </w:r>
      <w:r>
        <w:fldChar w:fldCharType="begin"/>
      </w:r>
      <w:r>
        <w:instrText xml:space="preserve"> SEQ Figure \* ARABIC </w:instrText>
      </w:r>
      <w:r>
        <w:fldChar w:fldCharType="separate"/>
      </w:r>
      <w:r w:rsidR="003E3D24">
        <w:rPr>
          <w:noProof/>
        </w:rPr>
        <w:t>5</w:t>
      </w:r>
      <w:r>
        <w:fldChar w:fldCharType="end"/>
      </w:r>
      <w:bookmarkEnd w:id="187"/>
      <w:r>
        <w:t xml:space="preserve">: </w:t>
      </w:r>
      <w:r w:rsidRPr="001F4E45">
        <w:t>Information Exchange Map of EMCS Phase 4</w:t>
      </w:r>
      <w:bookmarkEnd w:id="188"/>
      <w:bookmarkEnd w:id="189"/>
    </w:p>
    <w:p w14:paraId="7AA559C8" w14:textId="77777777" w:rsidR="00155B4E" w:rsidRPr="00EF2D26" w:rsidRDefault="00155B4E" w:rsidP="00155B4E">
      <w:pPr>
        <w:sectPr w:rsidR="00155B4E" w:rsidRPr="00EF2D26" w:rsidSect="009B2640">
          <w:headerReference w:type="default" r:id="rId39"/>
          <w:footerReference w:type="default" r:id="rId40"/>
          <w:pgSz w:w="16838" w:h="11906" w:orient="landscape" w:code="9"/>
          <w:pgMar w:top="1418" w:right="1418" w:bottom="1134" w:left="1418" w:header="720" w:footer="437" w:gutter="0"/>
          <w:cols w:space="708"/>
          <w:docGrid w:linePitch="360"/>
        </w:sectPr>
      </w:pPr>
      <w:bookmarkStart w:id="190" w:name="_Toc113879318"/>
    </w:p>
    <w:p w14:paraId="34723F79"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191" w:name="_Ref128749210"/>
      <w:bookmarkStart w:id="192" w:name="_Ref128749404"/>
      <w:bookmarkStart w:id="193" w:name="_Ref128749416"/>
      <w:bookmarkStart w:id="194" w:name="_Ref132597390"/>
      <w:bookmarkStart w:id="195" w:name="_Ref132597391"/>
      <w:bookmarkStart w:id="196" w:name="_Toc178390727"/>
      <w:bookmarkStart w:id="197" w:name="_Toc191308273"/>
      <w:bookmarkStart w:id="198" w:name="_Ref199166157"/>
      <w:bookmarkStart w:id="199" w:name="_Ref199166158"/>
      <w:bookmarkStart w:id="200" w:name="_Ref199166159"/>
      <w:bookmarkStart w:id="201" w:name="_Toc1400338"/>
      <w:bookmarkStart w:id="202" w:name="_Toc187241558"/>
      <w:r w:rsidRPr="00EF2D26">
        <w:lastRenderedPageBreak/>
        <w:t>Core Business</w:t>
      </w:r>
      <w:bookmarkEnd w:id="190"/>
      <w:bookmarkEnd w:id="191"/>
      <w:bookmarkEnd w:id="192"/>
      <w:bookmarkEnd w:id="193"/>
      <w:bookmarkEnd w:id="194"/>
      <w:bookmarkEnd w:id="195"/>
      <w:bookmarkEnd w:id="196"/>
      <w:bookmarkEnd w:id="197"/>
      <w:bookmarkEnd w:id="198"/>
      <w:bookmarkEnd w:id="199"/>
      <w:bookmarkEnd w:id="200"/>
      <w:bookmarkEnd w:id="201"/>
      <w:bookmarkEnd w:id="202"/>
    </w:p>
    <w:p w14:paraId="1DF9DB80" w14:textId="17BBD4CF" w:rsidR="00155B4E" w:rsidRPr="00EF2D26" w:rsidRDefault="00155B4E" w:rsidP="0072228F">
      <w:bookmarkStart w:id="203" w:name="_Toc113879323"/>
      <w:bookmarkStart w:id="204" w:name="_Ref135415509"/>
      <w:bookmarkStart w:id="205" w:name="_Toc178390728"/>
      <w:bookmarkStart w:id="206" w:name="_Toc191308274"/>
      <w:bookmarkStart w:id="207" w:name="_Toc191309217"/>
      <w:r w:rsidRPr="00EF2D26">
        <w:t>The following section contains a detailed specification of the message exchange protocols to be foreseen for the EMCS Core Business area</w:t>
      </w:r>
      <w:r>
        <w:t xml:space="preserve"> in EMCS Phase </w:t>
      </w:r>
      <w:r w:rsidR="001A55D3">
        <w:t>4</w:t>
      </w:r>
      <w:r w:rsidRPr="00EF2D26">
        <w:t>. These exchange protocols shall define the valid sequence of the message exchanges between the NEAs based on the Business Processes as these are defined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w:t>
      </w:r>
    </w:p>
    <w:p w14:paraId="15668F79" w14:textId="732D754F" w:rsidR="00155B4E" w:rsidRPr="00EF2D26" w:rsidRDefault="00155B4E" w:rsidP="00155B4E">
      <w:r w:rsidRPr="00EF2D26">
        <w:t xml:space="preserve">The different Time Sequence Diagrams should be read in conjunction with the State Transition Diagrams that have been included in </w:t>
      </w:r>
      <w:r w:rsidRPr="00EF2D26">
        <w:fldChar w:fldCharType="begin"/>
      </w:r>
      <w:r w:rsidRPr="00EF2D26">
        <w:instrText xml:space="preserve"> REF _Ref199148452 \w \h </w:instrText>
      </w:r>
      <w:r w:rsidRPr="00EF2D26">
        <w:fldChar w:fldCharType="separate"/>
      </w:r>
      <w:r w:rsidR="003E3D24">
        <w:t>Sub-Section II.III</w:t>
      </w:r>
      <w:r w:rsidRPr="00EF2D26">
        <w:fldChar w:fldCharType="end"/>
      </w:r>
      <w:r w:rsidRPr="00EF2D26">
        <w:t>. Every application should implement both the Time Sequence Diagrams and the State Transition Diagrams logic.</w:t>
      </w:r>
    </w:p>
    <w:p w14:paraId="1A9AE3DC" w14:textId="4E32BF5C" w:rsidR="00155B4E" w:rsidRPr="00EF2D26" w:rsidRDefault="00155B4E" w:rsidP="00155B4E">
      <w:r w:rsidRPr="00EF2D26">
        <w:t>Finally, it shall be noted that the following scenarios include functionality (timers, etc.), which according to the SD [</w:t>
      </w:r>
      <w:r w:rsidRPr="00EF2D26">
        <w:fldChar w:fldCharType="begin"/>
      </w:r>
      <w:r w:rsidRPr="00EF2D26">
        <w:instrText xml:space="preserve"> REF A2 \h  \* MERGEFORMAT </w:instrText>
      </w:r>
      <w:r w:rsidRPr="00EF2D26">
        <w:fldChar w:fldCharType="separate"/>
      </w:r>
      <w:r w:rsidR="003E3D24" w:rsidRPr="00C159C1">
        <w:t>A2</w:t>
      </w:r>
      <w:r w:rsidRPr="00EF2D26">
        <w:fldChar w:fldCharType="end"/>
      </w:r>
      <w:r w:rsidRPr="00EF2D26">
        <w:t>] is optional in case the MSAs decide to implement it based on national needs. Moreover, the scenarios below consider that the Consignee is PRO, which implies</w:t>
      </w:r>
      <w:r w:rsidRPr="00EF2D26" w:rsidDel="00D3554F">
        <w:t xml:space="preserve"> </w:t>
      </w:r>
      <w:r w:rsidRPr="00EF2D26">
        <w:t xml:space="preserve">the availability of an Electronic Data Interchange (EDI) interface between the </w:t>
      </w:r>
      <w:r w:rsidR="007E05DB">
        <w:t>MSA of Destination</w:t>
      </w:r>
      <w:r w:rsidRPr="00EF2D26">
        <w:t xml:space="preserve"> application and the Consignee.</w:t>
      </w:r>
    </w:p>
    <w:p w14:paraId="43242CAA" w14:textId="77777777" w:rsidR="00155B4E" w:rsidRPr="00EF2D26" w:rsidRDefault="00155B4E" w:rsidP="00D76942">
      <w:pPr>
        <w:pStyle w:val="Heading2"/>
        <w:keepLines/>
        <w:numPr>
          <w:ilvl w:val="1"/>
          <w:numId w:val="34"/>
        </w:numPr>
      </w:pPr>
      <w:bookmarkStart w:id="208" w:name="_Ref199148411"/>
      <w:bookmarkStart w:id="209" w:name="_Toc1400339"/>
      <w:bookmarkStart w:id="210" w:name="_Toc187241559"/>
      <w:r w:rsidRPr="00EF2D26">
        <w:t>Central Circuit</w:t>
      </w:r>
      <w:bookmarkEnd w:id="203"/>
      <w:r w:rsidRPr="00EF2D26">
        <w:t xml:space="preserve"> Scenarios</w:t>
      </w:r>
      <w:bookmarkEnd w:id="204"/>
      <w:bookmarkEnd w:id="205"/>
      <w:bookmarkEnd w:id="206"/>
      <w:bookmarkEnd w:id="207"/>
      <w:bookmarkEnd w:id="208"/>
      <w:bookmarkEnd w:id="209"/>
      <w:bookmarkEnd w:id="210"/>
    </w:p>
    <w:p w14:paraId="5DD24302" w14:textId="676190DF" w:rsidR="00155B4E" w:rsidRPr="00EF2D26" w:rsidRDefault="00155B4E" w:rsidP="00155B4E">
      <w:r w:rsidRPr="00EF2D26">
        <w:t xml:space="preserve">This section aims to specify the most important message exchange protocols </w:t>
      </w:r>
      <w:r>
        <w:t xml:space="preserve">for EMCS Phase </w:t>
      </w:r>
      <w:r w:rsidR="001A55D3">
        <w:t>4</w:t>
      </w:r>
      <w:r w:rsidRPr="00EF2D26">
        <w:t xml:space="preserve">. The identification of the following scenarios has been based on the “Central Circuit” </w:t>
      </w:r>
      <w:r w:rsidR="001B4F4B">
        <w:t>business processes</w:t>
      </w:r>
      <w:r w:rsidRPr="00EF2D26">
        <w:t xml:space="preserve"> of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which are in the scope of </w:t>
      </w:r>
      <w:r>
        <w:t xml:space="preserve">EMCS Phase </w:t>
      </w:r>
      <w:r w:rsidR="000E4B74">
        <w:t>4</w:t>
      </w:r>
      <w:r w:rsidRPr="00EF2D26">
        <w:t xml:space="preserve"> according to SD [</w:t>
      </w:r>
      <w:r w:rsidRPr="00EF2D26">
        <w:fldChar w:fldCharType="begin"/>
      </w:r>
      <w:r w:rsidRPr="00EF2D26">
        <w:instrText xml:space="preserve"> REF A2 \h  \* MERGEFORMAT </w:instrText>
      </w:r>
      <w:r w:rsidRPr="00EF2D26">
        <w:fldChar w:fldCharType="separate"/>
      </w:r>
      <w:r w:rsidR="003E3D24" w:rsidRPr="00C159C1">
        <w:t>A2</w:t>
      </w:r>
      <w:r w:rsidRPr="00EF2D26">
        <w:fldChar w:fldCharType="end"/>
      </w:r>
      <w:r w:rsidRPr="00EF2D26">
        <w:t>].</w:t>
      </w:r>
    </w:p>
    <w:p w14:paraId="666187FB" w14:textId="7B28AF34" w:rsidR="00155B4E" w:rsidRPr="004B2CDB" w:rsidRDefault="00155B4E" w:rsidP="00155B4E">
      <w:pPr>
        <w:rPr>
          <w:lang w:val="en-US"/>
        </w:rPr>
      </w:pPr>
      <w:r w:rsidRPr="00EF2D26">
        <w:t xml:space="preserve">Please note that two types of operations have been used in the diagrams of this chapter indicating two different types of validation that should be performed by the MSA applications on a received message when this is draft and when it is duly valid (after the successful validation of the draft). In the first case, when a draft is sent by the Economic Operator, the MSA application uses the operation “Validate Msg Structure ()” to check the validity of the message against the corresponding XSD of DDNEA (this includes the structure validation as well as the validation of </w:t>
      </w:r>
      <w:r w:rsidR="00D50931">
        <w:t>T</w:t>
      </w:r>
      <w:r w:rsidRPr="00EF2D26">
        <w:t xml:space="preserve">echnical Codelists) and the operation “Validate Msg Content ()” to check the business validity of the draft (against rules, conditions, </w:t>
      </w:r>
      <w:r w:rsidR="00D50931">
        <w:t>B</w:t>
      </w:r>
      <w:r w:rsidRPr="00EF2D26">
        <w:t xml:space="preserve">usiness Codelists, etc.). In the case where a message is received as a result of a successful validation of the draft from the sender MSA application, the recipient MSA application shall check only the message structure using the “Validate Msg Structure ()” operation. The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indicating message exchanges when at least one of the aforementioned validations is not completed successfully.</w:t>
      </w:r>
    </w:p>
    <w:p w14:paraId="46AA835F" w14:textId="73B50CCB" w:rsidR="00155B4E" w:rsidRPr="00EF2D26" w:rsidRDefault="00155B4E" w:rsidP="00D76942">
      <w:pPr>
        <w:pStyle w:val="Heading3"/>
        <w:keepLines/>
        <w:numPr>
          <w:ilvl w:val="2"/>
          <w:numId w:val="34"/>
        </w:numPr>
        <w:suppressAutoHyphens w:val="0"/>
      </w:pPr>
      <w:bookmarkStart w:id="211" w:name="_Ref198630712"/>
      <w:bookmarkStart w:id="212" w:name="_Toc1400340"/>
      <w:bookmarkStart w:id="213" w:name="_Toc187241560"/>
      <w:r>
        <w:t>Submission and registration of an e-AD</w:t>
      </w:r>
      <w:r w:rsidR="6F1956E2">
        <w:t>/e-SAD</w:t>
      </w:r>
      <w:r>
        <w:t xml:space="preserve"> (</w:t>
      </w:r>
      <w:r w:rsidR="0026744B">
        <w:t>L4-CORE-01-</w:t>
      </w:r>
      <w:r>
        <w:t>01)</w:t>
      </w:r>
      <w:bookmarkEnd w:id="211"/>
      <w:bookmarkEnd w:id="212"/>
      <w:bookmarkEnd w:id="213"/>
    </w:p>
    <w:p w14:paraId="167EAF87" w14:textId="46E45E74" w:rsidR="00155B4E" w:rsidRPr="00EF2D26" w:rsidRDefault="00155B4E" w:rsidP="00155B4E">
      <w:r>
        <w:t>This use case describes the message exchange protocol for submitting and registering an e-AD</w:t>
      </w:r>
      <w:r w:rsidR="5E81AD0A">
        <w:t>/e-SAD</w:t>
      </w:r>
      <w:r>
        <w:t>. Within the context of the EMCS, the e-AD</w:t>
      </w:r>
      <w:r w:rsidR="30F39D73">
        <w:t>/e-SAD</w:t>
      </w:r>
      <w:r>
        <w:t xml:space="preserve"> is a message containing information about the consignment; namely the origin, the destination, the Economic Operators that are involved in the movement and the product codes along with their quantities being moved.</w:t>
      </w:r>
    </w:p>
    <w:p w14:paraId="1520839F" w14:textId="6F156E17" w:rsidR="00155B4E" w:rsidRPr="00EF2D26" w:rsidRDefault="79D63348" w:rsidP="00155B4E">
      <w:r>
        <w:t>The different scenarios of this use case are determined by the combinations of certain types of the origin and the destination of the movement. The origin types that determine the combinations depend on whether the consignment initiates from a tax warehouse or from a place of import</w:t>
      </w:r>
      <w:r w:rsidR="00F47A67">
        <w:t xml:space="preserve"> when the origin is Duty Paid. </w:t>
      </w:r>
      <w:r>
        <w:t>The destination types that determine the combinations depend on whether the consignment has a known destination or an unknown destination. The destination type of an e-A</w:t>
      </w:r>
      <w:r w:rsidR="468A9632">
        <w:t>D</w:t>
      </w:r>
      <w:r w:rsidR="3C9FDC69">
        <w:t>/e-SAD</w:t>
      </w:r>
      <w:r>
        <w:t xml:space="preserve"> may be outside the community in which case the scenarios for the exportation of goods described in </w:t>
      </w:r>
      <w:r w:rsidR="00155B4E">
        <w:fldChar w:fldCharType="begin"/>
      </w:r>
      <w:r w:rsidR="00155B4E">
        <w:instrText xml:space="preserve"> REF _Ref198403979 \w \h </w:instrText>
      </w:r>
      <w:r w:rsidR="00155B4E">
        <w:fldChar w:fldCharType="separate"/>
      </w:r>
      <w:r w:rsidR="003E3D24">
        <w:t>Sub-Section II.II</w:t>
      </w:r>
      <w:r w:rsidR="00155B4E">
        <w:fldChar w:fldCharType="end"/>
      </w:r>
      <w:r>
        <w:t xml:space="preserve"> </w:t>
      </w:r>
      <w:r w:rsidR="00155B4E">
        <w:fldChar w:fldCharType="begin"/>
      </w:r>
      <w:r w:rsidR="00155B4E">
        <w:instrText xml:space="preserve"> REF _Ref198403973 \h </w:instrText>
      </w:r>
      <w:r w:rsidR="00155B4E">
        <w:fldChar w:fldCharType="separate"/>
      </w:r>
      <w:r w:rsidR="003E3D24" w:rsidRPr="00EF2D26">
        <w:t>Export Scenarios</w:t>
      </w:r>
      <w:r w:rsidR="00155B4E">
        <w:fldChar w:fldCharType="end"/>
      </w:r>
      <w:r w:rsidR="00C0414F">
        <w:t xml:space="preserve"> apply</w:t>
      </w:r>
      <w:r>
        <w:t>.</w:t>
      </w:r>
    </w:p>
    <w:p w14:paraId="1B66195F" w14:textId="77777777" w:rsidR="00155B4E" w:rsidRPr="00EF2D26" w:rsidRDefault="00155B4E" w:rsidP="00155B4E">
      <w:r w:rsidRPr="00EF2D26">
        <w:lastRenderedPageBreak/>
        <w:t>For each combination of the aforementioned origin and destination types, the different scenarios are the following:</w:t>
      </w:r>
    </w:p>
    <w:p w14:paraId="36E8043D" w14:textId="77777777" w:rsidR="00155B4E" w:rsidRPr="00904D6F" w:rsidRDefault="79D63348" w:rsidP="00D76942">
      <w:pPr>
        <w:pStyle w:val="ListBullet2"/>
        <w:keepLines/>
        <w:numPr>
          <w:ilvl w:val="0"/>
          <w:numId w:val="72"/>
        </w:numPr>
        <w:spacing w:after="240"/>
        <w:contextualSpacing w:val="0"/>
        <w:rPr>
          <w:i w:val="0"/>
          <w:color w:val="000000" w:themeColor="text1"/>
        </w:rPr>
      </w:pPr>
      <w:r w:rsidRPr="0E615139">
        <w:rPr>
          <w:i w:val="0"/>
          <w:color w:val="auto"/>
        </w:rPr>
        <w:t>when the origin of the movement is a tax warehouse and</w:t>
      </w:r>
    </w:p>
    <w:p w14:paraId="7DF770DF" w14:textId="069CC774" w:rsidR="00155B4E" w:rsidRPr="00C45175" w:rsidRDefault="79D63348" w:rsidP="00C45175">
      <w:pPr>
        <w:pStyle w:val="ListBullet3"/>
        <w:keepLines/>
        <w:numPr>
          <w:ilvl w:val="1"/>
          <w:numId w:val="80"/>
        </w:numPr>
        <w:tabs>
          <w:tab w:val="num" w:pos="851"/>
        </w:tabs>
        <w:spacing w:after="240" w:line="240" w:lineRule="auto"/>
        <w:ind w:left="851" w:hanging="284"/>
        <w:contextualSpacing w:val="0"/>
      </w:pPr>
      <w:r w:rsidRPr="0E615139">
        <w:t xml:space="preserve">the destination of the movement is known (see </w:t>
      </w:r>
      <w:r w:rsidR="00155B4E">
        <w:fldChar w:fldCharType="begin"/>
      </w:r>
      <w:r w:rsidR="00155B4E">
        <w:instrText xml:space="preserve"> REF _Ref198389504 \r \h </w:instrText>
      </w:r>
      <w:r w:rsidR="00A6333F">
        <w:instrText xml:space="preserve"> \* MERGEFORMAT </w:instrText>
      </w:r>
      <w:r w:rsidR="00155B4E">
        <w:fldChar w:fldCharType="separate"/>
      </w:r>
      <w:r w:rsidR="003E3D24">
        <w:t>II.I.1.1.1</w:t>
      </w:r>
      <w:r w:rsidR="00155B4E">
        <w:fldChar w:fldCharType="end"/>
      </w:r>
      <w:r w:rsidRPr="0E615139">
        <w:t>); or</w:t>
      </w:r>
    </w:p>
    <w:p w14:paraId="18B21D9D" w14:textId="53A990C9" w:rsidR="00155B4E" w:rsidRPr="00C45175" w:rsidRDefault="79D63348" w:rsidP="00C45175">
      <w:pPr>
        <w:pStyle w:val="ListBullet3"/>
        <w:keepLines/>
        <w:numPr>
          <w:ilvl w:val="1"/>
          <w:numId w:val="80"/>
        </w:numPr>
        <w:tabs>
          <w:tab w:val="num" w:pos="851"/>
        </w:tabs>
        <w:spacing w:after="240" w:line="240" w:lineRule="auto"/>
        <w:ind w:left="851" w:hanging="284"/>
        <w:contextualSpacing w:val="0"/>
      </w:pPr>
      <w:r w:rsidRPr="0E615139">
        <w:t xml:space="preserve">the destination of the movement is unknown (see </w:t>
      </w:r>
      <w:r w:rsidR="00155B4E">
        <w:fldChar w:fldCharType="begin"/>
      </w:r>
      <w:r w:rsidR="00155B4E">
        <w:instrText xml:space="preserve"> REF _Ref198389545 \r \h </w:instrText>
      </w:r>
      <w:r w:rsidR="00A6333F">
        <w:instrText xml:space="preserve"> \* MERGEFORMAT </w:instrText>
      </w:r>
      <w:r w:rsidR="00155B4E">
        <w:fldChar w:fldCharType="separate"/>
      </w:r>
      <w:r w:rsidR="003E3D24">
        <w:t>II.I.1.1.2</w:t>
      </w:r>
      <w:r w:rsidR="00155B4E">
        <w:fldChar w:fldCharType="end"/>
      </w:r>
      <w:r w:rsidRPr="0E615139">
        <w:t>); or</w:t>
      </w:r>
    </w:p>
    <w:p w14:paraId="0426DA98" w14:textId="54FC4FA5" w:rsidR="00155B4E" w:rsidRPr="00904D6F" w:rsidRDefault="79D63348" w:rsidP="00D76942">
      <w:pPr>
        <w:pStyle w:val="ListBullet2"/>
        <w:keepLines/>
        <w:numPr>
          <w:ilvl w:val="0"/>
          <w:numId w:val="72"/>
        </w:numPr>
        <w:spacing w:after="240"/>
        <w:contextualSpacing w:val="0"/>
        <w:rPr>
          <w:i w:val="0"/>
          <w:color w:val="000000" w:themeColor="text1"/>
        </w:rPr>
      </w:pPr>
      <w:r w:rsidRPr="0E615139">
        <w:rPr>
          <w:i w:val="0"/>
          <w:color w:val="auto"/>
        </w:rPr>
        <w:t>when the origin of the movement is a place of import and</w:t>
      </w:r>
    </w:p>
    <w:p w14:paraId="619CA26D" w14:textId="2E19A2E9" w:rsidR="00155B4E" w:rsidRPr="00C45175" w:rsidRDefault="79D63348" w:rsidP="00C45175">
      <w:pPr>
        <w:pStyle w:val="ListBullet3"/>
        <w:keepLines/>
        <w:numPr>
          <w:ilvl w:val="1"/>
          <w:numId w:val="80"/>
        </w:numPr>
        <w:tabs>
          <w:tab w:val="num" w:pos="851"/>
        </w:tabs>
        <w:spacing w:after="240" w:line="240" w:lineRule="auto"/>
        <w:ind w:left="851" w:hanging="284"/>
        <w:contextualSpacing w:val="0"/>
      </w:pPr>
      <w:r w:rsidRPr="0E615139">
        <w:t xml:space="preserve">the destination of the movement is known (see </w:t>
      </w:r>
      <w:r w:rsidR="00155B4E">
        <w:fldChar w:fldCharType="begin"/>
      </w:r>
      <w:r w:rsidR="00155B4E">
        <w:instrText xml:space="preserve"> REF _Ref198389557 \r \h </w:instrText>
      </w:r>
      <w:r w:rsidR="00A6333F">
        <w:instrText xml:space="preserve"> \* MERGEFORMAT </w:instrText>
      </w:r>
      <w:r w:rsidR="00155B4E">
        <w:fldChar w:fldCharType="separate"/>
      </w:r>
      <w:r w:rsidR="003E3D24">
        <w:t>II.I.1.2.2</w:t>
      </w:r>
      <w:r w:rsidR="00155B4E">
        <w:fldChar w:fldCharType="end"/>
      </w:r>
      <w:r w:rsidRPr="0E615139">
        <w:t>); or</w:t>
      </w:r>
    </w:p>
    <w:p w14:paraId="392BD9C4" w14:textId="0ABFA119" w:rsidR="0E615139" w:rsidRDefault="79D63348" w:rsidP="00AA101C">
      <w:pPr>
        <w:pStyle w:val="ListBullet3"/>
        <w:keepLines/>
        <w:numPr>
          <w:ilvl w:val="1"/>
          <w:numId w:val="80"/>
        </w:numPr>
        <w:tabs>
          <w:tab w:val="num" w:pos="851"/>
        </w:tabs>
        <w:spacing w:after="240" w:line="240" w:lineRule="auto"/>
        <w:ind w:left="851" w:hanging="284"/>
        <w:contextualSpacing w:val="0"/>
      </w:pPr>
      <w:r w:rsidRPr="0E615139">
        <w:t xml:space="preserve">the destination of the movement is unknown (see </w:t>
      </w:r>
      <w:r w:rsidR="00155B4E">
        <w:fldChar w:fldCharType="begin"/>
      </w:r>
      <w:r w:rsidR="00155B4E">
        <w:instrText xml:space="preserve"> REF _Ref198389562 \r \h </w:instrText>
      </w:r>
      <w:r w:rsidR="00A6333F">
        <w:instrText xml:space="preserve"> \* MERGEFORMAT </w:instrText>
      </w:r>
      <w:r w:rsidR="00155B4E">
        <w:fldChar w:fldCharType="separate"/>
      </w:r>
      <w:r w:rsidR="003E3D24">
        <w:t>II.I.1.2.3</w:t>
      </w:r>
      <w:r w:rsidR="00155B4E">
        <w:fldChar w:fldCharType="end"/>
      </w:r>
      <w:r w:rsidRPr="0E615139">
        <w:t>)</w:t>
      </w:r>
      <w:r w:rsidR="262C7B9E" w:rsidRPr="0E615139">
        <w:t>; o</w:t>
      </w:r>
      <w:r w:rsidR="59B15E2F" w:rsidRPr="0E615139">
        <w:t>r</w:t>
      </w:r>
    </w:p>
    <w:p w14:paraId="09534111" w14:textId="4ABFD32E" w:rsidR="0E615139" w:rsidRPr="00AA101C" w:rsidRDefault="31377D27" w:rsidP="00AA101C">
      <w:pPr>
        <w:pStyle w:val="ListBullet2"/>
        <w:keepLines/>
        <w:numPr>
          <w:ilvl w:val="0"/>
          <w:numId w:val="72"/>
        </w:numPr>
        <w:spacing w:after="240"/>
        <w:contextualSpacing w:val="0"/>
        <w:rPr>
          <w:i w:val="0"/>
          <w:color w:val="auto"/>
        </w:rPr>
      </w:pPr>
      <w:r w:rsidRPr="00AA101C">
        <w:rPr>
          <w:i w:val="0"/>
          <w:color w:val="auto"/>
        </w:rPr>
        <w:t>when the origin of the movement is Duty Paid and</w:t>
      </w:r>
    </w:p>
    <w:p w14:paraId="4BC6D82E" w14:textId="79586B18" w:rsidR="3B21CA60" w:rsidRPr="00C45175" w:rsidRDefault="31377D27" w:rsidP="00C45175">
      <w:pPr>
        <w:pStyle w:val="ListBullet3"/>
        <w:keepLines/>
        <w:numPr>
          <w:ilvl w:val="1"/>
          <w:numId w:val="80"/>
        </w:numPr>
        <w:tabs>
          <w:tab w:val="num" w:pos="851"/>
        </w:tabs>
        <w:spacing w:after="240" w:line="240" w:lineRule="auto"/>
        <w:ind w:left="851" w:hanging="284"/>
        <w:contextualSpacing w:val="0"/>
      </w:pPr>
      <w:r w:rsidRPr="0E615139">
        <w:t xml:space="preserve">the destination of the movement is known (see </w:t>
      </w:r>
      <w:r w:rsidR="00540522">
        <w:fldChar w:fldCharType="begin"/>
      </w:r>
      <w:r w:rsidR="00540522">
        <w:instrText xml:space="preserve"> REF _Ref185520621 \h </w:instrText>
      </w:r>
      <w:r w:rsidR="00540522">
        <w:fldChar w:fldCharType="separate"/>
      </w:r>
      <w:r w:rsidR="00540522">
        <w:t xml:space="preserve">II.I.1.3.1 </w:t>
      </w:r>
      <w:r w:rsidR="00540522">
        <w:fldChar w:fldCharType="end"/>
      </w:r>
      <w:r w:rsidRPr="0E615139">
        <w:t>)</w:t>
      </w:r>
      <w:r w:rsidR="001C58E8">
        <w:t>.</w:t>
      </w:r>
    </w:p>
    <w:p w14:paraId="7476E39C" w14:textId="455B56B6" w:rsidR="00155B4E" w:rsidRPr="00EF2D26" w:rsidRDefault="00155B4E" w:rsidP="00155B4E">
      <w:r>
        <w:t>All scenarios begin essentially with the consignor submitting a draft e-AD</w:t>
      </w:r>
      <w:r w:rsidR="2A34ACA4">
        <w:t>/e-SAD</w:t>
      </w:r>
      <w:r>
        <w:t xml:space="preserve"> (IE815: N_EAD_SUB) to the </w:t>
      </w:r>
      <w:r w:rsidR="007E05DB">
        <w:t>MSA of Dispatch</w:t>
      </w:r>
      <w:r>
        <w:t xml:space="preserve"> application that subsequently validates the structure and the message content. It should be noted that although the submission occurs before the actual dispatch of goods, if the e-AD</w:t>
      </w:r>
      <w:r w:rsidR="61680E9F">
        <w:t>/e-SAD</w:t>
      </w:r>
      <w:r>
        <w:t xml:space="preserve"> is submitted in deferred mode, then the actual dispatch of goods would have preceded the draft e-AD</w:t>
      </w:r>
      <w:r w:rsidR="2D29854F">
        <w:t>/e-SAD</w:t>
      </w:r>
      <w:r>
        <w:t xml:space="preserve"> submission. The exceptional cases of the aforementioned validations are described in </w:t>
      </w:r>
      <w:r>
        <w:fldChar w:fldCharType="begin"/>
      </w:r>
      <w:r>
        <w:instrText xml:space="preserve"> REF _Ref199148464 \w \h </w:instrText>
      </w:r>
      <w:r>
        <w:fldChar w:fldCharType="separate"/>
      </w:r>
      <w:r w:rsidR="003E3D24">
        <w:t>Sub-Section II.VI</w:t>
      </w:r>
      <w:r>
        <w:fldChar w:fldCharType="end"/>
      </w:r>
      <w:r>
        <w:t>.</w:t>
      </w:r>
    </w:p>
    <w:p w14:paraId="1006BF4D" w14:textId="1983C4A4" w:rsidR="00155B4E" w:rsidRPr="00EF2D26" w:rsidRDefault="79D63348" w:rsidP="00155B4E">
      <w:r>
        <w:t xml:space="preserve">For the case where the origin of the movement is a place of import, an additional scenario describes the exceptional case where the e-AD has been found to be inconsistent with the import data (see </w:t>
      </w:r>
      <w:r w:rsidR="00155B4E">
        <w:fldChar w:fldCharType="begin"/>
      </w:r>
      <w:r w:rsidR="00155B4E">
        <w:instrText xml:space="preserve"> REF _Ref198621090 \w \h </w:instrText>
      </w:r>
      <w:r w:rsidR="00155B4E">
        <w:fldChar w:fldCharType="separate"/>
      </w:r>
      <w:r w:rsidR="003E3D24">
        <w:t>II.I.1.2.1</w:t>
      </w:r>
      <w:r w:rsidR="00155B4E">
        <w:fldChar w:fldCharType="end"/>
      </w:r>
      <w:r>
        <w:t>).</w:t>
      </w:r>
    </w:p>
    <w:p w14:paraId="6DE5A88A"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14" w:name="_Toc1400341"/>
      <w:r w:rsidRPr="00EF2D26">
        <w:t>Origin is tax warehouse</w:t>
      </w:r>
      <w:bookmarkEnd w:id="214"/>
    </w:p>
    <w:p w14:paraId="1E7F9F7C" w14:textId="4F7949EA" w:rsidR="00155B4E" w:rsidRPr="00EF2D26" w:rsidRDefault="00155B4E" w:rsidP="00155B4E">
      <w:r w:rsidRPr="00EF2D26">
        <w:t xml:space="preserve">This section describes </w:t>
      </w:r>
      <w:r w:rsidR="006C237E">
        <w:t xml:space="preserve">the </w:t>
      </w:r>
      <w:r w:rsidRPr="00EF2D26">
        <w:t>message exchange protocol for the submission and registration of an e-AD having a tax warehouse as origin and having a tax warehouse keeper as the consignor.</w:t>
      </w:r>
    </w:p>
    <w:p w14:paraId="21161A83" w14:textId="0F1299D1" w:rsidR="00155B4E" w:rsidRPr="00EF2D26" w:rsidRDefault="00155B4E" w:rsidP="00155B4E">
      <w:r w:rsidRPr="00EF2D26">
        <w:t xml:space="preserve">The exceptional cases where the draft e-AD (IE815: N_EAD_SUB) submitted by the consignor is found to be invalid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6803CB7C" w14:textId="77777777" w:rsidR="00155B4E" w:rsidRPr="00EF2D26" w:rsidRDefault="00155B4E" w:rsidP="00D76942">
      <w:pPr>
        <w:pStyle w:val="Heading5"/>
        <w:keepLines/>
        <w:numPr>
          <w:ilvl w:val="4"/>
          <w:numId w:val="34"/>
        </w:numPr>
        <w:spacing w:before="240" w:after="240" w:line="240" w:lineRule="auto"/>
        <w:ind w:left="1009" w:hanging="1009"/>
      </w:pPr>
      <w:bookmarkStart w:id="215" w:name="_Ref198389504"/>
      <w:bookmarkStart w:id="216" w:name="_Toc1400342"/>
      <w:r w:rsidRPr="00EF2D26">
        <w:t>Origin is tax warehouse and the destination is known</w:t>
      </w:r>
      <w:bookmarkEnd w:id="215"/>
      <w:bookmarkEnd w:id="216"/>
    </w:p>
    <w:p w14:paraId="74A24137" w14:textId="7A0C37C0" w:rsidR="00155B4E" w:rsidRPr="00EF2D26" w:rsidRDefault="00155B4E" w:rsidP="00155B4E">
      <w:r w:rsidRPr="00EF2D26">
        <w:t xml:space="preserve">According to this scenario, the Consignor submits a draft e-AD (IE815: N_EAD_SUB) to the </w:t>
      </w:r>
      <w:r w:rsidR="007E05DB">
        <w:t>MSA of Dispatch</w:t>
      </w:r>
      <w:r w:rsidRPr="00EF2D26">
        <w:t xml:space="preserve"> application. The origin of the movement is a tax warehouse and the destination of the movement is known (i.e. the destination is not unknown nor it is for export).</w:t>
      </w:r>
    </w:p>
    <w:p w14:paraId="0FACCDC6" w14:textId="34CA6472" w:rsidR="00155B4E" w:rsidRPr="00EF2D26" w:rsidRDefault="00155B4E" w:rsidP="00155B4E">
      <w:r w:rsidRPr="00EF2D26">
        <w:t xml:space="preserve">The </w:t>
      </w:r>
      <w:r w:rsidR="007E05DB">
        <w:t>MSA of Dispatch</w:t>
      </w:r>
      <w:r w:rsidRPr="00EF2D26">
        <w:t xml:space="preserve"> application upon receiving the draft e-AD performs the relevant validations, which pass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assigns an ARC to the e-AD (the structure of ARC </w:t>
      </w:r>
      <w:r w:rsidR="00065D37">
        <w:t>is</w:t>
      </w:r>
      <w:r w:rsidRPr="00EF2D26">
        <w:t xml:space="preserve"> defined in </w:t>
      </w:r>
      <w:r w:rsidR="00065D37">
        <w:t>r</w:t>
      </w:r>
      <w:r w:rsidR="0075669E">
        <w:t>ule ‘R030’)</w:t>
      </w:r>
      <w:r w:rsidRPr="00EF2D26">
        <w:t xml:space="preserve"> and creates a validated e-AD (IE801: C_EAD_VAL) </w:t>
      </w:r>
      <w:r>
        <w:t xml:space="preserve">with sequence number “1” </w:t>
      </w:r>
      <w:r w:rsidRPr="00EF2D26">
        <w:t xml:space="preserve">that disseminates to the </w:t>
      </w:r>
      <w:r w:rsidR="007E05DB">
        <w:t>MSA of Destination</w:t>
      </w:r>
      <w:r w:rsidRPr="00EF2D26">
        <w:t xml:space="preserve"> application and to the Consignor. Finally, the state of the movement at the </w:t>
      </w:r>
      <w:r w:rsidR="007E05DB">
        <w:t>MSA of Dispatch</w:t>
      </w:r>
      <w:r w:rsidRPr="00EF2D26">
        <w:t xml:space="preserve"> is set to </w:t>
      </w:r>
      <w:r w:rsidRPr="00EF2D26">
        <w:rPr>
          <w:i/>
        </w:rPr>
        <w:t>“Accepted”</w:t>
      </w:r>
      <w:r w:rsidRPr="00EF2D26">
        <w:t xml:space="preserve"> and the timer TIM_EAD</w:t>
      </w:r>
      <w:r w:rsidR="00D8588E">
        <w:t>_ESAD</w:t>
      </w:r>
      <w:r w:rsidRPr="00EF2D26">
        <w:t xml:space="preserve"> is initiated to expire at the expected end of movement (i.e. date of dispatch plus journey time).</w:t>
      </w:r>
    </w:p>
    <w:p w14:paraId="735EE2E5" w14:textId="10C37769" w:rsidR="00155B4E" w:rsidRPr="00EF2D26" w:rsidRDefault="00155B4E" w:rsidP="00155B4E">
      <w:r w:rsidRPr="00EF2D26">
        <w:t xml:space="preserve">Upon the reception of the validated e-AD (IE801: C_EAD_VAL) from the </w:t>
      </w:r>
      <w:r w:rsidR="007E05DB">
        <w:t>MSA of Dispatch</w:t>
      </w:r>
      <w:r w:rsidRPr="00EF2D26">
        <w:t xml:space="preserve"> application, the </w:t>
      </w:r>
      <w:r w:rsidR="007E05DB">
        <w:t>MSA of Destination</w:t>
      </w:r>
      <w:r w:rsidRPr="00EF2D26">
        <w:t xml:space="preserve"> application stores the e-AD and sets the state of the e-AD at </w:t>
      </w:r>
      <w:r w:rsidR="007E05DB">
        <w:t xml:space="preserve">MSA </w:t>
      </w:r>
      <w:r w:rsidR="007E05DB">
        <w:lastRenderedPageBreak/>
        <w:t>of Destination</w:t>
      </w:r>
      <w:r w:rsidRPr="00EF2D26">
        <w:t xml:space="preserve"> to </w:t>
      </w:r>
      <w:r w:rsidRPr="00EF2D26">
        <w:rPr>
          <w:i/>
          <w:iCs/>
        </w:rPr>
        <w:t>“Accepted”</w:t>
      </w:r>
      <w:r w:rsidRPr="00EF2D26">
        <w:t xml:space="preserve">. Finally, the </w:t>
      </w:r>
      <w:r w:rsidR="007E05DB">
        <w:t>MSA of Destination</w:t>
      </w:r>
      <w:r w:rsidRPr="00EF2D26">
        <w:t xml:space="preserve"> application forwards the e-AD (IE801: C_EAD_VAL) to the Consignee.</w:t>
      </w:r>
    </w:p>
    <w:p w14:paraId="1A334D5A" w14:textId="12113950" w:rsidR="00155B4E" w:rsidRPr="00EF2D26" w:rsidRDefault="00155B4E" w:rsidP="00155B4E">
      <w:r w:rsidRPr="00EF2D26">
        <w:t xml:space="preserve">The scenario of the submission and registration of an e-AD having a tax warehouse as origin and a known movement destination is depicted in </w:t>
      </w:r>
      <w:r w:rsidR="006D69E6">
        <w:fldChar w:fldCharType="begin"/>
      </w:r>
      <w:r w:rsidR="006D69E6">
        <w:instrText xml:space="preserve"> REF _Ref173836881 \h </w:instrText>
      </w:r>
      <w:r w:rsidR="006D69E6">
        <w:fldChar w:fldCharType="separate"/>
      </w:r>
      <w:r w:rsidR="003E3D24">
        <w:t xml:space="preserve">Figure </w:t>
      </w:r>
      <w:r w:rsidR="003E3D24">
        <w:rPr>
          <w:noProof/>
        </w:rPr>
        <w:t>6</w:t>
      </w:r>
      <w:r w:rsidR="006D69E6">
        <w:fldChar w:fldCharType="end"/>
      </w:r>
      <w:r w:rsidRPr="00EF2D26">
        <w:t xml:space="preserve"> and </w:t>
      </w:r>
      <w:r w:rsidR="003648B8">
        <w:fldChar w:fldCharType="begin"/>
      </w:r>
      <w:r w:rsidR="003648B8">
        <w:instrText xml:space="preserve"> REF _Ref173836891 \h </w:instrText>
      </w:r>
      <w:r w:rsidR="003648B8">
        <w:fldChar w:fldCharType="separate"/>
      </w:r>
      <w:r w:rsidR="003E3D24">
        <w:t xml:space="preserve">Figure </w:t>
      </w:r>
      <w:r w:rsidR="003E3D24">
        <w:rPr>
          <w:noProof/>
        </w:rPr>
        <w:t>7</w:t>
      </w:r>
      <w:r w:rsidR="003648B8">
        <w:fldChar w:fldCharType="end"/>
      </w:r>
      <w:r w:rsidRPr="00EF2D26">
        <w:t>:</w:t>
      </w:r>
    </w:p>
    <w:p w14:paraId="31F1A9E5" w14:textId="6F080F50" w:rsidR="00CE3869" w:rsidRDefault="00AC514A" w:rsidP="00CE3869">
      <w:pPr>
        <w:pStyle w:val="Figure"/>
      </w:pPr>
      <w:r w:rsidRPr="00AC514A">
        <w:drawing>
          <wp:inline distT="0" distB="0" distL="0" distR="0" wp14:anchorId="639E5E37" wp14:editId="2487E85C">
            <wp:extent cx="6134100" cy="4393863"/>
            <wp:effectExtent l="0" t="0" r="0" b="0"/>
            <wp:docPr id="14516558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37047" cy="4395974"/>
                    </a:xfrm>
                    <a:prstGeom prst="rect">
                      <a:avLst/>
                    </a:prstGeom>
                    <a:noFill/>
                    <a:ln>
                      <a:noFill/>
                    </a:ln>
                  </pic:spPr>
                </pic:pic>
              </a:graphicData>
            </a:graphic>
          </wp:inline>
        </w:drawing>
      </w:r>
    </w:p>
    <w:p w14:paraId="3D2B2760" w14:textId="6BB67248" w:rsidR="00155B4E" w:rsidRPr="00EF2D26" w:rsidRDefault="00CE3869" w:rsidP="004B2CDB">
      <w:pPr>
        <w:pStyle w:val="Caption"/>
      </w:pPr>
      <w:bookmarkStart w:id="217" w:name="_Ref173836881"/>
      <w:bookmarkStart w:id="218" w:name="_Toc183620367"/>
      <w:r>
        <w:t xml:space="preserve">Figure </w:t>
      </w:r>
      <w:r>
        <w:fldChar w:fldCharType="begin"/>
      </w:r>
      <w:r>
        <w:instrText xml:space="preserve"> SEQ Figure \* ARABIC </w:instrText>
      </w:r>
      <w:r>
        <w:fldChar w:fldCharType="separate"/>
      </w:r>
      <w:r w:rsidR="003E3D24">
        <w:rPr>
          <w:noProof/>
        </w:rPr>
        <w:t>6</w:t>
      </w:r>
      <w:r>
        <w:fldChar w:fldCharType="end"/>
      </w:r>
      <w:bookmarkEnd w:id="217"/>
      <w:r>
        <w:t xml:space="preserve">: </w:t>
      </w:r>
      <w:r w:rsidRPr="00BD2F5C">
        <w:t>TSD - Origin is a tax warehouse &amp; destination is known</w:t>
      </w:r>
      <w:bookmarkEnd w:id="218"/>
    </w:p>
    <w:p w14:paraId="2D278469" w14:textId="3FBB4F59" w:rsidR="00CE3869" w:rsidRDefault="00E62B43" w:rsidP="00CE3869">
      <w:pPr>
        <w:pStyle w:val="Figure"/>
      </w:pPr>
      <w:r w:rsidRPr="00E62B43">
        <w:lastRenderedPageBreak/>
        <w:drawing>
          <wp:inline distT="0" distB="0" distL="0" distR="0" wp14:anchorId="72724202" wp14:editId="3220ACDB">
            <wp:extent cx="5761355" cy="3647440"/>
            <wp:effectExtent l="0" t="0" r="0" b="0"/>
            <wp:docPr id="4692798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1355" cy="3647440"/>
                    </a:xfrm>
                    <a:prstGeom prst="rect">
                      <a:avLst/>
                    </a:prstGeom>
                    <a:noFill/>
                    <a:ln>
                      <a:noFill/>
                    </a:ln>
                  </pic:spPr>
                </pic:pic>
              </a:graphicData>
            </a:graphic>
          </wp:inline>
        </w:drawing>
      </w:r>
    </w:p>
    <w:p w14:paraId="77576F0B" w14:textId="0005444E" w:rsidR="00155B4E" w:rsidRPr="00EF2D26" w:rsidRDefault="00CE3869" w:rsidP="004B2CDB">
      <w:pPr>
        <w:pStyle w:val="Caption"/>
      </w:pPr>
      <w:bookmarkStart w:id="219" w:name="_Ref173836891"/>
      <w:bookmarkStart w:id="220" w:name="_Toc183620368"/>
      <w:r>
        <w:t xml:space="preserve">Figure </w:t>
      </w:r>
      <w:r>
        <w:fldChar w:fldCharType="begin"/>
      </w:r>
      <w:r>
        <w:instrText xml:space="preserve"> SEQ Figure \* ARABIC </w:instrText>
      </w:r>
      <w:r>
        <w:fldChar w:fldCharType="separate"/>
      </w:r>
      <w:r w:rsidR="003E3D24">
        <w:rPr>
          <w:noProof/>
        </w:rPr>
        <w:t>7</w:t>
      </w:r>
      <w:r>
        <w:fldChar w:fldCharType="end"/>
      </w:r>
      <w:bookmarkEnd w:id="219"/>
      <w:r>
        <w:t xml:space="preserve">: </w:t>
      </w:r>
      <w:r w:rsidRPr="00CC2038">
        <w:t>CLD - Origin is a tax warehouse &amp; destination is known</w:t>
      </w:r>
      <w:bookmarkEnd w:id="220"/>
    </w:p>
    <w:p w14:paraId="2A8D6EC4" w14:textId="77777777" w:rsidR="00155B4E" w:rsidRPr="00EF2D26" w:rsidRDefault="00155B4E" w:rsidP="00D76942">
      <w:pPr>
        <w:pStyle w:val="Heading5"/>
        <w:keepLines/>
        <w:numPr>
          <w:ilvl w:val="4"/>
          <w:numId w:val="34"/>
        </w:numPr>
        <w:spacing w:before="240" w:after="240" w:line="240" w:lineRule="auto"/>
        <w:ind w:left="1009" w:hanging="1009"/>
      </w:pPr>
      <w:bookmarkStart w:id="221" w:name="_Ref198389545"/>
      <w:bookmarkStart w:id="222" w:name="_Toc1400343"/>
      <w:r w:rsidRPr="00EF2D26">
        <w:t>Origin is tax warehouse and the destination is unknown</w:t>
      </w:r>
      <w:bookmarkEnd w:id="221"/>
      <w:bookmarkEnd w:id="222"/>
    </w:p>
    <w:p w14:paraId="0EDF1D10" w14:textId="6E0FC9E3" w:rsidR="00155B4E" w:rsidRPr="00EF2D26" w:rsidRDefault="3E840C57" w:rsidP="00155B4E">
      <w:r>
        <w:t xml:space="preserve">According to this scenario, the Consignor submits a draft e-AD (IE815: N_EAD_SUB) to the </w:t>
      </w:r>
      <w:r w:rsidR="007E05DB">
        <w:t>MSA of Dispatch</w:t>
      </w:r>
      <w:r>
        <w:t xml:space="preserve"> application. The origin of the movement is a tax warehouse and the destination of the movement is unknown in accordance with </w:t>
      </w:r>
      <w:r w:rsidR="7275A4C7">
        <w:t>Article 22 of Directive 2020/262</w:t>
      </w:r>
      <w:r>
        <w:t>.</w:t>
      </w:r>
    </w:p>
    <w:p w14:paraId="4EF6E75B" w14:textId="77777777" w:rsidR="00B13F0D" w:rsidRPr="001D1C4A" w:rsidRDefault="00B13F0D" w:rsidP="00B13F0D">
      <w:pPr>
        <w:rPr>
          <w:rFonts w:ascii="Arial" w:hAnsi="Arial" w:cs="Arial"/>
          <w:sz w:val="18"/>
          <w:szCs w:val="18"/>
        </w:rPr>
      </w:pPr>
    </w:p>
    <w:p w14:paraId="206AA9B5" w14:textId="242D571A" w:rsidR="00155B4E" w:rsidRPr="00EF2D26" w:rsidRDefault="00C52AB1" w:rsidP="00155B4E">
      <w:r w:rsidRPr="00C52AB1">
        <w:t xml:space="preserve">The </w:t>
      </w:r>
      <w:r w:rsidR="007E05DB">
        <w:t>MSA of Dispatch</w:t>
      </w:r>
      <w:r w:rsidRPr="00C52AB1">
        <w:t xml:space="preserve"> application upon receiving the draft e-AD performs the relevant validations, which pass successfully (the exceptional cases of the message validations in this scenario are described in Sub-Section </w:t>
      </w:r>
      <w:r w:rsidR="00F00078" w:rsidRPr="00F00078">
        <w:t>II.VI</w:t>
      </w:r>
      <w:r w:rsidRPr="00C52AB1">
        <w:t xml:space="preserve">). The </w:t>
      </w:r>
      <w:r w:rsidR="007E05DB">
        <w:t>MSA of Dispatch</w:t>
      </w:r>
      <w:r w:rsidRPr="00C52AB1">
        <w:t xml:space="preserve"> application assigns an ARC to the e-AD (the structure of ARC is defined in rule ‘R030’ and the Check Digit algorithm in </w:t>
      </w:r>
      <w:r w:rsidR="0001409C">
        <w:t>sub-</w:t>
      </w:r>
      <w:r w:rsidRPr="00C52AB1">
        <w:t xml:space="preserve">section </w:t>
      </w:r>
      <w:r w:rsidR="00D07431">
        <w:fldChar w:fldCharType="begin"/>
      </w:r>
      <w:r w:rsidR="00D07431">
        <w:instrText xml:space="preserve"> REF _Ref119506561 \r \h </w:instrText>
      </w:r>
      <w:r w:rsidR="00D07431">
        <w:fldChar w:fldCharType="separate"/>
      </w:r>
      <w:r w:rsidR="00E1472D">
        <w:t>VII.</w:t>
      </w:r>
      <w:r w:rsidR="00B060BE">
        <w:t>V</w:t>
      </w:r>
      <w:r w:rsidR="00D07431">
        <w:fldChar w:fldCharType="end"/>
      </w:r>
      <w:r w:rsidR="00B17272">
        <w:t xml:space="preserve"> </w:t>
      </w:r>
      <w:r w:rsidR="006866B6" w:rsidRPr="006866B6">
        <w:fldChar w:fldCharType="begin"/>
      </w:r>
      <w:r w:rsidR="006866B6" w:rsidRPr="006866B6">
        <w:instrText xml:space="preserve"> REF _Ref119506561 \h </w:instrText>
      </w:r>
      <w:r w:rsidR="006866B6" w:rsidRPr="006866B6">
        <w:fldChar w:fldCharType="separate"/>
      </w:r>
      <w:r w:rsidR="003E3D24">
        <w:t>Calculation of the Check Digit</w:t>
      </w:r>
      <w:r w:rsidR="006866B6" w:rsidRPr="006866B6">
        <w:fldChar w:fldCharType="end"/>
      </w:r>
      <w:r w:rsidR="006866B6" w:rsidRPr="006866B6">
        <w:t xml:space="preserve"> in</w:t>
      </w:r>
      <w:r w:rsidRPr="00C52AB1">
        <w:t xml:space="preserve"> ‘Design Principles’ of the DDNEA main document) and creates a validated e-AD (IE801: C_EAD_VAL) with sequence number “1” that disseminates to the Consigno</w:t>
      </w:r>
      <w:r>
        <w:t xml:space="preserve">r. </w:t>
      </w:r>
      <w:r w:rsidR="00155B4E" w:rsidRPr="00EF2D26">
        <w:t xml:space="preserve">The validated e-AD (IE801: C_EAD_VAL) is stored by the </w:t>
      </w:r>
      <w:r w:rsidR="007E05DB">
        <w:t>MSA of Dispatch</w:t>
      </w:r>
      <w:r w:rsidR="00155B4E" w:rsidRPr="00EF2D26">
        <w:t xml:space="preserve"> application in the </w:t>
      </w:r>
      <w:r w:rsidR="00155B4E" w:rsidRPr="00EF2D26">
        <w:rPr>
          <w:i/>
        </w:rPr>
        <w:t>“Accepted”</w:t>
      </w:r>
      <w:r w:rsidR="00155B4E" w:rsidRPr="00EF2D26">
        <w:t xml:space="preserve"> state at the </w:t>
      </w:r>
      <w:r w:rsidR="007E05DB">
        <w:t>MSA of Dispatch</w:t>
      </w:r>
      <w:r w:rsidR="00155B4E" w:rsidRPr="00EF2D26">
        <w:t>. Finally, the timer TIM_EAD</w:t>
      </w:r>
      <w:r w:rsidR="00D8588E">
        <w:t>_ESAD</w:t>
      </w:r>
      <w:r w:rsidR="00155B4E" w:rsidRPr="00EF2D26">
        <w:t xml:space="preserve"> is initiated to expire at the expected end of movement (i.e. date of dispatch plus journey time) and the timer TIM_FDF is initiated to expire at the limit date for filling the destination fields.</w:t>
      </w:r>
    </w:p>
    <w:p w14:paraId="36FD55C1" w14:textId="7B4E41C6" w:rsidR="00155B4E" w:rsidRPr="00EF2D26" w:rsidRDefault="00155B4E" w:rsidP="00155B4E">
      <w:r w:rsidRPr="00EF2D26">
        <w:t xml:space="preserve">The scenario of the submission and registration of an e-AD having a tax warehouse as origin and an unknown movement destination is depicted in </w:t>
      </w:r>
      <w:r w:rsidR="00320E87">
        <w:fldChar w:fldCharType="begin"/>
      </w:r>
      <w:r w:rsidR="00320E87">
        <w:instrText xml:space="preserve"> REF _Ref173836846 \h </w:instrText>
      </w:r>
      <w:r w:rsidR="00320E87">
        <w:fldChar w:fldCharType="separate"/>
      </w:r>
      <w:r w:rsidR="003E3D24">
        <w:t xml:space="preserve">Figure </w:t>
      </w:r>
      <w:r w:rsidR="003E3D24">
        <w:rPr>
          <w:noProof/>
        </w:rPr>
        <w:t>8</w:t>
      </w:r>
      <w:r w:rsidR="00320E87">
        <w:fldChar w:fldCharType="end"/>
      </w:r>
      <w:r w:rsidRPr="00EF2D26">
        <w:t xml:space="preserve"> and </w:t>
      </w:r>
      <w:r w:rsidR="00320E87">
        <w:fldChar w:fldCharType="begin"/>
      </w:r>
      <w:r w:rsidR="00320E87">
        <w:instrText xml:space="preserve"> REF _Ref173836857 \h </w:instrText>
      </w:r>
      <w:r w:rsidR="00320E87">
        <w:fldChar w:fldCharType="separate"/>
      </w:r>
      <w:r w:rsidR="003E3D24">
        <w:t xml:space="preserve">Figure </w:t>
      </w:r>
      <w:r w:rsidR="003E3D24">
        <w:rPr>
          <w:noProof/>
        </w:rPr>
        <w:t>9</w:t>
      </w:r>
      <w:r w:rsidR="00320E87">
        <w:fldChar w:fldCharType="end"/>
      </w:r>
      <w:r w:rsidRPr="00EF2D26">
        <w:t>:</w:t>
      </w:r>
    </w:p>
    <w:p w14:paraId="7EBC6282" w14:textId="4AB50728" w:rsidR="00CE3869" w:rsidRDefault="00E62B43" w:rsidP="00CE3869">
      <w:pPr>
        <w:pStyle w:val="Figure"/>
      </w:pPr>
      <w:r w:rsidRPr="00E62B43">
        <w:lastRenderedPageBreak/>
        <w:drawing>
          <wp:inline distT="0" distB="0" distL="0" distR="0" wp14:anchorId="52D2A31F" wp14:editId="074C7C0D">
            <wp:extent cx="4749165" cy="6468745"/>
            <wp:effectExtent l="0" t="0" r="0" b="0"/>
            <wp:docPr id="13353266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49165" cy="6468745"/>
                    </a:xfrm>
                    <a:prstGeom prst="rect">
                      <a:avLst/>
                    </a:prstGeom>
                    <a:noFill/>
                    <a:ln>
                      <a:noFill/>
                    </a:ln>
                  </pic:spPr>
                </pic:pic>
              </a:graphicData>
            </a:graphic>
          </wp:inline>
        </w:drawing>
      </w:r>
    </w:p>
    <w:p w14:paraId="2FCF8E27" w14:textId="418D6A31" w:rsidR="00155B4E" w:rsidRPr="00EF2D26" w:rsidRDefault="00CE3869" w:rsidP="004B2CDB">
      <w:pPr>
        <w:pStyle w:val="Caption"/>
      </w:pPr>
      <w:bookmarkStart w:id="223" w:name="_Ref173836846"/>
      <w:bookmarkStart w:id="224" w:name="_Toc183620369"/>
      <w:r>
        <w:t xml:space="preserve">Figure </w:t>
      </w:r>
      <w:r>
        <w:fldChar w:fldCharType="begin"/>
      </w:r>
      <w:r>
        <w:instrText xml:space="preserve"> SEQ Figure \* ARABIC </w:instrText>
      </w:r>
      <w:r>
        <w:fldChar w:fldCharType="separate"/>
      </w:r>
      <w:r w:rsidR="003E3D24">
        <w:rPr>
          <w:noProof/>
        </w:rPr>
        <w:t>8</w:t>
      </w:r>
      <w:r>
        <w:fldChar w:fldCharType="end"/>
      </w:r>
      <w:bookmarkEnd w:id="223"/>
      <w:r>
        <w:t>:</w:t>
      </w:r>
      <w:r w:rsidRPr="00AD3A14">
        <w:t>TSD - Origin is a tax warehouse &amp; destination is unknown</w:t>
      </w:r>
      <w:bookmarkEnd w:id="224"/>
    </w:p>
    <w:p w14:paraId="67093587" w14:textId="643965A0" w:rsidR="00CE3869" w:rsidRDefault="00E62B43" w:rsidP="00CE3869">
      <w:pPr>
        <w:pStyle w:val="Figure"/>
      </w:pPr>
      <w:r w:rsidRPr="00E62B43">
        <w:drawing>
          <wp:inline distT="0" distB="0" distL="0" distR="0" wp14:anchorId="4743F44F" wp14:editId="5AD6913B">
            <wp:extent cx="5761355" cy="1293495"/>
            <wp:effectExtent l="0" t="0" r="0" b="0"/>
            <wp:docPr id="22689708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1355" cy="1293495"/>
                    </a:xfrm>
                    <a:prstGeom prst="rect">
                      <a:avLst/>
                    </a:prstGeom>
                    <a:noFill/>
                    <a:ln>
                      <a:noFill/>
                    </a:ln>
                  </pic:spPr>
                </pic:pic>
              </a:graphicData>
            </a:graphic>
          </wp:inline>
        </w:drawing>
      </w:r>
    </w:p>
    <w:p w14:paraId="6D21DCA4" w14:textId="4F97FAF7" w:rsidR="00155B4E" w:rsidRPr="00EF2D26" w:rsidRDefault="00CE3869" w:rsidP="004B2CDB">
      <w:pPr>
        <w:pStyle w:val="Caption"/>
      </w:pPr>
      <w:bookmarkStart w:id="225" w:name="_Ref173836857"/>
      <w:bookmarkStart w:id="226" w:name="_Toc183620370"/>
      <w:r>
        <w:t xml:space="preserve">Figure </w:t>
      </w:r>
      <w:r>
        <w:fldChar w:fldCharType="begin"/>
      </w:r>
      <w:r>
        <w:instrText xml:space="preserve"> SEQ Figure \* ARABIC </w:instrText>
      </w:r>
      <w:r>
        <w:fldChar w:fldCharType="separate"/>
      </w:r>
      <w:r w:rsidR="003E3D24">
        <w:rPr>
          <w:noProof/>
        </w:rPr>
        <w:t>9</w:t>
      </w:r>
      <w:r>
        <w:fldChar w:fldCharType="end"/>
      </w:r>
      <w:bookmarkEnd w:id="225"/>
      <w:r>
        <w:t xml:space="preserve">: </w:t>
      </w:r>
      <w:r w:rsidRPr="005C33BD">
        <w:t>CLD - Origin is a tax warehouse &amp; destination is unknown</w:t>
      </w:r>
      <w:bookmarkEnd w:id="226"/>
    </w:p>
    <w:p w14:paraId="5B9150D6"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27" w:name="_Toc1400344"/>
      <w:r w:rsidRPr="00EF2D26">
        <w:lastRenderedPageBreak/>
        <w:t>Origin is import</w:t>
      </w:r>
      <w:bookmarkEnd w:id="227"/>
    </w:p>
    <w:p w14:paraId="70D712BB" w14:textId="34A2ADF3" w:rsidR="00155B4E" w:rsidRPr="00EF2D26" w:rsidRDefault="00155B4E" w:rsidP="00155B4E">
      <w:r w:rsidRPr="00EF2D26">
        <w:t xml:space="preserve">This section describes </w:t>
      </w:r>
      <w:r w:rsidR="006C237E">
        <w:t xml:space="preserve">the </w:t>
      </w:r>
      <w:r w:rsidRPr="00EF2D26">
        <w:t>message exchange protocol for the submission and registration of an e-AD having a place of importation as origin, having a registered consignor as the consignor and having the Customs office where the import procedure has been completed as the Place of Dispatch.</w:t>
      </w:r>
    </w:p>
    <w:p w14:paraId="05F68CD8" w14:textId="1E4B7251" w:rsidR="00155B4E" w:rsidRPr="00EF2D26" w:rsidRDefault="00155B4E" w:rsidP="00155B4E">
      <w:r w:rsidRPr="00EF2D26">
        <w:t xml:space="preserve">The scenarios of this section are optional since the interconnection between the EMCS and the Customs procedures </w:t>
      </w:r>
      <w:r w:rsidR="006C237E">
        <w:t>depends</w:t>
      </w:r>
      <w:r w:rsidRPr="00EF2D26">
        <w:t xml:space="preserve"> on national provisions. The “Customs” business worker should be considered as either the Customs office of import or the Customs application of import. Each </w:t>
      </w: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may optionally implement support for automatic message exchanges between the </w:t>
      </w:r>
      <w:r w:rsidR="007E05DB">
        <w:t>MSA of Dispatch</w:t>
      </w:r>
      <w:r w:rsidRPr="00EF2D26">
        <w:t xml:space="preserve"> application and the Customs application of import.</w:t>
      </w:r>
    </w:p>
    <w:p w14:paraId="5E85E627" w14:textId="65462690" w:rsidR="00155B4E" w:rsidRPr="00EF2D26" w:rsidRDefault="00155B4E" w:rsidP="00155B4E">
      <w:r w:rsidRPr="00EF2D26">
        <w:t xml:space="preserve">The exceptional cases where the draft e-AD (IE815: N_EAD_SUB) submitted by the consignor is found to be invalid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51DB3C09" w14:textId="77777777" w:rsidR="00155B4E" w:rsidRPr="00EF2D26" w:rsidRDefault="00155B4E" w:rsidP="00D76942">
      <w:pPr>
        <w:pStyle w:val="Heading5"/>
        <w:keepLines/>
        <w:numPr>
          <w:ilvl w:val="4"/>
          <w:numId w:val="34"/>
        </w:numPr>
        <w:spacing w:before="240" w:after="240" w:line="240" w:lineRule="auto"/>
        <w:ind w:left="1009" w:hanging="1009"/>
      </w:pPr>
      <w:bookmarkStart w:id="228" w:name="_Ref198621090"/>
      <w:bookmarkStart w:id="229" w:name="_Toc1400345"/>
      <w:r w:rsidRPr="00EF2D26">
        <w:t>Origin is import and the e-AD is inconsistent with the import data</w:t>
      </w:r>
      <w:bookmarkEnd w:id="228"/>
      <w:bookmarkEnd w:id="229"/>
    </w:p>
    <w:p w14:paraId="629B0540" w14:textId="2DDE29E7" w:rsidR="00155B4E" w:rsidRPr="00EF2D26" w:rsidRDefault="00155B4E" w:rsidP="00155B4E">
      <w:r w:rsidRPr="00EF2D26">
        <w:t xml:space="preserve">According to this scenario, the Consignor submits a draft e-AD (IE815: N_EAD_SUB) to the </w:t>
      </w:r>
      <w:r w:rsidR="007E05DB">
        <w:t>MSA of Dispatch</w:t>
      </w:r>
      <w:r w:rsidRPr="00EF2D26">
        <w:t xml:space="preserve"> application. The origin of the movement is import.</w:t>
      </w:r>
    </w:p>
    <w:p w14:paraId="70255C3D" w14:textId="64F45276" w:rsidR="00155B4E" w:rsidRPr="00EF2D26" w:rsidRDefault="00155B4E" w:rsidP="00155B4E">
      <w:r w:rsidRPr="00EF2D26">
        <w:t xml:space="preserve">The </w:t>
      </w:r>
      <w:r w:rsidR="007E05DB">
        <w:t>MSA of Dispatch</w:t>
      </w:r>
      <w:r w:rsidRPr="00EF2D26">
        <w:t xml:space="preserve"> application upon receiving the draft e-AD performs the relevant validations, which pass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forwards the draft e-AD (IE815: N_EAD_SUB) to </w:t>
      </w:r>
      <w:r w:rsidR="006C237E">
        <w:t xml:space="preserve">the </w:t>
      </w:r>
      <w:r w:rsidRPr="00EF2D26">
        <w:t xml:space="preserve">Customs office and/or application to confirm consistency with the import data. The Customs office and/or application has found inconsistencies and notifies the </w:t>
      </w:r>
      <w:r w:rsidR="007E05DB">
        <w:t>MSA of Dispatch</w:t>
      </w:r>
      <w:r w:rsidRPr="00EF2D26">
        <w:t xml:space="preserve"> application with a rejection message (IE839: C_CUS_REJ) and the </w:t>
      </w:r>
      <w:r w:rsidR="007E05DB">
        <w:t>MSA of Dispatch</w:t>
      </w:r>
      <w:r w:rsidRPr="00EF2D26">
        <w:t xml:space="preserve"> application forwards the message to the Consignor.</w:t>
      </w:r>
    </w:p>
    <w:p w14:paraId="645070E4" w14:textId="3014F7FC" w:rsidR="00155B4E" w:rsidRPr="00EF2D26" w:rsidRDefault="00155B4E" w:rsidP="00155B4E">
      <w:r w:rsidRPr="00EF2D26">
        <w:t xml:space="preserve">The scenario of the submission and registration of an e-AD having a place of import as origin and being inconsistent with the import data is depicted in </w:t>
      </w:r>
      <w:r w:rsidR="0098287D">
        <w:fldChar w:fldCharType="begin"/>
      </w:r>
      <w:r w:rsidR="0098287D">
        <w:instrText xml:space="preserve"> REF _Ref173836804 \h </w:instrText>
      </w:r>
      <w:r w:rsidR="0098287D">
        <w:fldChar w:fldCharType="separate"/>
      </w:r>
      <w:r w:rsidR="003E3D24">
        <w:t xml:space="preserve">Figure </w:t>
      </w:r>
      <w:r w:rsidR="003E3D24">
        <w:rPr>
          <w:noProof/>
        </w:rPr>
        <w:t>10</w:t>
      </w:r>
      <w:r w:rsidR="0098287D">
        <w:fldChar w:fldCharType="end"/>
      </w:r>
      <w:r w:rsidRPr="00EF2D26">
        <w:t xml:space="preserve"> and </w:t>
      </w:r>
      <w:r w:rsidR="0098287D">
        <w:fldChar w:fldCharType="begin"/>
      </w:r>
      <w:r w:rsidR="0098287D">
        <w:instrText xml:space="preserve"> REF _Ref173836812 \h </w:instrText>
      </w:r>
      <w:r w:rsidR="0098287D">
        <w:fldChar w:fldCharType="separate"/>
      </w:r>
      <w:r w:rsidR="003E3D24">
        <w:t xml:space="preserve">Figure </w:t>
      </w:r>
      <w:r w:rsidR="003E3D24">
        <w:rPr>
          <w:noProof/>
        </w:rPr>
        <w:t>11</w:t>
      </w:r>
      <w:r w:rsidR="0098287D">
        <w:fldChar w:fldCharType="end"/>
      </w:r>
      <w:r w:rsidRPr="00EF2D26">
        <w:t>:</w:t>
      </w:r>
    </w:p>
    <w:p w14:paraId="071FF9DD" w14:textId="77777777" w:rsidR="00CE3869" w:rsidRDefault="00E62B43" w:rsidP="00CE3869">
      <w:pPr>
        <w:pStyle w:val="Figure"/>
      </w:pPr>
      <w:r w:rsidRPr="00E62B43">
        <w:rPr>
          <w:lang w:val="pt-PT" w:eastAsia="pt-PT"/>
        </w:rPr>
        <w:drawing>
          <wp:inline distT="0" distB="0" distL="0" distR="0" wp14:anchorId="1361038D" wp14:editId="7BE59E9D">
            <wp:extent cx="4476750" cy="3385811"/>
            <wp:effectExtent l="0" t="0" r="0" b="0"/>
            <wp:docPr id="13350721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84989" cy="3392042"/>
                    </a:xfrm>
                    <a:prstGeom prst="rect">
                      <a:avLst/>
                    </a:prstGeom>
                    <a:noFill/>
                    <a:ln>
                      <a:noFill/>
                    </a:ln>
                  </pic:spPr>
                </pic:pic>
              </a:graphicData>
            </a:graphic>
          </wp:inline>
        </w:drawing>
      </w:r>
    </w:p>
    <w:p w14:paraId="76E4552F" w14:textId="43BD0046" w:rsidR="00297B7C" w:rsidRPr="004B2CDB" w:rsidRDefault="00CE3869" w:rsidP="004B2CDB">
      <w:pPr>
        <w:pStyle w:val="Caption"/>
        <w:rPr>
          <w:lang w:val="en-US"/>
        </w:rPr>
      </w:pPr>
      <w:bookmarkStart w:id="230" w:name="_Ref173836804"/>
      <w:bookmarkStart w:id="231" w:name="_Toc183620371"/>
      <w:r>
        <w:t xml:space="preserve">Figure </w:t>
      </w:r>
      <w:r>
        <w:fldChar w:fldCharType="begin"/>
      </w:r>
      <w:r>
        <w:instrText xml:space="preserve"> SEQ Figure \* ARABIC </w:instrText>
      </w:r>
      <w:r>
        <w:fldChar w:fldCharType="separate"/>
      </w:r>
      <w:r w:rsidR="003E3D24">
        <w:rPr>
          <w:noProof/>
        </w:rPr>
        <w:t>10</w:t>
      </w:r>
      <w:r>
        <w:fldChar w:fldCharType="end"/>
      </w:r>
      <w:bookmarkEnd w:id="230"/>
      <w:r>
        <w:t xml:space="preserve">: </w:t>
      </w:r>
      <w:r w:rsidRPr="001F4810">
        <w:t>TSD - Origin is import and the e-AD is inconsistent with the import data</w:t>
      </w:r>
      <w:bookmarkEnd w:id="231"/>
    </w:p>
    <w:p w14:paraId="7D07C7D8" w14:textId="725683BB" w:rsidR="00155B4E" w:rsidRPr="00EF2D26" w:rsidRDefault="00155B4E" w:rsidP="00155B4E">
      <w:pPr>
        <w:pStyle w:val="Figure"/>
        <w:rPr>
          <w:noProof w:val="0"/>
        </w:rPr>
      </w:pPr>
    </w:p>
    <w:p w14:paraId="6FA1578C" w14:textId="5A4ED5C5" w:rsidR="00CE3869" w:rsidRDefault="009D1B41" w:rsidP="00CE3869">
      <w:pPr>
        <w:pStyle w:val="Figure"/>
      </w:pPr>
      <w:r w:rsidRPr="009D1B41">
        <w:drawing>
          <wp:inline distT="0" distB="0" distL="0" distR="0" wp14:anchorId="01271D50" wp14:editId="1FB50501">
            <wp:extent cx="5761355" cy="1941830"/>
            <wp:effectExtent l="0" t="0" r="0" b="1270"/>
            <wp:docPr id="12275607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1355" cy="1941830"/>
                    </a:xfrm>
                    <a:prstGeom prst="rect">
                      <a:avLst/>
                    </a:prstGeom>
                    <a:noFill/>
                    <a:ln>
                      <a:noFill/>
                    </a:ln>
                  </pic:spPr>
                </pic:pic>
              </a:graphicData>
            </a:graphic>
          </wp:inline>
        </w:drawing>
      </w:r>
    </w:p>
    <w:p w14:paraId="1A428A4C" w14:textId="5321CA88" w:rsidR="00155B4E" w:rsidRPr="00EF2D26" w:rsidRDefault="00CE3869" w:rsidP="004B2CDB">
      <w:pPr>
        <w:pStyle w:val="Caption"/>
      </w:pPr>
      <w:bookmarkStart w:id="232" w:name="_Ref173836812"/>
      <w:bookmarkStart w:id="233" w:name="_Toc183620372"/>
      <w:r>
        <w:t xml:space="preserve">Figure </w:t>
      </w:r>
      <w:r>
        <w:fldChar w:fldCharType="begin"/>
      </w:r>
      <w:r>
        <w:instrText xml:space="preserve"> SEQ Figure \* ARABIC </w:instrText>
      </w:r>
      <w:r>
        <w:fldChar w:fldCharType="separate"/>
      </w:r>
      <w:r w:rsidR="003E3D24">
        <w:rPr>
          <w:noProof/>
        </w:rPr>
        <w:t>11</w:t>
      </w:r>
      <w:r>
        <w:fldChar w:fldCharType="end"/>
      </w:r>
      <w:bookmarkEnd w:id="232"/>
      <w:r>
        <w:rPr>
          <w:lang w:val="en-US"/>
        </w:rPr>
        <w:t xml:space="preserve">: </w:t>
      </w:r>
      <w:r w:rsidRPr="00482F27">
        <w:rPr>
          <w:lang w:val="en-US"/>
        </w:rPr>
        <w:t>CLD -Origin is import and the e-AD is inconsistent with the import data</w:t>
      </w:r>
      <w:bookmarkEnd w:id="233"/>
    </w:p>
    <w:p w14:paraId="3D93CD8C" w14:textId="77777777" w:rsidR="00155B4E" w:rsidRPr="00EF2D26" w:rsidRDefault="00155B4E" w:rsidP="00D76942">
      <w:pPr>
        <w:pStyle w:val="Heading5"/>
        <w:keepLines/>
        <w:numPr>
          <w:ilvl w:val="4"/>
          <w:numId w:val="34"/>
        </w:numPr>
        <w:spacing w:before="240" w:after="240" w:line="240" w:lineRule="auto"/>
        <w:ind w:left="1009" w:hanging="1009"/>
      </w:pPr>
      <w:bookmarkStart w:id="234" w:name="_Toc199165631"/>
      <w:bookmarkStart w:id="235" w:name="_Toc199166334"/>
      <w:bookmarkStart w:id="236" w:name="_Toc199166903"/>
      <w:bookmarkStart w:id="237" w:name="_Toc199167821"/>
      <w:bookmarkStart w:id="238" w:name="_Toc199182161"/>
      <w:bookmarkStart w:id="239" w:name="_Ref198389557"/>
      <w:bookmarkStart w:id="240" w:name="_Toc1400346"/>
      <w:bookmarkEnd w:id="234"/>
      <w:bookmarkEnd w:id="235"/>
      <w:bookmarkEnd w:id="236"/>
      <w:bookmarkEnd w:id="237"/>
      <w:bookmarkEnd w:id="238"/>
      <w:r w:rsidRPr="00EF2D26">
        <w:t>Origin is import and the destination is known</w:t>
      </w:r>
      <w:bookmarkEnd w:id="239"/>
      <w:bookmarkEnd w:id="240"/>
    </w:p>
    <w:p w14:paraId="6A4153C4" w14:textId="3B1CC6D5" w:rsidR="00155B4E" w:rsidRPr="00EF2D26" w:rsidRDefault="00155B4E" w:rsidP="00155B4E">
      <w:r w:rsidRPr="00EF2D26">
        <w:t xml:space="preserve">According to this scenario, the Consignor submits a draft e-AD (IE815: N_EAD_SUB) to the </w:t>
      </w:r>
      <w:r w:rsidR="007E05DB">
        <w:t>MSA of Dispatch</w:t>
      </w:r>
      <w:r w:rsidRPr="00EF2D26">
        <w:t xml:space="preserve"> application. The origin of the movement is import and the destination of the movement is known (i.e. the destination is not unknown nor it is for export). This scenario begins with the same sequence as the </w:t>
      </w:r>
      <w:r w:rsidRPr="00EF2D26">
        <w:fldChar w:fldCharType="begin"/>
      </w:r>
      <w:r w:rsidRPr="00EF2D26">
        <w:instrText xml:space="preserve"> REF _Ref198621090 \p \h </w:instrText>
      </w:r>
      <w:r w:rsidRPr="00EF2D26">
        <w:fldChar w:fldCharType="separate"/>
      </w:r>
      <w:r w:rsidR="003E3D24">
        <w:t>above</w:t>
      </w:r>
      <w:r w:rsidRPr="00EF2D26">
        <w:fldChar w:fldCharType="end"/>
      </w:r>
      <w:r w:rsidRPr="00EF2D26">
        <w:t xml:space="preserve"> scenario (</w:t>
      </w:r>
      <w:r w:rsidRPr="00EF2D26">
        <w:fldChar w:fldCharType="begin"/>
      </w:r>
      <w:r w:rsidRPr="00EF2D26">
        <w:instrText xml:space="preserve"> REF _Ref198621090 \w \h </w:instrText>
      </w:r>
      <w:r w:rsidRPr="00EF2D26">
        <w:fldChar w:fldCharType="separate"/>
      </w:r>
      <w:r w:rsidR="003E3D24">
        <w:t>II.I.1.2.1</w:t>
      </w:r>
      <w:r w:rsidRPr="00EF2D26">
        <w:fldChar w:fldCharType="end"/>
      </w:r>
      <w:r w:rsidRPr="00EF2D26">
        <w:t xml:space="preserve">), only in this case the consistency with the import data is confirmed thus the </w:t>
      </w:r>
      <w:r w:rsidR="007E05DB">
        <w:t>MSA of Dispatch</w:t>
      </w:r>
      <w:r w:rsidRPr="00EF2D26">
        <w:t xml:space="preserve"> application and the validated e-AD is registered.</w:t>
      </w:r>
    </w:p>
    <w:p w14:paraId="67377339" w14:textId="13B7DC3A" w:rsidR="00155B4E" w:rsidRPr="00EF2D26" w:rsidRDefault="00155B4E" w:rsidP="00155B4E">
      <w:r w:rsidRPr="00EF2D26">
        <w:t xml:space="preserve">In particular, the Consignor submits a draft e-AD (IE815: N_EAD_SUB) to the </w:t>
      </w:r>
      <w:r w:rsidR="007E05DB">
        <w:t>MSA of Dispatch</w:t>
      </w:r>
      <w:r w:rsidRPr="00EF2D26">
        <w:t xml:space="preserve"> application. The </w:t>
      </w:r>
      <w:r w:rsidR="007E05DB">
        <w:t>MSA of Dispatch</w:t>
      </w:r>
      <w:r w:rsidRPr="00EF2D26">
        <w:t xml:space="preserve"> application upon receiving the draft e-AD performs the relevant validations, which pass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forwards the draft e-AD to </w:t>
      </w:r>
      <w:r w:rsidR="005439C4">
        <w:t xml:space="preserve">the </w:t>
      </w:r>
      <w:r w:rsidRPr="00EF2D26">
        <w:t xml:space="preserve">Customs office and/or application to confirm consistency with the import data. The Customs office and/or application has not found any inconsistencies and notifies the </w:t>
      </w:r>
      <w:r w:rsidR="007E05DB">
        <w:t>MSA of Dispatch</w:t>
      </w:r>
      <w:r w:rsidRPr="00EF2D26">
        <w:t xml:space="preserve"> application with an acceptance message (IE815: N_EAD_SUB).</w:t>
      </w:r>
    </w:p>
    <w:p w14:paraId="554C368F" w14:textId="2A001554" w:rsidR="00155B4E" w:rsidRPr="00EF2D26" w:rsidRDefault="53DD073E" w:rsidP="00155B4E">
      <w:r>
        <w:t xml:space="preserve"> The </w:t>
      </w:r>
      <w:r w:rsidR="007E05DB">
        <w:t>MSA of Dispatch</w:t>
      </w:r>
      <w:r>
        <w:t xml:space="preserve"> application assigns an ARC to the e-AD (the structure of ARC is defined in rule ‘R030’ and the Check Digit algorithm in </w:t>
      </w:r>
      <w:r w:rsidR="00F74AAF">
        <w:t>su</w:t>
      </w:r>
      <w:r w:rsidR="008022D9">
        <w:t>b-</w:t>
      </w:r>
      <w:r>
        <w:t xml:space="preserve">section </w:t>
      </w:r>
      <w:bookmarkStart w:id="241" w:name="_Hlk119506829"/>
      <w:r w:rsidR="00C0189A">
        <w:fldChar w:fldCharType="begin"/>
      </w:r>
      <w:r w:rsidR="00C0189A">
        <w:instrText xml:space="preserve"> REF _Ref119506561 \r \h </w:instrText>
      </w:r>
      <w:r w:rsidR="00C0189A">
        <w:fldChar w:fldCharType="separate"/>
      </w:r>
      <w:r w:rsidR="00C0189A">
        <w:t>VI</w:t>
      </w:r>
      <w:r w:rsidR="00C0189A">
        <w:t>I</w:t>
      </w:r>
      <w:r w:rsidR="00C0189A">
        <w:t>.V</w:t>
      </w:r>
      <w:r w:rsidR="00C0189A">
        <w:fldChar w:fldCharType="end"/>
      </w:r>
      <w:r w:rsidR="00C0189A">
        <w:t xml:space="preserve"> </w:t>
      </w:r>
      <w:r w:rsidR="00C0189A" w:rsidRPr="006866B6">
        <w:fldChar w:fldCharType="begin"/>
      </w:r>
      <w:r w:rsidR="00C0189A" w:rsidRPr="006866B6">
        <w:instrText xml:space="preserve"> REF _Ref119506561 \h </w:instrText>
      </w:r>
      <w:r w:rsidR="00C0189A" w:rsidRPr="006866B6">
        <w:fldChar w:fldCharType="separate"/>
      </w:r>
      <w:r w:rsidR="00C0189A">
        <w:t>Calculation of the Check Digit</w:t>
      </w:r>
      <w:r w:rsidR="00C0189A" w:rsidRPr="006866B6">
        <w:fldChar w:fldCharType="end"/>
      </w:r>
      <w:r w:rsidR="009507B2">
        <w:t xml:space="preserve"> </w:t>
      </w:r>
      <w:r w:rsidR="004C7335">
        <w:t>in</w:t>
      </w:r>
      <w:r w:rsidR="009507B2">
        <w:t xml:space="preserve"> </w:t>
      </w:r>
      <w:bookmarkEnd w:id="241"/>
      <w:r>
        <w:t xml:space="preserve">‘Design Principles’ of the DDNEA main document) and creates a validated e-AD (IE801: C_EAD_VAL) with sequence number “1” that disseminates to the </w:t>
      </w:r>
      <w:r w:rsidR="007E05DB">
        <w:t>MSA of Destination</w:t>
      </w:r>
      <w:r>
        <w:t xml:space="preserve"> application and to the Consignor</w:t>
      </w:r>
      <w:r w:rsidR="00155B4E">
        <w:t>.</w:t>
      </w:r>
      <w:r w:rsidR="00155B4E" w:rsidRPr="00EF2D26">
        <w:t xml:space="preserve"> Finally, the state of the movement at the </w:t>
      </w:r>
      <w:r w:rsidR="007E05DB">
        <w:t>MSA of Dispatch</w:t>
      </w:r>
      <w:r w:rsidR="00155B4E" w:rsidRPr="00EF2D26">
        <w:t xml:space="preserve"> is set to </w:t>
      </w:r>
      <w:r w:rsidR="00155B4E" w:rsidRPr="00EF2D26">
        <w:rPr>
          <w:i/>
        </w:rPr>
        <w:t>“Accepted”</w:t>
      </w:r>
      <w:r w:rsidR="00155B4E" w:rsidRPr="00EF2D26">
        <w:t xml:space="preserve"> and the timer TIM_EAD</w:t>
      </w:r>
      <w:r w:rsidR="00D8588E">
        <w:t>_ESAD</w:t>
      </w:r>
      <w:r w:rsidR="00155B4E" w:rsidRPr="00EF2D26">
        <w:t xml:space="preserve"> is initiated to expire at the expected end of movement (i.e. date of dispatch plus journey time).</w:t>
      </w:r>
    </w:p>
    <w:p w14:paraId="67D5F885" w14:textId="49C4A0A7" w:rsidR="00155B4E" w:rsidRPr="00EF2D26" w:rsidRDefault="00155B4E" w:rsidP="00155B4E">
      <w:r w:rsidRPr="00EF2D26">
        <w:t xml:space="preserve">Upon the reception of the validated e-AD (IE801: C_EAD_VAL) from the </w:t>
      </w:r>
      <w:r w:rsidR="007E05DB">
        <w:t>MSA of Dispatch</w:t>
      </w:r>
      <w:r w:rsidRPr="00EF2D26">
        <w:t xml:space="preserve"> application, the </w:t>
      </w:r>
      <w:r w:rsidR="007E05DB">
        <w:t>MSA of Destination</w:t>
      </w:r>
      <w:r w:rsidRPr="00EF2D26">
        <w:t xml:space="preserve"> application stores the e-AD and sets the state of the e-AD at </w:t>
      </w:r>
      <w:r w:rsidR="007E05DB">
        <w:t>MSA of Destination</w:t>
      </w:r>
      <w:r w:rsidRPr="00EF2D26">
        <w:t xml:space="preserve"> to </w:t>
      </w:r>
      <w:r w:rsidRPr="00EF2D26">
        <w:rPr>
          <w:i/>
          <w:iCs/>
        </w:rPr>
        <w:t>“Accepted”</w:t>
      </w:r>
      <w:r w:rsidRPr="00EF2D26">
        <w:t xml:space="preserve">. Finally, the </w:t>
      </w:r>
      <w:r w:rsidR="007E05DB">
        <w:t>MSA of Destination</w:t>
      </w:r>
      <w:r w:rsidRPr="00EF2D26">
        <w:t xml:space="preserve"> application forwards the e-AD (IE801: C_EAD_VAL) to the Consignee.</w:t>
      </w:r>
    </w:p>
    <w:p w14:paraId="16ABE7BA" w14:textId="6F54991F" w:rsidR="00155B4E" w:rsidRPr="00EF2D26" w:rsidRDefault="00155B4E" w:rsidP="00155B4E">
      <w:r w:rsidRPr="00EF2D26">
        <w:t xml:space="preserve">The scenario of the submission and registration of an e-AD having a place of import as origin and a known movement destination is depicted in </w:t>
      </w:r>
      <w:r w:rsidR="0046201D">
        <w:fldChar w:fldCharType="begin"/>
      </w:r>
      <w:r w:rsidR="0046201D">
        <w:instrText xml:space="preserve"> REF _Ref173836761 \h </w:instrText>
      </w:r>
      <w:r w:rsidR="0046201D">
        <w:fldChar w:fldCharType="separate"/>
      </w:r>
      <w:r w:rsidR="003E3D24">
        <w:t xml:space="preserve">Figure </w:t>
      </w:r>
      <w:r w:rsidR="003E3D24">
        <w:rPr>
          <w:noProof/>
        </w:rPr>
        <w:t>12</w:t>
      </w:r>
      <w:r w:rsidR="0046201D">
        <w:fldChar w:fldCharType="end"/>
      </w:r>
      <w:r w:rsidRPr="00EF2D26">
        <w:t xml:space="preserve"> and </w:t>
      </w:r>
      <w:r w:rsidR="000A3803">
        <w:fldChar w:fldCharType="begin"/>
      </w:r>
      <w:r w:rsidR="000A3803">
        <w:instrText xml:space="preserve"> REF _Ref173836773 \h </w:instrText>
      </w:r>
      <w:r w:rsidR="000A3803">
        <w:fldChar w:fldCharType="separate"/>
      </w:r>
      <w:r w:rsidR="003E3D24">
        <w:t xml:space="preserve">Figure </w:t>
      </w:r>
      <w:r w:rsidR="003E3D24">
        <w:rPr>
          <w:noProof/>
        </w:rPr>
        <w:t>13</w:t>
      </w:r>
      <w:r w:rsidR="000A3803">
        <w:fldChar w:fldCharType="end"/>
      </w:r>
      <w:r w:rsidRPr="00EF2D26">
        <w:t>:</w:t>
      </w:r>
    </w:p>
    <w:p w14:paraId="2FC3A6C6" w14:textId="18E987E9" w:rsidR="007F1E0F" w:rsidRDefault="009D1B41" w:rsidP="007F1E0F">
      <w:pPr>
        <w:pStyle w:val="Figure"/>
        <w:ind w:left="-810"/>
      </w:pPr>
      <w:r w:rsidRPr="009D1B41">
        <w:lastRenderedPageBreak/>
        <w:drawing>
          <wp:inline distT="0" distB="0" distL="0" distR="0" wp14:anchorId="378968EA" wp14:editId="53B38BDD">
            <wp:extent cx="6610350" cy="6110549"/>
            <wp:effectExtent l="0" t="0" r="0" b="0"/>
            <wp:docPr id="16715384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612659" cy="6112683"/>
                    </a:xfrm>
                    <a:prstGeom prst="rect">
                      <a:avLst/>
                    </a:prstGeom>
                    <a:noFill/>
                    <a:ln>
                      <a:noFill/>
                    </a:ln>
                  </pic:spPr>
                </pic:pic>
              </a:graphicData>
            </a:graphic>
          </wp:inline>
        </w:drawing>
      </w:r>
    </w:p>
    <w:p w14:paraId="5BE58324" w14:textId="23DC10B8" w:rsidR="00155B4E" w:rsidRPr="00EF2D26" w:rsidRDefault="007F1E0F" w:rsidP="004B2CDB">
      <w:pPr>
        <w:pStyle w:val="Caption"/>
      </w:pPr>
      <w:bookmarkStart w:id="242" w:name="_Ref173836761"/>
      <w:bookmarkStart w:id="243" w:name="_Toc183620373"/>
      <w:r>
        <w:t xml:space="preserve">Figure </w:t>
      </w:r>
      <w:r>
        <w:fldChar w:fldCharType="begin"/>
      </w:r>
      <w:r>
        <w:instrText xml:space="preserve"> SEQ Figure \* ARABIC </w:instrText>
      </w:r>
      <w:r>
        <w:fldChar w:fldCharType="separate"/>
      </w:r>
      <w:r w:rsidR="003E3D24">
        <w:rPr>
          <w:noProof/>
        </w:rPr>
        <w:t>12</w:t>
      </w:r>
      <w:r>
        <w:fldChar w:fldCharType="end"/>
      </w:r>
      <w:bookmarkEnd w:id="242"/>
      <w:r>
        <w:t xml:space="preserve">: </w:t>
      </w:r>
      <w:r w:rsidRPr="00BE13E7">
        <w:t>TSD - Origin is import and the destination is known</w:t>
      </w:r>
      <w:bookmarkEnd w:id="243"/>
    </w:p>
    <w:p w14:paraId="65D51A11" w14:textId="0E563332" w:rsidR="007F1E0F" w:rsidRDefault="007D20E9" w:rsidP="007F1E0F">
      <w:pPr>
        <w:pStyle w:val="Figure"/>
        <w:ind w:left="-810"/>
      </w:pPr>
      <w:r w:rsidRPr="007D20E9">
        <w:lastRenderedPageBreak/>
        <w:drawing>
          <wp:inline distT="0" distB="0" distL="0" distR="0" wp14:anchorId="360898B1" wp14:editId="471F11E3">
            <wp:extent cx="5761355" cy="2506345"/>
            <wp:effectExtent l="0" t="0" r="0" b="0"/>
            <wp:docPr id="11645685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1355" cy="2506345"/>
                    </a:xfrm>
                    <a:prstGeom prst="rect">
                      <a:avLst/>
                    </a:prstGeom>
                    <a:noFill/>
                    <a:ln>
                      <a:noFill/>
                    </a:ln>
                  </pic:spPr>
                </pic:pic>
              </a:graphicData>
            </a:graphic>
          </wp:inline>
        </w:drawing>
      </w:r>
    </w:p>
    <w:p w14:paraId="7CBB80DB" w14:textId="7520D8B2" w:rsidR="00155B4E" w:rsidRPr="00EF2D26" w:rsidRDefault="007F1E0F" w:rsidP="004B2CDB">
      <w:pPr>
        <w:pStyle w:val="Caption"/>
      </w:pPr>
      <w:bookmarkStart w:id="244" w:name="_Ref173836773"/>
      <w:bookmarkStart w:id="245" w:name="_Toc183620374"/>
      <w:r>
        <w:t xml:space="preserve">Figure </w:t>
      </w:r>
      <w:r>
        <w:fldChar w:fldCharType="begin"/>
      </w:r>
      <w:r>
        <w:instrText xml:space="preserve"> SEQ Figure \* ARABIC </w:instrText>
      </w:r>
      <w:r>
        <w:fldChar w:fldCharType="separate"/>
      </w:r>
      <w:r w:rsidR="003E3D24">
        <w:rPr>
          <w:noProof/>
        </w:rPr>
        <w:t>13</w:t>
      </w:r>
      <w:r>
        <w:fldChar w:fldCharType="end"/>
      </w:r>
      <w:bookmarkEnd w:id="244"/>
      <w:r>
        <w:t xml:space="preserve">: </w:t>
      </w:r>
      <w:r w:rsidRPr="00BF621E">
        <w:t>CLD - Origin is import and the destination is known</w:t>
      </w:r>
      <w:bookmarkEnd w:id="245"/>
    </w:p>
    <w:p w14:paraId="26A03F97" w14:textId="77777777" w:rsidR="00155B4E" w:rsidRPr="00EF2D26" w:rsidRDefault="00155B4E" w:rsidP="00D76942">
      <w:pPr>
        <w:pStyle w:val="Heading5"/>
        <w:keepLines/>
        <w:numPr>
          <w:ilvl w:val="4"/>
          <w:numId w:val="34"/>
        </w:numPr>
        <w:spacing w:before="240" w:after="240" w:line="240" w:lineRule="auto"/>
        <w:ind w:left="1009" w:hanging="1009"/>
      </w:pPr>
      <w:bookmarkStart w:id="246" w:name="_Ref198389562"/>
      <w:bookmarkStart w:id="247" w:name="_Ref198623218"/>
      <w:bookmarkStart w:id="248" w:name="_Toc1400347"/>
      <w:r w:rsidRPr="00EF2D26">
        <w:t xml:space="preserve">Origin is import and the destination is </w:t>
      </w:r>
      <w:bookmarkEnd w:id="246"/>
      <w:r w:rsidRPr="00EF2D26">
        <w:t>unknown</w:t>
      </w:r>
      <w:bookmarkEnd w:id="247"/>
      <w:bookmarkEnd w:id="248"/>
    </w:p>
    <w:p w14:paraId="6CB43BC0" w14:textId="77CEF4DC" w:rsidR="00155B4E" w:rsidRPr="00EF2D26" w:rsidRDefault="3E840C57" w:rsidP="00155B4E">
      <w:r>
        <w:t xml:space="preserve">According to this scenario, the Consignor submits a draft e-AD (IE815: N_EAD_SUB) to the </w:t>
      </w:r>
      <w:r w:rsidR="007E05DB">
        <w:t>MSA of Dispatch</w:t>
      </w:r>
      <w:r>
        <w:t xml:space="preserve"> application. The origin of the movement is import and the destination of the movement is unknown in accordance with </w:t>
      </w:r>
      <w:r w:rsidR="40BBB7C6">
        <w:t>Article 22 of Directive 2020/262</w:t>
      </w:r>
      <w:r>
        <w:t xml:space="preserve">. This scenario begins with the same sequence as the </w:t>
      </w:r>
      <w:r w:rsidR="00155B4E">
        <w:fldChar w:fldCharType="begin"/>
      </w:r>
      <w:r w:rsidR="00155B4E">
        <w:instrText xml:space="preserve"> REF _Ref198621090 \p \h </w:instrText>
      </w:r>
      <w:r w:rsidR="00155B4E">
        <w:fldChar w:fldCharType="separate"/>
      </w:r>
      <w:r w:rsidR="003E3D24">
        <w:t>above</w:t>
      </w:r>
      <w:r w:rsidR="00155B4E">
        <w:fldChar w:fldCharType="end"/>
      </w:r>
      <w:r>
        <w:t xml:space="preserve"> scenario (</w:t>
      </w:r>
      <w:r w:rsidR="00155B4E">
        <w:fldChar w:fldCharType="begin"/>
      </w:r>
      <w:r w:rsidR="00155B4E">
        <w:instrText xml:space="preserve"> REF _Ref198621090 \w \h </w:instrText>
      </w:r>
      <w:r w:rsidR="00155B4E">
        <w:fldChar w:fldCharType="separate"/>
      </w:r>
      <w:r w:rsidR="003E3D24">
        <w:t>II.I.1.2.1</w:t>
      </w:r>
      <w:r w:rsidR="00155B4E">
        <w:fldChar w:fldCharType="end"/>
      </w:r>
      <w:r>
        <w:t xml:space="preserve">), only in this case the consistency with the import data is confirmed thus the </w:t>
      </w:r>
      <w:r w:rsidR="007E05DB">
        <w:t>MSA of Dispatch</w:t>
      </w:r>
      <w:r>
        <w:t xml:space="preserve"> application and the validated e-AD is registered.</w:t>
      </w:r>
    </w:p>
    <w:p w14:paraId="596521EB" w14:textId="6E8D587D" w:rsidR="00155B4E" w:rsidRPr="00EF2D26" w:rsidRDefault="00155B4E" w:rsidP="00155B4E">
      <w:r w:rsidRPr="00EF2D26">
        <w:t xml:space="preserve">In particular, the Consignor submits a draft e-AD (IE815: N_EAD_SUB) to the </w:t>
      </w:r>
      <w:r w:rsidR="007E05DB">
        <w:t>MSA of Dispatch</w:t>
      </w:r>
      <w:r w:rsidRPr="00EF2D26">
        <w:t xml:space="preserve"> application. The </w:t>
      </w:r>
      <w:r w:rsidR="007E05DB">
        <w:t>MSA of Dispatch</w:t>
      </w:r>
      <w:r w:rsidRPr="00EF2D26">
        <w:t xml:space="preserve"> application upon receiving the draft e-AD performs the relevant validations, which pass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forwards the draft e-AD to </w:t>
      </w:r>
      <w:r w:rsidR="005439C4">
        <w:t xml:space="preserve">the </w:t>
      </w:r>
      <w:r w:rsidRPr="00EF2D26">
        <w:t xml:space="preserve">Customs office and/or application to confirm consistency with the import data. The Customs office and/or application has found the draft e-AD (IE815: N_EAD_SUB) to be consistent with the import data and notifies the </w:t>
      </w:r>
      <w:r w:rsidR="007E05DB">
        <w:t>MSA of Dispatch</w:t>
      </w:r>
      <w:r w:rsidRPr="00EF2D26">
        <w:t xml:space="preserve"> application with an acceptance message (IE815: N_EAD_SUB).</w:t>
      </w:r>
    </w:p>
    <w:p w14:paraId="17D3273D" w14:textId="6FB71185" w:rsidR="00155B4E" w:rsidRPr="00EF2D26" w:rsidRDefault="0084325C" w:rsidP="00155B4E">
      <w:r w:rsidRPr="0084325C">
        <w:t xml:space="preserve">The </w:t>
      </w:r>
      <w:r w:rsidR="007E05DB">
        <w:t>MSA of Dispatch</w:t>
      </w:r>
      <w:r w:rsidRPr="0084325C">
        <w:t xml:space="preserve"> application assigns an ARC to the e-AD (the structure of ARC is defined in rule ‘R030’ and the Check Digit algorithm in </w:t>
      </w:r>
      <w:r w:rsidR="008022D9">
        <w:t>sub-</w:t>
      </w:r>
      <w:r w:rsidRPr="0084325C">
        <w:t xml:space="preserve">section </w:t>
      </w:r>
      <w:r w:rsidR="00B359EE">
        <w:fldChar w:fldCharType="begin"/>
      </w:r>
      <w:r w:rsidR="00B359EE">
        <w:instrText xml:space="preserve"> REF _Ref119506561 \r \h </w:instrText>
      </w:r>
      <w:r w:rsidR="00B359EE">
        <w:fldChar w:fldCharType="separate"/>
      </w:r>
      <w:r w:rsidR="00B359EE">
        <w:t>VI</w:t>
      </w:r>
      <w:r w:rsidR="00B359EE">
        <w:t>I</w:t>
      </w:r>
      <w:r w:rsidR="00B359EE">
        <w:t>.V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w:t>
      </w:r>
      <w:r w:rsidR="00B359EE">
        <w:t>n</w:t>
      </w:r>
      <w:r w:rsidR="00B359EE">
        <w:t xml:space="preserve"> of the Check Digit</w:t>
      </w:r>
      <w:r w:rsidR="00B359EE" w:rsidRPr="006866B6">
        <w:fldChar w:fldCharType="end"/>
      </w:r>
      <w:r w:rsidR="00DC553A">
        <w:t xml:space="preserve"> in</w:t>
      </w:r>
      <w:r w:rsidRPr="0084325C">
        <w:t xml:space="preserve"> ‘Design Principles’ of the DDNEA main document) and creates a validated e-AD (IE801: C_EAD_VAL) with sequence number “1” that disseminates to the Consignor.</w:t>
      </w:r>
      <w:r w:rsidR="00155B4E" w:rsidRPr="00EF2D26">
        <w:t xml:space="preserve"> The validated e-AD (IE801: C_EAD_VAL) is stored by the </w:t>
      </w:r>
      <w:r w:rsidR="007E05DB">
        <w:t>MSA of Dispatch</w:t>
      </w:r>
      <w:r w:rsidR="00155B4E" w:rsidRPr="00EF2D26">
        <w:t xml:space="preserve"> application in the </w:t>
      </w:r>
      <w:r w:rsidR="00155B4E" w:rsidRPr="00EF2D26">
        <w:rPr>
          <w:i/>
        </w:rPr>
        <w:t>“Accepted”</w:t>
      </w:r>
      <w:r w:rsidR="00155B4E" w:rsidRPr="00EF2D26">
        <w:t xml:space="preserve"> state at the </w:t>
      </w:r>
      <w:r w:rsidR="007E05DB">
        <w:t>MSA of Dispatch</w:t>
      </w:r>
      <w:r w:rsidR="00155B4E" w:rsidRPr="00EF2D26">
        <w:t>. Finally, the timer TIM_EAD</w:t>
      </w:r>
      <w:r w:rsidR="00D8588E">
        <w:t>_ESAD</w:t>
      </w:r>
      <w:r w:rsidR="00155B4E" w:rsidRPr="00EF2D26">
        <w:t xml:space="preserve"> is initiated to expire at the expected end of movement (i.e. date of dispatch plus journey time) and the timer TIM_FDF is initiated to expire at the limit date for filling the destination fields.</w:t>
      </w:r>
    </w:p>
    <w:p w14:paraId="1A951419" w14:textId="25B6A2A5" w:rsidR="00155B4E" w:rsidRPr="00F5371C" w:rsidRDefault="00155B4E" w:rsidP="00155B4E">
      <w:pPr>
        <w:rPr>
          <w:lang w:val="en-US"/>
        </w:rPr>
      </w:pPr>
      <w:r w:rsidRPr="00EF2D26">
        <w:t xml:space="preserve">The scenario of the submission and registration of an e-AD having a place of import as origin and an unknown movement destination is depicted in </w:t>
      </w:r>
      <w:r w:rsidR="00385665">
        <w:fldChar w:fldCharType="begin"/>
      </w:r>
      <w:r w:rsidR="00385665">
        <w:instrText xml:space="preserve"> REF _Ref173836669 \h </w:instrText>
      </w:r>
      <w:r w:rsidR="00385665">
        <w:fldChar w:fldCharType="separate"/>
      </w:r>
      <w:r w:rsidR="003E3D24">
        <w:t xml:space="preserve">Figure </w:t>
      </w:r>
      <w:r w:rsidR="003E3D24">
        <w:rPr>
          <w:noProof/>
        </w:rPr>
        <w:t>14</w:t>
      </w:r>
      <w:r w:rsidR="00385665">
        <w:fldChar w:fldCharType="end"/>
      </w:r>
      <w:r w:rsidRPr="00EF2D26">
        <w:t xml:space="preserve"> and</w:t>
      </w:r>
      <w:r w:rsidR="00385665" w:rsidRPr="00F5371C">
        <w:rPr>
          <w:lang w:val="en-US"/>
        </w:rPr>
        <w:t xml:space="preserve"> </w:t>
      </w:r>
      <w:r w:rsidR="00385665">
        <w:rPr>
          <w:lang w:val="en-US"/>
        </w:rPr>
        <w:fldChar w:fldCharType="begin"/>
      </w:r>
      <w:r w:rsidR="00385665">
        <w:rPr>
          <w:lang w:val="en-US"/>
        </w:rPr>
        <w:instrText xml:space="preserve"> REF _Ref173836718 \h </w:instrText>
      </w:r>
      <w:r w:rsidR="00385665">
        <w:rPr>
          <w:lang w:val="en-US"/>
        </w:rPr>
      </w:r>
      <w:r w:rsidR="00385665">
        <w:rPr>
          <w:lang w:val="en-US"/>
        </w:rPr>
        <w:fldChar w:fldCharType="separate"/>
      </w:r>
      <w:r w:rsidR="003E3D24">
        <w:t xml:space="preserve">Figure </w:t>
      </w:r>
      <w:r w:rsidR="003E3D24">
        <w:rPr>
          <w:noProof/>
        </w:rPr>
        <w:t>15</w:t>
      </w:r>
      <w:r w:rsidR="00385665">
        <w:rPr>
          <w:lang w:val="en-US"/>
        </w:rPr>
        <w:fldChar w:fldCharType="end"/>
      </w:r>
      <w:r w:rsidR="00385665">
        <w:rPr>
          <w:lang w:val="en-US"/>
        </w:rPr>
        <w:t>:</w:t>
      </w:r>
    </w:p>
    <w:p w14:paraId="385EAD16" w14:textId="516095C2" w:rsidR="007F1E0F" w:rsidRDefault="00F66DBE" w:rsidP="007F1E0F">
      <w:pPr>
        <w:pStyle w:val="Figure"/>
      </w:pPr>
      <w:r w:rsidRPr="00F66DBE">
        <w:lastRenderedPageBreak/>
        <w:drawing>
          <wp:inline distT="0" distB="0" distL="0" distR="0" wp14:anchorId="2360DDE2" wp14:editId="5683790B">
            <wp:extent cx="5761355" cy="5709285"/>
            <wp:effectExtent l="0" t="0" r="0" b="0"/>
            <wp:docPr id="40579716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1355" cy="5709285"/>
                    </a:xfrm>
                    <a:prstGeom prst="rect">
                      <a:avLst/>
                    </a:prstGeom>
                    <a:noFill/>
                    <a:ln>
                      <a:noFill/>
                    </a:ln>
                  </pic:spPr>
                </pic:pic>
              </a:graphicData>
            </a:graphic>
          </wp:inline>
        </w:drawing>
      </w:r>
    </w:p>
    <w:p w14:paraId="6430BAC0" w14:textId="16930109" w:rsidR="00155B4E" w:rsidRPr="00EF2D26" w:rsidRDefault="007F1E0F" w:rsidP="004B2CDB">
      <w:pPr>
        <w:pStyle w:val="Caption"/>
      </w:pPr>
      <w:bookmarkStart w:id="249" w:name="_Ref173836669"/>
      <w:bookmarkStart w:id="250" w:name="_Toc183620375"/>
      <w:r>
        <w:t xml:space="preserve">Figure </w:t>
      </w:r>
      <w:r>
        <w:fldChar w:fldCharType="begin"/>
      </w:r>
      <w:r>
        <w:instrText xml:space="preserve"> SEQ Figure \* ARABIC </w:instrText>
      </w:r>
      <w:r>
        <w:fldChar w:fldCharType="separate"/>
      </w:r>
      <w:r w:rsidR="003E3D24">
        <w:rPr>
          <w:noProof/>
        </w:rPr>
        <w:t>14</w:t>
      </w:r>
      <w:r>
        <w:fldChar w:fldCharType="end"/>
      </w:r>
      <w:bookmarkEnd w:id="249"/>
      <w:r>
        <w:t xml:space="preserve">: </w:t>
      </w:r>
      <w:r w:rsidRPr="00277AE4">
        <w:t>TSD - Origin is import and the destination is unknown</w:t>
      </w:r>
      <w:bookmarkEnd w:id="250"/>
    </w:p>
    <w:p w14:paraId="29ACFAB6" w14:textId="04F07CDD" w:rsidR="007F1E0F" w:rsidRDefault="00F66DBE" w:rsidP="007F1E0F">
      <w:pPr>
        <w:pStyle w:val="Figure"/>
      </w:pPr>
      <w:r w:rsidRPr="00F66DBE">
        <w:drawing>
          <wp:inline distT="0" distB="0" distL="0" distR="0" wp14:anchorId="3E5CC3CC" wp14:editId="7DB12065">
            <wp:extent cx="5761355" cy="2225040"/>
            <wp:effectExtent l="0" t="0" r="0" b="3810"/>
            <wp:docPr id="2618784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1355" cy="2225040"/>
                    </a:xfrm>
                    <a:prstGeom prst="rect">
                      <a:avLst/>
                    </a:prstGeom>
                    <a:noFill/>
                    <a:ln>
                      <a:noFill/>
                    </a:ln>
                  </pic:spPr>
                </pic:pic>
              </a:graphicData>
            </a:graphic>
          </wp:inline>
        </w:drawing>
      </w:r>
    </w:p>
    <w:p w14:paraId="2CD840BD" w14:textId="30B2DC01" w:rsidR="645C8019" w:rsidRDefault="007F1E0F" w:rsidP="004B2CDB">
      <w:pPr>
        <w:pStyle w:val="Caption"/>
      </w:pPr>
      <w:bookmarkStart w:id="251" w:name="_Ref173836718"/>
      <w:bookmarkStart w:id="252" w:name="_Toc183620376"/>
      <w:r>
        <w:t xml:space="preserve">Figure </w:t>
      </w:r>
      <w:r>
        <w:fldChar w:fldCharType="begin"/>
      </w:r>
      <w:r>
        <w:instrText xml:space="preserve"> SEQ Figure \* ARABIC </w:instrText>
      </w:r>
      <w:r>
        <w:fldChar w:fldCharType="separate"/>
      </w:r>
      <w:r w:rsidR="003E3D24">
        <w:rPr>
          <w:noProof/>
        </w:rPr>
        <w:t>15</w:t>
      </w:r>
      <w:r>
        <w:fldChar w:fldCharType="end"/>
      </w:r>
      <w:bookmarkEnd w:id="251"/>
      <w:r>
        <w:t xml:space="preserve">: </w:t>
      </w:r>
      <w:r w:rsidRPr="00135DF1">
        <w:t>CLD - Origin is import and the destination is unknown</w:t>
      </w:r>
      <w:bookmarkEnd w:id="252"/>
    </w:p>
    <w:p w14:paraId="2E2959A7" w14:textId="09A1CA8A" w:rsidR="6216366D" w:rsidRDefault="6216366D" w:rsidP="00B04EDE">
      <w:pPr>
        <w:pStyle w:val="Heading4"/>
        <w:numPr>
          <w:ilvl w:val="3"/>
          <w:numId w:val="0"/>
        </w:numPr>
        <w:rPr>
          <w:rStyle w:val="Heading4Char"/>
        </w:rPr>
      </w:pPr>
      <w:r w:rsidRPr="00586279">
        <w:rPr>
          <w:sz w:val="28"/>
          <w:szCs w:val="28"/>
        </w:rPr>
        <w:lastRenderedPageBreak/>
        <w:t>II.I.1.3</w:t>
      </w:r>
      <w:r>
        <w:t xml:space="preserve"> Origin is Duty Paid</w:t>
      </w:r>
    </w:p>
    <w:p w14:paraId="638275AE" w14:textId="1724ABD8" w:rsidR="6216366D" w:rsidRDefault="6216366D" w:rsidP="00B04EDE">
      <w:pPr>
        <w:pStyle w:val="Heading5"/>
        <w:numPr>
          <w:ilvl w:val="4"/>
          <w:numId w:val="0"/>
        </w:numPr>
      </w:pPr>
      <w:bookmarkStart w:id="253" w:name="_Ref185520621"/>
      <w:r>
        <w:t>II.I.1.3.1 Origin is Duty Paid and the destination is known</w:t>
      </w:r>
      <w:bookmarkEnd w:id="253"/>
    </w:p>
    <w:p w14:paraId="75EA9E12" w14:textId="2BFA95EB" w:rsidR="6216366D" w:rsidRDefault="6216366D">
      <w:r>
        <w:t xml:space="preserve">According to this scenario, the Consignor submits a draft e-SAD (IE815: N_EAD_SUB) to the </w:t>
      </w:r>
      <w:r w:rsidR="007E05DB">
        <w:t>MSA of Dispatch</w:t>
      </w:r>
      <w:r>
        <w:t xml:space="preserve"> application. The origin of the movement is a Duty Paid and the destination of the movement is known (i.e. for Duty Paid B2B movements, the destination is always known).</w:t>
      </w:r>
    </w:p>
    <w:p w14:paraId="538ADAAD" w14:textId="68E01DC4" w:rsidR="6216366D" w:rsidRDefault="6216366D">
      <w:r>
        <w:t xml:space="preserve">The </w:t>
      </w:r>
      <w:r w:rsidR="007E05DB">
        <w:t>MSA of Dispatch</w:t>
      </w:r>
      <w:r>
        <w:t xml:space="preserve"> application upon receiving the draft e-SAD performs the relevant validations, which pass successfully (the exceptional cases of the message validations in this scenario are described in Sub-Section </w:t>
      </w:r>
      <w:r w:rsidR="00F00078" w:rsidRPr="00F00078">
        <w:t>II.VI</w:t>
      </w:r>
      <w:r>
        <w:t xml:space="preserve">). The </w:t>
      </w:r>
      <w:r w:rsidR="007E05DB">
        <w:t>MSA of Dispatch</w:t>
      </w:r>
      <w:r>
        <w:t xml:space="preserve"> application assigns an ARC to the e-SAD (the structure of ARC </w:t>
      </w:r>
      <w:r w:rsidR="000D6BAD">
        <w:t>is defined in rule ‘R030’</w:t>
      </w:r>
      <w:r>
        <w:t xml:space="preserve"> and the Check Digit algorithm </w:t>
      </w:r>
      <w:r w:rsidR="00AF1FC5" w:rsidRPr="00AF1FC5">
        <w:t xml:space="preserve">in </w:t>
      </w:r>
      <w:r w:rsidR="008022D9">
        <w:t>sub-</w:t>
      </w:r>
      <w:r w:rsidR="00AF1FC5" w:rsidRPr="00AF1FC5">
        <w:t xml:space="preserve">section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AF1FC5" w:rsidRPr="00AF1FC5">
        <w:t xml:space="preserve"> in ‘Design Principles’ of the DDNEA main document</w:t>
      </w:r>
      <w:r>
        <w:t xml:space="preserve">) and creates a validated e-SAD (IE801: C_EAD_VAL) with sequence number “1” that disseminates to the </w:t>
      </w:r>
      <w:r w:rsidR="007E05DB">
        <w:t>MSA of Destination</w:t>
      </w:r>
      <w:r>
        <w:t xml:space="preserve"> application and to the Consignor. Finally, the state of the movement at the </w:t>
      </w:r>
      <w:r w:rsidR="007E05DB">
        <w:t>MSA of Dispatch</w:t>
      </w:r>
      <w:r>
        <w:t xml:space="preserve"> is set to “Accepted” and the timer TIM_EAD_ESAD is initiated to expire at the expected end of the movement (i.e. date of dispatch plus journey time).</w:t>
      </w:r>
    </w:p>
    <w:p w14:paraId="3A3219E4" w14:textId="50B62930" w:rsidR="6216366D" w:rsidRDefault="6216366D">
      <w:r>
        <w:t xml:space="preserve">Upon the reception of the validated e-SAD (IE801: C_EAD_VAL) from the </w:t>
      </w:r>
      <w:r w:rsidR="007E05DB">
        <w:t>MSA of Dispatch</w:t>
      </w:r>
      <w:r>
        <w:t xml:space="preserve"> application, the </w:t>
      </w:r>
      <w:r w:rsidR="007E05DB">
        <w:t>MSA of Destination</w:t>
      </w:r>
      <w:r>
        <w:t xml:space="preserve"> application stores the e-SAD and sets the state of the e-SAD at </w:t>
      </w:r>
      <w:r w:rsidR="007E05DB">
        <w:t>MSA of Destination</w:t>
      </w:r>
      <w:r>
        <w:t xml:space="preserve"> to “Accepted”. Finally, the </w:t>
      </w:r>
      <w:r w:rsidR="007E05DB">
        <w:t>MSA of Destination</w:t>
      </w:r>
      <w:r>
        <w:t xml:space="preserve"> application forwards the e-SAD (IE801: C_EAD_VAL) to the Consignee.</w:t>
      </w:r>
    </w:p>
    <w:p w14:paraId="4DAC0176" w14:textId="6FCCB4B1" w:rsidR="6216366D" w:rsidRDefault="6216366D">
      <w:r>
        <w:t>The scenario of the submission and registration of an e-SAD having Duty Paid as the origin and a known movement destination is depicted in</w:t>
      </w:r>
      <w:r w:rsidR="00D54582">
        <w:t xml:space="preserve"> </w:t>
      </w:r>
      <w:r w:rsidR="00D87274">
        <w:fldChar w:fldCharType="begin"/>
      </w:r>
      <w:r w:rsidR="00D87274">
        <w:instrText xml:space="preserve"> REF _Ref173836607 \h </w:instrText>
      </w:r>
      <w:r w:rsidR="00D87274">
        <w:fldChar w:fldCharType="separate"/>
      </w:r>
      <w:r w:rsidR="003E3D24">
        <w:t xml:space="preserve">Figure </w:t>
      </w:r>
      <w:r w:rsidR="003E3D24">
        <w:rPr>
          <w:noProof/>
        </w:rPr>
        <w:t>16</w:t>
      </w:r>
      <w:r w:rsidR="00D87274">
        <w:fldChar w:fldCharType="end"/>
      </w:r>
      <w:r>
        <w:t xml:space="preserve"> and</w:t>
      </w:r>
      <w:r w:rsidR="00713706">
        <w:t xml:space="preserve"> </w:t>
      </w:r>
      <w:r w:rsidR="00D87274">
        <w:fldChar w:fldCharType="begin"/>
      </w:r>
      <w:r w:rsidR="00D87274">
        <w:instrText xml:space="preserve"> REF _Ref173836619 \h </w:instrText>
      </w:r>
      <w:r w:rsidR="00D87274">
        <w:fldChar w:fldCharType="separate"/>
      </w:r>
      <w:r w:rsidR="003E3D24">
        <w:t xml:space="preserve">Figure </w:t>
      </w:r>
      <w:r w:rsidR="003E3D24">
        <w:rPr>
          <w:noProof/>
        </w:rPr>
        <w:t>17</w:t>
      </w:r>
      <w:r w:rsidR="00D87274">
        <w:fldChar w:fldCharType="end"/>
      </w:r>
      <w:r>
        <w:t>:</w:t>
      </w:r>
    </w:p>
    <w:p w14:paraId="0EC5DD81" w14:textId="77777777" w:rsidR="00D54582" w:rsidRPr="00EF2D26" w:rsidRDefault="00D54582" w:rsidP="00D54582"/>
    <w:p w14:paraId="02DB69B6" w14:textId="0B82D9B4" w:rsidR="007F1E0F" w:rsidRDefault="00900AE4" w:rsidP="007F1E0F">
      <w:pPr>
        <w:pStyle w:val="Figure"/>
      </w:pPr>
      <w:r w:rsidRPr="00900AE4">
        <w:lastRenderedPageBreak/>
        <w:drawing>
          <wp:inline distT="0" distB="0" distL="0" distR="0" wp14:anchorId="4A56C250" wp14:editId="06015CF2">
            <wp:extent cx="5761355" cy="4126865"/>
            <wp:effectExtent l="0" t="0" r="0" b="0"/>
            <wp:docPr id="4921840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1355" cy="4126865"/>
                    </a:xfrm>
                    <a:prstGeom prst="rect">
                      <a:avLst/>
                    </a:prstGeom>
                    <a:noFill/>
                    <a:ln>
                      <a:noFill/>
                    </a:ln>
                  </pic:spPr>
                </pic:pic>
              </a:graphicData>
            </a:graphic>
          </wp:inline>
        </w:drawing>
      </w:r>
    </w:p>
    <w:p w14:paraId="57CF45CD" w14:textId="1C01067D" w:rsidR="00D54582" w:rsidRPr="00EF2D26" w:rsidRDefault="007F1E0F" w:rsidP="004B2CDB">
      <w:pPr>
        <w:pStyle w:val="Caption"/>
      </w:pPr>
      <w:bookmarkStart w:id="254" w:name="_Ref173836607"/>
      <w:bookmarkStart w:id="255" w:name="_Toc183620377"/>
      <w:r>
        <w:t xml:space="preserve">Figure </w:t>
      </w:r>
      <w:r>
        <w:fldChar w:fldCharType="begin"/>
      </w:r>
      <w:r>
        <w:instrText xml:space="preserve"> SEQ Figure \* ARABIC </w:instrText>
      </w:r>
      <w:r>
        <w:fldChar w:fldCharType="separate"/>
      </w:r>
      <w:r w:rsidR="003E3D24">
        <w:rPr>
          <w:noProof/>
        </w:rPr>
        <w:t>16</w:t>
      </w:r>
      <w:r>
        <w:fldChar w:fldCharType="end"/>
      </w:r>
      <w:bookmarkEnd w:id="254"/>
      <w:r>
        <w:t xml:space="preserve">: </w:t>
      </w:r>
      <w:r w:rsidRPr="00C73EE1">
        <w:t>TSD - Origin is a Duty Paid &amp; destination is known</w:t>
      </w:r>
      <w:bookmarkEnd w:id="255"/>
    </w:p>
    <w:p w14:paraId="2F7E29FD" w14:textId="38008F10" w:rsidR="007F1E0F" w:rsidRDefault="00900AE4" w:rsidP="007F1E0F">
      <w:pPr>
        <w:pStyle w:val="Figure"/>
      </w:pPr>
      <w:r w:rsidRPr="00900AE4">
        <w:drawing>
          <wp:inline distT="0" distB="0" distL="0" distR="0" wp14:anchorId="49C54BDE" wp14:editId="7CC8A1AA">
            <wp:extent cx="5761355" cy="4006215"/>
            <wp:effectExtent l="0" t="0" r="0" b="0"/>
            <wp:docPr id="105504836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1355" cy="4006215"/>
                    </a:xfrm>
                    <a:prstGeom prst="rect">
                      <a:avLst/>
                    </a:prstGeom>
                    <a:noFill/>
                    <a:ln>
                      <a:noFill/>
                    </a:ln>
                  </pic:spPr>
                </pic:pic>
              </a:graphicData>
            </a:graphic>
          </wp:inline>
        </w:drawing>
      </w:r>
    </w:p>
    <w:p w14:paraId="6335F205" w14:textId="2751DC5D" w:rsidR="00D54582" w:rsidRPr="00EF2D26" w:rsidRDefault="007F1E0F" w:rsidP="004B2CDB">
      <w:pPr>
        <w:pStyle w:val="Caption"/>
      </w:pPr>
      <w:bookmarkStart w:id="256" w:name="_Ref173836619"/>
      <w:bookmarkStart w:id="257" w:name="_Toc183620378"/>
      <w:r>
        <w:t xml:space="preserve">Figure </w:t>
      </w:r>
      <w:r>
        <w:fldChar w:fldCharType="begin"/>
      </w:r>
      <w:r>
        <w:instrText xml:space="preserve"> SEQ Figure \* ARABIC </w:instrText>
      </w:r>
      <w:r>
        <w:fldChar w:fldCharType="separate"/>
      </w:r>
      <w:r w:rsidR="003E3D24">
        <w:rPr>
          <w:noProof/>
        </w:rPr>
        <w:t>17</w:t>
      </w:r>
      <w:r>
        <w:fldChar w:fldCharType="end"/>
      </w:r>
      <w:bookmarkEnd w:id="256"/>
      <w:r>
        <w:t xml:space="preserve">: </w:t>
      </w:r>
      <w:r w:rsidRPr="00611EB7">
        <w:t>CLD - Origin is Duty Paid &amp; destination is known</w:t>
      </w:r>
      <w:bookmarkEnd w:id="257"/>
    </w:p>
    <w:p w14:paraId="6BF37175" w14:textId="07B393D5" w:rsidR="645C8019" w:rsidRDefault="645C8019" w:rsidP="645C8019"/>
    <w:p w14:paraId="7A1BFF1B" w14:textId="525FB13A" w:rsidR="00155B4E" w:rsidRPr="00EF2D26" w:rsidRDefault="00155B4E" w:rsidP="00D76942">
      <w:pPr>
        <w:pStyle w:val="Heading3"/>
        <w:keepLines/>
        <w:numPr>
          <w:ilvl w:val="2"/>
          <w:numId w:val="34"/>
        </w:numPr>
        <w:suppressAutoHyphens w:val="0"/>
      </w:pPr>
      <w:bookmarkStart w:id="258" w:name="_Toc1400348"/>
      <w:bookmarkStart w:id="259" w:name="_Toc187241561"/>
      <w:r w:rsidRPr="00EF2D26">
        <w:t>Alert or rejection of an e-AD</w:t>
      </w:r>
      <w:r w:rsidR="00EE787A">
        <w:t>/e-SAD</w:t>
      </w:r>
      <w:r w:rsidRPr="00EF2D26">
        <w:t xml:space="preserve"> (</w:t>
      </w:r>
      <w:r w:rsidR="006B51CC">
        <w:t>L4-CORE-01-08</w:t>
      </w:r>
      <w:r w:rsidRPr="00EF2D26">
        <w:t>)</w:t>
      </w:r>
      <w:bookmarkEnd w:id="258"/>
      <w:bookmarkEnd w:id="259"/>
    </w:p>
    <w:p w14:paraId="1F169E28" w14:textId="5DF63DD5" w:rsidR="00155B4E" w:rsidRPr="00EF2D26" w:rsidRDefault="00155B4E" w:rsidP="645C8019">
      <w:r>
        <w:t xml:space="preserve">The Consignee may submit an alert or rejection (IE819: C_REJ_DAT) before the goods arrive at the destination to notify the involved actors. The successful completion of the scenarios in this section </w:t>
      </w:r>
      <w:r w:rsidR="00951908">
        <w:t>causes</w:t>
      </w:r>
      <w:r>
        <w:t xml:space="preserve"> state transition for the concerned e-AD</w:t>
      </w:r>
      <w:r w:rsidR="1DADF563">
        <w:t>/e-SAD</w:t>
      </w:r>
      <w:r>
        <w:t xml:space="preserve"> to </w:t>
      </w:r>
      <w:r w:rsidRPr="645C8019">
        <w:rPr>
          <w:i/>
          <w:iCs/>
        </w:rPr>
        <w:t>“Accepted”</w:t>
      </w:r>
      <w:r>
        <w:t xml:space="preserve"> or </w:t>
      </w:r>
      <w:r w:rsidRPr="645C8019">
        <w:rPr>
          <w:i/>
          <w:iCs/>
        </w:rPr>
        <w:t>“Rejected”</w:t>
      </w:r>
      <w:r>
        <w:t xml:space="preserve"> when </w:t>
      </w:r>
      <w:r w:rsidR="00951908">
        <w:t xml:space="preserve">the </w:t>
      </w:r>
      <w:r>
        <w:t>Consignee alerts or rejects the e-AD</w:t>
      </w:r>
      <w:r w:rsidR="0AA399BB">
        <w:t>/e-SAD</w:t>
      </w:r>
      <w:r>
        <w:t xml:space="preserve">, respectively. The state transition pertains to both the </w:t>
      </w:r>
      <w:r w:rsidR="007E05DB">
        <w:t>MSA of Dispatch</w:t>
      </w:r>
      <w:r>
        <w:t xml:space="preserve"> and the </w:t>
      </w:r>
      <w:r w:rsidR="007E05DB">
        <w:t>MSA of Destination</w:t>
      </w:r>
      <w:r>
        <w:t>.</w:t>
      </w:r>
    </w:p>
    <w:p w14:paraId="41BE1503" w14:textId="75655043" w:rsidR="00155B4E" w:rsidRPr="00EF2D26" w:rsidRDefault="00155B4E" w:rsidP="645C8019">
      <w:r>
        <w:t>The scenarios of this use case are initiated by the Consignee, hence the destination of the concerned e-AD</w:t>
      </w:r>
      <w:r w:rsidR="3EF8BE7D">
        <w:t xml:space="preserve"> /e-SAD</w:t>
      </w:r>
      <w:r>
        <w:t xml:space="preserve"> cannot be unknown since in this case the movement has no Consignee. Moreover, the scenarios of this use case require the state of the concerned e-AD</w:t>
      </w:r>
      <w:r w:rsidR="00E6496A">
        <w:t>/e-SAD</w:t>
      </w:r>
      <w:r>
        <w:t xml:space="preserve"> to be in the </w:t>
      </w:r>
      <w:r w:rsidRPr="645C8019">
        <w:rPr>
          <w:i/>
          <w:iCs/>
        </w:rPr>
        <w:t>“Accepted”</w:t>
      </w:r>
      <w:r>
        <w:t xml:space="preserve"> state.</w:t>
      </w:r>
      <w:r w:rsidR="00AA4ECA">
        <w:rPr>
          <w:rStyle w:val="FootnoteReference"/>
        </w:rPr>
        <w:footnoteReference w:id="2"/>
      </w:r>
    </w:p>
    <w:tbl>
      <w:tblPr>
        <w:tblStyle w:val="Style9"/>
        <w:tblW w:w="9072" w:type="dxa"/>
        <w:tblLayout w:type="fixed"/>
        <w:tblLook w:val="04A0" w:firstRow="1" w:lastRow="0" w:firstColumn="1" w:lastColumn="0" w:noHBand="0" w:noVBand="1"/>
      </w:tblPr>
      <w:tblGrid>
        <w:gridCol w:w="1418"/>
        <w:gridCol w:w="5840"/>
        <w:gridCol w:w="1814"/>
      </w:tblGrid>
      <w:tr w:rsidR="00155B4E" w:rsidRPr="00EF2D26" w14:paraId="704D0F91" w14:textId="77777777" w:rsidTr="00354FE5">
        <w:trPr>
          <w:cnfStyle w:val="100000000000" w:firstRow="1" w:lastRow="0" w:firstColumn="0" w:lastColumn="0" w:oddVBand="0" w:evenVBand="0" w:oddHBand="0" w:evenHBand="0" w:firstRowFirstColumn="0" w:firstRowLastColumn="0" w:lastRowFirstColumn="0" w:lastRowLastColumn="0"/>
          <w:tblHeader/>
        </w:trPr>
        <w:tc>
          <w:tcPr>
            <w:tcW w:w="1418" w:type="dxa"/>
          </w:tcPr>
          <w:p w14:paraId="3438DB93" w14:textId="77777777" w:rsidR="00155B4E" w:rsidRPr="00354FE5" w:rsidRDefault="00155B4E" w:rsidP="00155B4E">
            <w:pPr>
              <w:pStyle w:val="TableScenariosHeading"/>
              <w:rPr>
                <w:b/>
                <w:bCs/>
              </w:rPr>
            </w:pPr>
            <w:r w:rsidRPr="00354FE5">
              <w:rPr>
                <w:b/>
                <w:bCs/>
              </w:rPr>
              <w:t>Section</w:t>
            </w:r>
          </w:p>
        </w:tc>
        <w:tc>
          <w:tcPr>
            <w:tcW w:w="5840" w:type="dxa"/>
          </w:tcPr>
          <w:p w14:paraId="044C54D2" w14:textId="77777777" w:rsidR="00155B4E" w:rsidRPr="00354FE5" w:rsidRDefault="00155B4E" w:rsidP="00155B4E">
            <w:pPr>
              <w:pStyle w:val="TableScenariosHeading"/>
              <w:rPr>
                <w:b/>
                <w:bCs/>
              </w:rPr>
            </w:pPr>
            <w:r w:rsidRPr="00354FE5">
              <w:rPr>
                <w:b/>
                <w:bCs/>
              </w:rPr>
              <w:t>Scenario</w:t>
            </w:r>
          </w:p>
        </w:tc>
        <w:tc>
          <w:tcPr>
            <w:tcW w:w="1814" w:type="dxa"/>
          </w:tcPr>
          <w:p w14:paraId="7F5EBB86" w14:textId="77777777" w:rsidR="00155B4E" w:rsidRPr="00354FE5" w:rsidRDefault="00155B4E" w:rsidP="00155B4E">
            <w:pPr>
              <w:pStyle w:val="TableScenariosHeading"/>
              <w:rPr>
                <w:b/>
                <w:bCs/>
              </w:rPr>
            </w:pPr>
            <w:r w:rsidRPr="00354FE5">
              <w:rPr>
                <w:b/>
                <w:bCs/>
              </w:rPr>
              <w:t>Ending State</w:t>
            </w:r>
          </w:p>
        </w:tc>
      </w:tr>
      <w:tr w:rsidR="00155B4E" w:rsidRPr="00EF2D26" w14:paraId="649A5FDC" w14:textId="77777777" w:rsidTr="00F017AB">
        <w:tc>
          <w:tcPr>
            <w:tcW w:w="1418" w:type="dxa"/>
          </w:tcPr>
          <w:p w14:paraId="575B32AC" w14:textId="0B9581AF"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\w \h  \* MERGEFORMAT </w:instrText>
            </w:r>
            <w:r w:rsidRPr="00F53A00">
              <w:rPr>
                <w:sz w:val="22"/>
                <w:szCs w:val="18"/>
              </w:rPr>
            </w:r>
            <w:r w:rsidRPr="00F53A00">
              <w:rPr>
                <w:sz w:val="22"/>
                <w:szCs w:val="18"/>
              </w:rPr>
              <w:fldChar w:fldCharType="separate"/>
            </w:r>
            <w:r w:rsidR="003E3D24">
              <w:rPr>
                <w:sz w:val="22"/>
                <w:szCs w:val="18"/>
              </w:rPr>
              <w:t>II.I.1.1.1</w:t>
            </w:r>
            <w:r w:rsidRPr="00F53A00">
              <w:rPr>
                <w:sz w:val="22"/>
                <w:szCs w:val="18"/>
              </w:rPr>
              <w:fldChar w:fldCharType="end"/>
            </w:r>
          </w:p>
        </w:tc>
        <w:tc>
          <w:tcPr>
            <w:tcW w:w="5840" w:type="dxa"/>
          </w:tcPr>
          <w:p w14:paraId="60B3DA35" w14:textId="72D1B002"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\h  \* MERGEFORMAT </w:instrText>
            </w:r>
            <w:r w:rsidRPr="00F53A00">
              <w:rPr>
                <w:sz w:val="22"/>
                <w:szCs w:val="18"/>
              </w:rPr>
            </w:r>
            <w:r w:rsidRPr="00F53A00">
              <w:rPr>
                <w:sz w:val="22"/>
                <w:szCs w:val="18"/>
              </w:rPr>
              <w:fldChar w:fldCharType="separate"/>
            </w:r>
            <w:r w:rsidR="003E3D24" w:rsidRPr="003E3D24">
              <w:rPr>
                <w:sz w:val="22"/>
                <w:szCs w:val="18"/>
              </w:rPr>
              <w:t>Origin is tax warehouse and the destination is known</w:t>
            </w:r>
            <w:r w:rsidRPr="00F53A00">
              <w:rPr>
                <w:sz w:val="22"/>
                <w:szCs w:val="18"/>
              </w:rPr>
              <w:fldChar w:fldCharType="end"/>
            </w:r>
          </w:p>
        </w:tc>
        <w:tc>
          <w:tcPr>
            <w:tcW w:w="1814" w:type="dxa"/>
          </w:tcPr>
          <w:p w14:paraId="6EC70868" w14:textId="77777777" w:rsidR="00155B4E" w:rsidRPr="00F53A00" w:rsidRDefault="00155B4E" w:rsidP="00155B4E">
            <w:pPr>
              <w:pStyle w:val="TableScenarios"/>
              <w:rPr>
                <w:sz w:val="22"/>
                <w:szCs w:val="18"/>
              </w:rPr>
            </w:pPr>
            <w:r w:rsidRPr="00F53A00">
              <w:rPr>
                <w:sz w:val="22"/>
                <w:szCs w:val="18"/>
              </w:rPr>
              <w:t>Accepted</w:t>
            </w:r>
          </w:p>
        </w:tc>
      </w:tr>
      <w:tr w:rsidR="00155B4E" w:rsidRPr="00EF2D26" w14:paraId="635FAB4C" w14:textId="77777777" w:rsidTr="00F017AB">
        <w:tc>
          <w:tcPr>
            <w:tcW w:w="1418" w:type="dxa"/>
          </w:tcPr>
          <w:p w14:paraId="115C7249" w14:textId="2C67B913"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\w \h  \* MERGEFORMAT </w:instrText>
            </w:r>
            <w:r w:rsidRPr="00F53A00">
              <w:rPr>
                <w:sz w:val="22"/>
                <w:szCs w:val="18"/>
              </w:rPr>
            </w:r>
            <w:r w:rsidRPr="00F53A00">
              <w:rPr>
                <w:sz w:val="22"/>
                <w:szCs w:val="18"/>
              </w:rPr>
              <w:fldChar w:fldCharType="separate"/>
            </w:r>
            <w:r w:rsidR="003E3D24">
              <w:rPr>
                <w:sz w:val="22"/>
                <w:szCs w:val="18"/>
              </w:rPr>
              <w:t>II.I.1.2.2</w:t>
            </w:r>
            <w:r w:rsidRPr="00F53A00">
              <w:rPr>
                <w:sz w:val="22"/>
                <w:szCs w:val="18"/>
              </w:rPr>
              <w:fldChar w:fldCharType="end"/>
            </w:r>
          </w:p>
        </w:tc>
        <w:tc>
          <w:tcPr>
            <w:tcW w:w="5840" w:type="dxa"/>
          </w:tcPr>
          <w:p w14:paraId="22991B8F" w14:textId="616138C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\h  \* MERGEFORMAT </w:instrText>
            </w:r>
            <w:r w:rsidRPr="00F53A00">
              <w:rPr>
                <w:sz w:val="22"/>
                <w:szCs w:val="18"/>
              </w:rPr>
            </w:r>
            <w:r w:rsidRPr="00F53A00">
              <w:rPr>
                <w:sz w:val="22"/>
                <w:szCs w:val="18"/>
              </w:rPr>
              <w:fldChar w:fldCharType="separate"/>
            </w:r>
            <w:r w:rsidR="003E3D24" w:rsidRPr="003E3D24">
              <w:rPr>
                <w:sz w:val="22"/>
                <w:szCs w:val="18"/>
              </w:rPr>
              <w:t>Origin is import and the destination is known</w:t>
            </w:r>
            <w:r w:rsidRPr="00F53A00">
              <w:rPr>
                <w:sz w:val="22"/>
                <w:szCs w:val="18"/>
              </w:rPr>
              <w:fldChar w:fldCharType="end"/>
            </w:r>
          </w:p>
        </w:tc>
        <w:tc>
          <w:tcPr>
            <w:tcW w:w="1814" w:type="dxa"/>
          </w:tcPr>
          <w:p w14:paraId="66C309E6" w14:textId="77777777" w:rsidR="00155B4E" w:rsidRPr="00F53A00" w:rsidRDefault="00155B4E" w:rsidP="00155B4E">
            <w:pPr>
              <w:pStyle w:val="TableScenarios"/>
              <w:rPr>
                <w:sz w:val="22"/>
                <w:szCs w:val="18"/>
              </w:rPr>
            </w:pPr>
            <w:r w:rsidRPr="00F53A00">
              <w:rPr>
                <w:sz w:val="22"/>
                <w:szCs w:val="18"/>
              </w:rPr>
              <w:t>Accepted</w:t>
            </w:r>
          </w:p>
        </w:tc>
      </w:tr>
      <w:tr w:rsidR="00E95C84" w:rsidRPr="00EF2D26" w14:paraId="3226EB49" w14:textId="77777777" w:rsidTr="00F017AB">
        <w:tc>
          <w:tcPr>
            <w:tcW w:w="1418" w:type="dxa"/>
          </w:tcPr>
          <w:p w14:paraId="44236746" w14:textId="09034954" w:rsidR="00E95C84" w:rsidRPr="00F53A00" w:rsidRDefault="00E95C84" w:rsidP="00155B4E">
            <w:pPr>
              <w:pStyle w:val="TableScenarios"/>
              <w:rPr>
                <w:sz w:val="22"/>
                <w:szCs w:val="18"/>
              </w:rPr>
            </w:pPr>
            <w:r w:rsidRPr="00E95C84">
              <w:rPr>
                <w:sz w:val="22"/>
                <w:szCs w:val="18"/>
              </w:rPr>
              <w:t>III.I.1.3.1</w:t>
            </w:r>
          </w:p>
        </w:tc>
        <w:tc>
          <w:tcPr>
            <w:tcW w:w="5840" w:type="dxa"/>
          </w:tcPr>
          <w:p w14:paraId="1D3DC2CC" w14:textId="1EAB584E" w:rsidR="00E95C84" w:rsidRPr="00F53A00" w:rsidRDefault="00E95C84" w:rsidP="00155B4E">
            <w:pPr>
              <w:pStyle w:val="TableScenarios"/>
              <w:rPr>
                <w:sz w:val="22"/>
                <w:szCs w:val="18"/>
              </w:rPr>
            </w:pPr>
            <w:r w:rsidRPr="00E95C84">
              <w:rPr>
                <w:sz w:val="22"/>
                <w:szCs w:val="18"/>
              </w:rPr>
              <w:t>Origin is Duty Paid and the destination is known</w:t>
            </w:r>
          </w:p>
        </w:tc>
        <w:tc>
          <w:tcPr>
            <w:tcW w:w="1814" w:type="dxa"/>
          </w:tcPr>
          <w:p w14:paraId="6566C1D5" w14:textId="59BA3B69" w:rsidR="00E95C84" w:rsidRPr="00F53A00" w:rsidRDefault="00E95C84" w:rsidP="00155B4E">
            <w:pPr>
              <w:pStyle w:val="TableScenarios"/>
              <w:rPr>
                <w:sz w:val="22"/>
                <w:szCs w:val="18"/>
              </w:rPr>
            </w:pPr>
            <w:r>
              <w:rPr>
                <w:sz w:val="22"/>
                <w:szCs w:val="18"/>
              </w:rPr>
              <w:t>Accepted</w:t>
            </w:r>
          </w:p>
        </w:tc>
      </w:tr>
    </w:tbl>
    <w:p w14:paraId="1CFFD734" w14:textId="5BAB6F9B" w:rsidR="00155B4E" w:rsidRPr="00EF2D26" w:rsidRDefault="00155B4E" w:rsidP="00155B4E">
      <w:pPr>
        <w:pStyle w:val="Caption"/>
      </w:pPr>
      <w:bookmarkStart w:id="260" w:name="_Toc1400991"/>
      <w:bookmarkStart w:id="261" w:name="_Toc183620305"/>
      <w:r w:rsidRPr="00EF2D26">
        <w:t xml:space="preserve">Table </w:t>
      </w:r>
      <w:r>
        <w:fldChar w:fldCharType="begin"/>
      </w:r>
      <w:r>
        <w:instrText>SEQ Table \* ARABIC</w:instrText>
      </w:r>
      <w:r>
        <w:fldChar w:fldCharType="separate"/>
      </w:r>
      <w:r w:rsidR="003E3D24">
        <w:rPr>
          <w:noProof/>
        </w:rPr>
        <w:t>8</w:t>
      </w:r>
      <w:r>
        <w:fldChar w:fldCharType="end"/>
      </w:r>
      <w:r w:rsidRPr="00EF2D26">
        <w:t>: Scenarios that must have been previously completed in order to submit an alert or rejection</w:t>
      </w:r>
      <w:bookmarkEnd w:id="260"/>
      <w:bookmarkEnd w:id="261"/>
    </w:p>
    <w:p w14:paraId="1DEFB012" w14:textId="77777777" w:rsidR="00155B4E" w:rsidRPr="00EF2D26" w:rsidRDefault="00155B4E" w:rsidP="00155B4E">
      <w:r w:rsidRPr="00EF2D26">
        <w:t>The different scenarios of this use case are determined by the indicator of the alert or rejection, which can either signify an alert or rejection:</w:t>
      </w:r>
    </w:p>
    <w:p w14:paraId="0F4275A3" w14:textId="4AAF073E"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e-AD</w:t>
      </w:r>
      <w:r w:rsidR="7C46DCFD" w:rsidRPr="0E615139">
        <w:rPr>
          <w:color w:val="auto"/>
        </w:rPr>
        <w:t xml:space="preserve"> /e-SAD</w:t>
      </w:r>
      <w:r w:rsidRPr="0E615139">
        <w:rPr>
          <w:i w:val="0"/>
          <w:color w:val="auto"/>
        </w:rPr>
        <w:t xml:space="preserve"> alerted (see </w:t>
      </w:r>
      <w:r w:rsidR="009421E7">
        <w:rPr>
          <w:i w:val="0"/>
          <w:color w:val="auto"/>
        </w:rPr>
        <w:fldChar w:fldCharType="begin"/>
      </w:r>
      <w:r w:rsidR="009421E7">
        <w:rPr>
          <w:i w:val="0"/>
          <w:color w:val="auto"/>
        </w:rPr>
        <w:instrText xml:space="preserve"> REF _Ref198636390 \r \h </w:instrText>
      </w:r>
      <w:r w:rsidR="009421E7">
        <w:rPr>
          <w:i w:val="0"/>
          <w:color w:val="auto"/>
        </w:rPr>
      </w:r>
      <w:r w:rsidR="009421E7">
        <w:rPr>
          <w:i w:val="0"/>
          <w:color w:val="auto"/>
        </w:rPr>
        <w:fldChar w:fldCharType="separate"/>
      </w:r>
      <w:r w:rsidR="009421E7">
        <w:rPr>
          <w:i w:val="0"/>
          <w:color w:val="auto"/>
        </w:rPr>
        <w:t>II.I.2.1</w:t>
      </w:r>
      <w:r w:rsidR="009421E7">
        <w:rPr>
          <w:i w:val="0"/>
          <w:color w:val="auto"/>
        </w:rPr>
        <w:fldChar w:fldCharType="end"/>
      </w:r>
      <w:r w:rsidRPr="0E615139">
        <w:rPr>
          <w:i w:val="0"/>
          <w:color w:val="auto"/>
        </w:rPr>
        <w:t>); and</w:t>
      </w:r>
    </w:p>
    <w:p w14:paraId="03A7B28E" w14:textId="37B5C0D2"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e-AD</w:t>
      </w:r>
      <w:r w:rsidR="1C21812C" w:rsidRPr="0E615139">
        <w:rPr>
          <w:color w:val="auto"/>
        </w:rPr>
        <w:t xml:space="preserve"> /e-SAD</w:t>
      </w:r>
      <w:r w:rsidRPr="0E615139">
        <w:rPr>
          <w:i w:val="0"/>
          <w:color w:val="auto"/>
        </w:rPr>
        <w:t xml:space="preserve"> rejected (see </w:t>
      </w:r>
      <w:r w:rsidR="00140CE3">
        <w:rPr>
          <w:i w:val="0"/>
          <w:color w:val="auto"/>
        </w:rPr>
        <w:fldChar w:fldCharType="begin"/>
      </w:r>
      <w:r w:rsidR="00140CE3">
        <w:rPr>
          <w:i w:val="0"/>
          <w:color w:val="auto"/>
        </w:rPr>
        <w:instrText xml:space="preserve"> REF _Ref198636402 \r \h </w:instrText>
      </w:r>
      <w:r w:rsidR="00140CE3">
        <w:rPr>
          <w:i w:val="0"/>
          <w:color w:val="auto"/>
        </w:rPr>
      </w:r>
      <w:r w:rsidR="00140CE3">
        <w:rPr>
          <w:i w:val="0"/>
          <w:color w:val="auto"/>
        </w:rPr>
        <w:fldChar w:fldCharType="separate"/>
      </w:r>
      <w:r w:rsidR="00140CE3">
        <w:rPr>
          <w:i w:val="0"/>
          <w:color w:val="auto"/>
        </w:rPr>
        <w:t>II.I.2.2</w:t>
      </w:r>
      <w:r w:rsidR="00140CE3">
        <w:rPr>
          <w:i w:val="0"/>
          <w:color w:val="auto"/>
        </w:rPr>
        <w:fldChar w:fldCharType="end"/>
      </w:r>
      <w:r w:rsidRPr="0E615139">
        <w:rPr>
          <w:i w:val="0"/>
          <w:color w:val="auto"/>
        </w:rPr>
        <w:t>).</w:t>
      </w:r>
    </w:p>
    <w:p w14:paraId="537997E0" w14:textId="43D64FA9" w:rsidR="00155B4E" w:rsidRPr="00EF2D26" w:rsidRDefault="79D63348" w:rsidP="00155B4E">
      <w:r w:rsidRPr="0E615139">
        <w:t>Both scenarios begin essentially with the Con</w:t>
      </w:r>
      <w:r>
        <w:t xml:space="preserve">signee submitting an alert or rejection (IE819: C_REJ_DAT) to the </w:t>
      </w:r>
      <w:r w:rsidR="007E05DB">
        <w:t>MSA of Destination</w:t>
      </w:r>
      <w:r>
        <w:t xml:space="preserve"> application that subsequently validates the structure and the message content. The exceptional cases of the aforementioned validations are described in </w:t>
      </w:r>
      <w:r w:rsidR="00155B4E">
        <w:fldChar w:fldCharType="begin"/>
      </w:r>
      <w:r w:rsidR="00155B4E">
        <w:instrText xml:space="preserve"> REF _Ref199148464 \w \h </w:instrText>
      </w:r>
      <w:r w:rsidR="00155B4E">
        <w:fldChar w:fldCharType="separate"/>
      </w:r>
      <w:r w:rsidR="003E3D24">
        <w:t>Sub-Section II.VI</w:t>
      </w:r>
      <w:r w:rsidR="00155B4E">
        <w:fldChar w:fldCharType="end"/>
      </w:r>
      <w:r>
        <w:t>.</w:t>
      </w:r>
    </w:p>
    <w:p w14:paraId="7AC43F3E" w14:textId="3D3AD22F" w:rsidR="00155B4E" w:rsidRPr="00EF2D26" w:rsidRDefault="00155B4E" w:rsidP="00D76942">
      <w:pPr>
        <w:pStyle w:val="Heading4"/>
        <w:keepLines/>
        <w:numPr>
          <w:ilvl w:val="3"/>
          <w:numId w:val="34"/>
        </w:numPr>
        <w:tabs>
          <w:tab w:val="clear" w:pos="1049"/>
        </w:tabs>
        <w:spacing w:before="240" w:after="60" w:line="240" w:lineRule="auto"/>
        <w:ind w:left="851" w:hanging="851"/>
        <w:rPr>
          <w:bCs/>
          <w:szCs w:val="22"/>
        </w:rPr>
      </w:pPr>
      <w:bookmarkStart w:id="262" w:name="_Ref198636390"/>
      <w:bookmarkStart w:id="263" w:name="_Toc1400349"/>
      <w:r>
        <w:t>e-AD</w:t>
      </w:r>
      <w:r w:rsidR="2987B595">
        <w:t xml:space="preserve"> /e-SAD</w:t>
      </w:r>
      <w:r>
        <w:t xml:space="preserve"> alerted</w:t>
      </w:r>
      <w:bookmarkEnd w:id="262"/>
      <w:bookmarkEnd w:id="263"/>
    </w:p>
    <w:p w14:paraId="55BB29AE" w14:textId="2A26ACE2" w:rsidR="00155B4E" w:rsidRPr="00EF2D26" w:rsidRDefault="00155B4E" w:rsidP="00155B4E">
      <w:r w:rsidRPr="00EF2D26">
        <w:t xml:space="preserve">According to this scenario, the Consignee submits an alert (IE819: C_REJ_DAT) to the </w:t>
      </w:r>
      <w:r w:rsidR="007E05DB">
        <w:t>MSA of Destination</w:t>
      </w:r>
      <w:r w:rsidRPr="00EF2D26">
        <w:t xml:space="preserve"> application. The Consignee has provided the ARC </w:t>
      </w:r>
      <w:r>
        <w:t>and the last sequence number</w:t>
      </w:r>
      <w:r w:rsidRPr="00EF2D26">
        <w:t xml:space="preserve"> of the movement that he/she alerts, which is in the </w:t>
      </w:r>
      <w:r w:rsidRPr="00EF2D26">
        <w:rPr>
          <w:i/>
        </w:rPr>
        <w:t>“Accepted”</w:t>
      </w:r>
      <w:r w:rsidRPr="00EF2D26">
        <w:t xml:space="preserve"> for both the </w:t>
      </w:r>
      <w:r w:rsidR="007E05DB">
        <w:t>MSA of Dispatch</w:t>
      </w:r>
      <w:r w:rsidRPr="00EF2D26">
        <w:t xml:space="preserve"> and the </w:t>
      </w:r>
      <w:r w:rsidR="007E05DB">
        <w:t>MSA of Destination</w:t>
      </w:r>
      <w:r w:rsidRPr="00EF2D26">
        <w:t>.</w:t>
      </w:r>
    </w:p>
    <w:p w14:paraId="083AD14E" w14:textId="75AE1992" w:rsidR="00155B4E" w:rsidRPr="00EF2D26" w:rsidRDefault="00155B4E" w:rsidP="645C8019">
      <w:r>
        <w:t xml:space="preserve">The </w:t>
      </w:r>
      <w:r w:rsidR="007E05DB">
        <w:t>MSA of Destination</w:t>
      </w:r>
      <w:r>
        <w:t xml:space="preserve"> application upon receiving the alert (IE819: C_REJ_DAT) performs the relevant validations, which pass successfully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The </w:t>
      </w:r>
      <w:r w:rsidR="007E05DB">
        <w:t>MSA of Destination</w:t>
      </w:r>
      <w:r>
        <w:t xml:space="preserve"> does not alter the state of the concerned e-AD</w:t>
      </w:r>
      <w:r w:rsidR="147578B0">
        <w:t>/e-SAD</w:t>
      </w:r>
      <w:r>
        <w:t xml:space="preserve"> and forwards the alert (IE819: C_REJ_DAT) to the </w:t>
      </w:r>
      <w:r w:rsidR="007E05DB">
        <w:t>MSA of Dispatch</w:t>
      </w:r>
      <w:r>
        <w:t xml:space="preserve"> application. Finally, the </w:t>
      </w:r>
      <w:r w:rsidR="007E05DB">
        <w:t>MSA of Destination</w:t>
      </w:r>
      <w:r>
        <w:t xml:space="preserve"> application sends back the validated alert to the Consignee as a confirmation.</w:t>
      </w:r>
    </w:p>
    <w:p w14:paraId="537C4FB0" w14:textId="389F2DA0" w:rsidR="00155B4E" w:rsidRPr="00EF2D26" w:rsidRDefault="00155B4E" w:rsidP="645C8019">
      <w:r>
        <w:t xml:space="preserve">Upon the reception of the alert (IE819: C_REJ_DAT) the </w:t>
      </w:r>
      <w:r w:rsidR="007E05DB">
        <w:t>MSA of Dispatch</w:t>
      </w:r>
      <w:r>
        <w:t xml:space="preserve"> application does not alter the state of the concerned e-AD</w:t>
      </w:r>
      <w:r w:rsidR="3699DA65">
        <w:t>/e-SAD</w:t>
      </w:r>
      <w:r>
        <w:t xml:space="preserve"> and forwards the alert (IE819: C_REJ_DAT) to the Consignor.</w:t>
      </w:r>
    </w:p>
    <w:p w14:paraId="6309EF2C" w14:textId="71B9D068" w:rsidR="00155B4E" w:rsidRPr="00EF2D26" w:rsidRDefault="00155B4E" w:rsidP="00155B4E">
      <w:bookmarkStart w:id="264" w:name="_Ref44514222"/>
      <w:r w:rsidRPr="00EF2D26">
        <w:lastRenderedPageBreak/>
        <w:t>The scenario of the submission and registration of an alert is depicted in</w:t>
      </w:r>
      <w:r w:rsidR="001834B2">
        <w:t xml:space="preserve"> </w:t>
      </w:r>
      <w:r w:rsidR="00A95C8E">
        <w:fldChar w:fldCharType="begin"/>
      </w:r>
      <w:r w:rsidR="00A95C8E">
        <w:instrText xml:space="preserve"> REF _Ref173836556 \h </w:instrText>
      </w:r>
      <w:r w:rsidR="00A95C8E">
        <w:fldChar w:fldCharType="separate"/>
      </w:r>
      <w:r w:rsidR="003E3D24">
        <w:t xml:space="preserve">Figure </w:t>
      </w:r>
      <w:r w:rsidR="003E3D24">
        <w:rPr>
          <w:noProof/>
        </w:rPr>
        <w:t>18</w:t>
      </w:r>
      <w:r w:rsidR="00A95C8E">
        <w:fldChar w:fldCharType="end"/>
      </w:r>
      <w:r w:rsidR="00D65D22">
        <w:t xml:space="preserve"> and </w:t>
      </w:r>
      <w:r w:rsidR="00A95C8E">
        <w:fldChar w:fldCharType="begin"/>
      </w:r>
      <w:r w:rsidR="00A95C8E">
        <w:instrText xml:space="preserve"> REF _Ref173836569 \h </w:instrText>
      </w:r>
      <w:r w:rsidR="00A95C8E">
        <w:fldChar w:fldCharType="separate"/>
      </w:r>
      <w:r w:rsidR="003E3D24">
        <w:t xml:space="preserve">Figure </w:t>
      </w:r>
      <w:r w:rsidR="003E3D24">
        <w:rPr>
          <w:noProof/>
        </w:rPr>
        <w:t>19</w:t>
      </w:r>
      <w:r w:rsidR="00A95C8E">
        <w:fldChar w:fldCharType="end"/>
      </w:r>
      <w:r w:rsidR="00D9404B">
        <w:t>.</w:t>
      </w:r>
    </w:p>
    <w:p w14:paraId="7907C13A" w14:textId="722F8799" w:rsidR="007F1E0F" w:rsidRDefault="00900AE4" w:rsidP="007F1E0F">
      <w:pPr>
        <w:pStyle w:val="Figure"/>
      </w:pPr>
      <w:r w:rsidRPr="00900AE4">
        <w:drawing>
          <wp:inline distT="0" distB="0" distL="0" distR="0" wp14:anchorId="3186C50B" wp14:editId="125209BF">
            <wp:extent cx="6191250" cy="5249563"/>
            <wp:effectExtent l="0" t="0" r="0" b="0"/>
            <wp:docPr id="122514395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93013" cy="5251058"/>
                    </a:xfrm>
                    <a:prstGeom prst="rect">
                      <a:avLst/>
                    </a:prstGeom>
                    <a:noFill/>
                    <a:ln>
                      <a:noFill/>
                    </a:ln>
                  </pic:spPr>
                </pic:pic>
              </a:graphicData>
            </a:graphic>
          </wp:inline>
        </w:drawing>
      </w:r>
    </w:p>
    <w:p w14:paraId="0F295BD4" w14:textId="3E1D3261" w:rsidR="00155B4E" w:rsidRPr="00EF2D26" w:rsidRDefault="007F1E0F" w:rsidP="004B2CDB">
      <w:pPr>
        <w:pStyle w:val="Caption"/>
      </w:pPr>
      <w:bookmarkStart w:id="265" w:name="_Ref173836556"/>
      <w:bookmarkStart w:id="266" w:name="_Toc183620379"/>
      <w:r>
        <w:t xml:space="preserve">Figure </w:t>
      </w:r>
      <w:r>
        <w:fldChar w:fldCharType="begin"/>
      </w:r>
      <w:r>
        <w:instrText xml:space="preserve"> SEQ Figure \* ARABIC </w:instrText>
      </w:r>
      <w:r>
        <w:fldChar w:fldCharType="separate"/>
      </w:r>
      <w:r w:rsidR="003E3D24">
        <w:rPr>
          <w:noProof/>
        </w:rPr>
        <w:t>18</w:t>
      </w:r>
      <w:r>
        <w:fldChar w:fldCharType="end"/>
      </w:r>
      <w:bookmarkEnd w:id="265"/>
      <w:r>
        <w:t xml:space="preserve">: </w:t>
      </w:r>
      <w:r w:rsidRPr="00E714A8">
        <w:t>TSD - e-AD /e-SAD alerted</w:t>
      </w:r>
      <w:bookmarkEnd w:id="266"/>
    </w:p>
    <w:bookmarkEnd w:id="264"/>
    <w:p w14:paraId="2D6810F4" w14:textId="2DB72A99" w:rsidR="007F1E0F" w:rsidRDefault="00900AE4" w:rsidP="007F1E0F">
      <w:pPr>
        <w:pStyle w:val="Figure"/>
      </w:pPr>
      <w:r w:rsidRPr="00900AE4">
        <w:lastRenderedPageBreak/>
        <w:drawing>
          <wp:inline distT="0" distB="0" distL="0" distR="0" wp14:anchorId="6428382D" wp14:editId="0D67AE42">
            <wp:extent cx="5761355" cy="3602990"/>
            <wp:effectExtent l="0" t="0" r="0" b="0"/>
            <wp:docPr id="139550333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1355" cy="3602990"/>
                    </a:xfrm>
                    <a:prstGeom prst="rect">
                      <a:avLst/>
                    </a:prstGeom>
                    <a:noFill/>
                    <a:ln>
                      <a:noFill/>
                    </a:ln>
                  </pic:spPr>
                </pic:pic>
              </a:graphicData>
            </a:graphic>
          </wp:inline>
        </w:drawing>
      </w:r>
    </w:p>
    <w:p w14:paraId="6BE959F9" w14:textId="3A33B7DB" w:rsidR="00155B4E" w:rsidRPr="00EF2D26" w:rsidRDefault="007F1E0F" w:rsidP="004B2CDB">
      <w:pPr>
        <w:pStyle w:val="Caption"/>
      </w:pPr>
      <w:bookmarkStart w:id="267" w:name="_Ref173836569"/>
      <w:bookmarkStart w:id="268" w:name="_Toc183620380"/>
      <w:r>
        <w:t xml:space="preserve">Figure </w:t>
      </w:r>
      <w:r>
        <w:fldChar w:fldCharType="begin"/>
      </w:r>
      <w:r>
        <w:instrText xml:space="preserve"> SEQ Figure \* ARABIC </w:instrText>
      </w:r>
      <w:r>
        <w:fldChar w:fldCharType="separate"/>
      </w:r>
      <w:r w:rsidR="003E3D24">
        <w:rPr>
          <w:noProof/>
        </w:rPr>
        <w:t>19</w:t>
      </w:r>
      <w:r>
        <w:fldChar w:fldCharType="end"/>
      </w:r>
      <w:bookmarkEnd w:id="267"/>
      <w:r>
        <w:t xml:space="preserve">: </w:t>
      </w:r>
      <w:r w:rsidRPr="000865DD">
        <w:t>CLD – e-AD/e-SAD alerted</w:t>
      </w:r>
      <w:bookmarkEnd w:id="268"/>
    </w:p>
    <w:p w14:paraId="5A78AA51" w14:textId="1B2E5914"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69" w:name="_Ref198636402"/>
      <w:bookmarkStart w:id="270" w:name="_Toc1400350"/>
      <w:r>
        <w:t>e-AD</w:t>
      </w:r>
      <w:r w:rsidR="2663E18B">
        <w:t>/e-SAD</w:t>
      </w:r>
      <w:r>
        <w:t xml:space="preserve"> rejected</w:t>
      </w:r>
      <w:bookmarkEnd w:id="269"/>
      <w:bookmarkEnd w:id="270"/>
    </w:p>
    <w:p w14:paraId="622ABC91" w14:textId="3104EA79" w:rsidR="00155B4E" w:rsidRPr="00EF2D26" w:rsidRDefault="00155B4E" w:rsidP="00155B4E">
      <w:r w:rsidRPr="00EF2D26">
        <w:t xml:space="preserve">According to this scenario, the Consignee submits a rejection (IE819: C_REJ_DAT) to the </w:t>
      </w:r>
      <w:r w:rsidR="007E05DB">
        <w:t>MSA of Destination</w:t>
      </w:r>
      <w:r w:rsidRPr="00EF2D26">
        <w:t xml:space="preserve"> application. The Consignee has provided the ARC of the movement </w:t>
      </w:r>
      <w:r>
        <w:t>and the last sequence number</w:t>
      </w:r>
      <w:r w:rsidRPr="00EF2D26">
        <w:t xml:space="preserve"> that he/she rejects, which is in the </w:t>
      </w:r>
      <w:r w:rsidRPr="00EF2D26">
        <w:rPr>
          <w:i/>
        </w:rPr>
        <w:t>“Accepted”</w:t>
      </w:r>
      <w:r w:rsidRPr="00EF2D26">
        <w:t xml:space="preserve"> for both the </w:t>
      </w:r>
      <w:r w:rsidR="007E05DB">
        <w:t>MSA of Dispatch</w:t>
      </w:r>
      <w:r w:rsidRPr="00EF2D26">
        <w:t xml:space="preserve"> and the </w:t>
      </w:r>
      <w:r w:rsidR="007E05DB">
        <w:t>MSA of Destination</w:t>
      </w:r>
      <w:r w:rsidRPr="00EF2D26">
        <w:t>.</w:t>
      </w:r>
    </w:p>
    <w:p w14:paraId="1C90EA08" w14:textId="694793F1" w:rsidR="00155B4E" w:rsidRPr="00EF2D26" w:rsidRDefault="00155B4E" w:rsidP="00155B4E">
      <w:r w:rsidRPr="00EF2D26">
        <w:t xml:space="preserve">The </w:t>
      </w:r>
      <w:r w:rsidR="007E05DB">
        <w:t>MSA of Destination</w:t>
      </w:r>
      <w:r w:rsidRPr="00EF2D26">
        <w:t xml:space="preserve"> application upon receiving the rejection (IE819: C_REJ_DAT) performs the relevant validations, which pass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Destination</w:t>
      </w:r>
      <w:r w:rsidRPr="00EF2D26">
        <w:t xml:space="preserve"> application sets the state of the movement at the </w:t>
      </w:r>
      <w:r w:rsidR="007E05DB">
        <w:t>MSA of Destination</w:t>
      </w:r>
      <w:r w:rsidRPr="00EF2D26">
        <w:t xml:space="preserve"> to </w:t>
      </w:r>
      <w:r w:rsidRPr="00EF2D26">
        <w:rPr>
          <w:i/>
        </w:rPr>
        <w:t xml:space="preserve">“Rejected” </w:t>
      </w:r>
      <w:r w:rsidRPr="00EF2D26">
        <w:t xml:space="preserve">and forwards the rejection (IE819: C_REJ_DAT) to the </w:t>
      </w:r>
      <w:r w:rsidR="007E05DB">
        <w:t>MSA of Dispatch</w:t>
      </w:r>
      <w:r w:rsidRPr="00EF2D26">
        <w:t xml:space="preserve"> application. Finally, the </w:t>
      </w:r>
      <w:r w:rsidR="007E05DB">
        <w:t>MSA of Destination</w:t>
      </w:r>
      <w:r w:rsidRPr="00EF2D26">
        <w:t xml:space="preserve"> application sends back the validated rejection to the Consignee as a confirmation.</w:t>
      </w:r>
    </w:p>
    <w:p w14:paraId="7E6F0932" w14:textId="1309DD50" w:rsidR="00155B4E" w:rsidRPr="00EF2D26" w:rsidRDefault="00155B4E" w:rsidP="00155B4E">
      <w:r>
        <w:t xml:space="preserve">Upon the reception of the rejection (IE819: C_REJ_DAT) the </w:t>
      </w:r>
      <w:r w:rsidR="007E05DB">
        <w:t>MSA of Dispatch</w:t>
      </w:r>
      <w:r>
        <w:t xml:space="preserve"> application sets the state of the movement at the </w:t>
      </w:r>
      <w:r w:rsidR="007E05DB">
        <w:t>MSA of Dispatch</w:t>
      </w:r>
      <w:r>
        <w:t xml:space="preserve"> to </w:t>
      </w:r>
      <w:r w:rsidRPr="645C8019">
        <w:rPr>
          <w:i/>
          <w:iCs/>
        </w:rPr>
        <w:t>“Rejected”</w:t>
      </w:r>
      <w:r>
        <w:t xml:space="preserve"> and forwards the rejection to the Consignor. The Consignor is expected to change the e-AD</w:t>
      </w:r>
      <w:r w:rsidR="71759B90">
        <w:t>/e-SAD</w:t>
      </w:r>
      <w:r>
        <w:t xml:space="preserve"> destination, split the e-AD, or cancel the e-AD as a response to the rejection and the </w:t>
      </w:r>
      <w:r w:rsidR="007E05DB">
        <w:t>MSA of Dispatch</w:t>
      </w:r>
      <w:r>
        <w:t xml:space="preserve"> application initiates the TIM_CHS timer, which once elapsed, will send a reminder to the Consignor.</w:t>
      </w:r>
    </w:p>
    <w:p w14:paraId="04C0D0A2" w14:textId="7C7BFFD4" w:rsidR="00155B4E" w:rsidRPr="00EF2D26" w:rsidRDefault="00155B4E" w:rsidP="00155B4E">
      <w:r>
        <w:t xml:space="preserve">Please note that the </w:t>
      </w:r>
      <w:r w:rsidRPr="645C8019">
        <w:rPr>
          <w:i/>
          <w:iCs/>
        </w:rPr>
        <w:t xml:space="preserve">“Rejected” </w:t>
      </w:r>
      <w:r>
        <w:t>state is not a final state and the Consignor is expected to take actions such that the e-AD</w:t>
      </w:r>
      <w:r w:rsidR="63C728F5">
        <w:t>/e-SAD</w:t>
      </w:r>
      <w:r>
        <w:t xml:space="preserve"> will finally reach a final state. The expected actions from the Consignor and the timer TIM_CHS expiration are described in </w:t>
      </w:r>
      <w:r w:rsidR="00770561">
        <w:t>section</w:t>
      </w:r>
      <w:r>
        <w:t xml:space="preserve"> </w:t>
      </w:r>
      <w:r>
        <w:fldChar w:fldCharType="begin"/>
      </w:r>
      <w:r>
        <w:instrText xml:space="preserve"> REF _Ref128643708 \r \h  \* MERGEFORMAT </w:instrText>
      </w:r>
      <w:r>
        <w:fldChar w:fldCharType="separate"/>
      </w:r>
      <w:r w:rsidR="003E3D24">
        <w:t>II.I.8</w:t>
      </w:r>
      <w:r>
        <w:fldChar w:fldCharType="end"/>
      </w:r>
      <w:r>
        <w:t>.</w:t>
      </w:r>
    </w:p>
    <w:p w14:paraId="741087ED" w14:textId="44301863" w:rsidR="00155B4E" w:rsidRPr="00EF2D26" w:rsidRDefault="00155B4E" w:rsidP="00155B4E">
      <w:r w:rsidRPr="00EF2D26">
        <w:t xml:space="preserve">The scenario of the submission and registration of a rejection is depicted </w:t>
      </w:r>
      <w:r w:rsidR="00640E8C">
        <w:t xml:space="preserve">in </w:t>
      </w:r>
      <w:r w:rsidR="0000799A">
        <w:fldChar w:fldCharType="begin"/>
      </w:r>
      <w:r w:rsidR="0000799A">
        <w:instrText xml:space="preserve"> REF _Ref173836426 \h </w:instrText>
      </w:r>
      <w:r w:rsidR="0000799A">
        <w:fldChar w:fldCharType="separate"/>
      </w:r>
      <w:r w:rsidR="003E3D24">
        <w:t xml:space="preserve">Figure </w:t>
      </w:r>
      <w:r w:rsidR="003E3D24">
        <w:rPr>
          <w:noProof/>
        </w:rPr>
        <w:t>20</w:t>
      </w:r>
      <w:r w:rsidR="0000799A">
        <w:fldChar w:fldCharType="end"/>
      </w:r>
      <w:r w:rsidR="00640E8C">
        <w:t xml:space="preserve"> </w:t>
      </w:r>
      <w:r w:rsidRPr="00EF2D26">
        <w:t>and</w:t>
      </w:r>
      <w:r w:rsidR="00640E8C">
        <w:t xml:space="preserve"> </w:t>
      </w:r>
      <w:r w:rsidR="00081DBD">
        <w:fldChar w:fldCharType="begin"/>
      </w:r>
      <w:r w:rsidR="00081DBD">
        <w:instrText xml:space="preserve"> REF _Ref173836443 \h </w:instrText>
      </w:r>
      <w:r w:rsidR="00081DBD">
        <w:fldChar w:fldCharType="separate"/>
      </w:r>
      <w:r w:rsidR="003E3D24">
        <w:t xml:space="preserve">Figure </w:t>
      </w:r>
      <w:r w:rsidR="003E3D24">
        <w:rPr>
          <w:noProof/>
        </w:rPr>
        <w:t>21</w:t>
      </w:r>
      <w:r w:rsidR="00081DBD">
        <w:fldChar w:fldCharType="end"/>
      </w:r>
      <w:r w:rsidR="0000799A">
        <w:t>:</w:t>
      </w:r>
    </w:p>
    <w:p w14:paraId="758B1A01" w14:textId="77777777" w:rsidR="007F1E0F" w:rsidRDefault="00900AE4" w:rsidP="007F1E0F">
      <w:pPr>
        <w:keepNext/>
      </w:pPr>
      <w:r w:rsidRPr="00900AE4">
        <w:rPr>
          <w:noProof/>
        </w:rPr>
        <w:lastRenderedPageBreak/>
        <w:drawing>
          <wp:inline distT="0" distB="0" distL="0" distR="0" wp14:anchorId="2CF1E118" wp14:editId="7319EEDA">
            <wp:extent cx="5761355" cy="5855335"/>
            <wp:effectExtent l="0" t="0" r="0" b="0"/>
            <wp:docPr id="134987196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1355" cy="5855335"/>
                    </a:xfrm>
                    <a:prstGeom prst="rect">
                      <a:avLst/>
                    </a:prstGeom>
                    <a:noFill/>
                    <a:ln>
                      <a:noFill/>
                    </a:ln>
                  </pic:spPr>
                </pic:pic>
              </a:graphicData>
            </a:graphic>
          </wp:inline>
        </w:drawing>
      </w:r>
    </w:p>
    <w:p w14:paraId="74718395" w14:textId="6B835CCF" w:rsidR="007F1E0F" w:rsidRDefault="007F1E0F" w:rsidP="007F1E0F">
      <w:pPr>
        <w:pStyle w:val="Caption"/>
      </w:pPr>
      <w:bookmarkStart w:id="271" w:name="_Ref173836426"/>
      <w:bookmarkStart w:id="272" w:name="_Toc183620381"/>
      <w:r>
        <w:t xml:space="preserve">Figure </w:t>
      </w:r>
      <w:r>
        <w:fldChar w:fldCharType="begin"/>
      </w:r>
      <w:r>
        <w:instrText xml:space="preserve"> SEQ Figure \* ARABIC </w:instrText>
      </w:r>
      <w:r>
        <w:fldChar w:fldCharType="separate"/>
      </w:r>
      <w:r w:rsidR="003E3D24">
        <w:rPr>
          <w:noProof/>
        </w:rPr>
        <w:t>20</w:t>
      </w:r>
      <w:r>
        <w:fldChar w:fldCharType="end"/>
      </w:r>
      <w:bookmarkEnd w:id="271"/>
      <w:r>
        <w:rPr>
          <w:lang w:val="en-US"/>
        </w:rPr>
        <w:t xml:space="preserve">: </w:t>
      </w:r>
      <w:r w:rsidRPr="00263385">
        <w:rPr>
          <w:lang w:val="en-US"/>
        </w:rPr>
        <w:t>TSD</w:t>
      </w:r>
      <w:r>
        <w:rPr>
          <w:lang w:val="en-US"/>
        </w:rPr>
        <w:t xml:space="preserve"> –</w:t>
      </w:r>
      <w:r w:rsidRPr="00263385">
        <w:rPr>
          <w:lang w:val="en-US"/>
        </w:rPr>
        <w:t xml:space="preserve"> e-AD/e-SAD rejected</w:t>
      </w:r>
      <w:bookmarkEnd w:id="272"/>
    </w:p>
    <w:p w14:paraId="393B8E54" w14:textId="63BFDDF2" w:rsidR="00155B4E" w:rsidRPr="00EF2D26" w:rsidRDefault="00155B4E" w:rsidP="00155B4E">
      <w:pPr>
        <w:keepNext/>
      </w:pPr>
    </w:p>
    <w:p w14:paraId="018F8721" w14:textId="3725B34D" w:rsidR="007F1E0F" w:rsidRDefault="00900AE4" w:rsidP="007F1E0F">
      <w:pPr>
        <w:pStyle w:val="Figure"/>
      </w:pPr>
      <w:r w:rsidRPr="00900AE4">
        <w:drawing>
          <wp:inline distT="0" distB="0" distL="0" distR="0" wp14:anchorId="45F9B040" wp14:editId="7A58142C">
            <wp:extent cx="5372100" cy="3359562"/>
            <wp:effectExtent l="0" t="0" r="0" b="0"/>
            <wp:docPr id="11775134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78751" cy="3363722"/>
                    </a:xfrm>
                    <a:prstGeom prst="rect">
                      <a:avLst/>
                    </a:prstGeom>
                    <a:noFill/>
                    <a:ln>
                      <a:noFill/>
                    </a:ln>
                  </pic:spPr>
                </pic:pic>
              </a:graphicData>
            </a:graphic>
          </wp:inline>
        </w:drawing>
      </w:r>
    </w:p>
    <w:p w14:paraId="1049487F" w14:textId="105265B9" w:rsidR="00155B4E" w:rsidRPr="00EF2D26" w:rsidRDefault="007F1E0F" w:rsidP="004B2CDB">
      <w:pPr>
        <w:pStyle w:val="Caption"/>
      </w:pPr>
      <w:bookmarkStart w:id="273" w:name="_Ref173836443"/>
      <w:bookmarkStart w:id="274" w:name="_Toc183620382"/>
      <w:r>
        <w:t xml:space="preserve">Figure </w:t>
      </w:r>
      <w:r>
        <w:fldChar w:fldCharType="begin"/>
      </w:r>
      <w:r>
        <w:instrText xml:space="preserve"> SEQ Figure \* ARABIC </w:instrText>
      </w:r>
      <w:r>
        <w:fldChar w:fldCharType="separate"/>
      </w:r>
      <w:r w:rsidR="003E3D24">
        <w:rPr>
          <w:noProof/>
        </w:rPr>
        <w:t>21</w:t>
      </w:r>
      <w:r>
        <w:fldChar w:fldCharType="end"/>
      </w:r>
      <w:bookmarkEnd w:id="273"/>
      <w:r>
        <w:t xml:space="preserve">: </w:t>
      </w:r>
      <w:r w:rsidRPr="001A0C1A">
        <w:t>CLD</w:t>
      </w:r>
      <w:r>
        <w:t xml:space="preserve"> – </w:t>
      </w:r>
      <w:r w:rsidRPr="001A0C1A">
        <w:t>e-AD/e-SAD rejected</w:t>
      </w:r>
      <w:bookmarkEnd w:id="274"/>
    </w:p>
    <w:p w14:paraId="4929F82B" w14:textId="47082E16" w:rsidR="00155B4E" w:rsidRPr="00EF2D26" w:rsidRDefault="00155B4E" w:rsidP="00D76942">
      <w:pPr>
        <w:pStyle w:val="Heading3"/>
        <w:keepLines/>
        <w:numPr>
          <w:ilvl w:val="2"/>
          <w:numId w:val="34"/>
        </w:numPr>
        <w:suppressAutoHyphens w:val="0"/>
      </w:pPr>
      <w:bookmarkStart w:id="275" w:name="_Ref198623991"/>
      <w:bookmarkStart w:id="276" w:name="_Toc1400351"/>
      <w:bookmarkStart w:id="277" w:name="_Toc187241562"/>
      <w:r w:rsidRPr="00EF2D26">
        <w:t>Cancellation of an e-AD by the Consignor (</w:t>
      </w:r>
      <w:r w:rsidR="00AC49E0">
        <w:t>L4-CORE-01-</w:t>
      </w:r>
      <w:r w:rsidRPr="00EF2D26">
        <w:t>10)</w:t>
      </w:r>
      <w:bookmarkEnd w:id="275"/>
      <w:bookmarkEnd w:id="276"/>
      <w:bookmarkEnd w:id="277"/>
    </w:p>
    <w:p w14:paraId="6A22743E" w14:textId="77777777" w:rsidR="00155B4E" w:rsidRPr="001F1FA6" w:rsidRDefault="00155B4E" w:rsidP="00155B4E">
      <w:r w:rsidRPr="00EF2D26">
        <w:t xml:space="preserve">If a </w:t>
      </w:r>
      <w:r w:rsidRPr="00EF2D26">
        <w:rPr>
          <w:i/>
        </w:rPr>
        <w:t>consignment</w:t>
      </w:r>
      <w:r w:rsidRPr="00EF2D26">
        <w:t xml:space="preserve"> </w:t>
      </w:r>
      <w:r w:rsidRPr="00EF2D26">
        <w:rPr>
          <w:i/>
        </w:rPr>
        <w:t>has NOT left the Place of Dispatch</w:t>
      </w:r>
      <w:r w:rsidRPr="00EF2D26">
        <w:t>, then the Consignor may submit an e-AD cancellation.</w:t>
      </w:r>
      <w:r w:rsidRPr="001F1FA6">
        <w:t xml:space="preserve"> A consignment is considered to have left the place of Dispatch in the following cases:</w:t>
      </w:r>
    </w:p>
    <w:p w14:paraId="46D25A92"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Consignor has issued at least one change of destination (IE813) for the e-AD;</w:t>
      </w:r>
    </w:p>
    <w:p w14:paraId="0EE96A09"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e-AD has resulted from a splitting operation (IE825) that is the e-AD is a downstream e-AD;</w:t>
      </w:r>
    </w:p>
    <w:p w14:paraId="2B958A53" w14:textId="41BE0609"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e-AD has been submitted in deferred mode; electronic recovery of fallback AD may only occur after the physical dispatch of the goods (for electronic recovery of fallback AD forms see FRS [</w:t>
      </w:r>
      <w:r w:rsidR="00155B4E" w:rsidRPr="0E615139">
        <w:rPr>
          <w:i w:val="0"/>
          <w:color w:val="auto"/>
        </w:rPr>
        <w:fldChar w:fldCharType="begin"/>
      </w:r>
      <w:r w:rsidR="00155B4E" w:rsidRPr="0E615139">
        <w:rPr>
          <w:i w:val="0"/>
          <w:color w:val="auto"/>
        </w:rPr>
        <w:instrText xml:space="preserve"> REF A12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A12</w:t>
      </w:r>
      <w:r w:rsidR="00155B4E" w:rsidRPr="0E615139">
        <w:rPr>
          <w:i w:val="0"/>
          <w:color w:val="auto"/>
        </w:rPr>
        <w:fldChar w:fldCharType="end"/>
      </w:r>
      <w:r w:rsidRPr="0E615139">
        <w:rPr>
          <w:i w:val="0"/>
          <w:color w:val="auto"/>
        </w:rPr>
        <w:t>]);</w:t>
      </w:r>
    </w:p>
    <w:p w14:paraId="22E86EB1" w14:textId="647A8F9E"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e-AD is in the </w:t>
      </w:r>
      <w:r w:rsidR="00145A2C" w:rsidRPr="00145A2C">
        <w:rPr>
          <w:i w:val="0"/>
          <w:color w:val="auto"/>
        </w:rPr>
        <w:t xml:space="preserve">“e-AD Request Accepted for Export” or </w:t>
      </w:r>
      <w:r w:rsidR="00145A2C">
        <w:rPr>
          <w:i w:val="0"/>
          <w:color w:val="auto"/>
        </w:rPr>
        <w:t>“</w:t>
      </w:r>
      <w:r w:rsidR="00145A2C" w:rsidRPr="00145A2C">
        <w:rPr>
          <w:i w:val="0"/>
          <w:color w:val="auto"/>
        </w:rPr>
        <w:t>Accepted Export Declaration</w:t>
      </w:r>
      <w:r w:rsidR="00145A2C">
        <w:rPr>
          <w:i w:val="0"/>
          <w:color w:val="auto"/>
        </w:rPr>
        <w:t xml:space="preserve">” </w:t>
      </w:r>
      <w:r w:rsidRPr="0E615139">
        <w:rPr>
          <w:i w:val="0"/>
          <w:color w:val="auto"/>
        </w:rPr>
        <w:t>state and the export operations take place at the Office of Export (Submission Message Type of the draft e-AD is "Standard submission").</w:t>
      </w:r>
    </w:p>
    <w:p w14:paraId="49EB3C4A" w14:textId="29771B31" w:rsidR="00155B4E" w:rsidRPr="00EF2D26" w:rsidRDefault="00155B4E" w:rsidP="00155B4E">
      <w:r w:rsidRPr="00EF2D26">
        <w:t xml:space="preserve">The successful completion of the scenario in this section causes state transition for the concerned e-AD to </w:t>
      </w:r>
      <w:r w:rsidRPr="00EF2D26">
        <w:rPr>
          <w:i/>
        </w:rPr>
        <w:t>“Cancelled”</w:t>
      </w:r>
      <w:r w:rsidRPr="00EF2D26">
        <w:t xml:space="preserve"> pertaining to both the </w:t>
      </w:r>
      <w:r w:rsidR="007E05DB">
        <w:t>MSA of Dispatch</w:t>
      </w:r>
      <w:r w:rsidRPr="00EF2D26">
        <w:t xml:space="preserve"> and the </w:t>
      </w:r>
      <w:r w:rsidR="007E05DB">
        <w:t>MSA of Destination</w:t>
      </w:r>
      <w:r w:rsidRPr="00EF2D26">
        <w:t xml:space="preserve">. </w:t>
      </w:r>
    </w:p>
    <w:p w14:paraId="7A2B0EDC" w14:textId="7F71286E" w:rsidR="00155B4E" w:rsidRPr="00EF2D26" w:rsidRDefault="00155B4E" w:rsidP="00155B4E">
      <w:r w:rsidRPr="00EF2D26">
        <w:t xml:space="preserve">The scenario of this use case requires the concerned e-AD to be in </w:t>
      </w:r>
      <w:r w:rsidRPr="00EF2D26">
        <w:rPr>
          <w:i/>
        </w:rPr>
        <w:t>“Accepted”</w:t>
      </w:r>
      <w:r w:rsidRPr="00EF2D26">
        <w:t xml:space="preserve"> or </w:t>
      </w:r>
      <w:r w:rsidRPr="00EF2D26">
        <w:rPr>
          <w:i/>
        </w:rPr>
        <w:t>“Rejected”</w:t>
      </w:r>
      <w:r w:rsidRPr="00EF2D26">
        <w:t xml:space="preserve"> state.</w:t>
      </w:r>
    </w:p>
    <w:tbl>
      <w:tblPr>
        <w:tblStyle w:val="Style9"/>
        <w:tblW w:w="8617" w:type="dxa"/>
        <w:tblLayout w:type="fixed"/>
        <w:tblLook w:val="04A0" w:firstRow="1" w:lastRow="0" w:firstColumn="1" w:lastColumn="0" w:noHBand="0" w:noVBand="1"/>
      </w:tblPr>
      <w:tblGrid>
        <w:gridCol w:w="1345"/>
        <w:gridCol w:w="5549"/>
        <w:gridCol w:w="1723"/>
      </w:tblGrid>
      <w:tr w:rsidR="00155B4E" w:rsidRPr="00EF2D26" w14:paraId="19CF2684" w14:textId="77777777" w:rsidTr="004B2CDB">
        <w:trPr>
          <w:cnfStyle w:val="100000000000" w:firstRow="1" w:lastRow="0" w:firstColumn="0" w:lastColumn="0" w:oddVBand="0" w:evenVBand="0" w:oddHBand="0" w:evenHBand="0" w:firstRowFirstColumn="0" w:firstRowLastColumn="0" w:lastRowFirstColumn="0" w:lastRowLastColumn="0"/>
          <w:trHeight w:val="315"/>
        </w:trPr>
        <w:tc>
          <w:tcPr>
            <w:tcW w:w="1345" w:type="dxa"/>
          </w:tcPr>
          <w:p w14:paraId="60E5F459" w14:textId="77777777" w:rsidR="00155B4E" w:rsidRPr="00354FE5" w:rsidRDefault="00155B4E" w:rsidP="00155B4E">
            <w:pPr>
              <w:pStyle w:val="TableScenariosHeading"/>
              <w:rPr>
                <w:b/>
                <w:bCs/>
              </w:rPr>
            </w:pPr>
            <w:r w:rsidRPr="00354FE5">
              <w:rPr>
                <w:b/>
                <w:bCs/>
              </w:rPr>
              <w:t>Section</w:t>
            </w:r>
          </w:p>
        </w:tc>
        <w:tc>
          <w:tcPr>
            <w:tcW w:w="5549" w:type="dxa"/>
          </w:tcPr>
          <w:p w14:paraId="70DBDFDB" w14:textId="77777777" w:rsidR="00155B4E" w:rsidRPr="00354FE5" w:rsidRDefault="00155B4E" w:rsidP="00155B4E">
            <w:pPr>
              <w:pStyle w:val="TableScenariosHeading"/>
              <w:rPr>
                <w:b/>
                <w:bCs/>
              </w:rPr>
            </w:pPr>
            <w:r w:rsidRPr="00354FE5">
              <w:rPr>
                <w:b/>
                <w:bCs/>
              </w:rPr>
              <w:t>Scenario</w:t>
            </w:r>
          </w:p>
        </w:tc>
        <w:tc>
          <w:tcPr>
            <w:tcW w:w="1723" w:type="dxa"/>
          </w:tcPr>
          <w:p w14:paraId="3E27D97B" w14:textId="77777777" w:rsidR="00155B4E" w:rsidRPr="00354FE5" w:rsidRDefault="00155B4E" w:rsidP="00155B4E">
            <w:pPr>
              <w:pStyle w:val="TableScenariosHeading"/>
              <w:rPr>
                <w:b/>
                <w:bCs/>
              </w:rPr>
            </w:pPr>
            <w:r w:rsidRPr="00354FE5">
              <w:rPr>
                <w:b/>
                <w:bCs/>
              </w:rPr>
              <w:t>Ending State</w:t>
            </w:r>
          </w:p>
        </w:tc>
      </w:tr>
      <w:tr w:rsidR="00155B4E" w:rsidRPr="00EF2D26" w14:paraId="26714761" w14:textId="77777777" w:rsidTr="004B2CDB">
        <w:trPr>
          <w:trHeight w:val="232"/>
        </w:trPr>
        <w:tc>
          <w:tcPr>
            <w:tcW w:w="1345" w:type="dxa"/>
          </w:tcPr>
          <w:p w14:paraId="3B055FD5" w14:textId="6E6EF534"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\w \h  \* MERGEFORMAT </w:instrText>
            </w:r>
            <w:r w:rsidRPr="00F53A00">
              <w:rPr>
                <w:sz w:val="22"/>
                <w:szCs w:val="18"/>
              </w:rPr>
            </w:r>
            <w:r w:rsidRPr="00F53A00">
              <w:rPr>
                <w:sz w:val="22"/>
                <w:szCs w:val="18"/>
              </w:rPr>
              <w:fldChar w:fldCharType="separate"/>
            </w:r>
            <w:r w:rsidR="003E3D24">
              <w:rPr>
                <w:sz w:val="22"/>
                <w:szCs w:val="18"/>
              </w:rPr>
              <w:t>II.I.1.1.1</w:t>
            </w:r>
            <w:r w:rsidRPr="00F53A00">
              <w:rPr>
                <w:sz w:val="22"/>
                <w:szCs w:val="18"/>
              </w:rPr>
              <w:fldChar w:fldCharType="end"/>
            </w:r>
          </w:p>
        </w:tc>
        <w:tc>
          <w:tcPr>
            <w:tcW w:w="5549" w:type="dxa"/>
          </w:tcPr>
          <w:p w14:paraId="583A4BF7" w14:textId="00BA5B8D"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\h  \* MERGEFORMAT </w:instrText>
            </w:r>
            <w:r w:rsidRPr="00F53A00">
              <w:rPr>
                <w:sz w:val="22"/>
                <w:szCs w:val="18"/>
              </w:rPr>
            </w:r>
            <w:r w:rsidRPr="00F53A00">
              <w:rPr>
                <w:sz w:val="22"/>
                <w:szCs w:val="18"/>
              </w:rPr>
              <w:fldChar w:fldCharType="separate"/>
            </w:r>
            <w:r w:rsidR="003E3D24" w:rsidRPr="003E3D24">
              <w:rPr>
                <w:sz w:val="22"/>
                <w:szCs w:val="18"/>
              </w:rPr>
              <w:t>Origin is tax warehouse and the destination is known</w:t>
            </w:r>
            <w:r w:rsidRPr="00F53A00">
              <w:rPr>
                <w:sz w:val="22"/>
                <w:szCs w:val="18"/>
              </w:rPr>
              <w:fldChar w:fldCharType="end"/>
            </w:r>
          </w:p>
        </w:tc>
        <w:tc>
          <w:tcPr>
            <w:tcW w:w="1723" w:type="dxa"/>
          </w:tcPr>
          <w:p w14:paraId="4F81178C" w14:textId="77777777" w:rsidR="00155B4E" w:rsidRPr="00F53A00" w:rsidRDefault="00155B4E" w:rsidP="00155B4E">
            <w:pPr>
              <w:pStyle w:val="TableScenarios"/>
              <w:rPr>
                <w:sz w:val="22"/>
                <w:szCs w:val="18"/>
              </w:rPr>
            </w:pPr>
            <w:r w:rsidRPr="00F53A00">
              <w:rPr>
                <w:sz w:val="22"/>
                <w:szCs w:val="18"/>
              </w:rPr>
              <w:t>Accepted</w:t>
            </w:r>
          </w:p>
        </w:tc>
      </w:tr>
      <w:tr w:rsidR="00155B4E" w:rsidRPr="00EF2D26" w14:paraId="53571D70" w14:textId="77777777" w:rsidTr="004B2CDB">
        <w:trPr>
          <w:trHeight w:val="219"/>
        </w:trPr>
        <w:tc>
          <w:tcPr>
            <w:tcW w:w="1345" w:type="dxa"/>
          </w:tcPr>
          <w:p w14:paraId="62CC0ED5" w14:textId="08223EF0"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\w \h  \* MERGEFORMAT </w:instrText>
            </w:r>
            <w:r w:rsidRPr="00F53A00">
              <w:rPr>
                <w:sz w:val="22"/>
                <w:szCs w:val="18"/>
              </w:rPr>
            </w:r>
            <w:r w:rsidRPr="00F53A00">
              <w:rPr>
                <w:sz w:val="22"/>
                <w:szCs w:val="18"/>
              </w:rPr>
              <w:fldChar w:fldCharType="separate"/>
            </w:r>
            <w:r w:rsidR="003E3D24">
              <w:rPr>
                <w:sz w:val="22"/>
                <w:szCs w:val="18"/>
              </w:rPr>
              <w:t>II.I.1.2.2</w:t>
            </w:r>
            <w:r w:rsidRPr="00F53A00">
              <w:rPr>
                <w:sz w:val="22"/>
                <w:szCs w:val="18"/>
              </w:rPr>
              <w:fldChar w:fldCharType="end"/>
            </w:r>
          </w:p>
        </w:tc>
        <w:tc>
          <w:tcPr>
            <w:tcW w:w="5549" w:type="dxa"/>
          </w:tcPr>
          <w:p w14:paraId="4961DCDE" w14:textId="43F3C42F"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\h  \* MERGEFORMAT </w:instrText>
            </w:r>
            <w:r w:rsidRPr="00F53A00">
              <w:rPr>
                <w:sz w:val="22"/>
                <w:szCs w:val="18"/>
              </w:rPr>
            </w:r>
            <w:r w:rsidRPr="00F53A00">
              <w:rPr>
                <w:sz w:val="22"/>
                <w:szCs w:val="18"/>
              </w:rPr>
              <w:fldChar w:fldCharType="separate"/>
            </w:r>
            <w:r w:rsidR="003E3D24" w:rsidRPr="003E3D24">
              <w:rPr>
                <w:sz w:val="22"/>
                <w:szCs w:val="18"/>
              </w:rPr>
              <w:t>Origin is import and the destination is known</w:t>
            </w:r>
            <w:r w:rsidRPr="00F53A00">
              <w:rPr>
                <w:sz w:val="22"/>
                <w:szCs w:val="18"/>
              </w:rPr>
              <w:fldChar w:fldCharType="end"/>
            </w:r>
          </w:p>
        </w:tc>
        <w:tc>
          <w:tcPr>
            <w:tcW w:w="1723" w:type="dxa"/>
          </w:tcPr>
          <w:p w14:paraId="4A63022C" w14:textId="77777777" w:rsidR="00155B4E" w:rsidRPr="00F53A00" w:rsidRDefault="00155B4E" w:rsidP="00155B4E">
            <w:pPr>
              <w:pStyle w:val="TableScenarios"/>
              <w:rPr>
                <w:sz w:val="22"/>
                <w:szCs w:val="18"/>
              </w:rPr>
            </w:pPr>
            <w:r w:rsidRPr="00F53A00">
              <w:rPr>
                <w:sz w:val="22"/>
                <w:szCs w:val="18"/>
              </w:rPr>
              <w:t>Accepted</w:t>
            </w:r>
          </w:p>
        </w:tc>
      </w:tr>
      <w:tr w:rsidR="00155B4E" w:rsidRPr="00EF2D26" w14:paraId="705F741C" w14:textId="77777777" w:rsidTr="004B2CDB">
        <w:trPr>
          <w:trHeight w:val="232"/>
        </w:trPr>
        <w:tc>
          <w:tcPr>
            <w:tcW w:w="1345" w:type="dxa"/>
          </w:tcPr>
          <w:p w14:paraId="50112827" w14:textId="72A2A2F4"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\w \h  \* MERGEFORMAT </w:instrText>
            </w:r>
            <w:r w:rsidRPr="00F53A00">
              <w:rPr>
                <w:sz w:val="22"/>
                <w:szCs w:val="18"/>
              </w:rPr>
            </w:r>
            <w:r w:rsidRPr="00F53A00">
              <w:rPr>
                <w:sz w:val="22"/>
                <w:szCs w:val="18"/>
              </w:rPr>
              <w:fldChar w:fldCharType="separate"/>
            </w:r>
            <w:r w:rsidR="003E3D24">
              <w:rPr>
                <w:sz w:val="22"/>
                <w:szCs w:val="18"/>
              </w:rPr>
              <w:t>II.I.2.2</w:t>
            </w:r>
            <w:r w:rsidRPr="00F53A00">
              <w:rPr>
                <w:sz w:val="22"/>
                <w:szCs w:val="18"/>
              </w:rPr>
              <w:fldChar w:fldCharType="end"/>
            </w:r>
          </w:p>
        </w:tc>
        <w:tc>
          <w:tcPr>
            <w:tcW w:w="5549" w:type="dxa"/>
          </w:tcPr>
          <w:p w14:paraId="3D3E5189" w14:textId="6D4B2DEB"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\h  \* MERGEFORMAT </w:instrText>
            </w:r>
            <w:r w:rsidRPr="00F53A00">
              <w:rPr>
                <w:sz w:val="22"/>
                <w:szCs w:val="18"/>
              </w:rPr>
            </w:r>
            <w:r w:rsidRPr="00F53A00">
              <w:rPr>
                <w:sz w:val="22"/>
                <w:szCs w:val="18"/>
              </w:rPr>
              <w:fldChar w:fldCharType="separate"/>
            </w:r>
            <w:r w:rsidR="003E3D24" w:rsidRPr="003E3D24">
              <w:rPr>
                <w:sz w:val="22"/>
                <w:szCs w:val="18"/>
              </w:rPr>
              <w:t>e-AD/e-SAD rejected</w:t>
            </w:r>
            <w:r w:rsidRPr="00F53A00">
              <w:rPr>
                <w:sz w:val="22"/>
                <w:szCs w:val="18"/>
              </w:rPr>
              <w:fldChar w:fldCharType="end"/>
            </w:r>
          </w:p>
        </w:tc>
        <w:tc>
          <w:tcPr>
            <w:tcW w:w="1723" w:type="dxa"/>
          </w:tcPr>
          <w:p w14:paraId="1ACAC7CB" w14:textId="77777777" w:rsidR="00155B4E" w:rsidRPr="00F53A00" w:rsidRDefault="00155B4E" w:rsidP="00155B4E">
            <w:pPr>
              <w:pStyle w:val="TableScenarios"/>
              <w:rPr>
                <w:sz w:val="22"/>
                <w:szCs w:val="18"/>
              </w:rPr>
            </w:pPr>
            <w:r w:rsidRPr="00F53A00">
              <w:rPr>
                <w:sz w:val="22"/>
                <w:szCs w:val="18"/>
              </w:rPr>
              <w:t>Rejected</w:t>
            </w:r>
          </w:p>
        </w:tc>
      </w:tr>
    </w:tbl>
    <w:p w14:paraId="18F64D50" w14:textId="12994A62" w:rsidR="00155B4E" w:rsidRPr="00EF2D26" w:rsidRDefault="00155B4E" w:rsidP="00D96998">
      <w:pPr>
        <w:pStyle w:val="Caption"/>
      </w:pPr>
      <w:bookmarkStart w:id="278" w:name="_Toc1400992"/>
      <w:bookmarkStart w:id="279" w:name="_Toc183620306"/>
      <w:r w:rsidRPr="00EF2D26">
        <w:t xml:space="preserve">Table </w:t>
      </w:r>
      <w:r>
        <w:fldChar w:fldCharType="begin"/>
      </w:r>
      <w:r>
        <w:instrText>SEQ Table \* ARABIC</w:instrText>
      </w:r>
      <w:r>
        <w:fldChar w:fldCharType="separate"/>
      </w:r>
      <w:r w:rsidR="003E3D24">
        <w:rPr>
          <w:noProof/>
        </w:rPr>
        <w:t>9</w:t>
      </w:r>
      <w:r>
        <w:fldChar w:fldCharType="end"/>
      </w:r>
      <w:r w:rsidRPr="00EF2D26">
        <w:t>: Scenarios that must have been previously completed in order to submit an e-AD cancellation</w:t>
      </w:r>
      <w:bookmarkEnd w:id="278"/>
      <w:bookmarkEnd w:id="279"/>
    </w:p>
    <w:p w14:paraId="3C00A258" w14:textId="005BA5D2" w:rsidR="00155B4E" w:rsidRPr="00EF2D26" w:rsidRDefault="00155B4E" w:rsidP="00155B4E">
      <w:r w:rsidRPr="00EF2D26">
        <w:lastRenderedPageBreak/>
        <w:t xml:space="preserve">This scenario assumes that all validations of the incoming messages pass successfully; the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7F60F137" w14:textId="12850D24" w:rsidR="00155B4E" w:rsidRPr="00EF2D26" w:rsidRDefault="00155B4E" w:rsidP="00155B4E">
      <w:r w:rsidRPr="00EF2D26">
        <w:t xml:space="preserve">Anytime before the actual dispatch of goods, the Consignor may send a cancellation message (IE810: C_CAN_DAT) to the </w:t>
      </w:r>
      <w:r w:rsidR="007E05DB">
        <w:t>MSA of Dispatch</w:t>
      </w:r>
      <w:r w:rsidRPr="00EF2D26">
        <w:t xml:space="preserve"> application concerning an e-AD in the </w:t>
      </w:r>
      <w:r w:rsidRPr="00EF2D26">
        <w:rPr>
          <w:i/>
        </w:rPr>
        <w:t>“Accepted”</w:t>
      </w:r>
      <w:r w:rsidRPr="00EF2D26">
        <w:t xml:space="preserve"> or </w:t>
      </w:r>
      <w:r w:rsidRPr="00EF2D26">
        <w:rPr>
          <w:i/>
        </w:rPr>
        <w:t>“Rejected”</w:t>
      </w:r>
      <w:r w:rsidR="000D21E4">
        <w:rPr>
          <w:iCs/>
          <w:lang w:val="en-US"/>
        </w:rPr>
        <w:t xml:space="preserve"> state</w:t>
      </w:r>
      <w:r w:rsidR="00E843AA">
        <w:rPr>
          <w:i/>
        </w:rPr>
        <w:t>.</w:t>
      </w:r>
      <w:r w:rsidRPr="00EF2D26">
        <w:t xml:space="preserve"> </w:t>
      </w:r>
    </w:p>
    <w:p w14:paraId="4512D6B9" w14:textId="2FB1C9E6" w:rsidR="00155B4E" w:rsidRPr="00EF2D26" w:rsidRDefault="00155B4E" w:rsidP="00155B4E">
      <w:r w:rsidRPr="00EF2D26">
        <w:t xml:space="preserve">The </w:t>
      </w:r>
      <w:r w:rsidR="007E05DB">
        <w:t>MSA of Dispatch</w:t>
      </w:r>
      <w:r w:rsidRPr="00EF2D26">
        <w:t xml:space="preserve"> application receives the draft e-AD cancellation for validation (IE810: C_CAN_DAT). Upon successful validation of the incoming message, the </w:t>
      </w:r>
      <w:r w:rsidR="007E05DB">
        <w:t>MSA of Dispatch</w:t>
      </w:r>
      <w:r w:rsidRPr="00EF2D26">
        <w:t xml:space="preserve"> application updates the state of the e-AD to </w:t>
      </w:r>
      <w:r w:rsidRPr="00EF2D26">
        <w:rPr>
          <w:i/>
        </w:rPr>
        <w:t>“Cancelled”</w:t>
      </w:r>
      <w:r w:rsidRPr="00EF2D26">
        <w:t xml:space="preserve"> and forwards the cancellation notification (IE810: C_CAN_DAT) to the </w:t>
      </w:r>
      <w:r w:rsidR="007E05DB">
        <w:t>MSA of Destination</w:t>
      </w:r>
      <w:r w:rsidRPr="00EF2D26">
        <w:t xml:space="preserve"> application and back to the Consignor.</w:t>
      </w:r>
    </w:p>
    <w:p w14:paraId="7EC447E7" w14:textId="7237F72F" w:rsidR="00155B4E" w:rsidRPr="00EF2D26" w:rsidRDefault="00155B4E" w:rsidP="00155B4E">
      <w:r w:rsidRPr="00EF2D26">
        <w:t>If the timer associated with the cancelled e-AD (TIM_EAD</w:t>
      </w:r>
      <w:r w:rsidR="00D8588E">
        <w:t>_ESAD</w:t>
      </w:r>
      <w:r w:rsidRPr="00EF2D26">
        <w:t xml:space="preserve">) has already expired at the limit date, the </w:t>
      </w:r>
      <w:r w:rsidR="007E05DB">
        <w:t>MSA of Dispatch</w:t>
      </w:r>
      <w:r w:rsidRPr="00EF2D26">
        <w:t xml:space="preserve"> application resets the flag that has been raised locally at </w:t>
      </w:r>
      <w:r w:rsidR="00951908">
        <w:t xml:space="preserve">the </w:t>
      </w:r>
      <w:r w:rsidRPr="00EF2D26">
        <w:t>expiration time. In the opposite case, if the timer (TIM_EAD</w:t>
      </w:r>
      <w:r w:rsidR="00D8588E">
        <w:t>_ESAD</w:t>
      </w:r>
      <w:r w:rsidRPr="00EF2D26">
        <w:t xml:space="preserve">) associated with the cancelled e-AD is still running, the </w:t>
      </w:r>
      <w:r w:rsidR="007E05DB">
        <w:t>MSA of Dispatch</w:t>
      </w:r>
      <w:r w:rsidRPr="00EF2D26">
        <w:t xml:space="preserve"> application stops it.</w:t>
      </w:r>
    </w:p>
    <w:p w14:paraId="4B075ACF" w14:textId="25890FA2" w:rsidR="00155B4E" w:rsidRPr="00EF2D26" w:rsidRDefault="00155B4E" w:rsidP="00155B4E">
      <w:r w:rsidRPr="00EF2D26">
        <w:t xml:space="preserve">The </w:t>
      </w:r>
      <w:r w:rsidR="007E05DB">
        <w:t>MSA of Destination</w:t>
      </w:r>
      <w:r w:rsidRPr="00EF2D26">
        <w:t xml:space="preserve"> application receives the cancellation notification message for validation (IE810: C_CAN_DAT). Upon successful validation of the incoming message, the </w:t>
      </w:r>
      <w:r w:rsidR="007E05DB">
        <w:t>MSA of Destination</w:t>
      </w:r>
      <w:r w:rsidRPr="00EF2D26">
        <w:t xml:space="preserve"> application changes the state of the e-AD to </w:t>
      </w:r>
      <w:r w:rsidRPr="00EF2D26">
        <w:rPr>
          <w:i/>
        </w:rPr>
        <w:t>“Cancelled”</w:t>
      </w:r>
      <w:r w:rsidRPr="00EF2D26">
        <w:t xml:space="preserve"> and forwards the cancellation notification (IE810: C_CAN_DAT) to the Consignee.</w:t>
      </w:r>
    </w:p>
    <w:p w14:paraId="743394A2" w14:textId="4E905E79" w:rsidR="00155B4E" w:rsidRPr="00EF2D26" w:rsidRDefault="00155B4E" w:rsidP="00155B4E">
      <w:r w:rsidRPr="00EF2D26">
        <w:t xml:space="preserve">The cancellation of an e-AD is always a final operation and the movement state at the </w:t>
      </w:r>
      <w:r w:rsidR="007E05DB">
        <w:t>MSA of Dispatch</w:t>
      </w:r>
      <w:r w:rsidRPr="00EF2D26">
        <w:t xml:space="preserve"> and destination applications is updated to </w:t>
      </w:r>
      <w:r w:rsidRPr="00EF2D26">
        <w:rPr>
          <w:i/>
        </w:rPr>
        <w:t>“Cancelled”</w:t>
      </w:r>
      <w:r w:rsidRPr="00EF2D26">
        <w:t>, which is a final state.</w:t>
      </w:r>
    </w:p>
    <w:p w14:paraId="79D9F818" w14:textId="3D02CA82" w:rsidR="00155B4E" w:rsidRPr="00EF2D26" w:rsidRDefault="00155B4E" w:rsidP="00155B4E">
      <w:r w:rsidRPr="00EF2D26">
        <w:t xml:space="preserve">The scenario to cancel an e-AD is depicted in </w:t>
      </w:r>
      <w:r w:rsidR="00792D86">
        <w:fldChar w:fldCharType="begin"/>
      </w:r>
      <w:r w:rsidR="00792D86">
        <w:instrText xml:space="preserve"> REF _Ref173836369 \h </w:instrText>
      </w:r>
      <w:r w:rsidR="00792D86">
        <w:fldChar w:fldCharType="separate"/>
      </w:r>
      <w:r w:rsidR="003E3D24">
        <w:t xml:space="preserve">Figure </w:t>
      </w:r>
      <w:r w:rsidR="003E3D24">
        <w:rPr>
          <w:noProof/>
        </w:rPr>
        <w:t>22</w:t>
      </w:r>
      <w:r w:rsidR="00792D86">
        <w:fldChar w:fldCharType="end"/>
      </w:r>
      <w:r w:rsidRPr="00EF2D26">
        <w:t xml:space="preserve"> and </w:t>
      </w:r>
      <w:r w:rsidR="00792D86">
        <w:fldChar w:fldCharType="begin"/>
      </w:r>
      <w:r w:rsidR="00792D86">
        <w:instrText xml:space="preserve"> REF _Ref173836382 \h </w:instrText>
      </w:r>
      <w:r w:rsidR="00792D86">
        <w:fldChar w:fldCharType="separate"/>
      </w:r>
      <w:r w:rsidR="003E3D24">
        <w:t xml:space="preserve">Figure </w:t>
      </w:r>
      <w:r w:rsidR="003E3D24">
        <w:rPr>
          <w:noProof/>
        </w:rPr>
        <w:t>23</w:t>
      </w:r>
      <w:r w:rsidR="00792D86">
        <w:fldChar w:fldCharType="end"/>
      </w:r>
      <w:r w:rsidRPr="00EF2D26">
        <w:t>:</w:t>
      </w:r>
    </w:p>
    <w:p w14:paraId="70485DD7" w14:textId="3BB796EF" w:rsidR="00FF528B" w:rsidRDefault="00900AE4" w:rsidP="00FF528B">
      <w:pPr>
        <w:pStyle w:val="Figure"/>
      </w:pPr>
      <w:r w:rsidRPr="00900AE4">
        <w:lastRenderedPageBreak/>
        <w:drawing>
          <wp:inline distT="0" distB="0" distL="0" distR="0" wp14:anchorId="25740138" wp14:editId="740F833B">
            <wp:extent cx="6162675" cy="5321785"/>
            <wp:effectExtent l="0" t="0" r="0" b="0"/>
            <wp:docPr id="192152183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65612" cy="5324321"/>
                    </a:xfrm>
                    <a:prstGeom prst="rect">
                      <a:avLst/>
                    </a:prstGeom>
                    <a:noFill/>
                    <a:ln>
                      <a:noFill/>
                    </a:ln>
                  </pic:spPr>
                </pic:pic>
              </a:graphicData>
            </a:graphic>
          </wp:inline>
        </w:drawing>
      </w:r>
    </w:p>
    <w:p w14:paraId="3A0FAAA1" w14:textId="5355A87F" w:rsidR="00155B4E" w:rsidRPr="00EF2D26" w:rsidRDefault="00FF528B" w:rsidP="004B2CDB">
      <w:pPr>
        <w:pStyle w:val="Caption"/>
      </w:pPr>
      <w:bookmarkStart w:id="280" w:name="_Ref173836369"/>
      <w:bookmarkStart w:id="281" w:name="_Toc183620383"/>
      <w:r>
        <w:t xml:space="preserve">Figure </w:t>
      </w:r>
      <w:r>
        <w:fldChar w:fldCharType="begin"/>
      </w:r>
      <w:r>
        <w:instrText xml:space="preserve"> SEQ Figure \* ARABIC </w:instrText>
      </w:r>
      <w:r>
        <w:fldChar w:fldCharType="separate"/>
      </w:r>
      <w:r w:rsidR="003E3D24">
        <w:rPr>
          <w:noProof/>
        </w:rPr>
        <w:t>22</w:t>
      </w:r>
      <w:r>
        <w:fldChar w:fldCharType="end"/>
      </w:r>
      <w:bookmarkEnd w:id="280"/>
      <w:r>
        <w:rPr>
          <w:lang w:val="en-US"/>
        </w:rPr>
        <w:t xml:space="preserve">: </w:t>
      </w:r>
      <w:r w:rsidRPr="006255A4">
        <w:rPr>
          <w:lang w:val="en-US"/>
        </w:rPr>
        <w:t>TSD - Cancellation of an e-AD by the Consignor (L4-CORE-01-10)</w:t>
      </w:r>
      <w:bookmarkEnd w:id="281"/>
    </w:p>
    <w:p w14:paraId="331E22CD" w14:textId="181F5BA1" w:rsidR="00FF528B" w:rsidRDefault="00900AE4" w:rsidP="00FF528B">
      <w:pPr>
        <w:pStyle w:val="Figure"/>
      </w:pPr>
      <w:r w:rsidRPr="00900AE4">
        <w:lastRenderedPageBreak/>
        <w:drawing>
          <wp:inline distT="0" distB="0" distL="0" distR="0" wp14:anchorId="5626FEDD" wp14:editId="3ED31F22">
            <wp:extent cx="5761355" cy="3538855"/>
            <wp:effectExtent l="0" t="0" r="0" b="0"/>
            <wp:docPr id="98740343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1355" cy="3538855"/>
                    </a:xfrm>
                    <a:prstGeom prst="rect">
                      <a:avLst/>
                    </a:prstGeom>
                    <a:noFill/>
                    <a:ln>
                      <a:noFill/>
                    </a:ln>
                  </pic:spPr>
                </pic:pic>
              </a:graphicData>
            </a:graphic>
          </wp:inline>
        </w:drawing>
      </w:r>
    </w:p>
    <w:p w14:paraId="6EC0D339" w14:textId="2BEA5A91" w:rsidR="00155B4E" w:rsidRPr="00EF2D26" w:rsidRDefault="00FF528B" w:rsidP="004B2CDB">
      <w:pPr>
        <w:pStyle w:val="Caption"/>
      </w:pPr>
      <w:bookmarkStart w:id="282" w:name="_Ref173836382"/>
      <w:bookmarkStart w:id="283" w:name="_Toc183620384"/>
      <w:r>
        <w:t xml:space="preserve">Figure </w:t>
      </w:r>
      <w:r>
        <w:fldChar w:fldCharType="begin"/>
      </w:r>
      <w:r>
        <w:instrText xml:space="preserve"> SEQ Figure \* ARABIC </w:instrText>
      </w:r>
      <w:r>
        <w:fldChar w:fldCharType="separate"/>
      </w:r>
      <w:r w:rsidR="003E3D24">
        <w:rPr>
          <w:noProof/>
        </w:rPr>
        <w:t>23</w:t>
      </w:r>
      <w:r>
        <w:fldChar w:fldCharType="end"/>
      </w:r>
      <w:bookmarkEnd w:id="282"/>
      <w:r>
        <w:t xml:space="preserve">: </w:t>
      </w:r>
      <w:r w:rsidRPr="00B025D8">
        <w:t>CLD - Cancellation of an e-AD by the Consignor (L4-CORE-01-10)</w:t>
      </w:r>
      <w:bookmarkEnd w:id="283"/>
    </w:p>
    <w:p w14:paraId="615858A6" w14:textId="021EC4FB" w:rsidR="00155B4E" w:rsidRPr="00EF2D26" w:rsidRDefault="00155B4E" w:rsidP="00D76942">
      <w:pPr>
        <w:pStyle w:val="Heading3"/>
        <w:keepLines/>
        <w:numPr>
          <w:ilvl w:val="2"/>
          <w:numId w:val="34"/>
        </w:numPr>
        <w:suppressAutoHyphens w:val="0"/>
      </w:pPr>
      <w:bookmarkStart w:id="284" w:name="_Ref198959216"/>
      <w:bookmarkStart w:id="285" w:name="_Toc1400352"/>
      <w:bookmarkStart w:id="286" w:name="_Toc187241563"/>
      <w:r>
        <w:t>Submission of Report of Receipt (</w:t>
      </w:r>
      <w:r w:rsidR="00803E2F">
        <w:t>L4-CORE-01-02</w:t>
      </w:r>
      <w:r>
        <w:t>)</w:t>
      </w:r>
      <w:bookmarkEnd w:id="284"/>
      <w:bookmarkEnd w:id="285"/>
      <w:bookmarkEnd w:id="286"/>
    </w:p>
    <w:p w14:paraId="154DD2AA" w14:textId="138A22AE" w:rsidR="00155B4E" w:rsidRPr="00EF2D26" w:rsidRDefault="00155B4E" w:rsidP="00155B4E">
      <w:r>
        <w:t xml:space="preserve">When the goods arrive at their destination, the Consignee acknowledges the receipt of goods by submitting a Report of Receipt (RoR) (IE818: C_DEL_DAT) to notify the involved actors. The Consignee includes in the draft Report of Receipt (IE818: C_DEL_DAT) the ARC and the last sequence number of the ARC. The successful completion of the scenarios in this section </w:t>
      </w:r>
      <w:r w:rsidR="00951908">
        <w:t>causes</w:t>
      </w:r>
      <w:r>
        <w:t xml:space="preserve"> state transition for the concerned e-AD</w:t>
      </w:r>
      <w:r w:rsidR="449CB08A">
        <w:t>/e-SAD</w:t>
      </w:r>
      <w:r>
        <w:t xml:space="preserve"> to </w:t>
      </w:r>
      <w:r w:rsidRPr="645C8019">
        <w:rPr>
          <w:i/>
          <w:iCs/>
        </w:rPr>
        <w:t>“Delivered”</w:t>
      </w:r>
      <w:r>
        <w:t xml:space="preserve">, </w:t>
      </w:r>
      <w:r w:rsidRPr="645C8019">
        <w:rPr>
          <w:i/>
          <w:iCs/>
        </w:rPr>
        <w:t>“Refused”</w:t>
      </w:r>
      <w:r>
        <w:t xml:space="preserve">, or </w:t>
      </w:r>
      <w:r w:rsidRPr="645C8019">
        <w:rPr>
          <w:i/>
          <w:iCs/>
        </w:rPr>
        <w:t>“Partially refused”</w:t>
      </w:r>
      <w:r>
        <w:t>.</w:t>
      </w:r>
    </w:p>
    <w:p w14:paraId="65978EFC" w14:textId="7529B392" w:rsidR="00155B4E" w:rsidRPr="00EF2D26" w:rsidRDefault="00155B4E" w:rsidP="00155B4E">
      <w:r>
        <w:t>The scenarios of this use case require the state of the concerned e-AD</w:t>
      </w:r>
      <w:r w:rsidR="2E6C9E21">
        <w:t>/e-SAD</w:t>
      </w:r>
      <w:r>
        <w:t xml:space="preserve"> to be in the </w:t>
      </w:r>
      <w:r w:rsidRPr="645C8019">
        <w:rPr>
          <w:i/>
          <w:iCs/>
        </w:rPr>
        <w:t>“Accepted”</w:t>
      </w:r>
      <w:r>
        <w:t xml:space="preserve"> state. In addition, the receipt of goods </w:t>
      </w:r>
      <w:r w:rsidR="009C26F6" w:rsidRPr="009C26F6">
        <w:t xml:space="preserve">(Report of Export (ROE)) </w:t>
      </w:r>
      <w:r>
        <w:t>may occur when the e-AD is in the “</w:t>
      </w:r>
      <w:r w:rsidRPr="645C8019">
        <w:rPr>
          <w:i/>
          <w:iCs/>
        </w:rPr>
        <w:t>Exporting</w:t>
      </w:r>
      <w:r>
        <w:t xml:space="preserve">” state in which case the scenarios for the exportation of goods apply described in </w:t>
      </w:r>
      <w:r>
        <w:fldChar w:fldCharType="begin"/>
      </w:r>
      <w:r>
        <w:instrText xml:space="preserve"> REF _Ref198403979 \w \h </w:instrText>
      </w:r>
      <w:r>
        <w:fldChar w:fldCharType="separate"/>
      </w:r>
      <w:r w:rsidR="003E3D24">
        <w:t>Sub-Section II.II</w:t>
      </w:r>
      <w:r>
        <w:fldChar w:fldCharType="end"/>
      </w:r>
      <w:r>
        <w:t xml:space="preserve"> </w:t>
      </w:r>
      <w:r>
        <w:fldChar w:fldCharType="begin"/>
      </w:r>
      <w:r>
        <w:instrText xml:space="preserve"> REF _Ref198403973 \h </w:instrText>
      </w:r>
      <w:r>
        <w:fldChar w:fldCharType="separate"/>
      </w:r>
      <w:r w:rsidR="003E3D24" w:rsidRPr="00EF2D26">
        <w:t>Export Scenarios</w:t>
      </w:r>
      <w:r>
        <w:fldChar w:fldCharType="end"/>
      </w:r>
      <w:r>
        <w:t>.</w:t>
      </w:r>
    </w:p>
    <w:tbl>
      <w:tblPr>
        <w:tblStyle w:val="Style9"/>
        <w:tblW w:w="9072" w:type="dxa"/>
        <w:tblLayout w:type="fixed"/>
        <w:tblLook w:val="04A0" w:firstRow="1" w:lastRow="0" w:firstColumn="1" w:lastColumn="0" w:noHBand="0" w:noVBand="1"/>
      </w:tblPr>
      <w:tblGrid>
        <w:gridCol w:w="1418"/>
        <w:gridCol w:w="5840"/>
        <w:gridCol w:w="1814"/>
      </w:tblGrid>
      <w:tr w:rsidR="00155B4E" w:rsidRPr="00EF2D26" w14:paraId="5CA091A8" w14:textId="77777777" w:rsidTr="00893824">
        <w:trPr>
          <w:cnfStyle w:val="100000000000" w:firstRow="1" w:lastRow="0" w:firstColumn="0" w:lastColumn="0" w:oddVBand="0" w:evenVBand="0" w:oddHBand="0" w:evenHBand="0" w:firstRowFirstColumn="0" w:firstRowLastColumn="0" w:lastRowFirstColumn="0" w:lastRowLastColumn="0"/>
        </w:trPr>
        <w:tc>
          <w:tcPr>
            <w:tcW w:w="1418" w:type="dxa"/>
          </w:tcPr>
          <w:p w14:paraId="0255417A" w14:textId="77777777" w:rsidR="00155B4E" w:rsidRPr="00F017AB" w:rsidRDefault="00155B4E" w:rsidP="00155B4E">
            <w:pPr>
              <w:pStyle w:val="TableScenariosHeading"/>
              <w:rPr>
                <w:b/>
                <w:bCs/>
              </w:rPr>
            </w:pPr>
            <w:r w:rsidRPr="00F017AB">
              <w:rPr>
                <w:b/>
                <w:bCs/>
              </w:rPr>
              <w:t>Section</w:t>
            </w:r>
          </w:p>
        </w:tc>
        <w:tc>
          <w:tcPr>
            <w:tcW w:w="5840" w:type="dxa"/>
          </w:tcPr>
          <w:p w14:paraId="1BBD9653" w14:textId="77777777" w:rsidR="00155B4E" w:rsidRPr="00F017AB" w:rsidRDefault="00155B4E" w:rsidP="00155B4E">
            <w:pPr>
              <w:pStyle w:val="TableScenariosHeading"/>
              <w:rPr>
                <w:b/>
                <w:bCs/>
              </w:rPr>
            </w:pPr>
            <w:r w:rsidRPr="00F017AB">
              <w:rPr>
                <w:b/>
                <w:bCs/>
              </w:rPr>
              <w:t>Scenario</w:t>
            </w:r>
          </w:p>
        </w:tc>
        <w:tc>
          <w:tcPr>
            <w:tcW w:w="1814" w:type="dxa"/>
          </w:tcPr>
          <w:p w14:paraId="533CC00D" w14:textId="77777777" w:rsidR="00155B4E" w:rsidRPr="00F017AB" w:rsidRDefault="00155B4E" w:rsidP="00155B4E">
            <w:pPr>
              <w:pStyle w:val="TableScenariosHeading"/>
              <w:rPr>
                <w:b/>
                <w:bCs/>
              </w:rPr>
            </w:pPr>
            <w:r w:rsidRPr="00F017AB">
              <w:rPr>
                <w:b/>
                <w:bCs/>
              </w:rPr>
              <w:t>Ending State</w:t>
            </w:r>
          </w:p>
        </w:tc>
      </w:tr>
      <w:tr w:rsidR="00155B4E" w:rsidRPr="00EF2D26" w14:paraId="74AE3559" w14:textId="77777777" w:rsidTr="00893824">
        <w:tc>
          <w:tcPr>
            <w:tcW w:w="1418" w:type="dxa"/>
          </w:tcPr>
          <w:p w14:paraId="1700B931" w14:textId="759120E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\w \h  \* MERGEFORMAT </w:instrText>
            </w:r>
            <w:r w:rsidRPr="00F53A00">
              <w:rPr>
                <w:sz w:val="22"/>
                <w:szCs w:val="18"/>
              </w:rPr>
            </w:r>
            <w:r w:rsidRPr="00F53A00">
              <w:rPr>
                <w:sz w:val="22"/>
                <w:szCs w:val="18"/>
              </w:rPr>
              <w:fldChar w:fldCharType="separate"/>
            </w:r>
            <w:r w:rsidR="003E3D24">
              <w:rPr>
                <w:sz w:val="22"/>
                <w:szCs w:val="18"/>
              </w:rPr>
              <w:t>II.I.1.1.1</w:t>
            </w:r>
            <w:r w:rsidRPr="00F53A00">
              <w:rPr>
                <w:sz w:val="22"/>
                <w:szCs w:val="18"/>
              </w:rPr>
              <w:fldChar w:fldCharType="end"/>
            </w:r>
          </w:p>
        </w:tc>
        <w:tc>
          <w:tcPr>
            <w:tcW w:w="5840" w:type="dxa"/>
          </w:tcPr>
          <w:p w14:paraId="11CD5A81" w14:textId="2B3D3EC0"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\h  \* MERGEFORMAT </w:instrText>
            </w:r>
            <w:r w:rsidRPr="00F53A00">
              <w:rPr>
                <w:sz w:val="22"/>
                <w:szCs w:val="18"/>
              </w:rPr>
            </w:r>
            <w:r w:rsidRPr="00F53A00">
              <w:rPr>
                <w:sz w:val="22"/>
                <w:szCs w:val="18"/>
              </w:rPr>
              <w:fldChar w:fldCharType="separate"/>
            </w:r>
            <w:r w:rsidR="003E3D24" w:rsidRPr="003E3D24">
              <w:rPr>
                <w:sz w:val="22"/>
                <w:szCs w:val="18"/>
              </w:rPr>
              <w:t>Origin is tax warehouse and the destination is known</w:t>
            </w:r>
            <w:r w:rsidRPr="00F53A00">
              <w:rPr>
                <w:sz w:val="22"/>
                <w:szCs w:val="18"/>
              </w:rPr>
              <w:fldChar w:fldCharType="end"/>
            </w:r>
          </w:p>
        </w:tc>
        <w:tc>
          <w:tcPr>
            <w:tcW w:w="1814" w:type="dxa"/>
          </w:tcPr>
          <w:p w14:paraId="0E15C834" w14:textId="77777777" w:rsidR="00155B4E" w:rsidRPr="00F53A00" w:rsidRDefault="00155B4E" w:rsidP="00155B4E">
            <w:pPr>
              <w:pStyle w:val="TableScenarios"/>
              <w:rPr>
                <w:sz w:val="22"/>
                <w:szCs w:val="18"/>
              </w:rPr>
            </w:pPr>
            <w:r w:rsidRPr="00F53A00">
              <w:rPr>
                <w:sz w:val="22"/>
                <w:szCs w:val="18"/>
              </w:rPr>
              <w:t>Accepted</w:t>
            </w:r>
          </w:p>
        </w:tc>
      </w:tr>
      <w:tr w:rsidR="00155B4E" w:rsidRPr="00EF2D26" w14:paraId="48E68905" w14:textId="77777777" w:rsidTr="00893824">
        <w:tc>
          <w:tcPr>
            <w:tcW w:w="1418" w:type="dxa"/>
          </w:tcPr>
          <w:p w14:paraId="5A419BF4" w14:textId="1102F730"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\w \h  \* MERGEFORMAT </w:instrText>
            </w:r>
            <w:r w:rsidRPr="00F53A00">
              <w:rPr>
                <w:sz w:val="22"/>
                <w:szCs w:val="18"/>
              </w:rPr>
            </w:r>
            <w:r w:rsidRPr="00F53A00">
              <w:rPr>
                <w:sz w:val="22"/>
                <w:szCs w:val="18"/>
              </w:rPr>
              <w:fldChar w:fldCharType="separate"/>
            </w:r>
            <w:r w:rsidR="003E3D24">
              <w:rPr>
                <w:sz w:val="22"/>
                <w:szCs w:val="18"/>
              </w:rPr>
              <w:t>II.I.1.2.2</w:t>
            </w:r>
            <w:r w:rsidRPr="00F53A00">
              <w:rPr>
                <w:sz w:val="22"/>
                <w:szCs w:val="18"/>
              </w:rPr>
              <w:fldChar w:fldCharType="end"/>
            </w:r>
          </w:p>
        </w:tc>
        <w:tc>
          <w:tcPr>
            <w:tcW w:w="5840" w:type="dxa"/>
          </w:tcPr>
          <w:p w14:paraId="2208CCF7" w14:textId="185CEC05"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\h  \* MERGEFORMAT </w:instrText>
            </w:r>
            <w:r w:rsidRPr="00F53A00">
              <w:rPr>
                <w:sz w:val="22"/>
                <w:szCs w:val="18"/>
              </w:rPr>
            </w:r>
            <w:r w:rsidRPr="00F53A00">
              <w:rPr>
                <w:sz w:val="22"/>
                <w:szCs w:val="18"/>
              </w:rPr>
              <w:fldChar w:fldCharType="separate"/>
            </w:r>
            <w:r w:rsidR="003E3D24" w:rsidRPr="003E3D24">
              <w:rPr>
                <w:sz w:val="22"/>
                <w:szCs w:val="18"/>
              </w:rPr>
              <w:t>Origin is import and the destination is known</w:t>
            </w:r>
            <w:r w:rsidRPr="00F53A00">
              <w:rPr>
                <w:sz w:val="22"/>
                <w:szCs w:val="18"/>
              </w:rPr>
              <w:fldChar w:fldCharType="end"/>
            </w:r>
          </w:p>
        </w:tc>
        <w:tc>
          <w:tcPr>
            <w:tcW w:w="1814" w:type="dxa"/>
          </w:tcPr>
          <w:p w14:paraId="46ABD3BB" w14:textId="77777777" w:rsidR="00155B4E" w:rsidRPr="00F53A00" w:rsidRDefault="00155B4E" w:rsidP="00155B4E">
            <w:pPr>
              <w:pStyle w:val="TableScenarios"/>
              <w:rPr>
                <w:sz w:val="22"/>
                <w:szCs w:val="18"/>
              </w:rPr>
            </w:pPr>
            <w:r w:rsidRPr="00F53A00">
              <w:rPr>
                <w:sz w:val="22"/>
                <w:szCs w:val="18"/>
              </w:rPr>
              <w:t>Accepted</w:t>
            </w:r>
          </w:p>
        </w:tc>
      </w:tr>
      <w:tr w:rsidR="645C8019" w14:paraId="6F621571" w14:textId="77777777" w:rsidTr="00893824">
        <w:tc>
          <w:tcPr>
            <w:tcW w:w="1418" w:type="dxa"/>
          </w:tcPr>
          <w:p w14:paraId="00B5ABC3" w14:textId="6E4E3CA8" w:rsidR="49E97C24" w:rsidRPr="00F53A00" w:rsidRDefault="49E97C24" w:rsidP="00B04EDE">
            <w:pPr>
              <w:pStyle w:val="TableScenarios"/>
              <w:rPr>
                <w:sz w:val="22"/>
                <w:szCs w:val="18"/>
              </w:rPr>
            </w:pPr>
            <w:r w:rsidRPr="00F53A00">
              <w:rPr>
                <w:sz w:val="22"/>
                <w:szCs w:val="18"/>
              </w:rPr>
              <w:t>II.I.1.3.1</w:t>
            </w:r>
          </w:p>
        </w:tc>
        <w:tc>
          <w:tcPr>
            <w:tcW w:w="5840" w:type="dxa"/>
          </w:tcPr>
          <w:p w14:paraId="6018B886" w14:textId="6999C76D" w:rsidR="49E97C24" w:rsidRPr="00F53A00" w:rsidRDefault="49E97C24" w:rsidP="00B04EDE">
            <w:pPr>
              <w:pStyle w:val="TableScenarios"/>
              <w:rPr>
                <w:sz w:val="22"/>
                <w:szCs w:val="18"/>
              </w:rPr>
            </w:pPr>
            <w:r w:rsidRPr="00F53A00">
              <w:rPr>
                <w:sz w:val="22"/>
                <w:szCs w:val="18"/>
              </w:rPr>
              <w:t>Origin is Duty Paid and the destination is known</w:t>
            </w:r>
          </w:p>
        </w:tc>
        <w:tc>
          <w:tcPr>
            <w:tcW w:w="1814" w:type="dxa"/>
          </w:tcPr>
          <w:p w14:paraId="7513FA3D" w14:textId="5492C61D" w:rsidR="49E97C24" w:rsidRPr="00F53A00" w:rsidRDefault="49E97C24" w:rsidP="00B04EDE">
            <w:pPr>
              <w:pStyle w:val="TableScenarios"/>
              <w:rPr>
                <w:sz w:val="22"/>
                <w:szCs w:val="18"/>
              </w:rPr>
            </w:pPr>
            <w:r w:rsidRPr="00F53A00">
              <w:rPr>
                <w:sz w:val="22"/>
                <w:szCs w:val="18"/>
              </w:rPr>
              <w:t>Accepted</w:t>
            </w:r>
          </w:p>
        </w:tc>
      </w:tr>
      <w:tr w:rsidR="00155B4E" w:rsidRPr="00EF2D26" w14:paraId="4CF8E7CC" w14:textId="77777777" w:rsidTr="00893824">
        <w:tc>
          <w:tcPr>
            <w:tcW w:w="1418" w:type="dxa"/>
          </w:tcPr>
          <w:p w14:paraId="75D96743" w14:textId="419F2F7B"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_Ref198636390 \w \h  \* MERGEFORMAT </w:instrText>
            </w:r>
            <w:r w:rsidRPr="00F53A00">
              <w:rPr>
                <w:sz w:val="22"/>
                <w:szCs w:val="18"/>
              </w:rPr>
            </w:r>
            <w:r w:rsidRPr="00F53A00">
              <w:rPr>
                <w:sz w:val="22"/>
                <w:szCs w:val="18"/>
              </w:rPr>
              <w:fldChar w:fldCharType="separate"/>
            </w:r>
            <w:r w:rsidR="003E3D24">
              <w:rPr>
                <w:sz w:val="22"/>
                <w:szCs w:val="18"/>
              </w:rPr>
              <w:t>II.I.2.1</w:t>
            </w:r>
            <w:r w:rsidRPr="00F53A00">
              <w:rPr>
                <w:sz w:val="22"/>
                <w:szCs w:val="18"/>
              </w:rPr>
              <w:fldChar w:fldCharType="end"/>
            </w:r>
          </w:p>
        </w:tc>
        <w:tc>
          <w:tcPr>
            <w:tcW w:w="5840" w:type="dxa"/>
          </w:tcPr>
          <w:p w14:paraId="305B72C5" w14:textId="7A11BEF2" w:rsidR="00155B4E" w:rsidRPr="00182757" w:rsidRDefault="00155B4E" w:rsidP="00155B4E">
            <w:pPr>
              <w:pStyle w:val="TableScenarios"/>
              <w:rPr>
                <w:sz w:val="22"/>
                <w:szCs w:val="18"/>
                <w:lang w:val="es-ES"/>
              </w:rPr>
            </w:pPr>
            <w:r w:rsidRPr="00F53A00">
              <w:rPr>
                <w:sz w:val="22"/>
                <w:szCs w:val="18"/>
              </w:rPr>
              <w:fldChar w:fldCharType="begin"/>
            </w:r>
            <w:r w:rsidRPr="00182757">
              <w:rPr>
                <w:sz w:val="22"/>
                <w:szCs w:val="18"/>
                <w:lang w:val="es-ES"/>
              </w:rPr>
              <w:instrText xml:space="preserve"> REF _Ref198636390 \h  \* MERGEFORMAT </w:instrText>
            </w:r>
            <w:r w:rsidRPr="00F53A00">
              <w:rPr>
                <w:sz w:val="22"/>
                <w:szCs w:val="18"/>
              </w:rPr>
            </w:r>
            <w:r w:rsidRPr="00F53A00">
              <w:rPr>
                <w:sz w:val="22"/>
                <w:szCs w:val="18"/>
              </w:rPr>
              <w:fldChar w:fldCharType="separate"/>
            </w:r>
            <w:r w:rsidR="003E3D24" w:rsidRPr="003E3D24">
              <w:rPr>
                <w:sz w:val="22"/>
                <w:szCs w:val="18"/>
                <w:lang w:val="es-ES"/>
              </w:rPr>
              <w:t>e-AD /e-SAD alerted</w:t>
            </w:r>
            <w:r w:rsidRPr="00F53A00">
              <w:rPr>
                <w:sz w:val="22"/>
                <w:szCs w:val="18"/>
              </w:rPr>
              <w:fldChar w:fldCharType="end"/>
            </w:r>
          </w:p>
        </w:tc>
        <w:tc>
          <w:tcPr>
            <w:tcW w:w="1814" w:type="dxa"/>
          </w:tcPr>
          <w:p w14:paraId="3F4ECC1A" w14:textId="77777777" w:rsidR="00155B4E" w:rsidRPr="00F53A00" w:rsidRDefault="00155B4E" w:rsidP="00155B4E">
            <w:pPr>
              <w:pStyle w:val="TableScenarios"/>
              <w:rPr>
                <w:sz w:val="22"/>
                <w:szCs w:val="18"/>
              </w:rPr>
            </w:pPr>
            <w:r w:rsidRPr="00F53A00">
              <w:rPr>
                <w:sz w:val="22"/>
                <w:szCs w:val="18"/>
              </w:rPr>
              <w:t>Accepted</w:t>
            </w:r>
          </w:p>
        </w:tc>
      </w:tr>
    </w:tbl>
    <w:p w14:paraId="03E15B99" w14:textId="31087225" w:rsidR="00155B4E" w:rsidRPr="00EF2D26" w:rsidRDefault="00155B4E" w:rsidP="00155B4E">
      <w:pPr>
        <w:pStyle w:val="Caption"/>
      </w:pPr>
      <w:bookmarkStart w:id="287" w:name="_Toc1400993"/>
      <w:bookmarkStart w:id="288" w:name="_Toc183620307"/>
      <w:r w:rsidRPr="00EF2D26">
        <w:t xml:space="preserve">Table </w:t>
      </w:r>
      <w:r>
        <w:fldChar w:fldCharType="begin"/>
      </w:r>
      <w:r>
        <w:instrText>SEQ Table \* ARABIC</w:instrText>
      </w:r>
      <w:r>
        <w:fldChar w:fldCharType="separate"/>
      </w:r>
      <w:r w:rsidR="003E3D24">
        <w:rPr>
          <w:noProof/>
        </w:rPr>
        <w:t>10</w:t>
      </w:r>
      <w:r>
        <w:fldChar w:fldCharType="end"/>
      </w:r>
      <w:r w:rsidRPr="00EF2D26">
        <w:t>: Scenarios that must have been previously completed in order to submit a Report of Receipt</w:t>
      </w:r>
      <w:bookmarkEnd w:id="287"/>
      <w:bookmarkEnd w:id="288"/>
    </w:p>
    <w:p w14:paraId="7783B1EE" w14:textId="77777777" w:rsidR="00155B4E" w:rsidRPr="00EF2D26" w:rsidRDefault="00155B4E" w:rsidP="00155B4E">
      <w:r w:rsidRPr="00EF2D26">
        <w:t>The different scenarios of this use case are determined by the following value categories of the RoR conclusion:</w:t>
      </w:r>
    </w:p>
    <w:p w14:paraId="124DDDE4" w14:textId="716DFE6B"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delivery accepted (see </w:t>
      </w:r>
      <w:r w:rsidR="00155B4E" w:rsidRPr="0E615139">
        <w:rPr>
          <w:i w:val="0"/>
          <w:color w:val="auto"/>
        </w:rPr>
        <w:fldChar w:fldCharType="begin"/>
      </w:r>
      <w:r w:rsidR="00155B4E" w:rsidRPr="0E615139">
        <w:rPr>
          <w:i w:val="0"/>
          <w:color w:val="auto"/>
        </w:rPr>
        <w:instrText xml:space="preserve"> REF _Ref132797777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II.I.4.1</w:t>
      </w:r>
      <w:r w:rsidR="00155B4E" w:rsidRPr="0E615139">
        <w:rPr>
          <w:i w:val="0"/>
          <w:color w:val="auto"/>
        </w:rPr>
        <w:fldChar w:fldCharType="end"/>
      </w:r>
      <w:r w:rsidRPr="0E615139">
        <w:rPr>
          <w:i w:val="0"/>
          <w:color w:val="auto"/>
        </w:rPr>
        <w:t>);</w:t>
      </w:r>
    </w:p>
    <w:p w14:paraId="32E44667" w14:textId="07113D78" w:rsidR="009939E4" w:rsidRPr="00904D6F" w:rsidRDefault="009939E4" w:rsidP="00702261">
      <w:pPr>
        <w:pStyle w:val="ListBullet2"/>
        <w:keepLines/>
        <w:numPr>
          <w:ilvl w:val="0"/>
          <w:numId w:val="1"/>
        </w:numPr>
        <w:spacing w:after="240"/>
        <w:contextualSpacing w:val="0"/>
        <w:rPr>
          <w:i w:val="0"/>
          <w:color w:val="000000" w:themeColor="text1"/>
        </w:rPr>
      </w:pPr>
      <w:r>
        <w:rPr>
          <w:i w:val="0"/>
          <w:color w:val="auto"/>
        </w:rPr>
        <w:t xml:space="preserve">delivery accepted for </w:t>
      </w:r>
      <w:r w:rsidR="00AA4877">
        <w:rPr>
          <w:i w:val="0"/>
          <w:color w:val="auto"/>
        </w:rPr>
        <w:t xml:space="preserve">a Duty Paid B2B movement </w:t>
      </w:r>
      <w:r w:rsidR="00366D60">
        <w:rPr>
          <w:i w:val="0"/>
          <w:color w:val="auto"/>
        </w:rPr>
        <w:t xml:space="preserve">(see </w:t>
      </w:r>
      <w:r w:rsidR="00956461">
        <w:rPr>
          <w:i w:val="0"/>
          <w:color w:val="auto"/>
        </w:rPr>
        <w:fldChar w:fldCharType="begin"/>
      </w:r>
      <w:r w:rsidR="00956461">
        <w:rPr>
          <w:i w:val="0"/>
          <w:color w:val="auto"/>
        </w:rPr>
        <w:instrText xml:space="preserve"> REF _Ref53760589 \r \h </w:instrText>
      </w:r>
      <w:r w:rsidR="00956461">
        <w:rPr>
          <w:i w:val="0"/>
          <w:color w:val="auto"/>
        </w:rPr>
      </w:r>
      <w:r w:rsidR="00956461">
        <w:rPr>
          <w:i w:val="0"/>
          <w:color w:val="auto"/>
        </w:rPr>
        <w:fldChar w:fldCharType="separate"/>
      </w:r>
      <w:r w:rsidR="003E3D24">
        <w:rPr>
          <w:i w:val="0"/>
          <w:color w:val="auto"/>
        </w:rPr>
        <w:t>II.I.4.2</w:t>
      </w:r>
      <w:r w:rsidR="00956461">
        <w:rPr>
          <w:i w:val="0"/>
          <w:color w:val="auto"/>
        </w:rPr>
        <w:fldChar w:fldCharType="end"/>
      </w:r>
      <w:r w:rsidR="00366D60">
        <w:rPr>
          <w:i w:val="0"/>
          <w:color w:val="auto"/>
        </w:rPr>
        <w:t>);</w:t>
      </w:r>
    </w:p>
    <w:p w14:paraId="504632FE" w14:textId="4A6DF6FB"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delivery refused (see</w:t>
      </w:r>
      <w:r w:rsidR="008519D0">
        <w:rPr>
          <w:i w:val="0"/>
          <w:color w:val="auto"/>
        </w:rPr>
        <w:t xml:space="preserve"> </w:t>
      </w:r>
      <w:r w:rsidR="008519D0">
        <w:rPr>
          <w:i w:val="0"/>
          <w:color w:val="auto"/>
        </w:rPr>
        <w:fldChar w:fldCharType="begin"/>
      </w:r>
      <w:r w:rsidR="008519D0">
        <w:rPr>
          <w:i w:val="0"/>
          <w:color w:val="auto"/>
        </w:rPr>
        <w:instrText xml:space="preserve"> REF _Ref50111484 \r \h </w:instrText>
      </w:r>
      <w:r w:rsidR="008519D0">
        <w:rPr>
          <w:i w:val="0"/>
          <w:color w:val="auto"/>
        </w:rPr>
      </w:r>
      <w:r w:rsidR="008519D0">
        <w:rPr>
          <w:i w:val="0"/>
          <w:color w:val="auto"/>
        </w:rPr>
        <w:fldChar w:fldCharType="separate"/>
      </w:r>
      <w:r w:rsidR="003E3D24">
        <w:rPr>
          <w:i w:val="0"/>
          <w:color w:val="auto"/>
        </w:rPr>
        <w:t>II.I.4.3</w:t>
      </w:r>
      <w:r w:rsidR="008519D0">
        <w:rPr>
          <w:i w:val="0"/>
          <w:color w:val="auto"/>
        </w:rPr>
        <w:fldChar w:fldCharType="end"/>
      </w:r>
      <w:r w:rsidRPr="0E615139">
        <w:rPr>
          <w:i w:val="0"/>
          <w:color w:val="auto"/>
        </w:rPr>
        <w:t xml:space="preserve">); </w:t>
      </w:r>
    </w:p>
    <w:p w14:paraId="301F18D6" w14:textId="244BA9FB"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delivery partially refused (see </w:t>
      </w:r>
      <w:r w:rsidR="00155B4E" w:rsidRPr="0E615139">
        <w:rPr>
          <w:i w:val="0"/>
          <w:color w:val="auto"/>
        </w:rPr>
        <w:fldChar w:fldCharType="begin"/>
      </w:r>
      <w:r w:rsidR="00155B4E" w:rsidRPr="0E615139">
        <w:rPr>
          <w:i w:val="0"/>
          <w:color w:val="auto"/>
        </w:rPr>
        <w:instrText xml:space="preserve"> REF _Ref198624890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II.I.4.4</w:t>
      </w:r>
      <w:r w:rsidR="00155B4E" w:rsidRPr="0E615139">
        <w:rPr>
          <w:i w:val="0"/>
          <w:color w:val="auto"/>
        </w:rPr>
        <w:fldChar w:fldCharType="end"/>
      </w:r>
      <w:r w:rsidRPr="0E615139">
        <w:rPr>
          <w:i w:val="0"/>
          <w:color w:val="auto"/>
        </w:rPr>
        <w:t>)</w:t>
      </w:r>
      <w:r w:rsidR="00FD490F">
        <w:rPr>
          <w:i w:val="0"/>
          <w:color w:val="auto"/>
        </w:rPr>
        <w:t xml:space="preserve"> and</w:t>
      </w:r>
      <w:r w:rsidR="007154C3">
        <w:rPr>
          <w:i w:val="0"/>
          <w:color w:val="auto"/>
        </w:rPr>
        <w:t>;</w:t>
      </w:r>
    </w:p>
    <w:p w14:paraId="1C05ED06" w14:textId="6A22FBE7" w:rsidR="00FD490F" w:rsidRPr="00904D6F" w:rsidRDefault="00FD490F" w:rsidP="00702261">
      <w:pPr>
        <w:pStyle w:val="ListBullet2"/>
        <w:keepLines/>
        <w:numPr>
          <w:ilvl w:val="0"/>
          <w:numId w:val="1"/>
        </w:numPr>
        <w:spacing w:after="240"/>
        <w:contextualSpacing w:val="0"/>
        <w:rPr>
          <w:i w:val="0"/>
          <w:color w:val="000000" w:themeColor="text1"/>
        </w:rPr>
      </w:pPr>
      <w:r>
        <w:rPr>
          <w:i w:val="0"/>
          <w:color w:val="auto"/>
        </w:rPr>
        <w:t xml:space="preserve">delivery partially refused for a Duty Paid B2B movement (see </w:t>
      </w:r>
      <w:r w:rsidR="00956461">
        <w:rPr>
          <w:i w:val="0"/>
          <w:color w:val="auto"/>
        </w:rPr>
        <w:fldChar w:fldCharType="begin"/>
      </w:r>
      <w:r w:rsidR="00956461">
        <w:rPr>
          <w:i w:val="0"/>
          <w:color w:val="auto"/>
        </w:rPr>
        <w:instrText xml:space="preserve"> REF _Ref50111497 \r \h </w:instrText>
      </w:r>
      <w:r w:rsidR="00956461">
        <w:rPr>
          <w:i w:val="0"/>
          <w:color w:val="auto"/>
        </w:rPr>
      </w:r>
      <w:r w:rsidR="00956461">
        <w:rPr>
          <w:i w:val="0"/>
          <w:color w:val="auto"/>
        </w:rPr>
        <w:fldChar w:fldCharType="separate"/>
      </w:r>
      <w:r w:rsidR="003E3D24">
        <w:rPr>
          <w:i w:val="0"/>
          <w:color w:val="auto"/>
        </w:rPr>
        <w:t>II.I.4.5</w:t>
      </w:r>
      <w:r w:rsidR="00956461">
        <w:rPr>
          <w:i w:val="0"/>
          <w:color w:val="auto"/>
        </w:rPr>
        <w:fldChar w:fldCharType="end"/>
      </w:r>
      <w:r>
        <w:rPr>
          <w:i w:val="0"/>
          <w:color w:val="auto"/>
        </w:rPr>
        <w:t>).</w:t>
      </w:r>
    </w:p>
    <w:p w14:paraId="3408860F" w14:textId="70DEDA17" w:rsidR="00155B4E" w:rsidRPr="00EF2D26" w:rsidRDefault="79D63348" w:rsidP="00155B4E">
      <w:r w:rsidRPr="0E615139">
        <w:t xml:space="preserve">Two additional value categories of the </w:t>
      </w:r>
      <w:r w:rsidR="00FA28BF">
        <w:t>RoE</w:t>
      </w:r>
      <w:r w:rsidR="00FA28BF" w:rsidRPr="0E615139">
        <w:t xml:space="preserve"> </w:t>
      </w:r>
      <w:r w:rsidRPr="0E615139">
        <w:t>conclus</w:t>
      </w:r>
      <w:r>
        <w:t>ion are possible pertaining to the scenarios for the exportation of goods</w:t>
      </w:r>
      <w:r w:rsidR="00BB77E7">
        <w:t xml:space="preserve"> (</w:t>
      </w:r>
      <w:r w:rsidR="005354A8">
        <w:t>exit accepted (with satisfactory</w:t>
      </w:r>
      <w:r w:rsidR="007C2E1A">
        <w:t xml:space="preserve"> or minor discrepancies</w:t>
      </w:r>
      <w:r w:rsidR="00A71111">
        <w:t xml:space="preserve"> detected) </w:t>
      </w:r>
      <w:r w:rsidR="00681288">
        <w:t xml:space="preserve">or exit </w:t>
      </w:r>
      <w:r w:rsidR="00F47FD7">
        <w:t>refused)</w:t>
      </w:r>
      <w:r>
        <w:t xml:space="preserve">. These scenarios are not included in this section and are described in </w:t>
      </w:r>
      <w:r w:rsidR="00155B4E">
        <w:fldChar w:fldCharType="begin"/>
      </w:r>
      <w:r w:rsidR="00155B4E">
        <w:instrText xml:space="preserve"> REF _Ref198403979 \w \h </w:instrText>
      </w:r>
      <w:r w:rsidR="00155B4E">
        <w:fldChar w:fldCharType="separate"/>
      </w:r>
      <w:r w:rsidR="003E3D24">
        <w:t>Sub-Section II.II</w:t>
      </w:r>
      <w:r w:rsidR="00155B4E">
        <w:fldChar w:fldCharType="end"/>
      </w:r>
      <w:r>
        <w:t xml:space="preserve"> </w:t>
      </w:r>
      <w:r w:rsidR="00155B4E">
        <w:fldChar w:fldCharType="begin"/>
      </w:r>
      <w:r w:rsidR="00155B4E">
        <w:instrText xml:space="preserve"> REF _Ref198403973 \h </w:instrText>
      </w:r>
      <w:r w:rsidR="00155B4E">
        <w:fldChar w:fldCharType="separate"/>
      </w:r>
      <w:r w:rsidR="003E3D24" w:rsidRPr="00EF2D26">
        <w:t>Export Scenarios</w:t>
      </w:r>
      <w:r w:rsidR="00155B4E">
        <w:fldChar w:fldCharType="end"/>
      </w:r>
      <w:r>
        <w:t>.</w:t>
      </w:r>
    </w:p>
    <w:p w14:paraId="460BCFC1" w14:textId="22D50707" w:rsidR="00155B4E" w:rsidRPr="00EF2D26" w:rsidRDefault="00155B4E" w:rsidP="00155B4E">
      <w:r>
        <w:t xml:space="preserve">All scenarios begin essentially with the Consignee submitting a Report of Receipt (IE818: C_DEL_DAT) to the </w:t>
      </w:r>
      <w:r w:rsidR="007E05DB">
        <w:t>MSA of Destination</w:t>
      </w:r>
      <w:r>
        <w:t xml:space="preserve"> application that subsequently validates the structure and the message content. The exceptional cases of the aforementioned validations are described in </w:t>
      </w:r>
      <w:r>
        <w:fldChar w:fldCharType="begin"/>
      </w:r>
      <w:r>
        <w:instrText xml:space="preserve"> REF _Ref199148464 \w \h </w:instrText>
      </w:r>
      <w:r>
        <w:fldChar w:fldCharType="separate"/>
      </w:r>
      <w:r w:rsidR="003E3D24">
        <w:t>Sub-Section II.VI</w:t>
      </w:r>
      <w:r>
        <w:fldChar w:fldCharType="end"/>
      </w:r>
      <w:r>
        <w:t>.</w:t>
      </w:r>
    </w:p>
    <w:p w14:paraId="125A12C7" w14:textId="3A5C40AF" w:rsidR="645C8019" w:rsidRDefault="06F67BBC" w:rsidP="645C8019">
      <w:r>
        <w:t xml:space="preserve">It shall be noted that in cases of Duty Paid B2B movements, i.e. movements accompanied by an e-SAD, the submission of the Report of Receipt has different implications depending on the transmitter. In detail, the submission of the Report of the Receipt by the Consignee implies that the goods have arrived, while the submission by the </w:t>
      </w:r>
      <w:r w:rsidR="007E05DB">
        <w:t>MSA of Destination</w:t>
      </w:r>
      <w:r>
        <w:t xml:space="preserve"> implies that all fiscal formalities are also handled.</w:t>
      </w:r>
    </w:p>
    <w:p w14:paraId="4E2E04F1" w14:textId="5F444CDB"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89" w:name="_Ref132797777"/>
      <w:bookmarkStart w:id="290" w:name="_Toc178390732"/>
      <w:bookmarkStart w:id="291" w:name="_Toc191308278"/>
      <w:bookmarkStart w:id="292" w:name="_Toc1400353"/>
      <w:r w:rsidRPr="00EF2D26">
        <w:t>Delivery Accepted</w:t>
      </w:r>
      <w:bookmarkEnd w:id="289"/>
      <w:bookmarkEnd w:id="290"/>
      <w:bookmarkEnd w:id="291"/>
      <w:bookmarkEnd w:id="292"/>
      <w:r w:rsidR="002A5221">
        <w:t xml:space="preserve"> for a Duty Suspension movement</w:t>
      </w:r>
    </w:p>
    <w:p w14:paraId="5680659F" w14:textId="10C78C61" w:rsidR="00155B4E" w:rsidRPr="00EF2D26" w:rsidRDefault="00155B4E" w:rsidP="00155B4E">
      <w:r>
        <w:t xml:space="preserve">According to this scenario, the Consignee submits a draft Report of Receipt (IE818: C_DEL_DAT) indicating delivery acceptance to the </w:t>
      </w:r>
      <w:r w:rsidR="007E05DB">
        <w:t>MSA of Destination</w:t>
      </w:r>
      <w:r>
        <w:t xml:space="preserve"> application that subsequently validates successfully the structure and the message content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Then the </w:t>
      </w:r>
      <w:r w:rsidR="007E05DB">
        <w:t>MSA of Destination</w:t>
      </w:r>
      <w:r>
        <w:t xml:space="preserve"> application changes the state of the e-AD at </w:t>
      </w:r>
      <w:r w:rsidR="007E05DB">
        <w:t>MSA of Destination</w:t>
      </w:r>
      <w:r>
        <w:t xml:space="preserve"> to </w:t>
      </w:r>
      <w:r w:rsidRPr="645C8019">
        <w:rPr>
          <w:i/>
          <w:iCs/>
        </w:rPr>
        <w:t>“Delivered”</w:t>
      </w:r>
      <w:r>
        <w:t>, which is a final state,</w:t>
      </w:r>
      <w:r w:rsidRPr="645C8019">
        <w:rPr>
          <w:i/>
          <w:iCs/>
        </w:rPr>
        <w:t xml:space="preserve"> </w:t>
      </w:r>
      <w:r>
        <w:t xml:space="preserve">and forwards the validated Report of Receipt (IE818: C_DEL_DAT) to the </w:t>
      </w:r>
      <w:r w:rsidR="007E05DB">
        <w:t>MSA of Dispatch</w:t>
      </w:r>
      <w:r>
        <w:t xml:space="preserve"> application. Finally, the </w:t>
      </w:r>
      <w:r w:rsidR="007E05DB">
        <w:t>MSA of Destination</w:t>
      </w:r>
      <w:r>
        <w:t xml:space="preserve"> application sends back the validated RoR to the Consignee as a confirmation.</w:t>
      </w:r>
    </w:p>
    <w:p w14:paraId="16C756F6" w14:textId="4A14FE5E" w:rsidR="00155B4E" w:rsidRPr="00EF2D26" w:rsidRDefault="00155B4E" w:rsidP="00155B4E">
      <w:r>
        <w:t xml:space="preserve">Upon the reception of </w:t>
      </w:r>
      <w:r w:rsidR="00951908">
        <w:t xml:space="preserve">the </w:t>
      </w:r>
      <w:r>
        <w:t xml:space="preserve">delivery notification message (IE818: C_DEL_DAT), the </w:t>
      </w:r>
      <w:r w:rsidR="007E05DB">
        <w:t>MSA of Dispatch</w:t>
      </w:r>
      <w:r>
        <w:t xml:space="preserve"> application validates successfully the received message and changes the state of the e-AD to </w:t>
      </w:r>
      <w:r w:rsidRPr="645C8019">
        <w:rPr>
          <w:i/>
          <w:iCs/>
        </w:rPr>
        <w:t>“Delivered”</w:t>
      </w:r>
      <w:r>
        <w:t xml:space="preserve">, which is a final state. In addition, the </w:t>
      </w:r>
      <w:r w:rsidR="007E05DB">
        <w:t>MSA of Dispatch</w:t>
      </w:r>
      <w:r>
        <w:t xml:space="preserve"> application forwards the delivery notification (IE818: C_DEL_DAT) to the Consignor to inform him/her for the acceptance of delivery and </w:t>
      </w:r>
      <w:r w:rsidR="00E23CF2">
        <w:t xml:space="preserve">consequently </w:t>
      </w:r>
      <w:r>
        <w:t>the discharge of the movement. Finally, if the TIM_EAD</w:t>
      </w:r>
      <w:r w:rsidR="3066E43E">
        <w:t>_ESAD</w:t>
      </w:r>
      <w:r>
        <w:t xml:space="preserve"> timer has not expired, the </w:t>
      </w:r>
      <w:r w:rsidR="007E05DB">
        <w:t>MSA of Dispatch</w:t>
      </w:r>
      <w:r>
        <w:t xml:space="preserve"> application stops it otherwise it resets the flag raised locally at its expiration.</w:t>
      </w:r>
    </w:p>
    <w:p w14:paraId="100D54F2" w14:textId="5D0260E8" w:rsidR="00155B4E" w:rsidRPr="00586279" w:rsidRDefault="00155B4E" w:rsidP="008F5057">
      <w:pPr>
        <w:pStyle w:val="Figure"/>
        <w:jc w:val="both"/>
        <w:rPr>
          <w:sz w:val="22"/>
          <w:szCs w:val="22"/>
        </w:rPr>
      </w:pPr>
      <w:r w:rsidRPr="00586279">
        <w:rPr>
          <w:sz w:val="22"/>
          <w:szCs w:val="22"/>
        </w:rPr>
        <w:lastRenderedPageBreak/>
        <w:t xml:space="preserve">The scenario with the acceptance of delivery is depicted in </w:t>
      </w:r>
      <w:r w:rsidR="00D930E1" w:rsidRPr="00586279">
        <w:rPr>
          <w:sz w:val="22"/>
          <w:szCs w:val="22"/>
        </w:rPr>
        <w:fldChar w:fldCharType="begin"/>
      </w:r>
      <w:r w:rsidR="00D930E1" w:rsidRPr="00586279">
        <w:rPr>
          <w:sz w:val="22"/>
          <w:szCs w:val="22"/>
        </w:rPr>
        <w:instrText xml:space="preserve"> REF _Ref173836315 \h </w:instrText>
      </w:r>
      <w:r w:rsidR="00D85F28">
        <w:rPr>
          <w:sz w:val="22"/>
          <w:szCs w:val="22"/>
        </w:rPr>
        <w:instrText xml:space="preserve"> \* MERGEFORMAT </w:instrText>
      </w:r>
      <w:r w:rsidR="00D930E1" w:rsidRPr="00586279">
        <w:rPr>
          <w:sz w:val="22"/>
          <w:szCs w:val="22"/>
        </w:rPr>
      </w:r>
      <w:r w:rsidR="00D930E1" w:rsidRPr="00586279">
        <w:rPr>
          <w:sz w:val="22"/>
          <w:szCs w:val="22"/>
        </w:rPr>
        <w:fldChar w:fldCharType="separate"/>
      </w:r>
      <w:r w:rsidR="003E3D24" w:rsidRPr="00586279">
        <w:rPr>
          <w:sz w:val="22"/>
          <w:szCs w:val="22"/>
        </w:rPr>
        <w:t>Figure 24</w:t>
      </w:r>
      <w:r w:rsidR="00D930E1" w:rsidRPr="00586279">
        <w:rPr>
          <w:sz w:val="22"/>
          <w:szCs w:val="22"/>
        </w:rPr>
        <w:fldChar w:fldCharType="end"/>
      </w:r>
      <w:r w:rsidR="00251D4F" w:rsidRPr="00586279">
        <w:rPr>
          <w:sz w:val="22"/>
          <w:szCs w:val="22"/>
        </w:rPr>
        <w:t xml:space="preserve"> and </w:t>
      </w:r>
      <w:r w:rsidR="00D930E1" w:rsidRPr="00586279">
        <w:rPr>
          <w:sz w:val="22"/>
          <w:szCs w:val="22"/>
        </w:rPr>
        <w:fldChar w:fldCharType="begin"/>
      </w:r>
      <w:r w:rsidR="00D930E1" w:rsidRPr="00586279">
        <w:rPr>
          <w:sz w:val="22"/>
          <w:szCs w:val="22"/>
        </w:rPr>
        <w:instrText xml:space="preserve"> REF _Ref173836329 \h </w:instrText>
      </w:r>
      <w:r w:rsidR="00D85F28">
        <w:rPr>
          <w:sz w:val="22"/>
          <w:szCs w:val="22"/>
        </w:rPr>
        <w:instrText xml:space="preserve"> \* MERGEFORMAT </w:instrText>
      </w:r>
      <w:r w:rsidR="00D930E1" w:rsidRPr="00586279">
        <w:rPr>
          <w:sz w:val="22"/>
          <w:szCs w:val="22"/>
        </w:rPr>
      </w:r>
      <w:r w:rsidR="00D930E1" w:rsidRPr="00586279">
        <w:rPr>
          <w:sz w:val="22"/>
          <w:szCs w:val="22"/>
        </w:rPr>
        <w:fldChar w:fldCharType="separate"/>
      </w:r>
      <w:r w:rsidR="003E3D24" w:rsidRPr="00586279">
        <w:rPr>
          <w:sz w:val="22"/>
          <w:szCs w:val="22"/>
        </w:rPr>
        <w:t>Figure 25</w:t>
      </w:r>
      <w:r w:rsidR="00D930E1" w:rsidRPr="00586279">
        <w:rPr>
          <w:sz w:val="22"/>
          <w:szCs w:val="22"/>
        </w:rPr>
        <w:fldChar w:fldCharType="end"/>
      </w:r>
      <w:r w:rsidR="008F5057" w:rsidRPr="00586279">
        <w:rPr>
          <w:sz w:val="22"/>
          <w:szCs w:val="22"/>
        </w:rPr>
        <w:t>:</w:t>
      </w:r>
    </w:p>
    <w:p w14:paraId="3B522FD3" w14:textId="77777777" w:rsidR="00FF528B" w:rsidRDefault="00900AE4" w:rsidP="004B2CDB">
      <w:pPr>
        <w:keepNext/>
      </w:pPr>
      <w:r w:rsidRPr="00900AE4">
        <w:rPr>
          <w:noProof/>
          <w:lang w:eastAsia="en-US"/>
        </w:rPr>
        <w:drawing>
          <wp:inline distT="0" distB="0" distL="0" distR="0" wp14:anchorId="16C11DA0" wp14:editId="79D16668">
            <wp:extent cx="5867400" cy="6351123"/>
            <wp:effectExtent l="0" t="0" r="0" b="0"/>
            <wp:docPr id="41844947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68702" cy="6352532"/>
                    </a:xfrm>
                    <a:prstGeom prst="rect">
                      <a:avLst/>
                    </a:prstGeom>
                    <a:noFill/>
                    <a:ln>
                      <a:noFill/>
                    </a:ln>
                  </pic:spPr>
                </pic:pic>
              </a:graphicData>
            </a:graphic>
          </wp:inline>
        </w:drawing>
      </w:r>
    </w:p>
    <w:p w14:paraId="4926D0C8" w14:textId="275C30AC" w:rsidR="00FF528B" w:rsidRDefault="00FF528B" w:rsidP="00586279">
      <w:pPr>
        <w:pStyle w:val="Caption"/>
        <w:jc w:val="both"/>
      </w:pPr>
      <w:bookmarkStart w:id="293" w:name="_Ref173836315"/>
      <w:bookmarkStart w:id="294" w:name="_Toc183620385"/>
      <w:r>
        <w:lastRenderedPageBreak/>
        <w:t xml:space="preserve">Figure </w:t>
      </w:r>
      <w:r>
        <w:fldChar w:fldCharType="begin"/>
      </w:r>
      <w:r>
        <w:instrText xml:space="preserve"> SEQ Figure \* ARABIC </w:instrText>
      </w:r>
      <w:r>
        <w:fldChar w:fldCharType="separate"/>
      </w:r>
      <w:r w:rsidR="003E3D24">
        <w:rPr>
          <w:noProof/>
        </w:rPr>
        <w:t>24</w:t>
      </w:r>
      <w:r>
        <w:fldChar w:fldCharType="end"/>
      </w:r>
      <w:bookmarkEnd w:id="293"/>
      <w:r>
        <w:t xml:space="preserve">: </w:t>
      </w:r>
      <w:r w:rsidRPr="00FF5EC0">
        <w:t xml:space="preserve">TSD - Submission of e-AD of which delivery is “Accepted” </w:t>
      </w:r>
      <w:bookmarkEnd w:id="294"/>
      <w:r w:rsidR="0063082C" w:rsidRPr="0063082C">
        <w:rPr>
          <w:noProof/>
        </w:rPr>
        <w:drawing>
          <wp:inline distT="0" distB="0" distL="0" distR="0" wp14:anchorId="6321EDB1" wp14:editId="7B4EFBED">
            <wp:extent cx="5761355" cy="3602990"/>
            <wp:effectExtent l="0" t="0" r="0" b="0"/>
            <wp:docPr id="3471788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1355" cy="3602990"/>
                    </a:xfrm>
                    <a:prstGeom prst="rect">
                      <a:avLst/>
                    </a:prstGeom>
                    <a:noFill/>
                    <a:ln>
                      <a:noFill/>
                    </a:ln>
                  </pic:spPr>
                </pic:pic>
              </a:graphicData>
            </a:graphic>
          </wp:inline>
        </w:drawing>
      </w:r>
    </w:p>
    <w:p w14:paraId="5C5590A8" w14:textId="16C410DA" w:rsidR="00155B4E" w:rsidRPr="00EF2D26" w:rsidRDefault="00FF528B" w:rsidP="004B2CDB">
      <w:pPr>
        <w:pStyle w:val="Caption"/>
      </w:pPr>
      <w:bookmarkStart w:id="295" w:name="_Ref173836329"/>
      <w:bookmarkStart w:id="296" w:name="_Toc183620386"/>
      <w:r>
        <w:t xml:space="preserve">Figure </w:t>
      </w:r>
      <w:r>
        <w:fldChar w:fldCharType="begin"/>
      </w:r>
      <w:r>
        <w:instrText xml:space="preserve"> SEQ Figure \* ARABIC </w:instrText>
      </w:r>
      <w:r>
        <w:fldChar w:fldCharType="separate"/>
      </w:r>
      <w:r w:rsidR="003E3D24">
        <w:rPr>
          <w:noProof/>
        </w:rPr>
        <w:t>25</w:t>
      </w:r>
      <w:r>
        <w:fldChar w:fldCharType="end"/>
      </w:r>
      <w:bookmarkEnd w:id="295"/>
      <w:r>
        <w:t xml:space="preserve">: </w:t>
      </w:r>
      <w:r w:rsidRPr="002C7148">
        <w:t>CLD - Submission of e-AD of which delivery is “Accepted”</w:t>
      </w:r>
      <w:bookmarkEnd w:id="296"/>
    </w:p>
    <w:p w14:paraId="2C02ED24" w14:textId="19213D13" w:rsidR="00B646CC" w:rsidRDefault="00B646CC" w:rsidP="00D76942">
      <w:pPr>
        <w:pStyle w:val="Heading4"/>
        <w:keepLines/>
        <w:numPr>
          <w:ilvl w:val="3"/>
          <w:numId w:val="34"/>
        </w:numPr>
        <w:tabs>
          <w:tab w:val="clear" w:pos="1049"/>
        </w:tabs>
        <w:spacing w:before="240" w:after="60" w:line="240" w:lineRule="auto"/>
        <w:ind w:left="851" w:hanging="851"/>
      </w:pPr>
      <w:bookmarkStart w:id="297" w:name="_Ref53760589"/>
      <w:bookmarkStart w:id="298" w:name="_Toc178390733"/>
      <w:bookmarkStart w:id="299" w:name="_Toc191308279"/>
      <w:bookmarkStart w:id="300" w:name="_Ref198624885"/>
      <w:bookmarkStart w:id="301" w:name="_Ref198719476"/>
      <w:bookmarkStart w:id="302" w:name="_Ref198720168"/>
      <w:bookmarkStart w:id="303" w:name="_Ref198960518"/>
      <w:bookmarkStart w:id="304" w:name="_Ref198960536"/>
      <w:bookmarkStart w:id="305" w:name="_Ref201568950"/>
      <w:bookmarkStart w:id="306" w:name="_Ref201568966"/>
      <w:bookmarkStart w:id="307" w:name="_Toc1400354"/>
      <w:r w:rsidRPr="00EF2D26">
        <w:t>Delivery Accepted</w:t>
      </w:r>
      <w:r>
        <w:t xml:space="preserve"> for a Duty Paid B2B movement</w:t>
      </w:r>
      <w:bookmarkEnd w:id="297"/>
    </w:p>
    <w:p w14:paraId="28EB6B80" w14:textId="6F413479" w:rsidR="008F5057" w:rsidRPr="008F5057" w:rsidRDefault="008F5057" w:rsidP="008F5057">
      <w:r w:rsidRPr="008F5057">
        <w:t xml:space="preserve">According to this scenario, the Consignee submits a draft Report of Receipt (IE818: C_DEL_DAT) indicating delivery acceptance to the </w:t>
      </w:r>
      <w:r w:rsidR="007E05DB">
        <w:t>MSA of Destination</w:t>
      </w:r>
      <w:r w:rsidRPr="008F5057">
        <w:t xml:space="preserve"> application that subsequently validates successfully the structure and the message content (the exceptional cases of the message validations in this scenario are described in </w:t>
      </w:r>
      <w:r w:rsidRPr="008F5057">
        <w:fldChar w:fldCharType="begin"/>
      </w:r>
      <w:r w:rsidRPr="008F5057">
        <w:instrText xml:space="preserve"> REF _Ref199148464 \w \h  \* MERGEFORMAT </w:instrText>
      </w:r>
      <w:r w:rsidRPr="008F5057">
        <w:fldChar w:fldCharType="separate"/>
      </w:r>
      <w:r w:rsidR="003E3D24">
        <w:t>Sub-Section II.VI</w:t>
      </w:r>
      <w:r w:rsidRPr="008F5057">
        <w:fldChar w:fldCharType="end"/>
      </w:r>
      <w:r w:rsidRPr="008F5057">
        <w:t xml:space="preserve">). Then the </w:t>
      </w:r>
      <w:r w:rsidR="007E05DB">
        <w:t>MSA of Destination</w:t>
      </w:r>
      <w:r w:rsidRPr="008F5057">
        <w:t xml:space="preserve"> application changes the state of the e-SAD at </w:t>
      </w:r>
      <w:r w:rsidR="007E05DB">
        <w:t>MSA of Destination</w:t>
      </w:r>
      <w:r w:rsidRPr="008F5057">
        <w:t xml:space="preserve"> to “Delivered”, which is a final state. However, contrary to the processing of a Report of Receipt for a Duty Suspension movement, the Report of Receipt (IE818: C_DEL_DAT) for a Duty Paid B2B movement is not automatically forwarded to the </w:t>
      </w:r>
      <w:r w:rsidR="007E05DB">
        <w:t>MSA of Dispatch</w:t>
      </w:r>
      <w:r w:rsidRPr="008F5057">
        <w:t xml:space="preserve"> application. The </w:t>
      </w:r>
      <w:r w:rsidR="007E05DB">
        <w:t>MSA of Destination</w:t>
      </w:r>
      <w:r w:rsidRPr="008F5057">
        <w:t xml:space="preserve"> performs any necessary formalities to ensure that the consignee has fulfilled all his/her legal obligations (e.g. payment of excise duty), before forwarding the Report of Receipt for a duty paid B2B movement to the </w:t>
      </w:r>
      <w:r w:rsidR="007E05DB">
        <w:t>MSA of Dispatch</w:t>
      </w:r>
      <w:r w:rsidRPr="008F5057">
        <w:t xml:space="preserve">. Therefore, it shall be noted that since there are additional fiscal formalities to be handled by the </w:t>
      </w:r>
      <w:r w:rsidR="007E05DB">
        <w:t>MSA of Destination</w:t>
      </w:r>
      <w:r w:rsidRPr="008F5057">
        <w:t xml:space="preserve"> application upon the reception of the Report of Receipt (IE818: C_DEL_DAT) from the Consignee, there may be a delay in the sending of the Report of Receipt (IE818: C_DEL_DAT) from the </w:t>
      </w:r>
      <w:r w:rsidR="007E05DB">
        <w:t>MSA of Destination</w:t>
      </w:r>
      <w:r w:rsidRPr="008F5057">
        <w:t xml:space="preserve"> application to the </w:t>
      </w:r>
      <w:r w:rsidR="007E05DB">
        <w:t>MSA of Dispatch</w:t>
      </w:r>
      <w:r w:rsidRPr="008F5057">
        <w:t xml:space="preserve"> application. Once the applicable fiscal formalities are handled, the </w:t>
      </w:r>
      <w:r w:rsidR="007E05DB">
        <w:t>MSA of Destination</w:t>
      </w:r>
      <w:r w:rsidRPr="008F5057">
        <w:t xml:space="preserve"> application sends back the validated RoR to the Consignee as a confirmation</w:t>
      </w:r>
      <w:r w:rsidR="00C25F5E">
        <w:t xml:space="preserve"> </w:t>
      </w:r>
      <w:r w:rsidR="00C25F5E" w:rsidRPr="00C25F5E">
        <w:t>that the consignee has taken delivery of the goods and that all required formalities have been fulfilled at destination</w:t>
      </w:r>
      <w:r w:rsidRPr="008F5057">
        <w:t xml:space="preserve">. </w:t>
      </w:r>
    </w:p>
    <w:p w14:paraId="79DFB07E" w14:textId="54818AD5" w:rsidR="008F5057" w:rsidRPr="008F5057" w:rsidRDefault="008F5057" w:rsidP="008F5057">
      <w:r w:rsidRPr="008F5057">
        <w:t xml:space="preserve">Upon the reception of the delivery notification message (IE818: C_DEL_DAT), the </w:t>
      </w:r>
      <w:r w:rsidR="007E05DB">
        <w:t>MSA of Dispatch</w:t>
      </w:r>
      <w:r w:rsidRPr="008F5057">
        <w:t xml:space="preserve"> application validates successfully the received message and changes the state of the e-SAD to “Delivered”, which is a final state. In addition, the </w:t>
      </w:r>
      <w:r w:rsidR="007E05DB">
        <w:t>MSA of Dispatch</w:t>
      </w:r>
      <w:r w:rsidRPr="008F5057">
        <w:t xml:space="preserve"> application forwards the delivery notification (IE818: C_DEL_DAT) to the Consignor to inform him/her </w:t>
      </w:r>
      <w:r w:rsidR="00951908">
        <w:t>of</w:t>
      </w:r>
      <w:r w:rsidRPr="008F5057">
        <w:t xml:space="preserve"> the acceptance of delivery and </w:t>
      </w:r>
      <w:r w:rsidR="000F06EF">
        <w:t xml:space="preserve">consequently </w:t>
      </w:r>
      <w:r w:rsidRPr="008F5057">
        <w:t xml:space="preserve">the discharge of the movement. Finally, if the TIM_EAD_ESAD timer has not </w:t>
      </w:r>
      <w:r w:rsidRPr="008F5057">
        <w:lastRenderedPageBreak/>
        <w:t xml:space="preserve">expired, the </w:t>
      </w:r>
      <w:r w:rsidR="007E05DB">
        <w:t>MSA of Dispatch</w:t>
      </w:r>
      <w:r w:rsidRPr="008F5057">
        <w:t xml:space="preserve"> application stops it otherwise it resets the flag raised locally at its expiration.</w:t>
      </w:r>
    </w:p>
    <w:p w14:paraId="1582BDD3" w14:textId="18877636" w:rsidR="008F5057" w:rsidRPr="00381D2A" w:rsidRDefault="008F5057" w:rsidP="008F5057">
      <w:r w:rsidRPr="008F5057">
        <w:t>The scenario with the acceptance of delivery is depicted in</w:t>
      </w:r>
      <w:r>
        <w:t xml:space="preserve"> </w:t>
      </w:r>
      <w:r w:rsidR="00741F48">
        <w:fldChar w:fldCharType="begin"/>
      </w:r>
      <w:r w:rsidR="00741F48">
        <w:instrText xml:space="preserve"> REF _Ref173836257 \h </w:instrText>
      </w:r>
      <w:r w:rsidR="00741F48">
        <w:fldChar w:fldCharType="separate"/>
      </w:r>
      <w:r w:rsidR="003E3D24">
        <w:t xml:space="preserve">Figure </w:t>
      </w:r>
      <w:r w:rsidR="003E3D24">
        <w:rPr>
          <w:noProof/>
        </w:rPr>
        <w:t>26</w:t>
      </w:r>
      <w:r w:rsidR="00741F48">
        <w:fldChar w:fldCharType="end"/>
      </w:r>
      <w:r w:rsidRPr="008F5057">
        <w:t xml:space="preserve"> and</w:t>
      </w:r>
      <w:r w:rsidR="00D8441F" w:rsidRPr="00D8441F">
        <w:t xml:space="preserve"> </w:t>
      </w:r>
      <w:r w:rsidR="00741F48">
        <w:fldChar w:fldCharType="begin"/>
      </w:r>
      <w:r w:rsidR="00741F48">
        <w:instrText xml:space="preserve"> REF _Ref173836271 \h </w:instrText>
      </w:r>
      <w:r w:rsidR="00741F48">
        <w:fldChar w:fldCharType="separate"/>
      </w:r>
      <w:r w:rsidR="003E3D24">
        <w:t xml:space="preserve">Figure </w:t>
      </w:r>
      <w:r w:rsidR="003E3D24">
        <w:rPr>
          <w:noProof/>
        </w:rPr>
        <w:t>27</w:t>
      </w:r>
      <w:r w:rsidR="00741F48">
        <w:fldChar w:fldCharType="end"/>
      </w:r>
      <w:r w:rsidRPr="00381D2A">
        <w:t>:</w:t>
      </w:r>
    </w:p>
    <w:p w14:paraId="3CB6A758" w14:textId="04D49F38" w:rsidR="00FF528B" w:rsidRDefault="0063082C" w:rsidP="00FF528B">
      <w:pPr>
        <w:pStyle w:val="Figure"/>
      </w:pPr>
      <w:r w:rsidRPr="0063082C">
        <w:rPr>
          <w:szCs w:val="24"/>
        </w:rPr>
        <w:drawing>
          <wp:inline distT="0" distB="0" distL="0" distR="0" wp14:anchorId="50225890" wp14:editId="5BC1E52E">
            <wp:extent cx="6000750" cy="6707110"/>
            <wp:effectExtent l="0" t="0" r="0" b="0"/>
            <wp:docPr id="163923100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02360" cy="6708910"/>
                    </a:xfrm>
                    <a:prstGeom prst="rect">
                      <a:avLst/>
                    </a:prstGeom>
                    <a:noFill/>
                    <a:ln>
                      <a:noFill/>
                    </a:ln>
                  </pic:spPr>
                </pic:pic>
              </a:graphicData>
            </a:graphic>
          </wp:inline>
        </w:drawing>
      </w:r>
    </w:p>
    <w:p w14:paraId="463EADFD" w14:textId="08B800FF" w:rsidR="00FF528B" w:rsidRDefault="00FF528B" w:rsidP="00FF528B">
      <w:pPr>
        <w:pStyle w:val="Caption"/>
      </w:pPr>
      <w:bookmarkStart w:id="308" w:name="_Ref173836257"/>
      <w:bookmarkStart w:id="309" w:name="_Toc183620387"/>
      <w:r>
        <w:t xml:space="preserve">Figure </w:t>
      </w:r>
      <w:r>
        <w:fldChar w:fldCharType="begin"/>
      </w:r>
      <w:r>
        <w:instrText xml:space="preserve"> SEQ Figure \* ARABIC </w:instrText>
      </w:r>
      <w:r>
        <w:fldChar w:fldCharType="separate"/>
      </w:r>
      <w:r w:rsidR="003E3D24">
        <w:rPr>
          <w:noProof/>
        </w:rPr>
        <w:t>26</w:t>
      </w:r>
      <w:r>
        <w:fldChar w:fldCharType="end"/>
      </w:r>
      <w:bookmarkEnd w:id="308"/>
      <w:r>
        <w:t xml:space="preserve">: </w:t>
      </w:r>
      <w:r w:rsidRPr="006F46E5">
        <w:t xml:space="preserve">TSD - Submission </w:t>
      </w:r>
      <w:r w:rsidRPr="004B2CDB">
        <w:rPr>
          <w:i/>
          <w:iCs/>
        </w:rPr>
        <w:t xml:space="preserve">e-SAD </w:t>
      </w:r>
      <w:r w:rsidRPr="006F46E5">
        <w:t>of which delivery is “Accepted”</w:t>
      </w:r>
      <w:bookmarkEnd w:id="309"/>
    </w:p>
    <w:p w14:paraId="53B8F86E" w14:textId="383DFA43" w:rsidR="008F5057" w:rsidRPr="004B2CDB" w:rsidRDefault="0063082C" w:rsidP="008F5057">
      <w:pPr>
        <w:pStyle w:val="Figure"/>
        <w:rPr>
          <w:noProof w:val="0"/>
          <w:szCs w:val="24"/>
          <w:lang w:val="en-US"/>
        </w:rPr>
      </w:pPr>
      <w:r>
        <w:rPr>
          <w:noProof w:val="0"/>
          <w:szCs w:val="24"/>
        </w:rPr>
        <w:lastRenderedPageBreak/>
        <w:t xml:space="preserve"> </w:t>
      </w:r>
    </w:p>
    <w:p w14:paraId="2E84A29A" w14:textId="432FD4C0" w:rsidR="00FF528B" w:rsidRDefault="0063082C" w:rsidP="00FF528B">
      <w:pPr>
        <w:pStyle w:val="Figure"/>
      </w:pPr>
      <w:r w:rsidRPr="0063082C">
        <w:rPr>
          <w:szCs w:val="24"/>
        </w:rPr>
        <w:drawing>
          <wp:inline distT="0" distB="0" distL="0" distR="0" wp14:anchorId="56BB8692" wp14:editId="2722B1E4">
            <wp:extent cx="5761355" cy="3683635"/>
            <wp:effectExtent l="0" t="0" r="0" b="0"/>
            <wp:docPr id="29347940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1355" cy="3683635"/>
                    </a:xfrm>
                    <a:prstGeom prst="rect">
                      <a:avLst/>
                    </a:prstGeom>
                    <a:noFill/>
                    <a:ln>
                      <a:noFill/>
                    </a:ln>
                  </pic:spPr>
                </pic:pic>
              </a:graphicData>
            </a:graphic>
          </wp:inline>
        </w:drawing>
      </w:r>
    </w:p>
    <w:p w14:paraId="243132B9" w14:textId="160AF488" w:rsidR="008F5057" w:rsidRPr="004B2CDB" w:rsidRDefault="00FF528B" w:rsidP="004B2CDB">
      <w:pPr>
        <w:pStyle w:val="Caption"/>
        <w:rPr>
          <w:lang w:val="en-US"/>
        </w:rPr>
      </w:pPr>
      <w:bookmarkStart w:id="310" w:name="_Ref173836271"/>
      <w:bookmarkStart w:id="311" w:name="_Toc183620388"/>
      <w:r>
        <w:t xml:space="preserve">Figure </w:t>
      </w:r>
      <w:r>
        <w:fldChar w:fldCharType="begin"/>
      </w:r>
      <w:r>
        <w:instrText xml:space="preserve"> SEQ Figure \* ARABIC </w:instrText>
      </w:r>
      <w:r>
        <w:fldChar w:fldCharType="separate"/>
      </w:r>
      <w:r w:rsidR="003E3D24">
        <w:rPr>
          <w:noProof/>
        </w:rPr>
        <w:t>27</w:t>
      </w:r>
      <w:r>
        <w:fldChar w:fldCharType="end"/>
      </w:r>
      <w:bookmarkEnd w:id="310"/>
      <w:r>
        <w:t xml:space="preserve">: </w:t>
      </w:r>
      <w:r w:rsidRPr="00DB6B8B">
        <w:t xml:space="preserve">CLD - Submission </w:t>
      </w:r>
      <w:r w:rsidRPr="004B2CDB">
        <w:rPr>
          <w:i/>
          <w:iCs/>
        </w:rPr>
        <w:t>e-SAD</w:t>
      </w:r>
      <w:r w:rsidRPr="00DB6B8B">
        <w:t xml:space="preserve"> of which delivery is “Accepted”</w:t>
      </w:r>
      <w:bookmarkEnd w:id="311"/>
    </w:p>
    <w:p w14:paraId="393225BC" w14:textId="3852CB5F"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12" w:name="_Ref50111484"/>
      <w:r w:rsidRPr="00EF2D26">
        <w:t>Delivery Refused</w:t>
      </w:r>
      <w:bookmarkEnd w:id="298"/>
      <w:bookmarkEnd w:id="299"/>
      <w:bookmarkEnd w:id="300"/>
      <w:bookmarkEnd w:id="301"/>
      <w:bookmarkEnd w:id="302"/>
      <w:bookmarkEnd w:id="303"/>
      <w:bookmarkEnd w:id="304"/>
      <w:bookmarkEnd w:id="305"/>
      <w:bookmarkEnd w:id="306"/>
      <w:bookmarkEnd w:id="307"/>
      <w:bookmarkEnd w:id="312"/>
    </w:p>
    <w:p w14:paraId="53DE6740" w14:textId="5322AD8D" w:rsidR="00155B4E" w:rsidRPr="00EF2D26" w:rsidRDefault="00155B4E" w:rsidP="00155B4E">
      <w:r>
        <w:t xml:space="preserve">If the Consignee submits a draft Report of Receipt (IE818: C_DEL_DAT) indicating refusal of delivery to the </w:t>
      </w:r>
      <w:r w:rsidR="007E05DB">
        <w:t>MSA of Destination</w:t>
      </w:r>
      <w:r>
        <w:t xml:space="preserve"> application, the latter validates successfully the structure and the message content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Then the </w:t>
      </w:r>
      <w:r w:rsidR="007E05DB">
        <w:t>MSA of Destination</w:t>
      </w:r>
      <w:r>
        <w:t xml:space="preserve"> application changes the state of the e-AD</w:t>
      </w:r>
      <w:r w:rsidR="6BFFB395">
        <w:t>/e-SAD</w:t>
      </w:r>
      <w:r>
        <w:t xml:space="preserve"> at </w:t>
      </w:r>
      <w:r w:rsidR="007E05DB">
        <w:t>MSA of Destination</w:t>
      </w:r>
      <w:r>
        <w:t xml:space="preserve"> to </w:t>
      </w:r>
      <w:r w:rsidRPr="645C8019">
        <w:rPr>
          <w:i/>
          <w:iCs/>
        </w:rPr>
        <w:t xml:space="preserve">“Refused” </w:t>
      </w:r>
      <w:r>
        <w:t xml:space="preserve">and forwards the validated Report of Receipt (IE818: C_DEL_DAT) to the </w:t>
      </w:r>
      <w:r w:rsidR="007E05DB">
        <w:t>MSA of Dispatch</w:t>
      </w:r>
      <w:r>
        <w:t xml:space="preserve"> application. Finally, the </w:t>
      </w:r>
      <w:r w:rsidR="007E05DB">
        <w:t>MSA of Destination</w:t>
      </w:r>
      <w:r>
        <w:t xml:space="preserve"> application sends back the validated RoR to the Consignee as a confirmation.</w:t>
      </w:r>
    </w:p>
    <w:p w14:paraId="162BE6CF" w14:textId="781431A5" w:rsidR="00155B4E" w:rsidRPr="00EF2D26" w:rsidRDefault="00155B4E" w:rsidP="00155B4E">
      <w:r>
        <w:t xml:space="preserve">Upon the reception of the refusal of delivery notification message (IE818: C_DEL_DAT), the </w:t>
      </w:r>
      <w:r w:rsidR="007E05DB">
        <w:t>MSA of Dispatch</w:t>
      </w:r>
      <w:r>
        <w:t xml:space="preserve"> application validates successfully the received message and changes the state of the e-AD</w:t>
      </w:r>
      <w:r w:rsidR="4A19D64C">
        <w:t>/e-SAD</w:t>
      </w:r>
      <w:r>
        <w:t xml:space="preserve"> to </w:t>
      </w:r>
      <w:r w:rsidRPr="645C8019">
        <w:rPr>
          <w:i/>
          <w:iCs/>
        </w:rPr>
        <w:t>“Refused”</w:t>
      </w:r>
      <w:r>
        <w:t xml:space="preserve">. In addition, the </w:t>
      </w:r>
      <w:r w:rsidR="007E05DB">
        <w:t>MSA of Dispatch</w:t>
      </w:r>
      <w:r>
        <w:t xml:space="preserve"> application forwards the delivery notification to the Consignor. Finally, the </w:t>
      </w:r>
      <w:r w:rsidR="007E05DB">
        <w:t>MSA of Dispatch</w:t>
      </w:r>
      <w:r>
        <w:t xml:space="preserve"> application starts the timer TIM_CHS, which once elapsed, will send a reminder to the Consignor.</w:t>
      </w:r>
    </w:p>
    <w:p w14:paraId="2D423D89" w14:textId="697F8C63" w:rsidR="00155B4E" w:rsidRPr="00EF2D26" w:rsidRDefault="00155B4E" w:rsidP="00155B4E">
      <w:r>
        <w:t xml:space="preserve">Please note that the </w:t>
      </w:r>
      <w:r w:rsidRPr="645C8019">
        <w:rPr>
          <w:i/>
          <w:iCs/>
        </w:rPr>
        <w:t xml:space="preserve">“Refused” </w:t>
      </w:r>
      <w:r>
        <w:t>state is not a final state and the Consignor is expected to take actions such that the e-AD</w:t>
      </w:r>
      <w:r w:rsidR="5AA7CFBC">
        <w:t>/e-SAD</w:t>
      </w:r>
      <w:r>
        <w:t xml:space="preserve"> will finally reach a final state. The expected actions from the Consignor and the timer TIM_CHS expiration are described in chapter </w:t>
      </w:r>
      <w:r>
        <w:fldChar w:fldCharType="begin"/>
      </w:r>
      <w:r>
        <w:instrText xml:space="preserve"> REF _Ref128643708 \r \h  \* MERGEFORMAT </w:instrText>
      </w:r>
      <w:r>
        <w:fldChar w:fldCharType="separate"/>
      </w:r>
      <w:r w:rsidR="003E3D24">
        <w:t>II.I.8</w:t>
      </w:r>
      <w:r>
        <w:fldChar w:fldCharType="end"/>
      </w:r>
      <w:r>
        <w:t>.</w:t>
      </w:r>
    </w:p>
    <w:p w14:paraId="613F7C4C" w14:textId="51824141" w:rsidR="00155B4E" w:rsidRPr="00EF2D26" w:rsidRDefault="00155B4E" w:rsidP="00155B4E">
      <w:r w:rsidRPr="00EF2D26">
        <w:t xml:space="preserve">The scenario with the refusal of delivery is depicted in </w:t>
      </w:r>
      <w:r w:rsidR="00A2256A">
        <w:fldChar w:fldCharType="begin"/>
      </w:r>
      <w:r w:rsidR="00A2256A">
        <w:instrText xml:space="preserve"> REF _Ref173836139 \h </w:instrText>
      </w:r>
      <w:r w:rsidR="00A2256A">
        <w:fldChar w:fldCharType="separate"/>
      </w:r>
      <w:r w:rsidR="003E3D24">
        <w:t xml:space="preserve">Figure </w:t>
      </w:r>
      <w:r w:rsidR="003E3D24">
        <w:rPr>
          <w:noProof/>
        </w:rPr>
        <w:t>28</w:t>
      </w:r>
      <w:r w:rsidR="00A2256A">
        <w:fldChar w:fldCharType="end"/>
      </w:r>
      <w:r w:rsidR="00F61559">
        <w:t xml:space="preserve"> and </w:t>
      </w:r>
      <w:r w:rsidR="00A2256A">
        <w:fldChar w:fldCharType="begin"/>
      </w:r>
      <w:r w:rsidR="00A2256A">
        <w:instrText xml:space="preserve"> REF _Ref173836154 \h </w:instrText>
      </w:r>
      <w:r w:rsidR="00A2256A">
        <w:fldChar w:fldCharType="separate"/>
      </w:r>
      <w:r w:rsidR="003E3D24">
        <w:t xml:space="preserve">Figure </w:t>
      </w:r>
      <w:r w:rsidR="003E3D24">
        <w:rPr>
          <w:noProof/>
        </w:rPr>
        <w:t>29</w:t>
      </w:r>
      <w:r w:rsidR="00A2256A">
        <w:fldChar w:fldCharType="end"/>
      </w:r>
      <w:r w:rsidR="00A2256A">
        <w:t>:</w:t>
      </w:r>
    </w:p>
    <w:p w14:paraId="17AF42E5" w14:textId="4034406E" w:rsidR="00FF528B" w:rsidRDefault="00934103" w:rsidP="00FF528B">
      <w:pPr>
        <w:pStyle w:val="Figure"/>
      </w:pPr>
      <w:r w:rsidRPr="00934103">
        <w:lastRenderedPageBreak/>
        <w:drawing>
          <wp:inline distT="0" distB="0" distL="0" distR="0" wp14:anchorId="4158E908" wp14:editId="15ABE718">
            <wp:extent cx="6210300" cy="6733244"/>
            <wp:effectExtent l="0" t="0" r="0" b="0"/>
            <wp:docPr id="42718865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212784" cy="6735937"/>
                    </a:xfrm>
                    <a:prstGeom prst="rect">
                      <a:avLst/>
                    </a:prstGeom>
                    <a:noFill/>
                    <a:ln>
                      <a:noFill/>
                    </a:ln>
                  </pic:spPr>
                </pic:pic>
              </a:graphicData>
            </a:graphic>
          </wp:inline>
        </w:drawing>
      </w:r>
    </w:p>
    <w:p w14:paraId="5B904D0B" w14:textId="5BB20311" w:rsidR="00155B4E" w:rsidRPr="004B2CDB" w:rsidRDefault="00FF528B" w:rsidP="004B2CDB">
      <w:pPr>
        <w:pStyle w:val="Caption"/>
        <w:rPr>
          <w:lang w:val="en-US"/>
        </w:rPr>
      </w:pPr>
      <w:bookmarkStart w:id="313" w:name="_Ref173836139"/>
      <w:bookmarkStart w:id="314" w:name="_Toc183620389"/>
      <w:r>
        <w:t xml:space="preserve">Figure </w:t>
      </w:r>
      <w:r>
        <w:fldChar w:fldCharType="begin"/>
      </w:r>
      <w:r>
        <w:instrText xml:space="preserve"> SEQ Figure \* ARABIC </w:instrText>
      </w:r>
      <w:r>
        <w:fldChar w:fldCharType="separate"/>
      </w:r>
      <w:r w:rsidR="003E3D24">
        <w:rPr>
          <w:noProof/>
        </w:rPr>
        <w:t>28</w:t>
      </w:r>
      <w:r>
        <w:fldChar w:fldCharType="end"/>
      </w:r>
      <w:bookmarkEnd w:id="313"/>
      <w:r>
        <w:t xml:space="preserve">: </w:t>
      </w:r>
      <w:r w:rsidRPr="009E00FF">
        <w:t>TSD - Submission of e-AD/e-SAD of which delivery is “Refused”</w:t>
      </w:r>
      <w:bookmarkEnd w:id="314"/>
    </w:p>
    <w:p w14:paraId="7F324F87" w14:textId="39C1917C" w:rsidR="00AC162C" w:rsidRPr="00586279" w:rsidRDefault="00AC162C" w:rsidP="00A21A4A">
      <w:pPr>
        <w:pStyle w:val="Figure"/>
        <w:rPr>
          <w:lang w:val="en-US"/>
        </w:rPr>
      </w:pPr>
    </w:p>
    <w:p w14:paraId="5709BF6D" w14:textId="1035E8D8" w:rsidR="00A21A4A" w:rsidRPr="00586279" w:rsidRDefault="00AC162C" w:rsidP="00A21A4A">
      <w:pPr>
        <w:pStyle w:val="Figure"/>
        <w:rPr>
          <w:lang w:val="en-US"/>
        </w:rPr>
      </w:pPr>
      <w:r>
        <w:rPr>
          <w:lang w:val="el-GR"/>
        </w:rPr>
        <w:drawing>
          <wp:inline distT="0" distB="0" distL="0" distR="0" wp14:anchorId="359072E1" wp14:editId="6A60AD9E">
            <wp:extent cx="5830815" cy="3586892"/>
            <wp:effectExtent l="0" t="0" r="0" b="0"/>
            <wp:docPr id="16702141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214172" name="Picture 1670214172"/>
                    <pic:cNvPicPr/>
                  </pic:nvPicPr>
                  <pic:blipFill rotWithShape="1">
                    <a:blip r:embed="rId64">
                      <a:extLst>
                        <a:ext uri="{28A0092B-C50C-407E-A947-70E740481C1C}">
                          <a14:useLocalDpi xmlns:a14="http://schemas.microsoft.com/office/drawing/2010/main" val="0"/>
                        </a:ext>
                      </a:extLst>
                    </a:blip>
                    <a:srcRect l="11357" t="16222" r="7437" b="9195"/>
                    <a:stretch/>
                  </pic:blipFill>
                  <pic:spPr bwMode="auto">
                    <a:xfrm>
                      <a:off x="0" y="0"/>
                      <a:ext cx="5838846" cy="3591833"/>
                    </a:xfrm>
                    <a:prstGeom prst="rect">
                      <a:avLst/>
                    </a:prstGeom>
                    <a:ln>
                      <a:noFill/>
                    </a:ln>
                    <a:extLst>
                      <a:ext uri="{53640926-AAD7-44D8-BBD7-CCE9431645EC}">
                        <a14:shadowObscured xmlns:a14="http://schemas.microsoft.com/office/drawing/2010/main"/>
                      </a:ext>
                    </a:extLst>
                  </pic:spPr>
                </pic:pic>
              </a:graphicData>
            </a:graphic>
          </wp:inline>
        </w:drawing>
      </w:r>
    </w:p>
    <w:p w14:paraId="035D8A1C" w14:textId="016721D0" w:rsidR="00FF528B" w:rsidRDefault="00A21A4A" w:rsidP="004B2CDB">
      <w:pPr>
        <w:pStyle w:val="Caption"/>
      </w:pPr>
      <w:bookmarkStart w:id="315" w:name="_Ref173836154"/>
      <w:bookmarkStart w:id="316" w:name="_Toc183620390"/>
      <w:r>
        <w:t xml:space="preserve">Figure </w:t>
      </w:r>
      <w:r>
        <w:fldChar w:fldCharType="begin"/>
      </w:r>
      <w:r>
        <w:instrText xml:space="preserve"> SEQ Figure \* ARABIC </w:instrText>
      </w:r>
      <w:r>
        <w:fldChar w:fldCharType="separate"/>
      </w:r>
      <w:r w:rsidR="003E3D24">
        <w:rPr>
          <w:noProof/>
        </w:rPr>
        <w:t>29</w:t>
      </w:r>
      <w:r>
        <w:fldChar w:fldCharType="end"/>
      </w:r>
      <w:bookmarkEnd w:id="315"/>
      <w:r>
        <w:rPr>
          <w:lang w:val="en-US"/>
        </w:rPr>
        <w:t xml:space="preserve">: </w:t>
      </w:r>
      <w:r w:rsidRPr="00953BC1">
        <w:rPr>
          <w:lang w:val="en-US"/>
        </w:rPr>
        <w:t>CLD - Submission of e-AD/e-SAD of which delivery is “Refused”</w:t>
      </w:r>
      <w:bookmarkEnd w:id="316"/>
    </w:p>
    <w:p w14:paraId="5CB5EC4B" w14:textId="77185A4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17" w:name="_Toc191308280"/>
      <w:bookmarkStart w:id="318" w:name="_Ref198624890"/>
      <w:bookmarkStart w:id="319" w:name="_Ref198719483"/>
      <w:bookmarkStart w:id="320" w:name="_Ref198720170"/>
      <w:bookmarkStart w:id="321" w:name="_Ref198960521"/>
      <w:bookmarkStart w:id="322" w:name="_Ref198960540"/>
      <w:bookmarkStart w:id="323" w:name="_Ref201568954"/>
      <w:bookmarkStart w:id="324" w:name="_Ref201568963"/>
      <w:bookmarkStart w:id="325" w:name="_Toc1400355"/>
      <w:bookmarkStart w:id="326" w:name="_Ref50111493"/>
      <w:r w:rsidRPr="00EF2D26">
        <w:t>Delivery Partially Refused</w:t>
      </w:r>
      <w:bookmarkEnd w:id="317"/>
      <w:bookmarkEnd w:id="318"/>
      <w:bookmarkEnd w:id="319"/>
      <w:bookmarkEnd w:id="320"/>
      <w:bookmarkEnd w:id="321"/>
      <w:bookmarkEnd w:id="322"/>
      <w:bookmarkEnd w:id="323"/>
      <w:bookmarkEnd w:id="324"/>
      <w:bookmarkEnd w:id="325"/>
      <w:r w:rsidR="00EA3580">
        <w:t xml:space="preserve"> for a Duty Suspension movement</w:t>
      </w:r>
      <w:bookmarkEnd w:id="326"/>
    </w:p>
    <w:p w14:paraId="4A36F3FA" w14:textId="40F0E78D" w:rsidR="00155B4E" w:rsidRPr="00EF2D26" w:rsidRDefault="00155B4E" w:rsidP="00155B4E">
      <w:r>
        <w:t xml:space="preserve">If the Consignee submits a draft Report of Receipt (IE818: C_DEL_DAT) indicating partial refusal of delivery to the </w:t>
      </w:r>
      <w:r w:rsidR="007E05DB">
        <w:t>MSA of Destination</w:t>
      </w:r>
      <w:r>
        <w:t xml:space="preserve"> application, the latter validates successfully the structure and the message content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Then the </w:t>
      </w:r>
      <w:r w:rsidR="007E05DB">
        <w:t>MSA of Destination</w:t>
      </w:r>
      <w:r>
        <w:t xml:space="preserve"> application changes the state of the e-AD at </w:t>
      </w:r>
      <w:r w:rsidR="007E05DB">
        <w:t>MSA of Destination</w:t>
      </w:r>
      <w:r>
        <w:t xml:space="preserve"> to </w:t>
      </w:r>
      <w:r w:rsidRPr="645C8019">
        <w:rPr>
          <w:i/>
          <w:iCs/>
        </w:rPr>
        <w:t xml:space="preserve">“Partially Refused” </w:t>
      </w:r>
      <w:r>
        <w:t xml:space="preserve">and forwards the validated Report of Receipt (IE818: C_DEL_DAT) to the </w:t>
      </w:r>
      <w:r w:rsidR="007E05DB">
        <w:t>MSA of Dispatch</w:t>
      </w:r>
      <w:r>
        <w:t xml:space="preserve"> application. Finally, the </w:t>
      </w:r>
      <w:r w:rsidR="007E05DB">
        <w:t>MSA of Destination</w:t>
      </w:r>
      <w:r>
        <w:t xml:space="preserve"> application sends back the validated RoR to the Consignee as a confirmation.</w:t>
      </w:r>
    </w:p>
    <w:p w14:paraId="393AABE4" w14:textId="38A3F3DB" w:rsidR="00155B4E" w:rsidRPr="00EF2D26" w:rsidRDefault="00155B4E" w:rsidP="00155B4E">
      <w:r w:rsidRPr="00EF2D26">
        <w:t xml:space="preserve">Upon the reception of the partial refusal of delivery notification message (IE818: C_DEL_DAT), the </w:t>
      </w:r>
      <w:r w:rsidR="007E05DB">
        <w:t>MSA of Dispatch</w:t>
      </w:r>
      <w:r w:rsidRPr="00EF2D26">
        <w:t xml:space="preserve"> application validates successfully the received message and changes the state of the e-AD to </w:t>
      </w:r>
      <w:r w:rsidRPr="00EF2D26">
        <w:rPr>
          <w:i/>
          <w:iCs/>
        </w:rPr>
        <w:t>“</w:t>
      </w:r>
      <w:r w:rsidRPr="00EF2D26">
        <w:rPr>
          <w:i/>
        </w:rPr>
        <w:t>Partially Refused</w:t>
      </w:r>
      <w:r w:rsidRPr="00EF2D26">
        <w:rPr>
          <w:i/>
          <w:iCs/>
        </w:rPr>
        <w:t>”</w:t>
      </w:r>
      <w:r w:rsidRPr="00EF2D26">
        <w:t xml:space="preserve">. In addition, the </w:t>
      </w:r>
      <w:r w:rsidR="007E05DB">
        <w:t>MSA of Dispatch</w:t>
      </w:r>
      <w:r w:rsidRPr="00EF2D26">
        <w:t xml:space="preserve"> application forwards the delivery notification to the Consignor. Finally, the </w:t>
      </w:r>
      <w:r w:rsidR="007E05DB">
        <w:t>MSA of Dispatch</w:t>
      </w:r>
      <w:r w:rsidRPr="00EF2D26">
        <w:t xml:space="preserve"> application starts the timer TIM_CHS, which once</w:t>
      </w:r>
      <w:r w:rsidRPr="00EF2D26" w:rsidDel="003B0CF6">
        <w:t xml:space="preserve"> </w:t>
      </w:r>
      <w:r w:rsidRPr="00EF2D26">
        <w:t>elapsed, will send a reminder to the Consignor.</w:t>
      </w:r>
    </w:p>
    <w:p w14:paraId="1AE11D27" w14:textId="208205A1" w:rsidR="00155B4E" w:rsidRPr="00EF2D26" w:rsidRDefault="00155B4E" w:rsidP="00155B4E">
      <w:r>
        <w:t xml:space="preserve">Please note that the </w:t>
      </w:r>
      <w:r w:rsidRPr="645C8019">
        <w:rPr>
          <w:i/>
          <w:iCs/>
        </w:rPr>
        <w:t xml:space="preserve">“Partially Refused” </w:t>
      </w:r>
      <w:r>
        <w:t>state is not a final state and the Consignor is expected to take actions such that the e-</w:t>
      </w:r>
      <w:r w:rsidR="01C8F518">
        <w:t>AD</w:t>
      </w:r>
      <w:r>
        <w:t xml:space="preserve"> will finally reach a final state. The expected actions from the Consignor and the timer TIM_CHS expiration are described in chapter </w:t>
      </w:r>
      <w:r>
        <w:fldChar w:fldCharType="begin"/>
      </w:r>
      <w:r>
        <w:instrText xml:space="preserve"> REF _Ref128643708 \r \h  \* MERGEFORMAT </w:instrText>
      </w:r>
      <w:r>
        <w:fldChar w:fldCharType="separate"/>
      </w:r>
      <w:r w:rsidR="003E3D24">
        <w:t>II.I.8</w:t>
      </w:r>
      <w:r>
        <w:fldChar w:fldCharType="end"/>
      </w:r>
      <w:r>
        <w:t>.</w:t>
      </w:r>
    </w:p>
    <w:p w14:paraId="4928140B" w14:textId="6632731C" w:rsidR="00155B4E" w:rsidRPr="00EF2D26" w:rsidRDefault="00155B4E" w:rsidP="00155B4E">
      <w:r w:rsidRPr="00EF2D26">
        <w:t>The scenario with the partial refusal of delivery is depicted in</w:t>
      </w:r>
      <w:r w:rsidR="00F61559">
        <w:t xml:space="preserve"> </w:t>
      </w:r>
      <w:r w:rsidR="00EB32AD">
        <w:fldChar w:fldCharType="begin"/>
      </w:r>
      <w:r w:rsidR="00EB32AD">
        <w:instrText xml:space="preserve"> REF _Ref173836022 \h </w:instrText>
      </w:r>
      <w:r w:rsidR="00EB32AD">
        <w:fldChar w:fldCharType="separate"/>
      </w:r>
      <w:r w:rsidR="003E3D24">
        <w:t xml:space="preserve">Figure </w:t>
      </w:r>
      <w:r w:rsidR="003E3D24">
        <w:rPr>
          <w:noProof/>
        </w:rPr>
        <w:t>30</w:t>
      </w:r>
      <w:r w:rsidR="00EB32AD">
        <w:fldChar w:fldCharType="end"/>
      </w:r>
      <w:r w:rsidR="00F61559">
        <w:t xml:space="preserve"> and </w:t>
      </w:r>
      <w:r w:rsidR="004C55D9">
        <w:fldChar w:fldCharType="begin"/>
      </w:r>
      <w:r w:rsidR="004C55D9">
        <w:instrText xml:space="preserve"> REF _Ref173836042 \h </w:instrText>
      </w:r>
      <w:r w:rsidR="004C55D9">
        <w:fldChar w:fldCharType="separate"/>
      </w:r>
      <w:r w:rsidR="003E3D24">
        <w:t xml:space="preserve">Figure </w:t>
      </w:r>
      <w:r w:rsidR="003E3D24">
        <w:rPr>
          <w:noProof/>
        </w:rPr>
        <w:t>31</w:t>
      </w:r>
      <w:r w:rsidR="004C55D9">
        <w:fldChar w:fldCharType="end"/>
      </w:r>
      <w:r w:rsidRPr="00EF2D26">
        <w:t>:</w:t>
      </w:r>
    </w:p>
    <w:p w14:paraId="035F20CF" w14:textId="3EDCCAC1" w:rsidR="00A21A4A" w:rsidRDefault="00934103" w:rsidP="00A21A4A">
      <w:pPr>
        <w:pStyle w:val="Figure"/>
      </w:pPr>
      <w:r w:rsidRPr="00934103">
        <w:lastRenderedPageBreak/>
        <w:drawing>
          <wp:inline distT="0" distB="0" distL="0" distR="0" wp14:anchorId="6EFF6BB7" wp14:editId="5AFB2ADD">
            <wp:extent cx="6381750" cy="6590653"/>
            <wp:effectExtent l="0" t="0" r="0" b="0"/>
            <wp:docPr id="98305956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383357" cy="6592312"/>
                    </a:xfrm>
                    <a:prstGeom prst="rect">
                      <a:avLst/>
                    </a:prstGeom>
                    <a:noFill/>
                    <a:ln>
                      <a:noFill/>
                    </a:ln>
                  </pic:spPr>
                </pic:pic>
              </a:graphicData>
            </a:graphic>
          </wp:inline>
        </w:drawing>
      </w:r>
    </w:p>
    <w:p w14:paraId="2195D0A6" w14:textId="3DB200C2" w:rsidR="00155B4E" w:rsidRPr="004B2CDB" w:rsidRDefault="00A21A4A" w:rsidP="004B2CDB">
      <w:pPr>
        <w:pStyle w:val="Caption"/>
        <w:rPr>
          <w:lang w:val="en-US"/>
        </w:rPr>
      </w:pPr>
      <w:bookmarkStart w:id="327" w:name="_Ref173836022"/>
      <w:bookmarkStart w:id="328" w:name="_Toc183620391"/>
      <w:r>
        <w:t xml:space="preserve">Figure </w:t>
      </w:r>
      <w:r>
        <w:fldChar w:fldCharType="begin"/>
      </w:r>
      <w:r>
        <w:instrText xml:space="preserve"> SEQ Figure \* ARABIC </w:instrText>
      </w:r>
      <w:r>
        <w:fldChar w:fldCharType="separate"/>
      </w:r>
      <w:r w:rsidR="003E3D24">
        <w:rPr>
          <w:noProof/>
        </w:rPr>
        <w:t>30</w:t>
      </w:r>
      <w:r>
        <w:fldChar w:fldCharType="end"/>
      </w:r>
      <w:bookmarkEnd w:id="327"/>
      <w:r>
        <w:t xml:space="preserve">: </w:t>
      </w:r>
      <w:r w:rsidRPr="00173E27">
        <w:t>TSD - Submission of e-AD of which delivery is “Partially Refused”</w:t>
      </w:r>
      <w:bookmarkEnd w:id="328"/>
    </w:p>
    <w:p w14:paraId="39A552C0" w14:textId="77777777" w:rsidR="00A42205" w:rsidRDefault="00934103" w:rsidP="00A42205">
      <w:pPr>
        <w:pStyle w:val="Figure"/>
      </w:pPr>
      <w:r w:rsidRPr="00934103">
        <w:lastRenderedPageBreak/>
        <w:drawing>
          <wp:inline distT="0" distB="0" distL="0" distR="0" wp14:anchorId="2938EED6" wp14:editId="50952595">
            <wp:extent cx="5761355" cy="3696970"/>
            <wp:effectExtent l="0" t="0" r="0" b="0"/>
            <wp:docPr id="134646760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1355" cy="3696970"/>
                    </a:xfrm>
                    <a:prstGeom prst="rect">
                      <a:avLst/>
                    </a:prstGeom>
                    <a:noFill/>
                    <a:ln>
                      <a:noFill/>
                    </a:ln>
                  </pic:spPr>
                </pic:pic>
              </a:graphicData>
            </a:graphic>
          </wp:inline>
        </w:drawing>
      </w:r>
    </w:p>
    <w:p w14:paraId="2474D174" w14:textId="0F00F5BF" w:rsidR="00155B4E" w:rsidRDefault="00A42205" w:rsidP="00A42205">
      <w:pPr>
        <w:pStyle w:val="Caption"/>
      </w:pPr>
      <w:bookmarkStart w:id="329" w:name="_Ref173836042"/>
      <w:bookmarkStart w:id="330" w:name="_Toc183620392"/>
      <w:r>
        <w:t xml:space="preserve">Figure </w:t>
      </w:r>
      <w:r>
        <w:fldChar w:fldCharType="begin"/>
      </w:r>
      <w:r>
        <w:instrText xml:space="preserve"> SEQ Figure \* ARABIC </w:instrText>
      </w:r>
      <w:r>
        <w:fldChar w:fldCharType="separate"/>
      </w:r>
      <w:r w:rsidR="003E3D24">
        <w:rPr>
          <w:noProof/>
        </w:rPr>
        <w:t>31</w:t>
      </w:r>
      <w:r>
        <w:fldChar w:fldCharType="end"/>
      </w:r>
      <w:bookmarkEnd w:id="329"/>
      <w:r>
        <w:rPr>
          <w:lang w:val="en-US"/>
        </w:rPr>
        <w:t xml:space="preserve">: </w:t>
      </w:r>
      <w:r w:rsidRPr="006161DF">
        <w:rPr>
          <w:lang w:val="en-US"/>
        </w:rPr>
        <w:t>CLD - Submission of e-AD of which delivery is “Partially Refused”</w:t>
      </w:r>
      <w:bookmarkEnd w:id="330"/>
    </w:p>
    <w:p w14:paraId="6F47F5CA" w14:textId="5D9FAA4E" w:rsidR="0097191D" w:rsidRPr="00EF2D26" w:rsidRDefault="0097191D" w:rsidP="00D76942">
      <w:pPr>
        <w:pStyle w:val="Heading4"/>
        <w:keepLines/>
        <w:numPr>
          <w:ilvl w:val="3"/>
          <w:numId w:val="34"/>
        </w:numPr>
        <w:tabs>
          <w:tab w:val="clear" w:pos="1049"/>
        </w:tabs>
        <w:spacing w:before="240" w:after="60" w:line="240" w:lineRule="auto"/>
        <w:ind w:left="851" w:hanging="851"/>
      </w:pPr>
      <w:bookmarkStart w:id="331" w:name="_Ref50111497"/>
      <w:r w:rsidRPr="00EF2D26">
        <w:t>Delivery Partially Refused</w:t>
      </w:r>
      <w:r>
        <w:t xml:space="preserve"> for a Duty Paid B2B movement</w:t>
      </w:r>
      <w:bookmarkEnd w:id="331"/>
    </w:p>
    <w:p w14:paraId="2B83252E" w14:textId="349532C1" w:rsidR="005663E5" w:rsidRPr="005663E5" w:rsidRDefault="005663E5" w:rsidP="005663E5">
      <w:r w:rsidRPr="005663E5">
        <w:t xml:space="preserve">If the Consignee submits a draft Report of Receipt (IE818: C_DEL_DAT) indicating partial refusal of delivery to the </w:t>
      </w:r>
      <w:r w:rsidR="007E05DB">
        <w:t>MSA of Destination</w:t>
      </w:r>
      <w:r w:rsidRPr="005663E5">
        <w:t xml:space="preserve"> application, the latter validates successfully the structure and the message content (the exceptional cases of the message validations in this scenario are described in </w:t>
      </w:r>
      <w:r w:rsidRPr="005663E5">
        <w:fldChar w:fldCharType="begin"/>
      </w:r>
      <w:r w:rsidRPr="005663E5">
        <w:instrText xml:space="preserve"> REF _Ref199148464 \w \h  \* MERGEFORMAT </w:instrText>
      </w:r>
      <w:r w:rsidRPr="005663E5">
        <w:fldChar w:fldCharType="separate"/>
      </w:r>
      <w:r w:rsidR="003E3D24">
        <w:t>Sub-Section II.VI</w:t>
      </w:r>
      <w:r w:rsidRPr="005663E5">
        <w:fldChar w:fldCharType="end"/>
      </w:r>
      <w:r w:rsidRPr="005663E5">
        <w:t xml:space="preserve">). Then the </w:t>
      </w:r>
      <w:r w:rsidR="007E05DB">
        <w:t>MSA of Destination</w:t>
      </w:r>
      <w:r w:rsidRPr="005663E5">
        <w:t xml:space="preserve"> application changes the state of the e-SAD at </w:t>
      </w:r>
      <w:r w:rsidR="007E05DB">
        <w:t>MSA of Destination</w:t>
      </w:r>
      <w:r w:rsidRPr="005663E5">
        <w:t xml:space="preserve"> to “Partially Refused”. However, contrary to the processing of a Report of Receipt for a Duty Suspension movement, the Report of Receipt (IE818: C_DEL_DAT) for a Duty Paid B2B movement is not automatically forwarded to the </w:t>
      </w:r>
      <w:r w:rsidR="007E05DB">
        <w:t>MSA of Dispatch</w:t>
      </w:r>
      <w:r w:rsidRPr="005663E5">
        <w:t xml:space="preserve"> application. The </w:t>
      </w:r>
      <w:r w:rsidR="007E05DB">
        <w:t>MSA of Destination</w:t>
      </w:r>
      <w:r w:rsidRPr="005663E5">
        <w:t xml:space="preserve"> performs any necessary formalities to ensure that the consignee has fulfilled all his/her legal obligations (e.g. payment of excise duty), before forwarding the Report of Receipt for a duty paid B2B movement to the </w:t>
      </w:r>
      <w:r w:rsidR="007E05DB">
        <w:t>MSA of Dispatch</w:t>
      </w:r>
      <w:r w:rsidRPr="005663E5">
        <w:t xml:space="preserve">. Therefore, it shall be noted that since there are additional fiscal formalities to be handled by the </w:t>
      </w:r>
      <w:r w:rsidR="007E05DB">
        <w:t>MSA of Destination</w:t>
      </w:r>
      <w:r w:rsidRPr="005663E5">
        <w:t xml:space="preserve"> application upon the reception of the Report of Receipt (IE818: C_DEL_DAT) from the Consignee, there may be a delay in the sending of the Report of Receipt (IE818: C_DEL_DAT) from the </w:t>
      </w:r>
      <w:r w:rsidR="007E05DB">
        <w:t>MSA of Destination</w:t>
      </w:r>
      <w:r w:rsidRPr="005663E5">
        <w:t xml:space="preserve"> application to the </w:t>
      </w:r>
      <w:r w:rsidR="007E05DB">
        <w:t>MSA of Dispatch</w:t>
      </w:r>
      <w:r w:rsidRPr="005663E5">
        <w:t xml:space="preserve"> application. Once the applicable fiscal formalities are handled, the </w:t>
      </w:r>
      <w:r w:rsidR="007E05DB">
        <w:t>MSA of Destination</w:t>
      </w:r>
      <w:r w:rsidRPr="005663E5">
        <w:t xml:space="preserve"> application sends back the validated RoR to the Consignee as a confirmation.</w:t>
      </w:r>
    </w:p>
    <w:p w14:paraId="61361B78" w14:textId="6720847D" w:rsidR="005663E5" w:rsidRPr="005663E5" w:rsidRDefault="005663E5" w:rsidP="005663E5">
      <w:r w:rsidRPr="005663E5">
        <w:t xml:space="preserve">Upon the reception of the partial refusal of delivery notification message (IE818: C_DEL_DAT), the </w:t>
      </w:r>
      <w:r w:rsidR="007E05DB">
        <w:t>MSA of Dispatch</w:t>
      </w:r>
      <w:r w:rsidRPr="005663E5">
        <w:t xml:space="preserve"> application validates successfully the received message and changes the state of the e-SAD to “Partially Refused”. In addition, the </w:t>
      </w:r>
      <w:r w:rsidR="007E05DB">
        <w:t>MSA of Dispatch</w:t>
      </w:r>
      <w:r w:rsidRPr="005663E5">
        <w:t xml:space="preserve"> application forwards the delivery notification to the Consignor. Finally, the </w:t>
      </w:r>
      <w:r w:rsidR="007E05DB">
        <w:t>MSA of Dispatch</w:t>
      </w:r>
      <w:r w:rsidRPr="005663E5">
        <w:t xml:space="preserve"> application starts the timer TIM_CHS, which once</w:t>
      </w:r>
      <w:r w:rsidRPr="005663E5" w:rsidDel="003B0CF6">
        <w:t xml:space="preserve"> </w:t>
      </w:r>
      <w:r w:rsidRPr="005663E5">
        <w:t>elapsed, will send a reminder to the Consignor.</w:t>
      </w:r>
    </w:p>
    <w:p w14:paraId="73C8A88D" w14:textId="6BE8E413" w:rsidR="005663E5" w:rsidRPr="005663E5" w:rsidRDefault="005663E5" w:rsidP="005663E5">
      <w:r w:rsidRPr="005663E5">
        <w:t xml:space="preserve">Please note that the “Partially Refused” state is not a final state and the Consignor is expected to take actions such that the e-SAD will finally reach a final state. The expected actions from the Consignor and the timer TIM_CHS expiration are described in chapter </w:t>
      </w:r>
      <w:r w:rsidRPr="005663E5">
        <w:fldChar w:fldCharType="begin"/>
      </w:r>
      <w:r w:rsidRPr="005663E5">
        <w:instrText xml:space="preserve"> REF _Ref128643708 \r \h  \* MERGEFORMAT </w:instrText>
      </w:r>
      <w:r w:rsidRPr="005663E5">
        <w:fldChar w:fldCharType="separate"/>
      </w:r>
      <w:r w:rsidR="003E3D24">
        <w:t>II.I.8</w:t>
      </w:r>
      <w:r w:rsidRPr="005663E5">
        <w:fldChar w:fldCharType="end"/>
      </w:r>
      <w:r w:rsidRPr="005663E5">
        <w:t>.</w:t>
      </w:r>
    </w:p>
    <w:p w14:paraId="73F720E1" w14:textId="5133C741" w:rsidR="005663E5" w:rsidRPr="00381D2A" w:rsidRDefault="005663E5" w:rsidP="005663E5">
      <w:r w:rsidRPr="005663E5">
        <w:lastRenderedPageBreak/>
        <w:t>The scenario with the partial refusal of delivery is depicted in</w:t>
      </w:r>
      <w:r>
        <w:t xml:space="preserve"> </w:t>
      </w:r>
      <w:r w:rsidR="00750048">
        <w:fldChar w:fldCharType="begin"/>
      </w:r>
      <w:r w:rsidR="00750048">
        <w:instrText xml:space="preserve"> REF _Ref173835885 \h </w:instrText>
      </w:r>
      <w:r w:rsidR="00750048">
        <w:fldChar w:fldCharType="separate"/>
      </w:r>
      <w:r w:rsidR="003E3D24">
        <w:t xml:space="preserve">Figure </w:t>
      </w:r>
      <w:r w:rsidR="003E3D24">
        <w:rPr>
          <w:noProof/>
        </w:rPr>
        <w:t>32</w:t>
      </w:r>
      <w:r w:rsidR="00750048">
        <w:fldChar w:fldCharType="end"/>
      </w:r>
      <w:r>
        <w:t xml:space="preserve"> </w:t>
      </w:r>
      <w:r w:rsidRPr="005663E5">
        <w:t>and</w:t>
      </w:r>
      <w:r>
        <w:t xml:space="preserve"> </w:t>
      </w:r>
      <w:r w:rsidR="001F6002">
        <w:fldChar w:fldCharType="begin"/>
      </w:r>
      <w:r w:rsidR="001F6002">
        <w:instrText xml:space="preserve"> REF _Ref173835903 \h </w:instrText>
      </w:r>
      <w:r w:rsidR="001F6002">
        <w:fldChar w:fldCharType="separate"/>
      </w:r>
      <w:r w:rsidR="003E3D24">
        <w:t xml:space="preserve">Figure </w:t>
      </w:r>
      <w:r w:rsidR="003E3D24">
        <w:rPr>
          <w:noProof/>
        </w:rPr>
        <w:t>33</w:t>
      </w:r>
      <w:r w:rsidR="001F6002">
        <w:fldChar w:fldCharType="end"/>
      </w:r>
      <w:r w:rsidRPr="005663E5">
        <w:t>:</w:t>
      </w:r>
    </w:p>
    <w:p w14:paraId="4CD92FC3" w14:textId="5846F387" w:rsidR="00A42205" w:rsidRDefault="00934103" w:rsidP="00A42205">
      <w:pPr>
        <w:pStyle w:val="Figure"/>
        <w:ind w:left="-630"/>
      </w:pPr>
      <w:r w:rsidRPr="00934103">
        <w:rPr>
          <w:szCs w:val="24"/>
        </w:rPr>
        <w:drawing>
          <wp:inline distT="0" distB="0" distL="0" distR="0" wp14:anchorId="6AD7A9B4" wp14:editId="0EC767F4">
            <wp:extent cx="6638925" cy="6856247"/>
            <wp:effectExtent l="0" t="0" r="0" b="0"/>
            <wp:docPr id="187487771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643421" cy="6860890"/>
                    </a:xfrm>
                    <a:prstGeom prst="rect">
                      <a:avLst/>
                    </a:prstGeom>
                    <a:noFill/>
                    <a:ln>
                      <a:noFill/>
                    </a:ln>
                  </pic:spPr>
                </pic:pic>
              </a:graphicData>
            </a:graphic>
          </wp:inline>
        </w:drawing>
      </w:r>
    </w:p>
    <w:p w14:paraId="6AB55B16" w14:textId="0D47F7E6" w:rsidR="005663E5" w:rsidRPr="00381D2A" w:rsidRDefault="00A42205" w:rsidP="004B2CDB">
      <w:pPr>
        <w:pStyle w:val="Caption"/>
      </w:pPr>
      <w:bookmarkStart w:id="332" w:name="_Ref173835885"/>
      <w:bookmarkStart w:id="333" w:name="_Toc183620393"/>
      <w:r>
        <w:t xml:space="preserve">Figure </w:t>
      </w:r>
      <w:r>
        <w:fldChar w:fldCharType="begin"/>
      </w:r>
      <w:r>
        <w:instrText xml:space="preserve"> SEQ Figure \* ARABIC </w:instrText>
      </w:r>
      <w:r>
        <w:fldChar w:fldCharType="separate"/>
      </w:r>
      <w:r w:rsidR="003E3D24">
        <w:rPr>
          <w:noProof/>
        </w:rPr>
        <w:t>32</w:t>
      </w:r>
      <w:r>
        <w:fldChar w:fldCharType="end"/>
      </w:r>
      <w:bookmarkEnd w:id="332"/>
      <w:r>
        <w:t xml:space="preserve">: </w:t>
      </w:r>
      <w:r w:rsidRPr="00917EB6">
        <w:t xml:space="preserve">TSD - Submission of </w:t>
      </w:r>
      <w:r w:rsidRPr="004B2CDB">
        <w:rPr>
          <w:i/>
          <w:iCs/>
        </w:rPr>
        <w:t>e-SAD</w:t>
      </w:r>
      <w:r w:rsidRPr="00917EB6">
        <w:t xml:space="preserve"> of which delivery is “Partially Refused”</w:t>
      </w:r>
      <w:bookmarkEnd w:id="333"/>
    </w:p>
    <w:p w14:paraId="745B3234" w14:textId="6B6D3158" w:rsidR="00A42205" w:rsidRDefault="00934103" w:rsidP="00A42205">
      <w:pPr>
        <w:pStyle w:val="Figure"/>
      </w:pPr>
      <w:r w:rsidRPr="00934103">
        <w:rPr>
          <w:szCs w:val="24"/>
        </w:rPr>
        <w:lastRenderedPageBreak/>
        <w:drawing>
          <wp:inline distT="0" distB="0" distL="0" distR="0" wp14:anchorId="7A1C70ED" wp14:editId="789856FB">
            <wp:extent cx="5600700" cy="3593880"/>
            <wp:effectExtent l="0" t="0" r="0" b="0"/>
            <wp:docPr id="188482576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603759" cy="3595843"/>
                    </a:xfrm>
                    <a:prstGeom prst="rect">
                      <a:avLst/>
                    </a:prstGeom>
                    <a:noFill/>
                    <a:ln>
                      <a:noFill/>
                    </a:ln>
                  </pic:spPr>
                </pic:pic>
              </a:graphicData>
            </a:graphic>
          </wp:inline>
        </w:drawing>
      </w:r>
    </w:p>
    <w:p w14:paraId="6982C55F" w14:textId="46413DE2" w:rsidR="005663E5" w:rsidRPr="00381D2A" w:rsidRDefault="00A42205" w:rsidP="004B2CDB">
      <w:pPr>
        <w:pStyle w:val="Caption"/>
      </w:pPr>
      <w:bookmarkStart w:id="334" w:name="_Ref173835903"/>
      <w:bookmarkStart w:id="335" w:name="_Toc183620394"/>
      <w:r>
        <w:t xml:space="preserve">Figure </w:t>
      </w:r>
      <w:r>
        <w:fldChar w:fldCharType="begin"/>
      </w:r>
      <w:r>
        <w:instrText xml:space="preserve"> SEQ Figure \* ARABIC </w:instrText>
      </w:r>
      <w:r>
        <w:fldChar w:fldCharType="separate"/>
      </w:r>
      <w:r w:rsidR="003E3D24">
        <w:rPr>
          <w:noProof/>
        </w:rPr>
        <w:t>33</w:t>
      </w:r>
      <w:r>
        <w:fldChar w:fldCharType="end"/>
      </w:r>
      <w:bookmarkEnd w:id="334"/>
      <w:r>
        <w:t xml:space="preserve">: </w:t>
      </w:r>
      <w:r w:rsidR="00750048">
        <w:rPr>
          <w:lang w:val="en-US"/>
        </w:rPr>
        <w:t>CLD</w:t>
      </w:r>
      <w:r w:rsidRPr="006D7209">
        <w:t xml:space="preserve"> - Submission of </w:t>
      </w:r>
      <w:r w:rsidRPr="004B2CDB">
        <w:rPr>
          <w:i/>
          <w:iCs/>
        </w:rPr>
        <w:t>e-SAD</w:t>
      </w:r>
      <w:r w:rsidRPr="006D7209">
        <w:t xml:space="preserve"> of which delivery is “Partially Refused”</w:t>
      </w:r>
      <w:bookmarkEnd w:id="335"/>
    </w:p>
    <w:p w14:paraId="30942682" w14:textId="20992C13" w:rsidR="00155B4E" w:rsidRPr="00EF2D26" w:rsidRDefault="00155B4E" w:rsidP="00D76942">
      <w:pPr>
        <w:pStyle w:val="Heading3"/>
        <w:keepLines/>
        <w:numPr>
          <w:ilvl w:val="2"/>
          <w:numId w:val="34"/>
        </w:numPr>
        <w:suppressAutoHyphens w:val="0"/>
      </w:pPr>
      <w:bookmarkStart w:id="336" w:name="_Ref188112994"/>
      <w:bookmarkStart w:id="337" w:name="_Ref188113001"/>
      <w:bookmarkStart w:id="338" w:name="_Ref188113417"/>
      <w:bookmarkStart w:id="339" w:name="_Ref188113433"/>
      <w:bookmarkStart w:id="340" w:name="_Ref188114033"/>
      <w:bookmarkStart w:id="341" w:name="_Ref188114037"/>
      <w:bookmarkStart w:id="342" w:name="_Ref188120424"/>
      <w:bookmarkStart w:id="343" w:name="_Ref188120431"/>
      <w:bookmarkStart w:id="344" w:name="_Toc191308282"/>
      <w:bookmarkStart w:id="345" w:name="_Toc191309221"/>
      <w:bookmarkStart w:id="346" w:name="_Toc1400356"/>
      <w:bookmarkStart w:id="347" w:name="_Toc187241564"/>
      <w:bookmarkStart w:id="348" w:name="_Toc178390735"/>
      <w:bookmarkStart w:id="349" w:name="_Ref128647359"/>
      <w:r w:rsidRPr="00EF2D26">
        <w:t>Change of Destination (</w:t>
      </w:r>
      <w:r w:rsidR="00612160">
        <w:t>L4-CORE-01-12</w:t>
      </w:r>
      <w:r w:rsidRPr="00EF2D26">
        <w:t>)</w:t>
      </w:r>
      <w:bookmarkEnd w:id="336"/>
      <w:bookmarkEnd w:id="337"/>
      <w:bookmarkEnd w:id="338"/>
      <w:bookmarkEnd w:id="339"/>
      <w:bookmarkEnd w:id="340"/>
      <w:bookmarkEnd w:id="341"/>
      <w:bookmarkEnd w:id="342"/>
      <w:bookmarkEnd w:id="343"/>
      <w:bookmarkEnd w:id="344"/>
      <w:bookmarkEnd w:id="345"/>
      <w:bookmarkEnd w:id="346"/>
      <w:bookmarkEnd w:id="347"/>
    </w:p>
    <w:p w14:paraId="315592B8" w14:textId="3017846B" w:rsidR="009A3755" w:rsidRDefault="00155B4E" w:rsidP="00155B4E">
      <w:r>
        <w:t>The Consignor may change the destination of an e-AD</w:t>
      </w:r>
      <w:r w:rsidR="17534A54">
        <w:t>/e-SAD</w:t>
      </w:r>
      <w:r>
        <w:t>. The successful completion of the scenario in this section causes state transition for the concerned e-AD</w:t>
      </w:r>
      <w:r w:rsidR="724CA922">
        <w:t>/e-SAD</w:t>
      </w:r>
      <w:r>
        <w:t xml:space="preserve"> to </w:t>
      </w:r>
      <w:r w:rsidRPr="645C8019">
        <w:rPr>
          <w:i/>
          <w:iCs/>
        </w:rPr>
        <w:t>“Accepted”</w:t>
      </w:r>
      <w:r>
        <w:t xml:space="preserve"> pertaining to both the </w:t>
      </w:r>
      <w:r w:rsidR="007E05DB">
        <w:t>MSA of Dispatch</w:t>
      </w:r>
      <w:r>
        <w:t xml:space="preserve"> and the </w:t>
      </w:r>
      <w:r w:rsidR="007E05DB">
        <w:t>MSA of Destination</w:t>
      </w:r>
      <w:r>
        <w:t xml:space="preserve">. </w:t>
      </w:r>
      <w:r w:rsidR="00A3681A" w:rsidRPr="00A3681A">
        <w:t xml:space="preserve">For Duty Suspension movements (i.e. e-ADs), the new destination can be a tax warehouse or the premises of a registered Consignee or of a temporary registered Consignee or a place of direct delivery or export. </w:t>
      </w:r>
      <w:r w:rsidR="002F52C2" w:rsidRPr="002F52C2">
        <w:t>For Duty Paid B2B movements (i.e. e-SADs), the new destination can be a new place of delivery of the same certified Consignee</w:t>
      </w:r>
      <w:r w:rsidR="008B65AC">
        <w:t xml:space="preserve"> or</w:t>
      </w:r>
      <w:r w:rsidR="002F52C2" w:rsidRPr="002F52C2">
        <w:t xml:space="preserve"> </w:t>
      </w:r>
      <w:r w:rsidR="008B65AC" w:rsidRPr="00A3681A">
        <w:t xml:space="preserve">temporary </w:t>
      </w:r>
      <w:r w:rsidR="00F44CB8">
        <w:t>certified</w:t>
      </w:r>
      <w:r w:rsidR="008B65AC" w:rsidRPr="00A3681A">
        <w:t xml:space="preserve"> Consignee</w:t>
      </w:r>
      <w:r w:rsidR="008B65AC" w:rsidRPr="002F52C2">
        <w:t xml:space="preserve"> </w:t>
      </w:r>
      <w:r w:rsidR="002F52C2" w:rsidRPr="002F52C2">
        <w:t xml:space="preserve">or a return back to the place of dispatch. It shall be noted that in the cases where a new place of delivery is defined for the same certified Consignee, there is no automated way to ensure that the provided address is </w:t>
      </w:r>
      <w:r w:rsidR="00402EA0">
        <w:t>operated by</w:t>
      </w:r>
      <w:r w:rsidR="002F52C2" w:rsidRPr="002F52C2">
        <w:t xml:space="preserve"> the specified certified Consignee</w:t>
      </w:r>
      <w:r w:rsidR="00A3681A" w:rsidRPr="00A3681A">
        <w:t>.</w:t>
      </w:r>
    </w:p>
    <w:p w14:paraId="1F9B628F" w14:textId="113FC4A8" w:rsidR="00155B4E" w:rsidRPr="00EF2D26" w:rsidRDefault="6FE7C1FD" w:rsidP="00155B4E">
      <w:r>
        <w:t>T</w:t>
      </w:r>
      <w:r w:rsidR="00155B4E">
        <w:t>he scenarios of this use case require the state of the concerned e-AD</w:t>
      </w:r>
      <w:r w:rsidR="00BA0225">
        <w:t>/e-SAD</w:t>
      </w:r>
      <w:r w:rsidR="00155B4E">
        <w:t xml:space="preserve"> to be in the </w:t>
      </w:r>
      <w:r w:rsidR="00155B4E" w:rsidRPr="645C8019">
        <w:rPr>
          <w:i/>
          <w:iCs/>
        </w:rPr>
        <w:t>“Accepted”</w:t>
      </w:r>
      <w:r w:rsidR="00155B4E">
        <w:t xml:space="preserve">, </w:t>
      </w:r>
      <w:r w:rsidR="00155B4E" w:rsidRPr="645C8019">
        <w:rPr>
          <w:i/>
          <w:iCs/>
        </w:rPr>
        <w:t>“Refused”</w:t>
      </w:r>
      <w:r w:rsidR="00155B4E">
        <w:t xml:space="preserve">, </w:t>
      </w:r>
      <w:r w:rsidR="00155B4E" w:rsidRPr="645C8019">
        <w:rPr>
          <w:i/>
          <w:iCs/>
        </w:rPr>
        <w:t xml:space="preserve">“Partially refused”, </w:t>
      </w:r>
      <w:r w:rsidR="00155B4E">
        <w:t xml:space="preserve">or </w:t>
      </w:r>
      <w:r w:rsidR="00155B4E" w:rsidRPr="645C8019">
        <w:rPr>
          <w:i/>
          <w:iCs/>
        </w:rPr>
        <w:t>“Rejected”</w:t>
      </w:r>
      <w:r w:rsidR="00155B4E">
        <w:t xml:space="preserve"> state. Moreover, the scenarios of this use case require the state of the concerned e-AD to be in the </w:t>
      </w:r>
      <w:r w:rsidR="00155B4E" w:rsidRPr="645C8019">
        <w:rPr>
          <w:i/>
          <w:iCs/>
        </w:rPr>
        <w:t>“</w:t>
      </w:r>
      <w:r w:rsidR="00873659">
        <w:rPr>
          <w:i/>
          <w:iCs/>
        </w:rPr>
        <w:t>Accepted</w:t>
      </w:r>
      <w:r w:rsidR="00155B4E" w:rsidRPr="645C8019">
        <w:rPr>
          <w:i/>
          <w:iCs/>
        </w:rPr>
        <w:t>”</w:t>
      </w:r>
      <w:r w:rsidR="00155B4E">
        <w:t xml:space="preserve"> </w:t>
      </w:r>
      <w:r w:rsidR="00C13701">
        <w:t>or “</w:t>
      </w:r>
      <w:r w:rsidR="00C13701" w:rsidRPr="004F5D38">
        <w:rPr>
          <w:i/>
        </w:rPr>
        <w:t>Refused</w:t>
      </w:r>
      <w:r w:rsidR="00155B4E">
        <w:t xml:space="preserve">” state in which case the scenarios for the exportation of goods described in </w:t>
      </w:r>
      <w:r w:rsidR="00155B4E">
        <w:fldChar w:fldCharType="begin"/>
      </w:r>
      <w:r w:rsidR="00155B4E">
        <w:instrText xml:space="preserve"> REF _Ref198403979 \w \h </w:instrText>
      </w:r>
      <w:r w:rsidR="00155B4E">
        <w:fldChar w:fldCharType="separate"/>
      </w:r>
      <w:r w:rsidR="003E3D24">
        <w:t>Sub-Section II.II</w:t>
      </w:r>
      <w:r w:rsidR="00155B4E">
        <w:fldChar w:fldCharType="end"/>
      </w:r>
      <w:r w:rsidR="00155B4E">
        <w:t xml:space="preserve"> </w:t>
      </w:r>
      <w:r w:rsidR="00155B4E">
        <w:fldChar w:fldCharType="begin"/>
      </w:r>
      <w:r w:rsidR="00155B4E">
        <w:instrText xml:space="preserve"> REF _Ref198403973 \h </w:instrText>
      </w:r>
      <w:r w:rsidR="00155B4E">
        <w:fldChar w:fldCharType="separate"/>
      </w:r>
      <w:r w:rsidR="003E3D24" w:rsidRPr="00EF2D26">
        <w:t>Export Scenarios</w:t>
      </w:r>
      <w:r w:rsidR="00155B4E">
        <w:fldChar w:fldCharType="end"/>
      </w:r>
      <w:r w:rsidR="00A008AB">
        <w:t xml:space="preserve"> apply</w:t>
      </w:r>
      <w:r w:rsidR="00155B4E">
        <w:t>.</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EF2D26" w14:paraId="3C5133A9" w14:textId="77777777" w:rsidTr="00A924F9">
        <w:trPr>
          <w:tblHeader/>
          <w:jc w:val="center"/>
        </w:trPr>
        <w:tc>
          <w:tcPr>
            <w:tcW w:w="1418" w:type="dxa"/>
            <w:shd w:val="clear" w:color="auto" w:fill="D0CECE" w:themeFill="background2" w:themeFillShade="E6"/>
          </w:tcPr>
          <w:p w14:paraId="2720C9D0" w14:textId="77777777" w:rsidR="00155B4E" w:rsidRPr="00EF2D26" w:rsidRDefault="00155B4E" w:rsidP="00155B4E">
            <w:pPr>
              <w:pStyle w:val="TableScenariosHeading"/>
            </w:pPr>
            <w:r w:rsidRPr="00EF2D26">
              <w:t>Section</w:t>
            </w:r>
          </w:p>
        </w:tc>
        <w:tc>
          <w:tcPr>
            <w:tcW w:w="5840" w:type="dxa"/>
            <w:shd w:val="clear" w:color="auto" w:fill="D0CECE" w:themeFill="background2" w:themeFillShade="E6"/>
          </w:tcPr>
          <w:p w14:paraId="2FEAFD71" w14:textId="77777777" w:rsidR="00155B4E" w:rsidRPr="00EF2D26" w:rsidRDefault="00155B4E" w:rsidP="00155B4E">
            <w:pPr>
              <w:pStyle w:val="TableScenariosHeading"/>
            </w:pPr>
            <w:r w:rsidRPr="00EF2D26">
              <w:t>Scenario</w:t>
            </w:r>
          </w:p>
        </w:tc>
        <w:tc>
          <w:tcPr>
            <w:tcW w:w="1814" w:type="dxa"/>
            <w:shd w:val="clear" w:color="auto" w:fill="D0CECE" w:themeFill="background2" w:themeFillShade="E6"/>
          </w:tcPr>
          <w:p w14:paraId="65099976"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20B7E1A9" w14:textId="77777777" w:rsidTr="00A924F9">
        <w:trPr>
          <w:jc w:val="center"/>
        </w:trPr>
        <w:tc>
          <w:tcPr>
            <w:tcW w:w="1418" w:type="dxa"/>
          </w:tcPr>
          <w:p w14:paraId="1237B489" w14:textId="229F5DF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\w \h  \* MERGEFORMAT </w:instrText>
            </w:r>
            <w:r w:rsidRPr="00F53A00">
              <w:rPr>
                <w:sz w:val="22"/>
                <w:szCs w:val="18"/>
              </w:rPr>
            </w:r>
            <w:r w:rsidRPr="00F53A00">
              <w:rPr>
                <w:sz w:val="22"/>
                <w:szCs w:val="18"/>
              </w:rPr>
              <w:fldChar w:fldCharType="separate"/>
            </w:r>
            <w:r w:rsidR="003E3D24">
              <w:rPr>
                <w:sz w:val="22"/>
                <w:szCs w:val="18"/>
              </w:rPr>
              <w:t>II.I.1.1.1</w:t>
            </w:r>
            <w:r w:rsidRPr="00F53A00">
              <w:rPr>
                <w:sz w:val="22"/>
                <w:szCs w:val="18"/>
              </w:rPr>
              <w:fldChar w:fldCharType="end"/>
            </w:r>
          </w:p>
        </w:tc>
        <w:tc>
          <w:tcPr>
            <w:tcW w:w="5840" w:type="dxa"/>
          </w:tcPr>
          <w:p w14:paraId="7E15B2F3" w14:textId="538F2C9F"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_Ref198389504 \h  \* MERGEFORMAT </w:instrText>
            </w:r>
            <w:r w:rsidRPr="00F53A00">
              <w:rPr>
                <w:sz w:val="22"/>
                <w:szCs w:val="18"/>
              </w:rPr>
            </w:r>
            <w:r w:rsidRPr="00F53A00">
              <w:rPr>
                <w:sz w:val="22"/>
                <w:szCs w:val="18"/>
              </w:rPr>
              <w:fldChar w:fldCharType="separate"/>
            </w:r>
            <w:r w:rsidR="003E3D24" w:rsidRPr="003E3D24">
              <w:rPr>
                <w:sz w:val="22"/>
                <w:szCs w:val="18"/>
              </w:rPr>
              <w:t>Origin is tax warehouse and the destination is known</w:t>
            </w:r>
            <w:r w:rsidRPr="00F53A00">
              <w:rPr>
                <w:sz w:val="22"/>
                <w:szCs w:val="18"/>
              </w:rPr>
              <w:fldChar w:fldCharType="end"/>
            </w:r>
          </w:p>
        </w:tc>
        <w:tc>
          <w:tcPr>
            <w:tcW w:w="1814" w:type="dxa"/>
          </w:tcPr>
          <w:p w14:paraId="217F038C" w14:textId="77777777" w:rsidR="00155B4E" w:rsidRPr="00F53A00" w:rsidRDefault="00155B4E" w:rsidP="00155B4E">
            <w:pPr>
              <w:pStyle w:val="TableScenarios"/>
              <w:rPr>
                <w:sz w:val="22"/>
                <w:szCs w:val="18"/>
              </w:rPr>
            </w:pPr>
            <w:r w:rsidRPr="00F53A00">
              <w:rPr>
                <w:sz w:val="22"/>
                <w:szCs w:val="18"/>
              </w:rPr>
              <w:t>Accepted</w:t>
            </w:r>
          </w:p>
        </w:tc>
      </w:tr>
      <w:tr w:rsidR="00155B4E" w:rsidRPr="00EF2D26" w14:paraId="76000589" w14:textId="77777777" w:rsidTr="00A924F9">
        <w:trPr>
          <w:jc w:val="center"/>
        </w:trPr>
        <w:tc>
          <w:tcPr>
            <w:tcW w:w="1418" w:type="dxa"/>
          </w:tcPr>
          <w:p w14:paraId="4958D507" w14:textId="0C12EA3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\w \h  \* MERGEFORMAT </w:instrText>
            </w:r>
            <w:r w:rsidRPr="00F53A00">
              <w:rPr>
                <w:sz w:val="22"/>
                <w:szCs w:val="18"/>
              </w:rPr>
            </w:r>
            <w:r w:rsidRPr="00F53A00">
              <w:rPr>
                <w:sz w:val="22"/>
                <w:szCs w:val="18"/>
              </w:rPr>
              <w:fldChar w:fldCharType="separate"/>
            </w:r>
            <w:r w:rsidR="003E3D24">
              <w:rPr>
                <w:sz w:val="22"/>
                <w:szCs w:val="18"/>
              </w:rPr>
              <w:t>II.I.1.2.2</w:t>
            </w:r>
            <w:r w:rsidRPr="00F53A00">
              <w:rPr>
                <w:sz w:val="22"/>
                <w:szCs w:val="18"/>
              </w:rPr>
              <w:fldChar w:fldCharType="end"/>
            </w:r>
          </w:p>
        </w:tc>
        <w:tc>
          <w:tcPr>
            <w:tcW w:w="5840" w:type="dxa"/>
          </w:tcPr>
          <w:p w14:paraId="6FF15611" w14:textId="3867D94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_Ref198389557 \h  \* MERGEFORMAT </w:instrText>
            </w:r>
            <w:r w:rsidRPr="00F53A00">
              <w:rPr>
                <w:sz w:val="22"/>
                <w:szCs w:val="18"/>
              </w:rPr>
            </w:r>
            <w:r w:rsidRPr="00F53A00">
              <w:rPr>
                <w:sz w:val="22"/>
                <w:szCs w:val="18"/>
              </w:rPr>
              <w:fldChar w:fldCharType="separate"/>
            </w:r>
            <w:r w:rsidR="003E3D24" w:rsidRPr="003E3D24">
              <w:rPr>
                <w:sz w:val="22"/>
                <w:szCs w:val="18"/>
              </w:rPr>
              <w:t>Origin is import and the destination is known</w:t>
            </w:r>
            <w:r w:rsidRPr="00F53A00">
              <w:rPr>
                <w:sz w:val="22"/>
                <w:szCs w:val="18"/>
              </w:rPr>
              <w:fldChar w:fldCharType="end"/>
            </w:r>
          </w:p>
        </w:tc>
        <w:tc>
          <w:tcPr>
            <w:tcW w:w="1814" w:type="dxa"/>
          </w:tcPr>
          <w:p w14:paraId="187FB2EE" w14:textId="77777777" w:rsidR="00155B4E" w:rsidRPr="00F53A00" w:rsidRDefault="00155B4E" w:rsidP="00155B4E">
            <w:pPr>
              <w:pStyle w:val="TableScenarios"/>
              <w:rPr>
                <w:sz w:val="22"/>
                <w:szCs w:val="18"/>
              </w:rPr>
            </w:pPr>
            <w:r w:rsidRPr="00F53A00">
              <w:rPr>
                <w:sz w:val="22"/>
                <w:szCs w:val="18"/>
              </w:rPr>
              <w:t>Accepted</w:t>
            </w:r>
          </w:p>
        </w:tc>
      </w:tr>
      <w:tr w:rsidR="645C8019" w14:paraId="4D9666E4" w14:textId="77777777" w:rsidTr="00A924F9">
        <w:trPr>
          <w:jc w:val="center"/>
        </w:trPr>
        <w:tc>
          <w:tcPr>
            <w:tcW w:w="1418" w:type="dxa"/>
          </w:tcPr>
          <w:p w14:paraId="4EA9912D" w14:textId="02E1AC0D" w:rsidR="77C4D389" w:rsidRPr="00F53A00" w:rsidRDefault="77C4D389" w:rsidP="00B04EDE">
            <w:pPr>
              <w:pStyle w:val="TableScenarios"/>
              <w:rPr>
                <w:sz w:val="22"/>
                <w:szCs w:val="18"/>
              </w:rPr>
            </w:pPr>
            <w:r w:rsidRPr="00F53A00">
              <w:rPr>
                <w:sz w:val="22"/>
                <w:szCs w:val="18"/>
              </w:rPr>
              <w:t>II.I.1.3.1</w:t>
            </w:r>
          </w:p>
        </w:tc>
        <w:tc>
          <w:tcPr>
            <w:tcW w:w="5840" w:type="dxa"/>
          </w:tcPr>
          <w:p w14:paraId="42D11EE9" w14:textId="1A5836C1" w:rsidR="77C4D389" w:rsidRPr="00F53A00" w:rsidRDefault="77C4D389" w:rsidP="00B04EDE">
            <w:pPr>
              <w:pStyle w:val="TableScenarios"/>
              <w:rPr>
                <w:sz w:val="22"/>
                <w:szCs w:val="18"/>
              </w:rPr>
            </w:pPr>
            <w:r w:rsidRPr="00F53A00">
              <w:rPr>
                <w:sz w:val="22"/>
                <w:szCs w:val="18"/>
              </w:rPr>
              <w:t>Origin is Duty Paid and the destination is known</w:t>
            </w:r>
          </w:p>
        </w:tc>
        <w:tc>
          <w:tcPr>
            <w:tcW w:w="1814" w:type="dxa"/>
          </w:tcPr>
          <w:p w14:paraId="6600589C" w14:textId="2DBC47AF" w:rsidR="77C4D389" w:rsidRPr="00F53A00" w:rsidRDefault="77C4D389" w:rsidP="00B04EDE">
            <w:pPr>
              <w:pStyle w:val="TableScenarios"/>
              <w:rPr>
                <w:sz w:val="22"/>
                <w:szCs w:val="18"/>
              </w:rPr>
            </w:pPr>
            <w:r w:rsidRPr="00F53A00">
              <w:rPr>
                <w:sz w:val="22"/>
                <w:szCs w:val="18"/>
              </w:rPr>
              <w:t>Accepted</w:t>
            </w:r>
          </w:p>
        </w:tc>
      </w:tr>
      <w:tr w:rsidR="00155B4E" w:rsidRPr="00EF2D26" w14:paraId="2A80E7F1" w14:textId="77777777" w:rsidTr="00A924F9">
        <w:trPr>
          <w:jc w:val="center"/>
        </w:trPr>
        <w:tc>
          <w:tcPr>
            <w:tcW w:w="1418" w:type="dxa"/>
          </w:tcPr>
          <w:p w14:paraId="3A04D149" w14:textId="63E183AD"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\w \h  \* MERGEFORMAT </w:instrText>
            </w:r>
            <w:r w:rsidRPr="00F53A00">
              <w:rPr>
                <w:sz w:val="22"/>
                <w:szCs w:val="18"/>
              </w:rPr>
            </w:r>
            <w:r w:rsidRPr="00F53A00">
              <w:rPr>
                <w:sz w:val="22"/>
                <w:szCs w:val="18"/>
              </w:rPr>
              <w:fldChar w:fldCharType="separate"/>
            </w:r>
            <w:r w:rsidR="003E3D24">
              <w:rPr>
                <w:sz w:val="22"/>
                <w:szCs w:val="18"/>
              </w:rPr>
              <w:t>II.I.2.2</w:t>
            </w:r>
            <w:r w:rsidRPr="00F53A00">
              <w:rPr>
                <w:sz w:val="22"/>
                <w:szCs w:val="18"/>
              </w:rPr>
              <w:fldChar w:fldCharType="end"/>
            </w:r>
          </w:p>
        </w:tc>
        <w:tc>
          <w:tcPr>
            <w:tcW w:w="5840" w:type="dxa"/>
          </w:tcPr>
          <w:p w14:paraId="65DDBE53" w14:textId="5C5F17E6"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\h  \* MERGEFORMAT </w:instrText>
            </w:r>
            <w:r w:rsidRPr="00F53A00">
              <w:rPr>
                <w:sz w:val="22"/>
                <w:szCs w:val="18"/>
              </w:rPr>
            </w:r>
            <w:r w:rsidRPr="00F53A00">
              <w:rPr>
                <w:sz w:val="22"/>
                <w:szCs w:val="18"/>
              </w:rPr>
              <w:fldChar w:fldCharType="separate"/>
            </w:r>
            <w:r w:rsidR="003E3D24" w:rsidRPr="003E3D24">
              <w:rPr>
                <w:sz w:val="22"/>
                <w:szCs w:val="18"/>
              </w:rPr>
              <w:t>e-AD/e-SAD rejected</w:t>
            </w:r>
            <w:r w:rsidRPr="00F53A00">
              <w:rPr>
                <w:sz w:val="22"/>
                <w:szCs w:val="18"/>
              </w:rPr>
              <w:fldChar w:fldCharType="end"/>
            </w:r>
          </w:p>
        </w:tc>
        <w:tc>
          <w:tcPr>
            <w:tcW w:w="1814" w:type="dxa"/>
          </w:tcPr>
          <w:p w14:paraId="06DB6A12" w14:textId="77777777" w:rsidR="00155B4E" w:rsidRPr="00F53A00" w:rsidRDefault="00155B4E" w:rsidP="00155B4E">
            <w:pPr>
              <w:pStyle w:val="TableScenarios"/>
              <w:rPr>
                <w:sz w:val="22"/>
                <w:szCs w:val="18"/>
              </w:rPr>
            </w:pPr>
            <w:r w:rsidRPr="00F53A00">
              <w:rPr>
                <w:sz w:val="22"/>
                <w:szCs w:val="18"/>
              </w:rPr>
              <w:t>Rejected</w:t>
            </w:r>
          </w:p>
        </w:tc>
      </w:tr>
      <w:tr w:rsidR="00155B4E" w:rsidRPr="00EF2D26" w14:paraId="0CCA7E99" w14:textId="77777777" w:rsidTr="00A924F9">
        <w:trPr>
          <w:jc w:val="center"/>
        </w:trPr>
        <w:tc>
          <w:tcPr>
            <w:tcW w:w="1418" w:type="dxa"/>
          </w:tcPr>
          <w:p w14:paraId="2E4ED341" w14:textId="67BC706B" w:rsidR="00155B4E" w:rsidRPr="00F53A00" w:rsidRDefault="001D3CC7" w:rsidP="00155B4E">
            <w:pPr>
              <w:pStyle w:val="TableScenarios"/>
              <w:rPr>
                <w:sz w:val="22"/>
                <w:szCs w:val="18"/>
              </w:rPr>
            </w:pPr>
            <w:r w:rsidRPr="00F53A00">
              <w:rPr>
                <w:sz w:val="22"/>
                <w:szCs w:val="18"/>
              </w:rPr>
              <w:fldChar w:fldCharType="begin"/>
            </w:r>
            <w:r w:rsidRPr="00F53A00">
              <w:rPr>
                <w:sz w:val="22"/>
                <w:szCs w:val="18"/>
              </w:rPr>
              <w:instrText xml:space="preserve"> REF _Ref50111484 \r \h </w:instrText>
            </w:r>
            <w:r w:rsidR="00F53A00">
              <w:rPr>
                <w:sz w:val="22"/>
                <w:szCs w:val="18"/>
              </w:rPr>
              <w:instrText xml:space="preserve"> \* MERGEFORMAT </w:instrText>
            </w:r>
            <w:r w:rsidRPr="00F53A00">
              <w:rPr>
                <w:sz w:val="22"/>
                <w:szCs w:val="18"/>
              </w:rPr>
            </w:r>
            <w:r w:rsidRPr="00F53A00">
              <w:rPr>
                <w:sz w:val="22"/>
                <w:szCs w:val="18"/>
              </w:rPr>
              <w:fldChar w:fldCharType="separate"/>
            </w:r>
            <w:r w:rsidR="003E3D24">
              <w:rPr>
                <w:sz w:val="22"/>
                <w:szCs w:val="18"/>
              </w:rPr>
              <w:t>II.I.4.3</w:t>
            </w:r>
            <w:r w:rsidRPr="00F53A00">
              <w:rPr>
                <w:sz w:val="22"/>
                <w:szCs w:val="18"/>
              </w:rPr>
              <w:fldChar w:fldCharType="end"/>
            </w:r>
          </w:p>
        </w:tc>
        <w:tc>
          <w:tcPr>
            <w:tcW w:w="5840" w:type="dxa"/>
          </w:tcPr>
          <w:p w14:paraId="210B4220" w14:textId="553A4866" w:rsidR="00155B4E" w:rsidRPr="00F53A00" w:rsidRDefault="00354FE5" w:rsidP="00354FE5">
            <w:pPr>
              <w:rPr>
                <w:szCs w:val="18"/>
              </w:rPr>
            </w:pPr>
            <w:r w:rsidRPr="00F53A00">
              <w:rPr>
                <w:szCs w:val="18"/>
                <w:lang w:eastAsia="el-GR"/>
              </w:rPr>
              <w:fldChar w:fldCharType="begin"/>
            </w:r>
            <w:r w:rsidRPr="00F53A00">
              <w:rPr>
                <w:szCs w:val="18"/>
                <w:lang w:eastAsia="el-GR"/>
              </w:rPr>
              <w:instrText xml:space="preserve"> REF _Ref50111484 \h  \* MERGEFORMAT </w:instrText>
            </w:r>
            <w:r w:rsidRPr="00F53A00">
              <w:rPr>
                <w:szCs w:val="18"/>
                <w:lang w:eastAsia="el-GR"/>
              </w:rPr>
            </w:r>
            <w:r w:rsidRPr="00F53A00">
              <w:rPr>
                <w:szCs w:val="18"/>
                <w:lang w:eastAsia="el-GR"/>
              </w:rPr>
              <w:fldChar w:fldCharType="separate"/>
            </w:r>
            <w:r w:rsidR="003E3D24" w:rsidRPr="003E3D24">
              <w:rPr>
                <w:szCs w:val="18"/>
                <w:lang w:eastAsia="el-GR"/>
              </w:rPr>
              <w:t>Delivery Refused</w:t>
            </w:r>
            <w:r w:rsidRPr="00F53A00">
              <w:rPr>
                <w:szCs w:val="18"/>
                <w:lang w:eastAsia="el-GR"/>
              </w:rPr>
              <w:fldChar w:fldCharType="end"/>
            </w:r>
          </w:p>
        </w:tc>
        <w:tc>
          <w:tcPr>
            <w:tcW w:w="1814" w:type="dxa"/>
          </w:tcPr>
          <w:p w14:paraId="47F4937A" w14:textId="77777777" w:rsidR="00155B4E" w:rsidRPr="00F53A00" w:rsidRDefault="00155B4E" w:rsidP="00155B4E">
            <w:pPr>
              <w:pStyle w:val="TableScenarios"/>
              <w:rPr>
                <w:sz w:val="22"/>
                <w:szCs w:val="18"/>
              </w:rPr>
            </w:pPr>
            <w:r w:rsidRPr="00F53A00">
              <w:rPr>
                <w:sz w:val="22"/>
                <w:szCs w:val="18"/>
              </w:rPr>
              <w:t>Refused</w:t>
            </w:r>
          </w:p>
        </w:tc>
      </w:tr>
      <w:tr w:rsidR="00155B4E" w:rsidRPr="00EF2D26" w14:paraId="79E72924" w14:textId="77777777" w:rsidTr="00A924F9">
        <w:trPr>
          <w:jc w:val="center"/>
        </w:trPr>
        <w:tc>
          <w:tcPr>
            <w:tcW w:w="1418" w:type="dxa"/>
          </w:tcPr>
          <w:p w14:paraId="4F676DCD" w14:textId="4CC554B2" w:rsidR="00155B4E" w:rsidRPr="00F53A00" w:rsidRDefault="001D3CC7" w:rsidP="00155B4E">
            <w:pPr>
              <w:pStyle w:val="TableScenarios"/>
              <w:rPr>
                <w:sz w:val="22"/>
                <w:szCs w:val="18"/>
              </w:rPr>
            </w:pPr>
            <w:r w:rsidRPr="00F53A00">
              <w:rPr>
                <w:sz w:val="22"/>
                <w:szCs w:val="18"/>
              </w:rPr>
              <w:fldChar w:fldCharType="begin"/>
            </w:r>
            <w:r w:rsidRPr="00F53A00">
              <w:rPr>
                <w:sz w:val="22"/>
                <w:szCs w:val="18"/>
              </w:rPr>
              <w:instrText xml:space="preserve"> REF _Ref50111493 \r \h </w:instrText>
            </w:r>
            <w:r w:rsidR="00F53A00">
              <w:rPr>
                <w:sz w:val="22"/>
                <w:szCs w:val="18"/>
              </w:rPr>
              <w:instrText xml:space="preserve"> \* MERGEFORMAT </w:instrText>
            </w:r>
            <w:r w:rsidRPr="00F53A00">
              <w:rPr>
                <w:sz w:val="22"/>
                <w:szCs w:val="18"/>
              </w:rPr>
            </w:r>
            <w:r w:rsidRPr="00F53A00">
              <w:rPr>
                <w:sz w:val="22"/>
                <w:szCs w:val="18"/>
              </w:rPr>
              <w:fldChar w:fldCharType="separate"/>
            </w:r>
            <w:r w:rsidR="003E3D24">
              <w:rPr>
                <w:sz w:val="22"/>
                <w:szCs w:val="18"/>
              </w:rPr>
              <w:t>II.I.4.4</w:t>
            </w:r>
            <w:r w:rsidRPr="00F53A00">
              <w:rPr>
                <w:sz w:val="22"/>
                <w:szCs w:val="18"/>
              </w:rPr>
              <w:fldChar w:fldCharType="end"/>
            </w:r>
          </w:p>
        </w:tc>
        <w:tc>
          <w:tcPr>
            <w:tcW w:w="5840" w:type="dxa"/>
          </w:tcPr>
          <w:p w14:paraId="4DEC307B" w14:textId="6BCE2250"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_Ref201568963 \h  \* MERGEFORMAT </w:instrText>
            </w:r>
            <w:r w:rsidRPr="00F53A00">
              <w:rPr>
                <w:sz w:val="22"/>
                <w:szCs w:val="18"/>
              </w:rPr>
            </w:r>
            <w:r w:rsidRPr="00F53A00">
              <w:rPr>
                <w:sz w:val="22"/>
                <w:szCs w:val="18"/>
              </w:rPr>
              <w:fldChar w:fldCharType="separate"/>
            </w:r>
            <w:r w:rsidR="003E3D24" w:rsidRPr="003E3D24">
              <w:rPr>
                <w:sz w:val="22"/>
                <w:szCs w:val="18"/>
              </w:rPr>
              <w:t>Delivery Partially Refused</w:t>
            </w:r>
            <w:r w:rsidRPr="00F53A00">
              <w:rPr>
                <w:sz w:val="22"/>
                <w:szCs w:val="18"/>
              </w:rPr>
              <w:fldChar w:fldCharType="end"/>
            </w:r>
            <w:r w:rsidR="00B9454D" w:rsidRPr="00F53A00">
              <w:rPr>
                <w:sz w:val="22"/>
                <w:szCs w:val="18"/>
              </w:rPr>
              <w:t xml:space="preserve"> for </w:t>
            </w:r>
            <w:r w:rsidR="00A924F9" w:rsidRPr="00F53A00">
              <w:rPr>
                <w:sz w:val="22"/>
                <w:szCs w:val="18"/>
              </w:rPr>
              <w:t>a Duty Suspension movement</w:t>
            </w:r>
          </w:p>
        </w:tc>
        <w:tc>
          <w:tcPr>
            <w:tcW w:w="1814" w:type="dxa"/>
          </w:tcPr>
          <w:p w14:paraId="790CC4CF" w14:textId="77777777" w:rsidR="00155B4E" w:rsidRPr="00F53A00" w:rsidRDefault="00155B4E" w:rsidP="00155B4E">
            <w:pPr>
              <w:pStyle w:val="TableScenarios"/>
              <w:rPr>
                <w:sz w:val="22"/>
                <w:szCs w:val="18"/>
              </w:rPr>
            </w:pPr>
            <w:r w:rsidRPr="00F53A00">
              <w:rPr>
                <w:sz w:val="22"/>
                <w:szCs w:val="18"/>
              </w:rPr>
              <w:t>Partially refused</w:t>
            </w:r>
          </w:p>
        </w:tc>
      </w:tr>
      <w:tr w:rsidR="00A924F9" w:rsidRPr="00EF2D26" w14:paraId="2B872714" w14:textId="77777777" w:rsidTr="00A924F9">
        <w:trPr>
          <w:jc w:val="center"/>
        </w:trPr>
        <w:tc>
          <w:tcPr>
            <w:tcW w:w="1418" w:type="dxa"/>
          </w:tcPr>
          <w:p w14:paraId="136EFD48" w14:textId="56926CBA" w:rsidR="00A924F9" w:rsidRPr="00F53A00" w:rsidRDefault="001D3CC7" w:rsidP="00A924F9">
            <w:pPr>
              <w:pStyle w:val="TableScenarios"/>
              <w:rPr>
                <w:sz w:val="22"/>
                <w:szCs w:val="18"/>
              </w:rPr>
            </w:pPr>
            <w:r w:rsidRPr="00F53A00">
              <w:rPr>
                <w:sz w:val="22"/>
                <w:szCs w:val="18"/>
              </w:rPr>
              <w:fldChar w:fldCharType="begin"/>
            </w:r>
            <w:r w:rsidRPr="00F53A00">
              <w:rPr>
                <w:sz w:val="22"/>
                <w:szCs w:val="18"/>
              </w:rPr>
              <w:instrText xml:space="preserve"> REF _Ref50111497 \r \h </w:instrText>
            </w:r>
            <w:r w:rsidR="00F53A00">
              <w:rPr>
                <w:sz w:val="22"/>
                <w:szCs w:val="18"/>
              </w:rPr>
              <w:instrText xml:space="preserve"> \* MERGEFORMAT </w:instrText>
            </w:r>
            <w:r w:rsidRPr="00F53A00">
              <w:rPr>
                <w:sz w:val="22"/>
                <w:szCs w:val="18"/>
              </w:rPr>
            </w:r>
            <w:r w:rsidRPr="00F53A00">
              <w:rPr>
                <w:sz w:val="22"/>
                <w:szCs w:val="18"/>
              </w:rPr>
              <w:fldChar w:fldCharType="separate"/>
            </w:r>
            <w:r w:rsidR="003E3D24">
              <w:rPr>
                <w:sz w:val="22"/>
                <w:szCs w:val="18"/>
              </w:rPr>
              <w:t>II.I.4.5</w:t>
            </w:r>
            <w:r w:rsidRPr="00F53A00">
              <w:rPr>
                <w:sz w:val="22"/>
                <w:szCs w:val="18"/>
              </w:rPr>
              <w:fldChar w:fldCharType="end"/>
            </w:r>
          </w:p>
        </w:tc>
        <w:tc>
          <w:tcPr>
            <w:tcW w:w="5840" w:type="dxa"/>
          </w:tcPr>
          <w:p w14:paraId="23F77505" w14:textId="79D09797" w:rsidR="00A924F9" w:rsidRPr="00F53A00" w:rsidRDefault="00A924F9" w:rsidP="00A924F9">
            <w:pPr>
              <w:pStyle w:val="TableScenarios"/>
              <w:rPr>
                <w:sz w:val="22"/>
                <w:szCs w:val="18"/>
              </w:rPr>
            </w:pPr>
            <w:r w:rsidRPr="00F53A00">
              <w:rPr>
                <w:sz w:val="22"/>
                <w:szCs w:val="18"/>
              </w:rPr>
              <w:t>Delivery Partially Refused for a Duty Paid B2B movement</w:t>
            </w:r>
          </w:p>
        </w:tc>
        <w:tc>
          <w:tcPr>
            <w:tcW w:w="1814" w:type="dxa"/>
          </w:tcPr>
          <w:p w14:paraId="67510DB1" w14:textId="088EE09B" w:rsidR="00A924F9" w:rsidRPr="00F53A00" w:rsidRDefault="00A924F9" w:rsidP="00A924F9">
            <w:pPr>
              <w:pStyle w:val="TableScenarios"/>
              <w:rPr>
                <w:sz w:val="22"/>
                <w:szCs w:val="18"/>
              </w:rPr>
            </w:pPr>
            <w:r w:rsidRPr="00F53A00">
              <w:rPr>
                <w:sz w:val="22"/>
                <w:szCs w:val="18"/>
              </w:rPr>
              <w:t>Partially refused</w:t>
            </w:r>
          </w:p>
        </w:tc>
      </w:tr>
      <w:tr w:rsidR="00C36E49" w:rsidRPr="00EF2D26" w14:paraId="6005A1C6" w14:textId="77777777" w:rsidTr="00A924F9">
        <w:trPr>
          <w:jc w:val="center"/>
        </w:trPr>
        <w:tc>
          <w:tcPr>
            <w:tcW w:w="1418" w:type="dxa"/>
          </w:tcPr>
          <w:p w14:paraId="4CFD58C5" w14:textId="074F4B32" w:rsidR="00C36E49" w:rsidRPr="00F53A00" w:rsidRDefault="00481EFC" w:rsidP="00A924F9">
            <w:pPr>
              <w:pStyle w:val="TableScenarios"/>
              <w:rPr>
                <w:sz w:val="22"/>
                <w:szCs w:val="18"/>
              </w:rPr>
            </w:pPr>
            <w:r>
              <w:rPr>
                <w:sz w:val="22"/>
                <w:szCs w:val="18"/>
              </w:rPr>
              <w:fldChar w:fldCharType="begin"/>
            </w:r>
            <w:r>
              <w:rPr>
                <w:sz w:val="22"/>
                <w:szCs w:val="18"/>
              </w:rPr>
              <w:instrText xml:space="preserve"> REF _Ref247429503 \r \h </w:instrText>
            </w:r>
            <w:r>
              <w:rPr>
                <w:sz w:val="22"/>
                <w:szCs w:val="18"/>
              </w:rPr>
            </w:r>
            <w:r>
              <w:rPr>
                <w:sz w:val="22"/>
                <w:szCs w:val="18"/>
              </w:rPr>
              <w:fldChar w:fldCharType="separate"/>
            </w:r>
            <w:r>
              <w:rPr>
                <w:sz w:val="22"/>
                <w:szCs w:val="18"/>
              </w:rPr>
              <w:t>II.II.1.8.2</w:t>
            </w:r>
            <w:r>
              <w:rPr>
                <w:sz w:val="22"/>
                <w:szCs w:val="18"/>
              </w:rPr>
              <w:fldChar w:fldCharType="end"/>
            </w:r>
          </w:p>
        </w:tc>
        <w:tc>
          <w:tcPr>
            <w:tcW w:w="5840" w:type="dxa"/>
          </w:tcPr>
          <w:p w14:paraId="2E434F04" w14:textId="0807B3DD" w:rsidR="00C36E49" w:rsidRPr="00481EFC" w:rsidRDefault="00481EFC" w:rsidP="00A924F9">
            <w:pPr>
              <w:pStyle w:val="TableScenarios"/>
              <w:rPr>
                <w:sz w:val="22"/>
                <w:szCs w:val="22"/>
              </w:rPr>
            </w:pPr>
            <w:r w:rsidRPr="00481EFC">
              <w:rPr>
                <w:sz w:val="22"/>
                <w:szCs w:val="22"/>
              </w:rPr>
              <w:fldChar w:fldCharType="begin"/>
            </w:r>
            <w:r w:rsidRPr="00481EFC">
              <w:rPr>
                <w:sz w:val="22"/>
                <w:szCs w:val="22"/>
              </w:rPr>
              <w:instrText xml:space="preserve"> REF _Ref247429503 \h </w:instrText>
            </w:r>
            <w:r>
              <w:rPr>
                <w:sz w:val="22"/>
                <w:szCs w:val="22"/>
              </w:rPr>
              <w:instrText xml:space="preserve"> \* MERGEFORMAT </w:instrText>
            </w:r>
            <w:r w:rsidRPr="00481EFC">
              <w:rPr>
                <w:sz w:val="22"/>
                <w:szCs w:val="22"/>
              </w:rPr>
            </w:r>
            <w:r w:rsidRPr="00481EFC">
              <w:rPr>
                <w:sz w:val="22"/>
                <w:szCs w:val="22"/>
              </w:rPr>
              <w:fldChar w:fldCharType="separate"/>
            </w:r>
            <w:r w:rsidRPr="00586279">
              <w:rPr>
                <w:sz w:val="22"/>
                <w:szCs w:val="22"/>
              </w:rPr>
              <w:t>Change of Destination</w:t>
            </w:r>
            <w:r w:rsidRPr="00481EFC">
              <w:rPr>
                <w:sz w:val="22"/>
                <w:szCs w:val="22"/>
              </w:rPr>
              <w:fldChar w:fldCharType="end"/>
            </w:r>
          </w:p>
        </w:tc>
        <w:tc>
          <w:tcPr>
            <w:tcW w:w="1814" w:type="dxa"/>
          </w:tcPr>
          <w:p w14:paraId="673B10EF" w14:textId="339D7736" w:rsidR="00C36E49" w:rsidRPr="00F53A00" w:rsidRDefault="00481EFC" w:rsidP="00A924F9">
            <w:pPr>
              <w:pStyle w:val="TableScenarios"/>
              <w:rPr>
                <w:sz w:val="22"/>
                <w:szCs w:val="18"/>
              </w:rPr>
            </w:pPr>
            <w:r>
              <w:rPr>
                <w:sz w:val="22"/>
                <w:szCs w:val="18"/>
              </w:rPr>
              <w:t>Accepted</w:t>
            </w:r>
          </w:p>
        </w:tc>
      </w:tr>
      <w:tr w:rsidR="00B2314C" w:rsidRPr="00EF2D26" w14:paraId="339DF11E" w14:textId="77777777" w:rsidTr="00A924F9">
        <w:trPr>
          <w:jc w:val="center"/>
        </w:trPr>
        <w:tc>
          <w:tcPr>
            <w:tcW w:w="1418" w:type="dxa"/>
          </w:tcPr>
          <w:p w14:paraId="12AF5959" w14:textId="3D5EC698" w:rsidR="00B2314C" w:rsidRPr="00F53A00" w:rsidRDefault="00497444" w:rsidP="00A924F9">
            <w:pPr>
              <w:pStyle w:val="TableScenarios"/>
              <w:rPr>
                <w:sz w:val="22"/>
                <w:szCs w:val="18"/>
              </w:rPr>
            </w:pPr>
            <w:r>
              <w:rPr>
                <w:sz w:val="22"/>
                <w:szCs w:val="18"/>
              </w:rPr>
              <w:fldChar w:fldCharType="begin"/>
            </w:r>
            <w:r>
              <w:rPr>
                <w:sz w:val="22"/>
                <w:szCs w:val="18"/>
              </w:rPr>
              <w:instrText xml:space="preserve"> REF _Ref185523071 \r \h </w:instrText>
            </w:r>
            <w:r>
              <w:rPr>
                <w:sz w:val="22"/>
                <w:szCs w:val="18"/>
              </w:rPr>
            </w:r>
            <w:r>
              <w:rPr>
                <w:sz w:val="22"/>
                <w:szCs w:val="18"/>
              </w:rPr>
              <w:fldChar w:fldCharType="separate"/>
            </w:r>
            <w:r>
              <w:rPr>
                <w:sz w:val="22"/>
                <w:szCs w:val="18"/>
              </w:rPr>
              <w:t>II.II.1.2.2</w:t>
            </w:r>
            <w:r>
              <w:rPr>
                <w:sz w:val="22"/>
                <w:szCs w:val="18"/>
              </w:rPr>
              <w:fldChar w:fldCharType="end"/>
            </w:r>
          </w:p>
        </w:tc>
        <w:tc>
          <w:tcPr>
            <w:tcW w:w="5840" w:type="dxa"/>
          </w:tcPr>
          <w:p w14:paraId="6C0363E7" w14:textId="401611A4" w:rsidR="00B2314C" w:rsidRPr="00266F98" w:rsidRDefault="00266F98" w:rsidP="00A924F9">
            <w:pPr>
              <w:pStyle w:val="TableScenarios"/>
              <w:rPr>
                <w:sz w:val="22"/>
                <w:szCs w:val="22"/>
              </w:rPr>
            </w:pPr>
            <w:r w:rsidRPr="00266F98">
              <w:rPr>
                <w:sz w:val="22"/>
                <w:szCs w:val="22"/>
              </w:rPr>
              <w:fldChar w:fldCharType="begin"/>
            </w:r>
            <w:r w:rsidRPr="005C312F">
              <w:rPr>
                <w:sz w:val="22"/>
                <w:szCs w:val="22"/>
              </w:rPr>
              <w:instrText xml:space="preserve"> REF _Ref185523211 \h </w:instrText>
            </w:r>
            <w:r>
              <w:rPr>
                <w:sz w:val="22"/>
                <w:szCs w:val="22"/>
              </w:rPr>
              <w:instrText xml:space="preserve"> \* MERGEFORMAT </w:instrText>
            </w:r>
            <w:r w:rsidRPr="00266F98">
              <w:rPr>
                <w:sz w:val="22"/>
                <w:szCs w:val="22"/>
              </w:rPr>
            </w:r>
            <w:r w:rsidRPr="00266F98">
              <w:rPr>
                <w:sz w:val="22"/>
                <w:szCs w:val="22"/>
              </w:rPr>
              <w:fldChar w:fldCharType="separate"/>
            </w:r>
            <w:r w:rsidRPr="00586279">
              <w:rPr>
                <w:sz w:val="22"/>
                <w:szCs w:val="22"/>
              </w:rPr>
              <w:t>Export Cancellation of Exit</w:t>
            </w:r>
            <w:r w:rsidRPr="00266F98">
              <w:rPr>
                <w:sz w:val="22"/>
                <w:szCs w:val="22"/>
              </w:rPr>
              <w:fldChar w:fldCharType="end"/>
            </w:r>
          </w:p>
        </w:tc>
        <w:tc>
          <w:tcPr>
            <w:tcW w:w="1814" w:type="dxa"/>
          </w:tcPr>
          <w:p w14:paraId="591C7413" w14:textId="3D2C0491" w:rsidR="00B2314C" w:rsidRPr="00F53A00" w:rsidRDefault="005C312F" w:rsidP="00A924F9">
            <w:pPr>
              <w:pStyle w:val="TableScenarios"/>
              <w:rPr>
                <w:sz w:val="22"/>
                <w:szCs w:val="18"/>
              </w:rPr>
            </w:pPr>
            <w:r>
              <w:rPr>
                <w:sz w:val="22"/>
                <w:szCs w:val="18"/>
              </w:rPr>
              <w:t>Refused</w:t>
            </w:r>
          </w:p>
        </w:tc>
      </w:tr>
      <w:tr w:rsidR="00AA5C86" w:rsidRPr="00EF2D26" w14:paraId="39BAC1C8" w14:textId="77777777" w:rsidTr="00A924F9">
        <w:trPr>
          <w:jc w:val="center"/>
        </w:trPr>
        <w:tc>
          <w:tcPr>
            <w:tcW w:w="1418" w:type="dxa"/>
          </w:tcPr>
          <w:p w14:paraId="4E83AF06" w14:textId="7CF12E93" w:rsidR="00AA5C86" w:rsidRPr="00F53A00" w:rsidRDefault="00BC5E94" w:rsidP="00A924F9">
            <w:pPr>
              <w:pStyle w:val="TableScenarios"/>
              <w:rPr>
                <w:sz w:val="22"/>
                <w:szCs w:val="18"/>
              </w:rPr>
            </w:pPr>
            <w:r>
              <w:rPr>
                <w:sz w:val="22"/>
                <w:szCs w:val="18"/>
              </w:rPr>
              <w:lastRenderedPageBreak/>
              <w:fldChar w:fldCharType="begin"/>
            </w:r>
            <w:r>
              <w:rPr>
                <w:sz w:val="22"/>
                <w:szCs w:val="18"/>
              </w:rPr>
              <w:instrText xml:space="preserve"> REF _Ref185592438 \r \h </w:instrText>
            </w:r>
            <w:r>
              <w:rPr>
                <w:sz w:val="22"/>
                <w:szCs w:val="18"/>
              </w:rPr>
            </w:r>
            <w:r>
              <w:rPr>
                <w:sz w:val="22"/>
                <w:szCs w:val="18"/>
              </w:rPr>
              <w:fldChar w:fldCharType="separate"/>
            </w:r>
            <w:r>
              <w:rPr>
                <w:sz w:val="22"/>
                <w:szCs w:val="18"/>
              </w:rPr>
              <w:t>II.II.1.2.3</w:t>
            </w:r>
            <w:r>
              <w:rPr>
                <w:sz w:val="22"/>
                <w:szCs w:val="18"/>
              </w:rPr>
              <w:fldChar w:fldCharType="end"/>
            </w:r>
          </w:p>
        </w:tc>
        <w:tc>
          <w:tcPr>
            <w:tcW w:w="5840" w:type="dxa"/>
          </w:tcPr>
          <w:p w14:paraId="2CDE48C1" w14:textId="21BB6A54" w:rsidR="00AA5C86" w:rsidRPr="00F53A00" w:rsidRDefault="00411358" w:rsidP="00A924F9">
            <w:pPr>
              <w:pStyle w:val="TableScenarios"/>
              <w:rPr>
                <w:sz w:val="22"/>
                <w:szCs w:val="18"/>
              </w:rPr>
            </w:pPr>
            <w:r>
              <w:rPr>
                <w:sz w:val="22"/>
                <w:szCs w:val="18"/>
              </w:rPr>
              <w:t>Change of Destination</w:t>
            </w:r>
          </w:p>
        </w:tc>
        <w:tc>
          <w:tcPr>
            <w:tcW w:w="1814" w:type="dxa"/>
          </w:tcPr>
          <w:p w14:paraId="6699EA34" w14:textId="4D73AFAA" w:rsidR="00AA5C86" w:rsidRPr="00F53A00" w:rsidRDefault="00411358" w:rsidP="00A924F9">
            <w:pPr>
              <w:pStyle w:val="TableScenarios"/>
              <w:rPr>
                <w:sz w:val="22"/>
                <w:szCs w:val="18"/>
              </w:rPr>
            </w:pPr>
            <w:r>
              <w:rPr>
                <w:sz w:val="22"/>
                <w:szCs w:val="18"/>
              </w:rPr>
              <w:t>Accepted</w:t>
            </w:r>
          </w:p>
        </w:tc>
      </w:tr>
      <w:tr w:rsidR="00AA5C86" w:rsidRPr="00EF2D26" w14:paraId="05895D33" w14:textId="77777777" w:rsidTr="00A924F9">
        <w:trPr>
          <w:jc w:val="center"/>
        </w:trPr>
        <w:tc>
          <w:tcPr>
            <w:tcW w:w="1418" w:type="dxa"/>
          </w:tcPr>
          <w:p w14:paraId="799D311B" w14:textId="20F4AE68" w:rsidR="00AA5C86" w:rsidRPr="00F53A00" w:rsidRDefault="00BC5E94" w:rsidP="00A924F9">
            <w:pPr>
              <w:pStyle w:val="TableScenarios"/>
              <w:rPr>
                <w:sz w:val="22"/>
                <w:szCs w:val="18"/>
              </w:rPr>
            </w:pPr>
            <w:r>
              <w:rPr>
                <w:sz w:val="22"/>
                <w:szCs w:val="18"/>
              </w:rPr>
              <w:fldChar w:fldCharType="begin"/>
            </w:r>
            <w:r>
              <w:rPr>
                <w:sz w:val="22"/>
                <w:szCs w:val="18"/>
              </w:rPr>
              <w:instrText xml:space="preserve"> REF _Ref185592410 \r \h </w:instrText>
            </w:r>
            <w:r>
              <w:rPr>
                <w:sz w:val="22"/>
                <w:szCs w:val="18"/>
              </w:rPr>
            </w:r>
            <w:r>
              <w:rPr>
                <w:sz w:val="22"/>
                <w:szCs w:val="18"/>
              </w:rPr>
              <w:fldChar w:fldCharType="separate"/>
            </w:r>
            <w:r>
              <w:rPr>
                <w:sz w:val="22"/>
                <w:szCs w:val="18"/>
              </w:rPr>
              <w:t>II.II.1.3.2</w:t>
            </w:r>
            <w:r>
              <w:rPr>
                <w:sz w:val="22"/>
                <w:szCs w:val="18"/>
              </w:rPr>
              <w:fldChar w:fldCharType="end"/>
            </w:r>
          </w:p>
        </w:tc>
        <w:tc>
          <w:tcPr>
            <w:tcW w:w="5840" w:type="dxa"/>
          </w:tcPr>
          <w:p w14:paraId="1E71DD0F" w14:textId="46616744" w:rsidR="00AA5C86" w:rsidRPr="00F53A00" w:rsidRDefault="003B7AAD" w:rsidP="00A924F9">
            <w:pPr>
              <w:pStyle w:val="TableScenarios"/>
              <w:rPr>
                <w:sz w:val="22"/>
                <w:szCs w:val="18"/>
              </w:rPr>
            </w:pPr>
            <w:r>
              <w:rPr>
                <w:sz w:val="22"/>
                <w:szCs w:val="18"/>
              </w:rPr>
              <w:t>Change of Destination or Submission of a new export declaration</w:t>
            </w:r>
          </w:p>
        </w:tc>
        <w:tc>
          <w:tcPr>
            <w:tcW w:w="1814" w:type="dxa"/>
          </w:tcPr>
          <w:p w14:paraId="113A52DB" w14:textId="4BEA824C" w:rsidR="00AA5C86" w:rsidRPr="00F53A00" w:rsidRDefault="00E91A00" w:rsidP="00A924F9">
            <w:pPr>
              <w:pStyle w:val="TableScenarios"/>
              <w:rPr>
                <w:sz w:val="22"/>
                <w:szCs w:val="18"/>
              </w:rPr>
            </w:pPr>
            <w:r>
              <w:rPr>
                <w:sz w:val="22"/>
                <w:szCs w:val="18"/>
              </w:rPr>
              <w:t>Accepted</w:t>
            </w:r>
          </w:p>
        </w:tc>
      </w:tr>
      <w:tr w:rsidR="00E91A00" w:rsidRPr="00EF2D26" w14:paraId="7B621D6B" w14:textId="77777777" w:rsidTr="00A924F9">
        <w:trPr>
          <w:jc w:val="center"/>
        </w:trPr>
        <w:tc>
          <w:tcPr>
            <w:tcW w:w="1418" w:type="dxa"/>
          </w:tcPr>
          <w:p w14:paraId="24D78C90" w14:textId="566814F5" w:rsidR="00E91A00" w:rsidRDefault="005369FC" w:rsidP="00A924F9">
            <w:pPr>
              <w:pStyle w:val="TableScenarios"/>
              <w:rPr>
                <w:sz w:val="22"/>
                <w:szCs w:val="18"/>
              </w:rPr>
            </w:pPr>
            <w:r>
              <w:rPr>
                <w:sz w:val="22"/>
                <w:szCs w:val="18"/>
              </w:rPr>
              <w:fldChar w:fldCharType="begin"/>
            </w:r>
            <w:r>
              <w:rPr>
                <w:sz w:val="22"/>
                <w:szCs w:val="18"/>
              </w:rPr>
              <w:instrText xml:space="preserve"> REF _Ref117522939 \r \h </w:instrText>
            </w:r>
            <w:r>
              <w:rPr>
                <w:sz w:val="22"/>
                <w:szCs w:val="18"/>
              </w:rPr>
            </w:r>
            <w:r>
              <w:rPr>
                <w:sz w:val="22"/>
                <w:szCs w:val="18"/>
              </w:rPr>
              <w:fldChar w:fldCharType="separate"/>
            </w:r>
            <w:r>
              <w:rPr>
                <w:sz w:val="22"/>
                <w:szCs w:val="18"/>
              </w:rPr>
              <w:t>II.II.1.6</w:t>
            </w:r>
            <w:r>
              <w:rPr>
                <w:sz w:val="22"/>
                <w:szCs w:val="18"/>
              </w:rPr>
              <w:fldChar w:fldCharType="end"/>
            </w:r>
          </w:p>
        </w:tc>
        <w:tc>
          <w:tcPr>
            <w:tcW w:w="5840" w:type="dxa"/>
          </w:tcPr>
          <w:p w14:paraId="7C383A7D" w14:textId="71F8D01F" w:rsidR="00E91A00" w:rsidRPr="00124C76" w:rsidRDefault="00124C76" w:rsidP="00A924F9">
            <w:pPr>
              <w:pStyle w:val="TableScenarios"/>
              <w:rPr>
                <w:sz w:val="22"/>
                <w:szCs w:val="22"/>
              </w:rPr>
            </w:pPr>
            <w:r w:rsidRPr="0063335B">
              <w:rPr>
                <w:sz w:val="22"/>
                <w:szCs w:val="22"/>
              </w:rPr>
              <w:fldChar w:fldCharType="begin"/>
            </w:r>
            <w:r w:rsidRPr="0063335B">
              <w:rPr>
                <w:sz w:val="22"/>
                <w:szCs w:val="22"/>
              </w:rPr>
              <w:instrText xml:space="preserve"> REF _Ref117522939 \h </w:instrText>
            </w:r>
            <w:r w:rsidR="0063335B">
              <w:rPr>
                <w:sz w:val="22"/>
                <w:szCs w:val="22"/>
              </w:rPr>
              <w:instrText xml:space="preserve"> \* MERGEFORMAT </w:instrText>
            </w:r>
            <w:r w:rsidRPr="0063335B">
              <w:rPr>
                <w:sz w:val="22"/>
                <w:szCs w:val="22"/>
              </w:rPr>
            </w:r>
            <w:r w:rsidRPr="0063335B">
              <w:rPr>
                <w:sz w:val="22"/>
                <w:szCs w:val="22"/>
              </w:rPr>
              <w:fldChar w:fldCharType="separate"/>
            </w:r>
            <w:r w:rsidRPr="00586279">
              <w:rPr>
                <w:sz w:val="22"/>
                <w:szCs w:val="22"/>
              </w:rPr>
              <w:t>Export Operation at Office of Export and movement not released by Customs followed by change of destination</w:t>
            </w:r>
            <w:r w:rsidRPr="0063335B">
              <w:rPr>
                <w:sz w:val="22"/>
                <w:szCs w:val="22"/>
              </w:rPr>
              <w:fldChar w:fldCharType="end"/>
            </w:r>
          </w:p>
        </w:tc>
        <w:tc>
          <w:tcPr>
            <w:tcW w:w="1814" w:type="dxa"/>
          </w:tcPr>
          <w:p w14:paraId="1428C6DF" w14:textId="228F4FF5" w:rsidR="00E91A00" w:rsidRDefault="002B6784" w:rsidP="00A924F9">
            <w:pPr>
              <w:pStyle w:val="TableScenarios"/>
              <w:rPr>
                <w:sz w:val="22"/>
                <w:szCs w:val="18"/>
              </w:rPr>
            </w:pPr>
            <w:r>
              <w:rPr>
                <w:sz w:val="22"/>
                <w:szCs w:val="18"/>
              </w:rPr>
              <w:t>Accepted Export Declaration</w:t>
            </w:r>
          </w:p>
        </w:tc>
      </w:tr>
    </w:tbl>
    <w:p w14:paraId="3422324E" w14:textId="35E9F8D9" w:rsidR="00155B4E" w:rsidRPr="00EF2D26" w:rsidRDefault="00155B4E" w:rsidP="00155B4E">
      <w:pPr>
        <w:pStyle w:val="Caption"/>
      </w:pPr>
      <w:bookmarkStart w:id="350" w:name="_Toc1400994"/>
      <w:bookmarkStart w:id="351" w:name="_Toc183620308"/>
      <w:r w:rsidRPr="00EF2D26">
        <w:t xml:space="preserve">Table </w:t>
      </w:r>
      <w:r>
        <w:fldChar w:fldCharType="begin"/>
      </w:r>
      <w:r>
        <w:instrText>SEQ Table \* ARABIC</w:instrText>
      </w:r>
      <w:r>
        <w:fldChar w:fldCharType="separate"/>
      </w:r>
      <w:r w:rsidR="003E3D24">
        <w:rPr>
          <w:noProof/>
        </w:rPr>
        <w:t>11</w:t>
      </w:r>
      <w:r>
        <w:fldChar w:fldCharType="end"/>
      </w:r>
      <w:r w:rsidRPr="00EF2D26">
        <w:t>: Scenarios that must have been previously completed in order to submit a change of destination</w:t>
      </w:r>
      <w:bookmarkEnd w:id="350"/>
      <w:bookmarkEnd w:id="351"/>
    </w:p>
    <w:p w14:paraId="1EF0A74A" w14:textId="77777777" w:rsidR="00155B4E" w:rsidRPr="00EF2D26" w:rsidRDefault="00155B4E" w:rsidP="00155B4E">
      <w:r w:rsidRPr="00EF2D26">
        <w:t>The different scenarios of this use case are determined by the combinations of the former destination and the new destination. There are three possible changes of destination scenarios, either:</w:t>
      </w:r>
    </w:p>
    <w:p w14:paraId="114E8A44" w14:textId="4B48455C"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MS of Destination changes: this implies that both Consignee and Place of Delivery change (see </w:t>
      </w:r>
      <w:r w:rsidR="00155B4E" w:rsidRPr="0E615139">
        <w:rPr>
          <w:i w:val="0"/>
          <w:color w:val="auto"/>
        </w:rPr>
        <w:fldChar w:fldCharType="begin"/>
      </w:r>
      <w:r w:rsidR="00155B4E" w:rsidRPr="0E615139">
        <w:rPr>
          <w:i w:val="0"/>
          <w:color w:val="auto"/>
        </w:rPr>
        <w:instrText xml:space="preserve"> REF _Ref198653437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II.I.5.1</w:t>
      </w:r>
      <w:r w:rsidR="00155B4E" w:rsidRPr="0E615139">
        <w:rPr>
          <w:i w:val="0"/>
          <w:color w:val="auto"/>
        </w:rPr>
        <w:fldChar w:fldCharType="end"/>
      </w:r>
      <w:r w:rsidRPr="0E615139">
        <w:rPr>
          <w:i w:val="0"/>
          <w:color w:val="auto"/>
        </w:rPr>
        <w:t>); or</w:t>
      </w:r>
    </w:p>
    <w:p w14:paraId="0D1B1804" w14:textId="5ACA72D2"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MS of Destination does not change but the Consignee (hence the Place of Delivery) changes (see </w:t>
      </w:r>
      <w:r w:rsidR="00155B4E" w:rsidRPr="0E615139">
        <w:rPr>
          <w:i w:val="0"/>
          <w:color w:val="auto"/>
        </w:rPr>
        <w:fldChar w:fldCharType="begin"/>
      </w:r>
      <w:r w:rsidR="00155B4E" w:rsidRPr="0E615139">
        <w:rPr>
          <w:i w:val="0"/>
          <w:color w:val="auto"/>
        </w:rPr>
        <w:instrText xml:space="preserve"> REF _Ref201057073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II.I.5.4</w:t>
      </w:r>
      <w:r w:rsidR="00155B4E" w:rsidRPr="0E615139">
        <w:rPr>
          <w:i w:val="0"/>
          <w:color w:val="auto"/>
        </w:rPr>
        <w:fldChar w:fldCharType="end"/>
      </w:r>
      <w:r w:rsidRPr="0E615139">
        <w:rPr>
          <w:i w:val="0"/>
          <w:color w:val="auto"/>
        </w:rPr>
        <w:t>); or</w:t>
      </w:r>
    </w:p>
    <w:p w14:paraId="6375059A" w14:textId="5BA30D9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neither the MS of Destination nor the Consignee change, but only the Place of Delivery changes (see </w:t>
      </w:r>
      <w:r w:rsidR="00155B4E" w:rsidRPr="0E615139">
        <w:rPr>
          <w:i w:val="0"/>
          <w:color w:val="auto"/>
        </w:rPr>
        <w:fldChar w:fldCharType="begin"/>
      </w:r>
      <w:r w:rsidR="00155B4E" w:rsidRPr="0E615139">
        <w:rPr>
          <w:i w:val="0"/>
          <w:color w:val="auto"/>
        </w:rPr>
        <w:instrText xml:space="preserve"> REF _Ref198653457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II.I.5.5</w:t>
      </w:r>
      <w:r w:rsidR="00155B4E" w:rsidRPr="0E615139">
        <w:rPr>
          <w:i w:val="0"/>
          <w:color w:val="auto"/>
        </w:rPr>
        <w:fldChar w:fldCharType="end"/>
      </w:r>
      <w:r w:rsidRPr="0E615139">
        <w:rPr>
          <w:i w:val="0"/>
          <w:color w:val="auto"/>
        </w:rPr>
        <w:t>).</w:t>
      </w:r>
    </w:p>
    <w:p w14:paraId="1B64CEF9" w14:textId="4351B37D" w:rsidR="00155B4E" w:rsidRDefault="00155B4E" w:rsidP="00155B4E">
      <w:r w:rsidRPr="00EF2D26">
        <w:t xml:space="preserve">A particular case of the first scenario (where MS of Destination changes) is when the Consignor changes the destination for </w:t>
      </w:r>
      <w:r w:rsidR="00A9773B">
        <w:t xml:space="preserve">the </w:t>
      </w:r>
      <w:r w:rsidRPr="00EF2D26">
        <w:t>return of goods. In this scenario</w:t>
      </w:r>
      <w:r w:rsidR="00A9773B">
        <w:t>,</w:t>
      </w:r>
      <w:r w:rsidRPr="00EF2D26">
        <w:t xml:space="preserve"> the new destination is the Place of Dispatch, which implies that both </w:t>
      </w:r>
      <w:r w:rsidR="00A9773B">
        <w:t xml:space="preserve">the </w:t>
      </w:r>
      <w:r w:rsidRPr="00EF2D26">
        <w:t xml:space="preserve">Consignee and Place of Delivery change (see </w:t>
      </w:r>
      <w:r>
        <w:fldChar w:fldCharType="begin"/>
      </w:r>
      <w:r>
        <w:instrText xml:space="preserve"> REF _Ref266967044 \r \h </w:instrText>
      </w:r>
      <w:r>
        <w:fldChar w:fldCharType="separate"/>
      </w:r>
      <w:r w:rsidR="003E3D24">
        <w:t>II.I.5.3</w:t>
      </w:r>
      <w:r>
        <w:fldChar w:fldCharType="end"/>
      </w:r>
      <w:r w:rsidRPr="00EF2D26">
        <w:t>).</w:t>
      </w:r>
    </w:p>
    <w:p w14:paraId="0564DAC3" w14:textId="692B136E" w:rsidR="00155B4E" w:rsidRPr="00714C1F" w:rsidRDefault="00155B4E" w:rsidP="00155B4E">
      <w:pPr>
        <w:rPr>
          <w:lang w:val="en-US"/>
        </w:rPr>
      </w:pPr>
      <w:r>
        <w:t xml:space="preserve">Furthermore, the </w:t>
      </w:r>
      <w:r w:rsidRPr="00EF2D26">
        <w:t xml:space="preserve">particular case of the first scenario </w:t>
      </w:r>
      <w:r>
        <w:t xml:space="preserve">where </w:t>
      </w:r>
      <w:r w:rsidRPr="00EF2D26">
        <w:t xml:space="preserve">the Consignor diverts a movement back to a (former) </w:t>
      </w:r>
      <w:r w:rsidR="007E05DB">
        <w:t>MSA of Destination</w:t>
      </w:r>
      <w:r>
        <w:t xml:space="preserve"> is also included as a change of </w:t>
      </w:r>
      <w:r w:rsidRPr="008E067B">
        <w:t xml:space="preserve">both Consignee and Place of Delivery </w:t>
      </w:r>
      <w:r w:rsidRPr="00EF2D26">
        <w:t xml:space="preserve">(see </w:t>
      </w:r>
      <w:r w:rsidRPr="00EF2D26">
        <w:fldChar w:fldCharType="begin"/>
      </w:r>
      <w:r w:rsidRPr="00EF2D26">
        <w:instrText xml:space="preserve"> REF _Ref198658447 \w \h </w:instrText>
      </w:r>
      <w:r w:rsidRPr="00EF2D26">
        <w:fldChar w:fldCharType="separate"/>
      </w:r>
      <w:r w:rsidR="003E3D24">
        <w:t>II.I.5.2</w:t>
      </w:r>
      <w:r w:rsidRPr="00EF2D26">
        <w:fldChar w:fldCharType="end"/>
      </w:r>
      <w:r w:rsidRPr="00EF2D26">
        <w:t>).</w:t>
      </w:r>
    </w:p>
    <w:p w14:paraId="09291614" w14:textId="5DD1448E" w:rsidR="00155B4E" w:rsidRPr="00EF2D26" w:rsidRDefault="00155B4E" w:rsidP="00155B4E">
      <w:r w:rsidRPr="00EF2D26">
        <w:t xml:space="preserve">All scenarios begin essentially with the consignor submitting an update message (IE813: C_UPD_DAT) to the </w:t>
      </w:r>
      <w:r w:rsidR="007E05DB">
        <w:t>MSA of Dispatch</w:t>
      </w:r>
      <w:r w:rsidRPr="00EF2D26">
        <w:t xml:space="preserve"> application that subsequently validates the structure and the message content. The exceptional cases of the aforementioned validations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0840A954" w14:textId="77777777" w:rsidR="00155B4E" w:rsidRPr="00EF2D26" w:rsidRDefault="00155B4E" w:rsidP="00155B4E">
      <w:r w:rsidRPr="00EF2D26">
        <w:t>All the possible change of destination scenarios are described below.</w:t>
      </w:r>
    </w:p>
    <w:p w14:paraId="33ACA780"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52" w:name="_Toc191308283"/>
      <w:bookmarkStart w:id="353" w:name="_Ref198653437"/>
      <w:bookmarkStart w:id="354" w:name="_Ref199167441"/>
      <w:bookmarkStart w:id="355" w:name="_Ref199167442"/>
      <w:bookmarkStart w:id="356" w:name="_Toc1400357"/>
      <w:r w:rsidRPr="00EF2D26">
        <w:t>Change MS of Destination</w:t>
      </w:r>
      <w:bookmarkEnd w:id="352"/>
      <w:bookmarkEnd w:id="353"/>
      <w:bookmarkEnd w:id="354"/>
      <w:bookmarkEnd w:id="355"/>
      <w:bookmarkEnd w:id="356"/>
    </w:p>
    <w:p w14:paraId="01A2A4E2" w14:textId="65567D24" w:rsidR="00155B4E" w:rsidRDefault="00155B4E" w:rsidP="00155B4E">
      <w:pPr>
        <w:rPr>
          <w:iCs/>
        </w:rPr>
      </w:pPr>
      <w:r w:rsidRPr="00EF2D26">
        <w:t xml:space="preserve">The Consignor initiates the change of destination process by submitting an update message (IE813: C_UPD_DAT) to change the MS of Destination. The </w:t>
      </w:r>
      <w:r w:rsidR="007E05DB">
        <w:t>MSA of Dispatch</w:t>
      </w:r>
      <w:r w:rsidRPr="00EF2D26">
        <w:t xml:space="preserve"> application receives the draft update message (IE813: C_UPD_DAT) and validates it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changes the state of the e-AD at </w:t>
      </w:r>
      <w:r w:rsidR="007E05DB">
        <w:t>MSA of Dispatch</w:t>
      </w:r>
      <w:r w:rsidRPr="00EF2D26">
        <w:t xml:space="preserve"> to </w:t>
      </w:r>
      <w:r w:rsidRPr="00EF2D26">
        <w:rPr>
          <w:i/>
          <w:iCs/>
        </w:rPr>
        <w:t>“Accepted”</w:t>
      </w:r>
      <w:r w:rsidRPr="00EF2D26">
        <w:rPr>
          <w:iCs/>
        </w:rPr>
        <w:t>.</w:t>
      </w:r>
    </w:p>
    <w:p w14:paraId="579C1B3C" w14:textId="5D8DFE10" w:rsidR="00155B4E" w:rsidRPr="00EF2D26" w:rsidRDefault="00155B4E" w:rsidP="00155B4E">
      <w:r w:rsidRPr="00EF2D26">
        <w:t xml:space="preserve">The </w:t>
      </w:r>
      <w:r w:rsidR="007E05DB">
        <w:t>MSA of Dispatch</w:t>
      </w:r>
      <w:r w:rsidRPr="00EF2D26">
        <w:t xml:space="preserve"> application </w:t>
      </w:r>
      <w:r>
        <w:t xml:space="preserve">includes the last sequence number of the ARC incremented by 1 (PreviousSeqNo + 1) in the validated </w:t>
      </w:r>
      <w:r w:rsidRPr="00EF2D26">
        <w:t>update message (IE813: C_UPD_DAT)</w:t>
      </w:r>
      <w:r>
        <w:t xml:space="preserve"> and sends it t</w:t>
      </w:r>
      <w:r w:rsidRPr="00EF2D26">
        <w:t xml:space="preserve">o the former </w:t>
      </w:r>
      <w:r w:rsidR="007E05DB">
        <w:t>MSA of Destination</w:t>
      </w:r>
      <w:r w:rsidRPr="00EF2D26">
        <w:t xml:space="preserve"> application as well as to the Consignor as an acknowledgement.</w:t>
      </w:r>
    </w:p>
    <w:p w14:paraId="1ACDC24A" w14:textId="4A6D78C3" w:rsidR="00155B4E" w:rsidRPr="00EF2D26" w:rsidRDefault="00155B4E" w:rsidP="00155B4E">
      <w:r w:rsidRPr="00EF2D26">
        <w:t xml:space="preserve">In addition, the </w:t>
      </w:r>
      <w:r w:rsidR="007E05DB">
        <w:t>MSA of Dispatch</w:t>
      </w:r>
      <w:r w:rsidRPr="00EF2D26">
        <w:t xml:space="preserve"> application generates and sends to the new </w:t>
      </w:r>
      <w:r w:rsidR="007E05DB">
        <w:t>MSA of Destination</w:t>
      </w:r>
      <w:r w:rsidRPr="00EF2D26">
        <w:t xml:space="preserve"> an e-AD (IE801: C_EAD_VAL) that includes the following information:</w:t>
      </w:r>
    </w:p>
    <w:p w14:paraId="62A348A1"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ARC of the update message (IE813: C_UPD_DAT), which is the same as in the original e-AD; </w:t>
      </w:r>
    </w:p>
    <w:p w14:paraId="2D2627B9"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of the ARC which is incremented by 1 (PreviousSeqNo + 1);</w:t>
      </w:r>
    </w:p>
    <w:p w14:paraId="2BCEB8E1"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updated destination details (new Consignee and Place of Delivery), as declared in the update message (IE813: C_UPD_DAT).</w:t>
      </w:r>
    </w:p>
    <w:p w14:paraId="34974CF5" w14:textId="012B2373" w:rsidR="00155B4E" w:rsidRPr="00EF2D26" w:rsidRDefault="00155B4E" w:rsidP="00155B4E">
      <w:r w:rsidRPr="00EF2D26">
        <w:t xml:space="preserve">Finally, in case the journey time has changed, the </w:t>
      </w:r>
      <w:r w:rsidR="007E05DB">
        <w:t>MSA of Dispatch</w:t>
      </w:r>
      <w:r w:rsidRPr="00EF2D26">
        <w:t xml:space="preserve"> application updates the TIM_EAD</w:t>
      </w:r>
      <w:r w:rsidR="00D8588E">
        <w:t>_ESAD</w:t>
      </w:r>
      <w:r w:rsidRPr="00EF2D26">
        <w:t xml:space="preserve"> timer if the expected end of the movement is still in the future or first resets the flag that has been raised locally at expiration time and then restarts the timer if the expected end of the movement is in the past.</w:t>
      </w:r>
    </w:p>
    <w:p w14:paraId="2B7015D7" w14:textId="236882A2" w:rsidR="00155B4E" w:rsidRPr="00EF2D26" w:rsidRDefault="00155B4E" w:rsidP="00155B4E">
      <w:r w:rsidRPr="00EF2D26">
        <w:t xml:space="preserve">Upon the reception of the updated e-AD (IE801: C_EAD_VAL), the new </w:t>
      </w:r>
      <w:r w:rsidR="007E05DB">
        <w:t>MSA of Destination</w:t>
      </w:r>
      <w:r w:rsidRPr="00EF2D26">
        <w:t xml:space="preserve"> application receives and validates the e-AD. Assuming that the validation passes successfully, the new </w:t>
      </w:r>
      <w:r w:rsidR="007E05DB">
        <w:t>MSA of Destination</w:t>
      </w:r>
      <w:r w:rsidRPr="00EF2D26">
        <w:t xml:space="preserve"> application sends the e-AD (IE801: C_EAD_VAL) to the new Consignee to inform him that he is the new Consignee of the movement. Moreover, the new </w:t>
      </w:r>
      <w:r w:rsidR="007E05DB">
        <w:t>MSA of Destination</w:t>
      </w:r>
      <w:r w:rsidRPr="00EF2D26">
        <w:t xml:space="preserve"> application sets the state of the movement to</w:t>
      </w:r>
      <w:r w:rsidRPr="00EF2D26">
        <w:rPr>
          <w:i/>
        </w:rPr>
        <w:t xml:space="preserve"> “Accepted”.</w:t>
      </w:r>
    </w:p>
    <w:p w14:paraId="2D4DD77A" w14:textId="599C50AD" w:rsidR="00306B68" w:rsidRDefault="00155B4E" w:rsidP="00155B4E">
      <w:r w:rsidRPr="00EF2D26">
        <w:t xml:space="preserve">At the other side, the former </w:t>
      </w:r>
      <w:r w:rsidR="007E05DB">
        <w:t>MSA of Destination</w:t>
      </w:r>
      <w:r w:rsidRPr="00EF2D26">
        <w:t xml:space="preserve"> application validates the structure of the received update message (IE813: C_UPD_DAT). Assuming that the message structure validation passes successfully, the former </w:t>
      </w:r>
    </w:p>
    <w:p w14:paraId="0602B3D9" w14:textId="5CCFE2E6" w:rsidR="00155B4E" w:rsidRPr="00EF2D26" w:rsidRDefault="007E05DB" w:rsidP="00155B4E">
      <w:r>
        <w:t>MSA of Destination</w:t>
      </w:r>
      <w:r w:rsidR="00155B4E" w:rsidRPr="00EF2D26">
        <w:t xml:space="preserve"> application sets the state of e-AD to </w:t>
      </w:r>
      <w:r w:rsidR="00155B4E" w:rsidRPr="00EF2D26">
        <w:rPr>
          <w:i/>
        </w:rPr>
        <w:t>“Diverted”</w:t>
      </w:r>
      <w:r w:rsidR="00155B4E" w:rsidRPr="00EF2D26">
        <w:t xml:space="preserve"> and sends a notification message (IE803: C_EAD_NOT) </w:t>
      </w:r>
      <w:r w:rsidR="00155B4E">
        <w:t xml:space="preserve">with the same ARC and sequence number as in the </w:t>
      </w:r>
      <w:r w:rsidR="00155B4E" w:rsidRPr="00EF2D26">
        <w:t>update message (IE813: C_UPD_DAT)</w:t>
      </w:r>
      <w:r w:rsidR="00155B4E">
        <w:t xml:space="preserve"> </w:t>
      </w:r>
      <w:r w:rsidR="00155B4E" w:rsidRPr="00EF2D26">
        <w:t>to</w:t>
      </w:r>
      <w:r w:rsidR="00155B4E">
        <w:t xml:space="preserve"> the</w:t>
      </w:r>
      <w:r w:rsidR="00155B4E" w:rsidRPr="00EF2D26">
        <w:t xml:space="preserve"> former Consignee to inform him that the movement has changed destination</w:t>
      </w:r>
      <w:r w:rsidR="00155B4E" w:rsidRPr="00EF2D26">
        <w:rPr>
          <w:i/>
        </w:rPr>
        <w:t>.</w:t>
      </w:r>
    </w:p>
    <w:p w14:paraId="30BA3E09" w14:textId="60A47006" w:rsidR="00155B4E" w:rsidRPr="00EF2D26" w:rsidRDefault="00155B4E" w:rsidP="00155B4E">
      <w:r w:rsidRPr="00EF2D26">
        <w:t xml:space="preserve">The scenario to change the MS of Destination is depicted in </w:t>
      </w:r>
      <w:r w:rsidR="008941C7">
        <w:fldChar w:fldCharType="begin"/>
      </w:r>
      <w:r w:rsidR="008941C7">
        <w:instrText xml:space="preserve"> REF _Ref173835350 \h </w:instrText>
      </w:r>
      <w:r w:rsidR="008941C7">
        <w:fldChar w:fldCharType="separate"/>
      </w:r>
      <w:r w:rsidR="003E3D24">
        <w:t xml:space="preserve">Figure </w:t>
      </w:r>
      <w:r w:rsidR="003E3D24">
        <w:rPr>
          <w:noProof/>
        </w:rPr>
        <w:t>34</w:t>
      </w:r>
      <w:r w:rsidR="008941C7">
        <w:fldChar w:fldCharType="end"/>
      </w:r>
      <w:r w:rsidRPr="00EF2D26">
        <w:t xml:space="preserve"> and </w:t>
      </w:r>
      <w:r w:rsidR="00890398">
        <w:fldChar w:fldCharType="begin"/>
      </w:r>
      <w:r w:rsidR="00890398">
        <w:instrText xml:space="preserve"> REF _Ref173835370 \h </w:instrText>
      </w:r>
      <w:r w:rsidR="00890398">
        <w:fldChar w:fldCharType="separate"/>
      </w:r>
      <w:r w:rsidR="003E3D24">
        <w:t xml:space="preserve">Figure </w:t>
      </w:r>
      <w:r w:rsidR="003E3D24">
        <w:rPr>
          <w:noProof/>
        </w:rPr>
        <w:t>35</w:t>
      </w:r>
      <w:r w:rsidR="00890398">
        <w:fldChar w:fldCharType="end"/>
      </w:r>
      <w:r w:rsidRPr="00EF2D26">
        <w:t>:</w:t>
      </w:r>
    </w:p>
    <w:p w14:paraId="09053B7D" w14:textId="0B6F626E" w:rsidR="00A42205" w:rsidRDefault="003D0CC3" w:rsidP="00A42205">
      <w:pPr>
        <w:pStyle w:val="Figure"/>
        <w:ind w:left="-720"/>
        <w:jc w:val="both"/>
      </w:pPr>
      <w:r w:rsidRPr="003D0CC3">
        <w:drawing>
          <wp:inline distT="0" distB="0" distL="0" distR="0" wp14:anchorId="28FF8EC0" wp14:editId="591D8ED0">
            <wp:extent cx="6953250" cy="4668707"/>
            <wp:effectExtent l="0" t="0" r="0" b="0"/>
            <wp:docPr id="2044858442"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963722" cy="4675738"/>
                    </a:xfrm>
                    <a:prstGeom prst="rect">
                      <a:avLst/>
                    </a:prstGeom>
                    <a:noFill/>
                    <a:ln>
                      <a:noFill/>
                    </a:ln>
                  </pic:spPr>
                </pic:pic>
              </a:graphicData>
            </a:graphic>
          </wp:inline>
        </w:drawing>
      </w:r>
    </w:p>
    <w:p w14:paraId="73EAAD91" w14:textId="5EDEA4A4" w:rsidR="00155B4E" w:rsidRPr="00EF2D26" w:rsidRDefault="00A42205" w:rsidP="004B2CDB">
      <w:pPr>
        <w:pStyle w:val="Caption"/>
      </w:pPr>
      <w:bookmarkStart w:id="357" w:name="_Ref173835350"/>
      <w:bookmarkStart w:id="358" w:name="_Toc183620395"/>
      <w:r>
        <w:t xml:space="preserve">Figure </w:t>
      </w:r>
      <w:r>
        <w:fldChar w:fldCharType="begin"/>
      </w:r>
      <w:r>
        <w:instrText xml:space="preserve"> SEQ Figure \* ARABIC </w:instrText>
      </w:r>
      <w:r>
        <w:fldChar w:fldCharType="separate"/>
      </w:r>
      <w:r w:rsidR="003E3D24">
        <w:rPr>
          <w:noProof/>
        </w:rPr>
        <w:t>34</w:t>
      </w:r>
      <w:r>
        <w:fldChar w:fldCharType="end"/>
      </w:r>
      <w:bookmarkEnd w:id="357"/>
      <w:r>
        <w:t xml:space="preserve">: </w:t>
      </w:r>
      <w:r w:rsidRPr="00D67C59">
        <w:t>TSD - Change of MS of Destination</w:t>
      </w:r>
      <w:bookmarkEnd w:id="358"/>
    </w:p>
    <w:p w14:paraId="0FA84554" w14:textId="7A334100" w:rsidR="00A42205" w:rsidRDefault="00906DC9" w:rsidP="00F5371C">
      <w:pPr>
        <w:pStyle w:val="Figure"/>
        <w:ind w:left="-720"/>
      </w:pPr>
      <w:r w:rsidRPr="00906DC9">
        <w:lastRenderedPageBreak/>
        <w:drawing>
          <wp:inline distT="0" distB="0" distL="0" distR="0" wp14:anchorId="2E4B693A" wp14:editId="704960C3">
            <wp:extent cx="5761355" cy="1774825"/>
            <wp:effectExtent l="0" t="0" r="0" b="0"/>
            <wp:docPr id="5925298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61355" cy="1774825"/>
                    </a:xfrm>
                    <a:prstGeom prst="rect">
                      <a:avLst/>
                    </a:prstGeom>
                    <a:noFill/>
                    <a:ln>
                      <a:noFill/>
                    </a:ln>
                  </pic:spPr>
                </pic:pic>
              </a:graphicData>
            </a:graphic>
          </wp:inline>
        </w:drawing>
      </w:r>
    </w:p>
    <w:p w14:paraId="7551DCB1" w14:textId="2182F427" w:rsidR="00155B4E" w:rsidRPr="00EF2D26" w:rsidRDefault="00A42205" w:rsidP="004B2CDB">
      <w:pPr>
        <w:pStyle w:val="Caption"/>
      </w:pPr>
      <w:bookmarkStart w:id="359" w:name="_Ref173835370"/>
      <w:bookmarkStart w:id="360" w:name="_Toc183620396"/>
      <w:r>
        <w:t xml:space="preserve">Figure </w:t>
      </w:r>
      <w:r>
        <w:fldChar w:fldCharType="begin"/>
      </w:r>
      <w:r>
        <w:instrText xml:space="preserve"> SEQ Figure \* ARABIC </w:instrText>
      </w:r>
      <w:r>
        <w:fldChar w:fldCharType="separate"/>
      </w:r>
      <w:r w:rsidR="003E3D24">
        <w:rPr>
          <w:noProof/>
        </w:rPr>
        <w:t>35</w:t>
      </w:r>
      <w:r>
        <w:fldChar w:fldCharType="end"/>
      </w:r>
      <w:bookmarkEnd w:id="359"/>
      <w:r>
        <w:t xml:space="preserve">: </w:t>
      </w:r>
      <w:r w:rsidRPr="00045C0B">
        <w:t>CLD - Change of MS of Destination</w:t>
      </w:r>
      <w:bookmarkEnd w:id="360"/>
    </w:p>
    <w:p w14:paraId="082E23E3" w14:textId="2E407A88"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61" w:name="_Toc1400358"/>
      <w:bookmarkStart w:id="362" w:name="_Ref198658447"/>
      <w:bookmarkStart w:id="363" w:name="_Toc191308284"/>
      <w:bookmarkStart w:id="364" w:name="_Ref198653452"/>
      <w:r w:rsidRPr="00EF2D26">
        <w:t xml:space="preserve">Change MS of Destination where the consignor diverts a movement back to a (former) </w:t>
      </w:r>
      <w:bookmarkEnd w:id="361"/>
      <w:r w:rsidR="007E05DB">
        <w:t>MSA of Destination</w:t>
      </w:r>
    </w:p>
    <w:p w14:paraId="6D236413" w14:textId="307AC2A7" w:rsidR="00155B4E" w:rsidRDefault="00155B4E" w:rsidP="00155B4E">
      <w:pPr>
        <w:rPr>
          <w:iCs/>
        </w:rPr>
      </w:pPr>
      <w:r w:rsidRPr="00EF2D26">
        <w:t xml:space="preserve">The Consignor initiates the change of destination process by submitting an update message (IE813: C_UPD_DAT) to change the MS of Destination. The </w:t>
      </w:r>
      <w:r w:rsidR="007E05DB">
        <w:t>MSA of Dispatch</w:t>
      </w:r>
      <w:r w:rsidRPr="00EF2D26">
        <w:t xml:space="preserve"> application receives the draft update message (IE813: C_UPD_DAT) and validates it successfully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changes the state of the e-AD at </w:t>
      </w:r>
      <w:r w:rsidR="007E05DB">
        <w:t>MSA of Dispatch</w:t>
      </w:r>
      <w:r w:rsidRPr="00EF2D26">
        <w:t xml:space="preserve"> to </w:t>
      </w:r>
      <w:r w:rsidRPr="00EF2D26">
        <w:rPr>
          <w:i/>
          <w:iCs/>
        </w:rPr>
        <w:t>“Accepted”</w:t>
      </w:r>
      <w:r w:rsidRPr="00EF2D26">
        <w:rPr>
          <w:iCs/>
        </w:rPr>
        <w:t>.</w:t>
      </w:r>
    </w:p>
    <w:p w14:paraId="01C317FB" w14:textId="7D3663C9" w:rsidR="00155B4E" w:rsidRPr="00EF2D26" w:rsidRDefault="00155B4E" w:rsidP="00155B4E">
      <w:r w:rsidRPr="00204BDB">
        <w:t xml:space="preserve"> </w:t>
      </w:r>
      <w:r w:rsidRPr="00EF2D26">
        <w:t xml:space="preserve">The </w:t>
      </w:r>
      <w:r w:rsidR="007E05DB">
        <w:t>MSA of Dispatch</w:t>
      </w:r>
      <w:r w:rsidRPr="00EF2D26">
        <w:t xml:space="preserve"> application </w:t>
      </w:r>
      <w:r>
        <w:t xml:space="preserve">includes the last sequence number of the ARC incremented by 1 (PreviousSeqNo + 1) in the validated </w:t>
      </w:r>
      <w:r w:rsidRPr="00EF2D26">
        <w:t>update message (IE813: C_UPD_DAT)</w:t>
      </w:r>
      <w:r>
        <w:t xml:space="preserve"> and sends it t</w:t>
      </w:r>
      <w:r w:rsidRPr="00EF2D26">
        <w:t xml:space="preserve">o the former </w:t>
      </w:r>
      <w:r w:rsidR="007E05DB">
        <w:t>MSA of Destination</w:t>
      </w:r>
      <w:r w:rsidRPr="00EF2D26">
        <w:t xml:space="preserve"> application as well as to the Consignor as an acknowledgement.</w:t>
      </w:r>
      <w:r>
        <w:t xml:space="preserve"> </w:t>
      </w:r>
    </w:p>
    <w:p w14:paraId="347B9B07" w14:textId="6BFA484E" w:rsidR="00155B4E" w:rsidRPr="00EF2D26" w:rsidRDefault="00155B4E" w:rsidP="00155B4E">
      <w:r w:rsidRPr="00EF2D26">
        <w:t xml:space="preserve">In addition, the </w:t>
      </w:r>
      <w:r w:rsidR="007E05DB">
        <w:t>MSA of Dispatch</w:t>
      </w:r>
      <w:r w:rsidRPr="00EF2D26">
        <w:t xml:space="preserve"> application generates and sends to the new </w:t>
      </w:r>
      <w:r w:rsidR="007E05DB">
        <w:t>MSA of Destination</w:t>
      </w:r>
      <w:r w:rsidRPr="00EF2D26">
        <w:t xml:space="preserve"> an e-AD (IE801: C_EAD_VAL) that includes the following information:</w:t>
      </w:r>
    </w:p>
    <w:p w14:paraId="04F720C8"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ARC of the update message (IE813: C_UPD_DAT), which is the same as in the original e-AD;</w:t>
      </w:r>
    </w:p>
    <w:p w14:paraId="17B15CD8"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sequence number of the ARC which is incremented by 1 (PreviousSeqNo + 1); </w:t>
      </w:r>
    </w:p>
    <w:p w14:paraId="0A438930"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updated destination details (new Consignee and Place of Delivery), as declared in the update message (IE813: C_UPD_DAT).</w:t>
      </w:r>
    </w:p>
    <w:p w14:paraId="5BF2AB30" w14:textId="6137D6A8" w:rsidR="00155B4E" w:rsidRPr="00EF2D26" w:rsidRDefault="00155B4E" w:rsidP="00155B4E">
      <w:r w:rsidRPr="00EF2D26">
        <w:t xml:space="preserve">Finally, in case the journey time has changed, the </w:t>
      </w:r>
      <w:r w:rsidR="007E05DB">
        <w:t>MSA of Dispatch</w:t>
      </w:r>
      <w:r w:rsidRPr="00EF2D26">
        <w:t xml:space="preserve"> application updates the TIM_EAD</w:t>
      </w:r>
      <w:r w:rsidR="00D8588E">
        <w:t>_ESAD</w:t>
      </w:r>
      <w:r w:rsidRPr="00EF2D26">
        <w:t xml:space="preserve"> timer if the expected end of the movement is still in the future or first resets the flag that has been raised locally at expiration time and then restarts the timer if the expected end of the movement is in the past.</w:t>
      </w:r>
    </w:p>
    <w:p w14:paraId="079E257C" w14:textId="288685D5" w:rsidR="00155B4E" w:rsidRPr="00EF2D26" w:rsidRDefault="00155B4E" w:rsidP="00155B4E">
      <w:r w:rsidRPr="00EF2D26">
        <w:t xml:space="preserve">Upon the reception of the updated e-AD (IE801: C_EAD_VAL), the new </w:t>
      </w:r>
      <w:r w:rsidR="007E05DB">
        <w:t>MSA of Destination</w:t>
      </w:r>
      <w:r w:rsidRPr="00EF2D26">
        <w:t xml:space="preserve"> application receives and validates the e-AD. Assuming that the validation passes successfully, the new </w:t>
      </w:r>
      <w:r w:rsidR="007E05DB">
        <w:t>MSA of Destination</w:t>
      </w:r>
      <w:r w:rsidRPr="00EF2D26">
        <w:t xml:space="preserve"> application sends the e-AD (IE801: C_EAD_VAL) to the new Consignee to inform him that he is the new Consignee of the movement. Moreover, the new </w:t>
      </w:r>
      <w:r w:rsidR="007E05DB">
        <w:t>MSA of Destination</w:t>
      </w:r>
      <w:r w:rsidRPr="00EF2D26">
        <w:t xml:space="preserve"> application sets the state of the movement to</w:t>
      </w:r>
      <w:r w:rsidRPr="00EF2D26">
        <w:rPr>
          <w:i/>
        </w:rPr>
        <w:t xml:space="preserve"> “Accepted”.</w:t>
      </w:r>
    </w:p>
    <w:p w14:paraId="5910BFBE" w14:textId="10FA4F29" w:rsidR="00155B4E" w:rsidRPr="00EF2D26" w:rsidRDefault="00155B4E" w:rsidP="00155B4E">
      <w:r w:rsidRPr="00EF2D26">
        <w:t xml:space="preserve">At the other side, the former </w:t>
      </w:r>
      <w:r w:rsidR="007E05DB">
        <w:t>MSA of Destination</w:t>
      </w:r>
      <w:r w:rsidRPr="00EF2D26">
        <w:t xml:space="preserve"> application validates the structure of the received </w:t>
      </w:r>
      <w:r>
        <w:t xml:space="preserve">update </w:t>
      </w:r>
      <w:r w:rsidRPr="00EF2D26">
        <w:t>message</w:t>
      </w:r>
      <w:r>
        <w:t xml:space="preserve"> </w:t>
      </w:r>
      <w:r w:rsidRPr="00EF2D26">
        <w:t xml:space="preserve">(IE813: C_UPD_DAT). Assuming that the message structure validation passes successfully, the former </w:t>
      </w:r>
      <w:r w:rsidR="007E05DB">
        <w:t>MSA of Destination</w:t>
      </w:r>
      <w:r w:rsidRPr="00EF2D26">
        <w:t xml:space="preserve"> application sets the state of e-AD to </w:t>
      </w:r>
      <w:r w:rsidRPr="00EF2D26">
        <w:rPr>
          <w:i/>
        </w:rPr>
        <w:t>“Diverted”</w:t>
      </w:r>
      <w:r w:rsidRPr="00EF2D26">
        <w:t xml:space="preserve"> and sends a notification message (IE803: C_EAD_NOT) </w:t>
      </w:r>
      <w:r>
        <w:t xml:space="preserve">with the same ARC and sequence number as in the </w:t>
      </w:r>
      <w:r w:rsidRPr="00EF2D26">
        <w:t xml:space="preserve">update </w:t>
      </w:r>
      <w:r w:rsidRPr="00EF2D26">
        <w:lastRenderedPageBreak/>
        <w:t>message (IE813: C_UPD_DAT)</w:t>
      </w:r>
      <w:r>
        <w:t xml:space="preserve"> </w:t>
      </w:r>
      <w:r w:rsidRPr="00EF2D26">
        <w:t>to former Consignee to inform him that the movement has changed destination</w:t>
      </w:r>
      <w:r w:rsidRPr="00EF2D26">
        <w:rPr>
          <w:i/>
        </w:rPr>
        <w:t>.</w:t>
      </w:r>
    </w:p>
    <w:p w14:paraId="7298B09D" w14:textId="6DBB83CD" w:rsidR="00155B4E" w:rsidRPr="00EF2D26" w:rsidRDefault="00155B4E" w:rsidP="00155B4E">
      <w:r w:rsidRPr="00EF2D26">
        <w:t xml:space="preserve">Before the change of destination back to a former </w:t>
      </w:r>
      <w:r w:rsidR="007E05DB">
        <w:t>MSA of Destination</w:t>
      </w:r>
      <w:r w:rsidRPr="00EF2D26">
        <w:t xml:space="preserve"> it is possible that multiple actions have taken place. Changes of destination to other MSAs of Destinations may have been performed also.</w:t>
      </w:r>
      <w:r>
        <w:t xml:space="preserve"> For simplicity</w:t>
      </w:r>
      <w:r w:rsidR="00A9773B">
        <w:t>,</w:t>
      </w:r>
      <w:r>
        <w:t xml:space="preserve"> it is assumed that no other (intermediate) changes of destination have occurred.</w:t>
      </w:r>
    </w:p>
    <w:p w14:paraId="66BC7A02" w14:textId="7ADBAA9A" w:rsidR="00155B4E" w:rsidRPr="00EF2D26" w:rsidRDefault="00155B4E" w:rsidP="00155B4E">
      <w:r w:rsidRPr="00EF2D26">
        <w:t xml:space="preserve">The Consignor initiates the change of destination process by submitting an update message (IE813: C_UPD_DAT) to change the MS of Destination and set the new MS of Destination as (one of) the former MS(s) of Destination. The </w:t>
      </w:r>
      <w:r w:rsidR="007E05DB">
        <w:t>MSA of Dispatch</w:t>
      </w:r>
      <w:r w:rsidRPr="00EF2D26">
        <w:t xml:space="preserve"> application receives the draft update message (IE813: C_UPD_DAT) and validates it successfully. The </w:t>
      </w:r>
      <w:r w:rsidR="007E05DB">
        <w:t>MSA of Dispatch</w:t>
      </w:r>
      <w:r w:rsidRPr="00EF2D26">
        <w:t xml:space="preserve"> application changes the state of the e-AD at </w:t>
      </w:r>
      <w:r w:rsidR="007E05DB">
        <w:t>MSA of Dispatch</w:t>
      </w:r>
      <w:r w:rsidRPr="00EF2D26">
        <w:t xml:space="preserve"> to </w:t>
      </w:r>
      <w:r w:rsidRPr="00EF2D26">
        <w:rPr>
          <w:i/>
          <w:iCs/>
        </w:rPr>
        <w:t>“Accepted”</w:t>
      </w:r>
      <w:r w:rsidRPr="00EF2D26">
        <w:rPr>
          <w:iCs/>
        </w:rPr>
        <w:t>.</w:t>
      </w:r>
    </w:p>
    <w:p w14:paraId="67A18C0B" w14:textId="62FDD543" w:rsidR="00155B4E" w:rsidRDefault="00155B4E" w:rsidP="00155B4E">
      <w:r w:rsidRPr="00EF2D26">
        <w:t xml:space="preserve">The </w:t>
      </w:r>
      <w:r w:rsidR="007E05DB">
        <w:t>MSA of Dispatch</w:t>
      </w:r>
      <w:r w:rsidRPr="00EF2D26">
        <w:t xml:space="preserve"> application </w:t>
      </w:r>
      <w:r>
        <w:t xml:space="preserve">includes the last sequence number of the ARC (SeqNo = PreviousSeqNo + 2) in the validated </w:t>
      </w:r>
      <w:r w:rsidRPr="00EF2D26">
        <w:t>update message (IE813: C_UPD_DAT)</w:t>
      </w:r>
      <w:r>
        <w:t xml:space="preserve"> and sends it t</w:t>
      </w:r>
      <w:r w:rsidRPr="00EF2D26">
        <w:t xml:space="preserve">o the former </w:t>
      </w:r>
      <w:r w:rsidR="007E05DB">
        <w:t>MSA of Destination</w:t>
      </w:r>
      <w:r w:rsidRPr="00EF2D26">
        <w:t xml:space="preserve"> application as well as to the Consignor as an acknowledgement.</w:t>
      </w:r>
    </w:p>
    <w:p w14:paraId="3B8682B9" w14:textId="7DCA52D4" w:rsidR="00155B4E" w:rsidRPr="00EF2D26" w:rsidRDefault="00155B4E" w:rsidP="00155B4E">
      <w:r w:rsidRPr="00EF2D26">
        <w:t xml:space="preserve">In addition, the </w:t>
      </w:r>
      <w:r w:rsidR="007E05DB">
        <w:t>MSA of Dispatch</w:t>
      </w:r>
      <w:r w:rsidRPr="00EF2D26">
        <w:t xml:space="preserve"> application generates and sends to the new </w:t>
      </w:r>
      <w:r w:rsidR="007E05DB">
        <w:t>MSA of Destination</w:t>
      </w:r>
      <w:r w:rsidRPr="00EF2D26">
        <w:t xml:space="preserve"> (which was a former </w:t>
      </w:r>
      <w:r w:rsidR="007E05DB">
        <w:t>MSA of Destination</w:t>
      </w:r>
      <w:r w:rsidRPr="00EF2D26">
        <w:t>) an e-AD (IE801: C_EAD_VAL) that includes the following information:</w:t>
      </w:r>
    </w:p>
    <w:p w14:paraId="3251CF4C"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ARC of the update message (IE813: C_UPD_DAT), which is the same as in the original e-AD; </w:t>
      </w:r>
    </w:p>
    <w:p w14:paraId="078A5328"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of the ARC which is incremented again by 1 (PreviousSeqNo + 2);</w:t>
      </w:r>
    </w:p>
    <w:p w14:paraId="60A4D004"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updated destination details (new Consignee, which was a former Consignee and Place of Delivery), as declared in the update message (IE813: C_UPD_DAT).</w:t>
      </w:r>
    </w:p>
    <w:p w14:paraId="2DCD02EB" w14:textId="721790C6" w:rsidR="00155B4E" w:rsidRPr="00EF2D26" w:rsidRDefault="00155B4E" w:rsidP="00155B4E">
      <w:r w:rsidRPr="00EF2D26">
        <w:t xml:space="preserve">Finally, in case the journey time has changed, the </w:t>
      </w:r>
      <w:r w:rsidR="007E05DB">
        <w:t>MSA of Dispatch</w:t>
      </w:r>
      <w:r w:rsidRPr="00EF2D26">
        <w:t xml:space="preserve"> application updates the TIM_EAD</w:t>
      </w:r>
      <w:r w:rsidR="00D8588E">
        <w:t>_ESAD</w:t>
      </w:r>
      <w:r w:rsidRPr="00EF2D26">
        <w:t xml:space="preserve"> timer if the expected end of the movement is still in the future or first resets the flag that has been raised locally at expiration time and then restarts the timer if the expected end of the movement is in the past.</w:t>
      </w:r>
    </w:p>
    <w:p w14:paraId="2CF5C691" w14:textId="4145DBDB" w:rsidR="00155B4E" w:rsidRPr="00EF2D26" w:rsidRDefault="00155B4E" w:rsidP="00155B4E">
      <w:r w:rsidRPr="00EF2D26">
        <w:t xml:space="preserve">Upon the reception of the updated e-AD (IE801: C_EAD_VAL), the new </w:t>
      </w:r>
      <w:r w:rsidR="007E05DB">
        <w:t>MSA of Destination</w:t>
      </w:r>
      <w:r w:rsidRPr="00EF2D26">
        <w:t xml:space="preserve"> application (which was a former </w:t>
      </w:r>
      <w:r w:rsidR="007E05DB">
        <w:t>MSA of Destination</w:t>
      </w:r>
      <w:r w:rsidRPr="00EF2D26">
        <w:t xml:space="preserve">) receives and validates the e-AD. Assuming that the validation passes successfully, the new </w:t>
      </w:r>
      <w:r w:rsidR="007E05DB">
        <w:t>MSA of Destination</w:t>
      </w:r>
      <w:r w:rsidRPr="00EF2D26">
        <w:t xml:space="preserve"> application sends the e-AD (IE801: C_EAD_VAL) to the new Consignee (which was a former Consignee) to inform him that he is the new Consignee of the movement. Moreover, the new </w:t>
      </w:r>
      <w:r w:rsidR="007E05DB">
        <w:t>MSA of Destination</w:t>
      </w:r>
      <w:r w:rsidRPr="00EF2D26">
        <w:t xml:space="preserve"> application sets the state of the movement to</w:t>
      </w:r>
      <w:r w:rsidRPr="00EF2D26">
        <w:rPr>
          <w:i/>
        </w:rPr>
        <w:t xml:space="preserve"> “Accepted”.</w:t>
      </w:r>
    </w:p>
    <w:p w14:paraId="6BCF704E" w14:textId="2EEE75AD" w:rsidR="00155B4E" w:rsidRPr="00EF2D26" w:rsidRDefault="00155B4E" w:rsidP="00155B4E">
      <w:pPr>
        <w:rPr>
          <w:i/>
        </w:rPr>
      </w:pPr>
      <w:r w:rsidRPr="00EF2D26">
        <w:t xml:space="preserve">At the other side, the former </w:t>
      </w:r>
      <w:r w:rsidR="007E05DB">
        <w:t>MSA of Destination</w:t>
      </w:r>
      <w:r w:rsidRPr="00EF2D26">
        <w:t xml:space="preserve"> application validates the structure of the received </w:t>
      </w:r>
      <w:r>
        <w:t xml:space="preserve">update </w:t>
      </w:r>
      <w:r w:rsidRPr="00EF2D26">
        <w:t>message</w:t>
      </w:r>
      <w:r>
        <w:t xml:space="preserve"> </w:t>
      </w:r>
      <w:r w:rsidRPr="00EF2D26">
        <w:t xml:space="preserve">(IE813: C_UPD_DAT). Assuming that the message structure validation passes successfully, the former </w:t>
      </w:r>
      <w:r w:rsidR="007E05DB">
        <w:t>MSA of Destination</w:t>
      </w:r>
      <w:r w:rsidRPr="00EF2D26">
        <w:t xml:space="preserve"> application sets the state of e-AD to </w:t>
      </w:r>
      <w:r w:rsidRPr="00EF2D26">
        <w:rPr>
          <w:i/>
        </w:rPr>
        <w:t>“Diverted”</w:t>
      </w:r>
      <w:r w:rsidRPr="00EF2D26">
        <w:t xml:space="preserve"> and sends a notification message (IE803: C_EAD_NOT) </w:t>
      </w:r>
      <w:r>
        <w:t xml:space="preserve">with the same ARC and sequence number as in the </w:t>
      </w:r>
      <w:r w:rsidRPr="00EF2D26">
        <w:t xml:space="preserve">update message (IE813: C_UPD_DAT) to </w:t>
      </w:r>
      <w:r>
        <w:t xml:space="preserve">the </w:t>
      </w:r>
      <w:r w:rsidRPr="00EF2D26">
        <w:t>former Consignee to inform him that the movement has changed destination</w:t>
      </w:r>
      <w:r w:rsidRPr="00EF2D26">
        <w:rPr>
          <w:i/>
        </w:rPr>
        <w:t>.</w:t>
      </w:r>
    </w:p>
    <w:p w14:paraId="1014530E" w14:textId="0185FB94" w:rsidR="00155B4E" w:rsidRPr="00EF2D26" w:rsidRDefault="00155B4E" w:rsidP="00155B4E">
      <w:r w:rsidRPr="00EF2D26">
        <w:t>Although the state remain</w:t>
      </w:r>
      <w:r>
        <w:t>s</w:t>
      </w:r>
      <w:r w:rsidRPr="00EF2D26">
        <w:t xml:space="preserve"> open (in “Diverted” state) at the former </w:t>
      </w:r>
      <w:r w:rsidR="007E05DB">
        <w:t>MSA of Destination</w:t>
      </w:r>
      <w:r w:rsidRPr="00EF2D26">
        <w:t xml:space="preserve">, the latter can be acknowledged of the status at the </w:t>
      </w:r>
      <w:r w:rsidR="007E05DB">
        <w:t>MSA of Dispatch</w:t>
      </w:r>
      <w:r w:rsidRPr="00EF2D26">
        <w:t xml:space="preserve"> through the Manual Status Request/Response (i.e. Section </w:t>
      </w:r>
      <w:r w:rsidRPr="00EF2D26">
        <w:fldChar w:fldCharType="begin"/>
      </w:r>
      <w:r w:rsidRPr="00EF2D26">
        <w:instrText xml:space="preserve"> REF _Ref264971015 \r \h </w:instrText>
      </w:r>
      <w:r w:rsidRPr="00EF2D26">
        <w:fldChar w:fldCharType="separate"/>
      </w:r>
      <w:r w:rsidR="003E3D24">
        <w:t>II.VI.2.2</w:t>
      </w:r>
      <w:r w:rsidRPr="00EF2D26">
        <w:fldChar w:fldCharType="end"/>
      </w:r>
      <w:r w:rsidRPr="00EF2D26">
        <w:t xml:space="preserve">). In case the Manual Status Response (IE905) to this request (IE904) proves that the e-AD at the </w:t>
      </w:r>
      <w:r w:rsidR="007E05DB">
        <w:t>MSA of Dispatch</w:t>
      </w:r>
      <w:r w:rsidRPr="00EF2D26">
        <w:t xml:space="preserve"> is in a final state, then the former </w:t>
      </w:r>
      <w:r w:rsidR="007E05DB">
        <w:t>MSA of Destination</w:t>
      </w:r>
      <w:r w:rsidRPr="00EF2D26">
        <w:t xml:space="preserve"> can drive this e-AD to the corresponding final state using its own means. It is the responsibility of the former </w:t>
      </w:r>
      <w:r w:rsidR="007E05DB">
        <w:t xml:space="preserve">MSA of </w:t>
      </w:r>
      <w:r w:rsidR="007E05DB">
        <w:lastRenderedPageBreak/>
        <w:t>Destination</w:t>
      </w:r>
      <w:r w:rsidRPr="00EF2D26">
        <w:t xml:space="preserve"> to ensure that the movement is not closed at the </w:t>
      </w:r>
      <w:r w:rsidR="007E05DB">
        <w:t>MSA of Dispatch</w:t>
      </w:r>
      <w:r w:rsidRPr="00EF2D26">
        <w:t>, since it will still be possible to divert back to its territory.</w:t>
      </w:r>
    </w:p>
    <w:p w14:paraId="76C2F728" w14:textId="0C110DFF" w:rsidR="00155B4E" w:rsidRPr="00EF2D26" w:rsidRDefault="00155B4E" w:rsidP="00155B4E">
      <w:r w:rsidRPr="00EF2D26">
        <w:t xml:space="preserve">The scenario to change the MS of Destination where the Consignor diverts a movement back to a (former) </w:t>
      </w:r>
      <w:r w:rsidR="007E05DB">
        <w:t>MSA of Destination</w:t>
      </w:r>
      <w:r w:rsidRPr="00EF2D26">
        <w:t xml:space="preserve"> is depicted in </w:t>
      </w:r>
      <w:r w:rsidR="005F099D">
        <w:fldChar w:fldCharType="begin"/>
      </w:r>
      <w:r w:rsidR="005F099D">
        <w:instrText xml:space="preserve"> REF _Ref173834288 \h </w:instrText>
      </w:r>
      <w:r w:rsidR="005F099D">
        <w:fldChar w:fldCharType="separate"/>
      </w:r>
      <w:r w:rsidR="003E3D24">
        <w:t xml:space="preserve">Figure </w:t>
      </w:r>
      <w:r w:rsidR="003E3D24">
        <w:rPr>
          <w:noProof/>
        </w:rPr>
        <w:t>36</w:t>
      </w:r>
      <w:r w:rsidR="005F099D">
        <w:fldChar w:fldCharType="end"/>
      </w:r>
      <w:r w:rsidRPr="00EF2D26">
        <w:t xml:space="preserve"> and </w:t>
      </w:r>
      <w:r w:rsidR="00E6406C">
        <w:fldChar w:fldCharType="begin"/>
      </w:r>
      <w:r w:rsidR="00E6406C">
        <w:instrText xml:space="preserve"> REF _Ref173834344 \h </w:instrText>
      </w:r>
      <w:r w:rsidR="00E6406C">
        <w:fldChar w:fldCharType="separate"/>
      </w:r>
      <w:r w:rsidR="003E3D24">
        <w:t xml:space="preserve">Figure </w:t>
      </w:r>
      <w:r w:rsidR="003E3D24">
        <w:rPr>
          <w:noProof/>
        </w:rPr>
        <w:t>37</w:t>
      </w:r>
      <w:r w:rsidR="00E6406C">
        <w:fldChar w:fldCharType="end"/>
      </w:r>
      <w:r w:rsidRPr="00EF2D26">
        <w:t>:</w:t>
      </w:r>
    </w:p>
    <w:p w14:paraId="63734E30" w14:textId="4BE809F1" w:rsidR="00A42205" w:rsidRDefault="00D67280" w:rsidP="00A42205">
      <w:pPr>
        <w:pStyle w:val="Figure"/>
      </w:pPr>
      <w:r w:rsidRPr="00D67280">
        <w:lastRenderedPageBreak/>
        <w:drawing>
          <wp:inline distT="0" distB="0" distL="0" distR="0" wp14:anchorId="4500443A" wp14:editId="01EEA835">
            <wp:extent cx="5048250" cy="7608820"/>
            <wp:effectExtent l="0" t="0" r="0" b="0"/>
            <wp:docPr id="11585866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057904" cy="7623370"/>
                    </a:xfrm>
                    <a:prstGeom prst="rect">
                      <a:avLst/>
                    </a:prstGeom>
                    <a:noFill/>
                    <a:ln>
                      <a:noFill/>
                    </a:ln>
                  </pic:spPr>
                </pic:pic>
              </a:graphicData>
            </a:graphic>
          </wp:inline>
        </w:drawing>
      </w:r>
    </w:p>
    <w:p w14:paraId="3090A6C7" w14:textId="0552B015" w:rsidR="00155B4E" w:rsidRPr="00EF2D26" w:rsidRDefault="00A42205" w:rsidP="004B2CDB">
      <w:pPr>
        <w:pStyle w:val="Caption"/>
      </w:pPr>
      <w:bookmarkStart w:id="365" w:name="_Ref173834288"/>
      <w:bookmarkStart w:id="366" w:name="_Toc183620397"/>
      <w:r>
        <w:t xml:space="preserve">Figure </w:t>
      </w:r>
      <w:r>
        <w:fldChar w:fldCharType="begin"/>
      </w:r>
      <w:r>
        <w:instrText xml:space="preserve"> SEQ Figure \* ARABIC </w:instrText>
      </w:r>
      <w:r>
        <w:fldChar w:fldCharType="separate"/>
      </w:r>
      <w:r w:rsidR="003E3D24">
        <w:rPr>
          <w:noProof/>
        </w:rPr>
        <w:t>36</w:t>
      </w:r>
      <w:r>
        <w:fldChar w:fldCharType="end"/>
      </w:r>
      <w:bookmarkEnd w:id="365"/>
      <w:r>
        <w:t xml:space="preserve">: </w:t>
      </w:r>
      <w:r w:rsidRPr="00C34EC6">
        <w:t xml:space="preserve">TSD - Change MS of Destination where the Consignor diverts a movement back to a (former) </w:t>
      </w:r>
      <w:bookmarkEnd w:id="366"/>
      <w:r w:rsidR="007E05DB">
        <w:t>MSA of Destination</w:t>
      </w:r>
    </w:p>
    <w:p w14:paraId="38601E94" w14:textId="7D127965" w:rsidR="00A42205" w:rsidRDefault="005C730B" w:rsidP="00A42205">
      <w:pPr>
        <w:pStyle w:val="Figure"/>
      </w:pPr>
      <w:r w:rsidRPr="005C730B">
        <w:lastRenderedPageBreak/>
        <w:drawing>
          <wp:inline distT="0" distB="0" distL="0" distR="0" wp14:anchorId="3D8090C4" wp14:editId="2CD1F047">
            <wp:extent cx="6350375" cy="1971675"/>
            <wp:effectExtent l="0" t="0" r="0" b="0"/>
            <wp:docPr id="22137619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356119" cy="1973459"/>
                    </a:xfrm>
                    <a:prstGeom prst="rect">
                      <a:avLst/>
                    </a:prstGeom>
                    <a:noFill/>
                    <a:ln>
                      <a:noFill/>
                    </a:ln>
                  </pic:spPr>
                </pic:pic>
              </a:graphicData>
            </a:graphic>
          </wp:inline>
        </w:drawing>
      </w:r>
    </w:p>
    <w:p w14:paraId="144946E4" w14:textId="5039B656" w:rsidR="00155B4E" w:rsidRPr="00EF2D26" w:rsidRDefault="00A42205" w:rsidP="004B2CDB">
      <w:pPr>
        <w:pStyle w:val="Caption"/>
      </w:pPr>
      <w:bookmarkStart w:id="367" w:name="_Ref173834344"/>
      <w:bookmarkStart w:id="368" w:name="_Toc183620398"/>
      <w:r>
        <w:t xml:space="preserve">Figure </w:t>
      </w:r>
      <w:r>
        <w:fldChar w:fldCharType="begin"/>
      </w:r>
      <w:r>
        <w:instrText xml:space="preserve"> SEQ Figure \* ARABIC </w:instrText>
      </w:r>
      <w:r>
        <w:fldChar w:fldCharType="separate"/>
      </w:r>
      <w:r w:rsidR="003E3D24">
        <w:rPr>
          <w:noProof/>
        </w:rPr>
        <w:t>37</w:t>
      </w:r>
      <w:r>
        <w:fldChar w:fldCharType="end"/>
      </w:r>
      <w:bookmarkEnd w:id="367"/>
      <w:r>
        <w:t xml:space="preserve">: </w:t>
      </w:r>
      <w:r w:rsidRPr="00C0490B">
        <w:t xml:space="preserve">CLD - Change MS of Destination where the Consignor diverts a movement back to a (former) </w:t>
      </w:r>
      <w:bookmarkEnd w:id="368"/>
      <w:r w:rsidR="007E05DB">
        <w:t>MSA of Destination</w:t>
      </w:r>
    </w:p>
    <w:p w14:paraId="305A5D3C" w14:textId="55F056AA"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69" w:name="_Ref266967044"/>
      <w:bookmarkStart w:id="370" w:name="_Toc1400359"/>
      <w:r w:rsidRPr="00EF2D26">
        <w:t>Return to the tax warehouse of dispatch</w:t>
      </w:r>
      <w:bookmarkEnd w:id="362"/>
      <w:bookmarkEnd w:id="369"/>
      <w:bookmarkEnd w:id="370"/>
    </w:p>
    <w:p w14:paraId="15B78777" w14:textId="042E56D7" w:rsidR="00155B4E" w:rsidRPr="00EF2D26" w:rsidRDefault="00155B4E" w:rsidP="00155B4E">
      <w:r>
        <w:t xml:space="preserve">The Consignor initiates the change of destination process by submitting an update message (IE813: C_UPD_DAT) for </w:t>
      </w:r>
      <w:r w:rsidR="005C730B">
        <w:t xml:space="preserve">the </w:t>
      </w:r>
      <w:r>
        <w:t xml:space="preserve">return of goods thus changing the MS of Destination. The </w:t>
      </w:r>
      <w:r w:rsidR="007E05DB">
        <w:t>MSA of Dispatch</w:t>
      </w:r>
      <w:r>
        <w:t xml:space="preserve"> application receives the draft update message (IE813: C_UPD_DAT) and validates it successfully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The </w:t>
      </w:r>
      <w:r w:rsidR="007E05DB">
        <w:t>MSA of Dispatch</w:t>
      </w:r>
      <w:r>
        <w:t xml:space="preserve"> application changes the state of the e-AD at </w:t>
      </w:r>
      <w:r w:rsidR="007E05DB">
        <w:t>MSA of Dispatch</w:t>
      </w:r>
      <w:r>
        <w:t xml:space="preserve"> to </w:t>
      </w:r>
      <w:r w:rsidRPr="645C8019">
        <w:rPr>
          <w:i/>
          <w:iCs/>
        </w:rPr>
        <w:t>“Accepted”</w:t>
      </w:r>
      <w:r>
        <w:t>.</w:t>
      </w:r>
    </w:p>
    <w:p w14:paraId="3CD48A57" w14:textId="690B2EC5" w:rsidR="00155B4E" w:rsidRPr="00EF2D26" w:rsidRDefault="00155B4E" w:rsidP="00155B4E">
      <w:r w:rsidRPr="00EF2D26">
        <w:t xml:space="preserve">The </w:t>
      </w:r>
      <w:r w:rsidR="007E05DB">
        <w:t>MSA of Dispatch</w:t>
      </w:r>
      <w:r w:rsidRPr="00EF2D26">
        <w:t xml:space="preserve"> application </w:t>
      </w:r>
      <w:r>
        <w:t xml:space="preserve">includes the last sequence number of the ARC incremented by 1 (PreviousSeqNo + 1) in the validated </w:t>
      </w:r>
      <w:r w:rsidRPr="00EF2D26">
        <w:t>update message (IE813: C_UPD_DAT)</w:t>
      </w:r>
      <w:r>
        <w:t xml:space="preserve"> and </w:t>
      </w:r>
      <w:r w:rsidRPr="00EF2D26">
        <w:t xml:space="preserve">sends </w:t>
      </w:r>
      <w:r>
        <w:t xml:space="preserve">it </w:t>
      </w:r>
      <w:r w:rsidRPr="00EF2D26">
        <w:t xml:space="preserve">to the </w:t>
      </w:r>
      <w:r w:rsidR="007E05DB">
        <w:t>MSA of Destination</w:t>
      </w:r>
      <w:r w:rsidRPr="00EF2D26">
        <w:t xml:space="preserve"> application as well as to the Consignor as an acknowledgement.</w:t>
      </w:r>
    </w:p>
    <w:p w14:paraId="40CC0897" w14:textId="534EE64F" w:rsidR="00155B4E" w:rsidRPr="00EF2D26" w:rsidRDefault="00155B4E" w:rsidP="00155B4E">
      <w:r>
        <w:t xml:space="preserve">Finally, in case the journey time has changed, the </w:t>
      </w:r>
      <w:r w:rsidR="007E05DB">
        <w:t>MSA of Dispatch</w:t>
      </w:r>
      <w:r>
        <w:t xml:space="preserve"> application updates the TIM_EAD</w:t>
      </w:r>
      <w:r w:rsidR="0A1CEF7A">
        <w:t>_ESAD</w:t>
      </w:r>
      <w:r>
        <w:t xml:space="preserve"> timer if the expected end of the movement is still in the future or first resets the flag that has been raised locally at expiration time and then restarts the timer if the expected end of the movement is in the past.</w:t>
      </w:r>
    </w:p>
    <w:p w14:paraId="6E7272A7" w14:textId="4FDBC5FE" w:rsidR="00155B4E" w:rsidRPr="00EF2D26" w:rsidRDefault="00155B4E" w:rsidP="645C8019">
      <w:pPr>
        <w:rPr>
          <w:i/>
          <w:iCs/>
        </w:rPr>
      </w:pPr>
      <w:r>
        <w:t xml:space="preserve">Upon the reception of the update message (IE813: C_UPD_DAT), the </w:t>
      </w:r>
      <w:r w:rsidR="007E05DB">
        <w:t>MSA of Destination</w:t>
      </w:r>
      <w:r>
        <w:t xml:space="preserve"> application validates the structure of the received message. Assuming that the message structure validation passes successfully, the </w:t>
      </w:r>
      <w:r w:rsidR="007E05DB">
        <w:t>MSA of Destination</w:t>
      </w:r>
      <w:r>
        <w:t xml:space="preserve"> application sets the state of e-AD to </w:t>
      </w:r>
      <w:r w:rsidRPr="645C8019">
        <w:rPr>
          <w:i/>
          <w:iCs/>
        </w:rPr>
        <w:t>“Diverted”</w:t>
      </w:r>
      <w:r>
        <w:t xml:space="preserve"> and sends a notification message (IE803: C_EAD_NOT) with the same ARC and sequence number as in the update message (IE813: C_UPD_DAT) to the Consignee to inform him that the movement has changed destination</w:t>
      </w:r>
      <w:r w:rsidRPr="645C8019">
        <w:rPr>
          <w:i/>
          <w:iCs/>
        </w:rPr>
        <w:t>.</w:t>
      </w:r>
    </w:p>
    <w:p w14:paraId="37A55CCA" w14:textId="0C08A7E5" w:rsidR="00155B4E" w:rsidRPr="00EF2D26" w:rsidRDefault="00155B4E" w:rsidP="00155B4E">
      <w:r>
        <w:t xml:space="preserve">To complete the return to the tax warehouse of dispatch and discharge the e-AD, the Consignor submits a draft Report of Receipt (IE818: C_DEL_DAT) indicating delivery acceptance to the </w:t>
      </w:r>
      <w:r w:rsidR="007E05DB">
        <w:t>MSA of Dispatch</w:t>
      </w:r>
      <w:r>
        <w:t xml:space="preserve"> application. The message structure and content are validated by the </w:t>
      </w:r>
      <w:r w:rsidR="007E05DB">
        <w:t>MSA of Dispatch</w:t>
      </w:r>
      <w:r>
        <w:t xml:space="preserve"> application that </w:t>
      </w:r>
      <w:r w:rsidR="005C730B">
        <w:t xml:space="preserve">is completed </w:t>
      </w:r>
      <w:r>
        <w:t xml:space="preserve">successfully. Then the </w:t>
      </w:r>
      <w:r w:rsidR="007E05DB">
        <w:t>MSA of Dispatch</w:t>
      </w:r>
      <w:r>
        <w:t xml:space="preserve"> application changes the state of the e-AD at </w:t>
      </w:r>
      <w:r w:rsidR="007E05DB">
        <w:t>MSA of Dispatch</w:t>
      </w:r>
      <w:r>
        <w:t xml:space="preserve"> to </w:t>
      </w:r>
      <w:r w:rsidRPr="645C8019">
        <w:rPr>
          <w:i/>
          <w:iCs/>
        </w:rPr>
        <w:t>“Delivered”</w:t>
      </w:r>
      <w:r>
        <w:t xml:space="preserve">, which is a final state. Finally, the </w:t>
      </w:r>
      <w:r w:rsidR="007E05DB">
        <w:t>MSA of Dispatch</w:t>
      </w:r>
      <w:r>
        <w:t xml:space="preserve"> application sends back the validated RoR to the Consignor as a confirmation.</w:t>
      </w:r>
    </w:p>
    <w:p w14:paraId="5DE58F6B" w14:textId="4EBF9A43" w:rsidR="00155B4E" w:rsidRPr="00EF2D26" w:rsidRDefault="00155B4E" w:rsidP="00155B4E">
      <w:r w:rsidRPr="00EF2D26">
        <w:t xml:space="preserve">The scenario to change </w:t>
      </w:r>
      <w:r w:rsidR="005C730B">
        <w:t xml:space="preserve">the </w:t>
      </w:r>
      <w:r w:rsidRPr="00EF2D26">
        <w:t xml:space="preserve">return to the tax warehouse of dispatch is depicted in </w:t>
      </w:r>
      <w:r w:rsidR="00DC0A1B">
        <w:fldChar w:fldCharType="begin"/>
      </w:r>
      <w:r w:rsidR="00DC0A1B">
        <w:instrText xml:space="preserve"> REF _Ref174002890 \h </w:instrText>
      </w:r>
      <w:r w:rsidR="00DC0A1B">
        <w:fldChar w:fldCharType="separate"/>
      </w:r>
      <w:r w:rsidR="003E3D24">
        <w:t xml:space="preserve">Figure </w:t>
      </w:r>
      <w:r w:rsidR="003E3D24">
        <w:rPr>
          <w:noProof/>
        </w:rPr>
        <w:t>38</w:t>
      </w:r>
      <w:r w:rsidR="00DC0A1B">
        <w:fldChar w:fldCharType="end"/>
      </w:r>
      <w:r w:rsidRPr="00EF2D26">
        <w:t xml:space="preserve"> and </w:t>
      </w:r>
      <w:r w:rsidR="00953614">
        <w:fldChar w:fldCharType="begin"/>
      </w:r>
      <w:r w:rsidR="00953614">
        <w:instrText xml:space="preserve"> REF _Ref174002920 \h </w:instrText>
      </w:r>
      <w:r w:rsidR="00953614">
        <w:fldChar w:fldCharType="separate"/>
      </w:r>
      <w:r w:rsidR="003E3D24">
        <w:t xml:space="preserve">Figure </w:t>
      </w:r>
      <w:r w:rsidR="003E3D24">
        <w:rPr>
          <w:noProof/>
        </w:rPr>
        <w:t>39</w:t>
      </w:r>
      <w:r w:rsidR="00953614">
        <w:fldChar w:fldCharType="end"/>
      </w:r>
      <w:r w:rsidRPr="00EF2D26">
        <w:t>:</w:t>
      </w:r>
    </w:p>
    <w:p w14:paraId="213596CA" w14:textId="5BA79D1E" w:rsidR="00A42205" w:rsidRDefault="005C730B" w:rsidP="00A42205">
      <w:pPr>
        <w:pStyle w:val="Figure"/>
        <w:ind w:left="-720"/>
      </w:pPr>
      <w:r w:rsidRPr="005C730B">
        <w:lastRenderedPageBreak/>
        <w:drawing>
          <wp:inline distT="0" distB="0" distL="0" distR="0" wp14:anchorId="503B79A9" wp14:editId="5EA0B9B8">
            <wp:extent cx="6553200" cy="6010772"/>
            <wp:effectExtent l="0" t="0" r="0" b="0"/>
            <wp:docPr id="67756546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558689" cy="6015806"/>
                    </a:xfrm>
                    <a:prstGeom prst="rect">
                      <a:avLst/>
                    </a:prstGeom>
                    <a:noFill/>
                    <a:ln>
                      <a:noFill/>
                    </a:ln>
                  </pic:spPr>
                </pic:pic>
              </a:graphicData>
            </a:graphic>
          </wp:inline>
        </w:drawing>
      </w:r>
    </w:p>
    <w:p w14:paraId="4ABBD423" w14:textId="370CA68C" w:rsidR="00155B4E" w:rsidRPr="00EF2D26" w:rsidRDefault="00A42205" w:rsidP="004B2CDB">
      <w:pPr>
        <w:pStyle w:val="Caption"/>
      </w:pPr>
      <w:bookmarkStart w:id="371" w:name="_Ref174002890"/>
      <w:bookmarkStart w:id="372" w:name="_Toc183620399"/>
      <w:r>
        <w:t xml:space="preserve">Figure </w:t>
      </w:r>
      <w:r>
        <w:fldChar w:fldCharType="begin"/>
      </w:r>
      <w:r>
        <w:instrText xml:space="preserve"> SEQ Figure \* ARABIC </w:instrText>
      </w:r>
      <w:r>
        <w:fldChar w:fldCharType="separate"/>
      </w:r>
      <w:r w:rsidR="003E3D24">
        <w:rPr>
          <w:noProof/>
        </w:rPr>
        <w:t>38</w:t>
      </w:r>
      <w:r>
        <w:fldChar w:fldCharType="end"/>
      </w:r>
      <w:bookmarkEnd w:id="371"/>
      <w:r>
        <w:t xml:space="preserve">: </w:t>
      </w:r>
      <w:r w:rsidRPr="00CC1745">
        <w:t>TSD - Return to the tax warehouse of dispatch</w:t>
      </w:r>
      <w:bookmarkEnd w:id="372"/>
    </w:p>
    <w:p w14:paraId="00A27878" w14:textId="3AE5F0D5" w:rsidR="00A42205" w:rsidRDefault="001C44B2" w:rsidP="00A42205">
      <w:pPr>
        <w:pStyle w:val="Figure"/>
      </w:pPr>
      <w:r w:rsidRPr="001C44B2">
        <w:lastRenderedPageBreak/>
        <w:drawing>
          <wp:inline distT="0" distB="0" distL="0" distR="0" wp14:anchorId="1E4D48E7" wp14:editId="3D6B6B35">
            <wp:extent cx="5761355" cy="3771900"/>
            <wp:effectExtent l="0" t="0" r="0" b="0"/>
            <wp:docPr id="162194372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1355" cy="3771900"/>
                    </a:xfrm>
                    <a:prstGeom prst="rect">
                      <a:avLst/>
                    </a:prstGeom>
                    <a:noFill/>
                    <a:ln>
                      <a:noFill/>
                    </a:ln>
                  </pic:spPr>
                </pic:pic>
              </a:graphicData>
            </a:graphic>
          </wp:inline>
        </w:drawing>
      </w:r>
    </w:p>
    <w:p w14:paraId="251A0712" w14:textId="1CF62F13" w:rsidR="00155B4E" w:rsidRPr="00EF2D26" w:rsidRDefault="00A42205" w:rsidP="004B2CDB">
      <w:pPr>
        <w:pStyle w:val="Caption"/>
      </w:pPr>
      <w:bookmarkStart w:id="373" w:name="_Ref174002920"/>
      <w:bookmarkStart w:id="374" w:name="_Toc183620400"/>
      <w:r>
        <w:t xml:space="preserve">Figure </w:t>
      </w:r>
      <w:r>
        <w:fldChar w:fldCharType="begin"/>
      </w:r>
      <w:r>
        <w:instrText xml:space="preserve"> SEQ Figure \* ARABIC </w:instrText>
      </w:r>
      <w:r>
        <w:fldChar w:fldCharType="separate"/>
      </w:r>
      <w:r w:rsidR="003E3D24">
        <w:rPr>
          <w:noProof/>
        </w:rPr>
        <w:t>39</w:t>
      </w:r>
      <w:r>
        <w:fldChar w:fldCharType="end"/>
      </w:r>
      <w:bookmarkEnd w:id="373"/>
      <w:r>
        <w:t xml:space="preserve">: </w:t>
      </w:r>
      <w:r w:rsidRPr="00361284">
        <w:t>CLD - Return to the tax warehouse of dispatch</w:t>
      </w:r>
      <w:bookmarkEnd w:id="374"/>
    </w:p>
    <w:p w14:paraId="4D385789"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75" w:name="_Ref201057073"/>
      <w:bookmarkStart w:id="376" w:name="_Toc1400360"/>
      <w:r w:rsidRPr="00EF2D26">
        <w:t>Change of Consignee (not the MS of Destination)</w:t>
      </w:r>
      <w:bookmarkEnd w:id="363"/>
      <w:bookmarkEnd w:id="364"/>
      <w:bookmarkEnd w:id="375"/>
      <w:bookmarkEnd w:id="376"/>
    </w:p>
    <w:p w14:paraId="0582F99E" w14:textId="73F81F53" w:rsidR="00155B4E" w:rsidRDefault="00155B4E" w:rsidP="00155B4E">
      <w:r>
        <w:t xml:space="preserve">The Consignor initiates the change of destination process to change the Consignee (hence, the Place of Delivery as well) and not the MS of Destination. In that case, the Consignor sends the draft update (IE813: C_UPD_DAT) for validation to the </w:t>
      </w:r>
      <w:r w:rsidR="007E05DB">
        <w:t>MSA of Dispatch</w:t>
      </w:r>
      <w:r>
        <w:t xml:space="preserve"> application. The </w:t>
      </w:r>
      <w:r w:rsidR="007E05DB">
        <w:t>MSA of Dispatch</w:t>
      </w:r>
      <w:r>
        <w:t xml:space="preserve"> application receives the draft update message (IE813: C_UPD_DAT) and validates it (the exceptional cases of the message validations in this scenario are described in </w:t>
      </w:r>
      <w:r>
        <w:fldChar w:fldCharType="begin"/>
      </w:r>
      <w:r>
        <w:instrText xml:space="preserve"> REF _Ref199148464 \w \h </w:instrText>
      </w:r>
      <w:r>
        <w:fldChar w:fldCharType="separate"/>
      </w:r>
      <w:r w:rsidR="003E3D24">
        <w:t>Sub-Section II.VI</w:t>
      </w:r>
      <w:r>
        <w:fldChar w:fldCharType="end"/>
      </w:r>
      <w:r>
        <w:t xml:space="preserve">). Assuming that the draft update is valid, the </w:t>
      </w:r>
      <w:r w:rsidR="007E05DB">
        <w:t>MSA of Dispatch</w:t>
      </w:r>
      <w:r>
        <w:t xml:space="preserve"> application changes the state of the e-AD at </w:t>
      </w:r>
      <w:r w:rsidR="007E05DB">
        <w:t>MSA of Dispatch</w:t>
      </w:r>
      <w:r>
        <w:t xml:space="preserve"> to </w:t>
      </w:r>
      <w:r w:rsidRPr="645C8019">
        <w:rPr>
          <w:i/>
          <w:iCs/>
        </w:rPr>
        <w:t>“Accepted”</w:t>
      </w:r>
      <w:r>
        <w:t xml:space="preserve">. </w:t>
      </w:r>
    </w:p>
    <w:p w14:paraId="0CAEC385" w14:textId="15F0CFB9" w:rsidR="00155B4E" w:rsidRPr="00EF2D26" w:rsidRDefault="00155B4E" w:rsidP="00155B4E">
      <w:r w:rsidRPr="00EF2D26">
        <w:t xml:space="preserve">The </w:t>
      </w:r>
      <w:r w:rsidR="007E05DB">
        <w:t>MSA of Dispatch</w:t>
      </w:r>
      <w:r w:rsidRPr="00EF2D26">
        <w:t xml:space="preserve"> application </w:t>
      </w:r>
      <w:r>
        <w:t xml:space="preserve">includes the last sequence number of the ARC incremented by 1 (PreviousSeqNo + 1) in the validated </w:t>
      </w:r>
      <w:r w:rsidRPr="00EF2D26">
        <w:t>update message (IE813: C_UPD_DAT)</w:t>
      </w:r>
      <w:r>
        <w:t xml:space="preserve"> and sends it t</w:t>
      </w:r>
      <w:r w:rsidRPr="00EF2D26">
        <w:t>o the Consignor as an acknowledgement.</w:t>
      </w:r>
    </w:p>
    <w:p w14:paraId="278F83BC" w14:textId="69311A5E" w:rsidR="00155B4E" w:rsidRPr="00EF2D26" w:rsidRDefault="00155B4E" w:rsidP="00155B4E">
      <w:r w:rsidRPr="00EF2D26">
        <w:t xml:space="preserve">In addition, the </w:t>
      </w:r>
      <w:r w:rsidR="007E05DB">
        <w:t>MSA of Dispatch</w:t>
      </w:r>
      <w:r w:rsidRPr="00EF2D26">
        <w:t xml:space="preserve"> application sends to the unchanged </w:t>
      </w:r>
      <w:r w:rsidR="007E05DB">
        <w:t>MSA of Destination</w:t>
      </w:r>
      <w:r w:rsidRPr="00EF2D26">
        <w:t xml:space="preserve"> an e-AD (IE801: C_EAD_VAL) that includes the following information:</w:t>
      </w:r>
    </w:p>
    <w:p w14:paraId="47BD8289" w14:textId="1B851872"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ARC of the update message (IE813: C_UPD_DAT)</w:t>
      </w:r>
      <w:r w:rsidR="00155B4E" w:rsidRPr="0E615139">
        <w:rPr>
          <w:rStyle w:val="FootnoteReference"/>
          <w:i w:val="0"/>
          <w:color w:val="auto"/>
        </w:rPr>
        <w:footnoteReference w:id="3"/>
      </w:r>
      <w:r w:rsidRPr="0E615139">
        <w:rPr>
          <w:i w:val="0"/>
          <w:color w:val="auto"/>
        </w:rPr>
        <w:t xml:space="preserve">; </w:t>
      </w:r>
    </w:p>
    <w:p w14:paraId="4C45A74C"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sequence number of the ARC which is incremented by 1 (PreviousSeqNo + 1); </w:t>
      </w:r>
    </w:p>
    <w:p w14:paraId="272FED2C"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updated destination details (new Consignee and Place of Delivery), as declared in the update message (IE813: C_UPD_DAT).</w:t>
      </w:r>
    </w:p>
    <w:p w14:paraId="74AA6D4C" w14:textId="32BBE6FF" w:rsidR="00155B4E" w:rsidRPr="00EF2D26" w:rsidRDefault="00155B4E" w:rsidP="00155B4E">
      <w:r>
        <w:lastRenderedPageBreak/>
        <w:t xml:space="preserve">Finally, in case the journey time has changed, the </w:t>
      </w:r>
      <w:r w:rsidR="007E05DB">
        <w:t>MSA of Dispatch</w:t>
      </w:r>
      <w:r>
        <w:t xml:space="preserve"> application updates the TIM_EAD</w:t>
      </w:r>
      <w:r w:rsidR="372BCCCE">
        <w:t>_ESAD</w:t>
      </w:r>
      <w:r>
        <w:t xml:space="preserve"> timer if the expected end of the movement is still in the future or first resets the flag that has been raised locally at expiration time and then restarts the timer if the expected end of the movement is in the past.</w:t>
      </w:r>
    </w:p>
    <w:p w14:paraId="49300547" w14:textId="21A49A2E" w:rsidR="00155B4E" w:rsidRPr="00EF2D26" w:rsidRDefault="00155B4E" w:rsidP="00155B4E">
      <w:r>
        <w:t xml:space="preserve">Upon the reception of the e-AD (IE801: C_EAD_VAL), the </w:t>
      </w:r>
      <w:r w:rsidR="007E05DB">
        <w:t>MSA of Destination</w:t>
      </w:r>
      <w:r>
        <w:t xml:space="preserve"> application validates the structure of the received e-AD (IE801: C_EAD_VAL). In addition, the </w:t>
      </w:r>
      <w:r w:rsidR="007E05DB">
        <w:t>MSA of Destination</w:t>
      </w:r>
      <w:r>
        <w:t xml:space="preserve"> application checks whether the same e-AD (IE801: C_EAD_VAL) instance (same ARC and same “(HEADER) E-AD</w:t>
      </w:r>
      <w:r w:rsidR="3C494277">
        <w:t>/E-SAD</w:t>
      </w:r>
      <w:r>
        <w:t>.Sequence Number”) has already been received. Assuming that the message structure validation passes successfully and that the e-AD (IE801: C_EAD_VAL) instance is unique (it contains a unique “(HEADER) E-AD</w:t>
      </w:r>
      <w:r w:rsidR="4615EBAC">
        <w:t>/E-SAD</w:t>
      </w:r>
      <w:r>
        <w:t xml:space="preserve">.Sequence Number”), the </w:t>
      </w:r>
      <w:r w:rsidR="007E05DB">
        <w:t>MSA of Destination</w:t>
      </w:r>
      <w:r>
        <w:t xml:space="preserve"> application accepts and processes the message. The </w:t>
      </w:r>
      <w:r w:rsidR="007E05DB">
        <w:t>MSA of Destination</w:t>
      </w:r>
      <w:r>
        <w:t xml:space="preserve"> application changes the state of the e-AD at </w:t>
      </w:r>
      <w:r w:rsidR="00A9773B">
        <w:t xml:space="preserve">the </w:t>
      </w:r>
      <w:r w:rsidR="007E05DB">
        <w:t>MSA of Destination</w:t>
      </w:r>
      <w:r>
        <w:t xml:space="preserve"> to </w:t>
      </w:r>
      <w:r w:rsidRPr="645C8019">
        <w:rPr>
          <w:i/>
          <w:iCs/>
        </w:rPr>
        <w:t>“Accepted”</w:t>
      </w:r>
      <w:r>
        <w:t>.</w:t>
      </w:r>
    </w:p>
    <w:p w14:paraId="52475A9F" w14:textId="34E4093C" w:rsidR="00155B4E" w:rsidRPr="00EF2D26" w:rsidRDefault="00155B4E" w:rsidP="00155B4E">
      <w:r w:rsidRPr="00EF2D26">
        <w:t xml:space="preserve">Finally, the </w:t>
      </w:r>
      <w:r w:rsidR="007E05DB">
        <w:t>MSA of Destination</w:t>
      </w:r>
      <w:r w:rsidRPr="00EF2D26">
        <w:t xml:space="preserve"> application sends:</w:t>
      </w:r>
    </w:p>
    <w:p w14:paraId="166C59D6"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A notification message (IE803: C_EAD_NOT) with the same sequence number as in the update message (IE813: C_UPD_DAT) to the former Consignee to inform him that the consignment has changed destination;</w:t>
      </w:r>
    </w:p>
    <w:p w14:paraId="55BF1293" w14:textId="661127EA"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e-AD (IE801: C_EAD_VAL) to the new Consignee to notify him that he is the new Consignee of the consignment.</w:t>
      </w:r>
    </w:p>
    <w:p w14:paraId="230DB68F" w14:textId="18779797" w:rsidR="005E31BA" w:rsidRPr="00EF2D26" w:rsidRDefault="00155B4E" w:rsidP="005E31BA">
      <w:r w:rsidRPr="00EF2D26">
        <w:t>The scenario to change the Consignee but not the MS of Destination is depicted in</w:t>
      </w:r>
      <w:r w:rsidR="005E31BA">
        <w:t xml:space="preserve"> </w:t>
      </w:r>
      <w:r w:rsidR="00953614">
        <w:fldChar w:fldCharType="begin"/>
      </w:r>
      <w:r w:rsidR="00953614">
        <w:instrText xml:space="preserve"> REF _Ref174002940 \h </w:instrText>
      </w:r>
      <w:r w:rsidR="00953614">
        <w:fldChar w:fldCharType="separate"/>
      </w:r>
      <w:r w:rsidR="003E3D24">
        <w:t xml:space="preserve">Figure </w:t>
      </w:r>
      <w:r w:rsidR="003E3D24">
        <w:rPr>
          <w:noProof/>
        </w:rPr>
        <w:t>40</w:t>
      </w:r>
      <w:r w:rsidR="00953614">
        <w:fldChar w:fldCharType="end"/>
      </w:r>
      <w:r w:rsidR="005E31BA">
        <w:t xml:space="preserve"> and </w:t>
      </w:r>
      <w:r w:rsidR="00953614">
        <w:fldChar w:fldCharType="begin"/>
      </w:r>
      <w:r w:rsidR="00953614">
        <w:instrText xml:space="preserve"> REF _Ref174002966 \h </w:instrText>
      </w:r>
      <w:r w:rsidR="00953614">
        <w:fldChar w:fldCharType="separate"/>
      </w:r>
      <w:r w:rsidR="003E3D24">
        <w:t xml:space="preserve">Figure </w:t>
      </w:r>
      <w:r w:rsidR="003E3D24">
        <w:rPr>
          <w:noProof/>
        </w:rPr>
        <w:t>41</w:t>
      </w:r>
      <w:r w:rsidR="00953614">
        <w:fldChar w:fldCharType="end"/>
      </w:r>
      <w:r w:rsidR="00D42F3C">
        <w:t>:</w:t>
      </w:r>
    </w:p>
    <w:p w14:paraId="4FD3DCF0" w14:textId="5DCBE726" w:rsidR="00A42205" w:rsidRDefault="001C44B2" w:rsidP="004B2CDB">
      <w:pPr>
        <w:keepNext/>
      </w:pPr>
      <w:r w:rsidRPr="001C44B2">
        <w:rPr>
          <w:noProof/>
        </w:rPr>
        <w:lastRenderedPageBreak/>
        <w:drawing>
          <wp:inline distT="0" distB="0" distL="0" distR="0" wp14:anchorId="2B326A02" wp14:editId="4E08FE81">
            <wp:extent cx="6285115" cy="4114800"/>
            <wp:effectExtent l="0" t="0" r="1905" b="0"/>
            <wp:docPr id="265250979"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288339" cy="4116911"/>
                    </a:xfrm>
                    <a:prstGeom prst="rect">
                      <a:avLst/>
                    </a:prstGeom>
                    <a:noFill/>
                    <a:ln>
                      <a:noFill/>
                    </a:ln>
                  </pic:spPr>
                </pic:pic>
              </a:graphicData>
            </a:graphic>
          </wp:inline>
        </w:drawing>
      </w:r>
    </w:p>
    <w:p w14:paraId="76F549FE" w14:textId="423FF458" w:rsidR="00155B4E" w:rsidRPr="00EF2D26" w:rsidRDefault="00A42205" w:rsidP="00F5371C">
      <w:pPr>
        <w:pStyle w:val="Caption"/>
      </w:pPr>
      <w:bookmarkStart w:id="377" w:name="_Ref174002940"/>
      <w:bookmarkStart w:id="378" w:name="_Toc183620401"/>
      <w:r>
        <w:t xml:space="preserve">Figure </w:t>
      </w:r>
      <w:r>
        <w:fldChar w:fldCharType="begin"/>
      </w:r>
      <w:r>
        <w:instrText xml:space="preserve"> SEQ Figure \* ARABIC </w:instrText>
      </w:r>
      <w:r>
        <w:fldChar w:fldCharType="separate"/>
      </w:r>
      <w:r w:rsidR="003E3D24">
        <w:rPr>
          <w:noProof/>
        </w:rPr>
        <w:t>40</w:t>
      </w:r>
      <w:r>
        <w:fldChar w:fldCharType="end"/>
      </w:r>
      <w:bookmarkEnd w:id="377"/>
      <w:r>
        <w:t xml:space="preserve">: </w:t>
      </w:r>
      <w:r w:rsidRPr="00A06DD4">
        <w:t>TSD - Change of Consignee following the Submission of e-AD/e-SAD (MS of Destination unchanged</w:t>
      </w:r>
      <w:r>
        <w:rPr>
          <w:noProof/>
        </w:rPr>
        <w:t>)</w:t>
      </w:r>
      <w:bookmarkEnd w:id="378"/>
    </w:p>
    <w:p w14:paraId="1B4FBE5D" w14:textId="77777777" w:rsidR="00A42205" w:rsidRDefault="001C44B2" w:rsidP="00A42205">
      <w:pPr>
        <w:pStyle w:val="Figure"/>
        <w:ind w:left="-720"/>
        <w:jc w:val="left"/>
      </w:pPr>
      <w:r w:rsidRPr="001C44B2">
        <w:drawing>
          <wp:inline distT="0" distB="0" distL="0" distR="0" wp14:anchorId="6A5B90C4" wp14:editId="0CAA3EFF">
            <wp:extent cx="6762750" cy="1969930"/>
            <wp:effectExtent l="0" t="0" r="0" b="0"/>
            <wp:docPr id="970295543"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766269" cy="1970955"/>
                    </a:xfrm>
                    <a:prstGeom prst="rect">
                      <a:avLst/>
                    </a:prstGeom>
                    <a:noFill/>
                    <a:ln>
                      <a:noFill/>
                    </a:ln>
                  </pic:spPr>
                </pic:pic>
              </a:graphicData>
            </a:graphic>
          </wp:inline>
        </w:drawing>
      </w:r>
    </w:p>
    <w:p w14:paraId="5D46B6F9" w14:textId="64B7A7DC" w:rsidR="00A42205" w:rsidRDefault="00A42205" w:rsidP="00F5371C">
      <w:pPr>
        <w:pStyle w:val="Caption"/>
      </w:pPr>
      <w:bookmarkStart w:id="379" w:name="_Ref174002966"/>
      <w:bookmarkStart w:id="380" w:name="_Toc183620402"/>
      <w:r>
        <w:t xml:space="preserve">Figure </w:t>
      </w:r>
      <w:r>
        <w:fldChar w:fldCharType="begin"/>
      </w:r>
      <w:r>
        <w:instrText xml:space="preserve"> SEQ Figure \* ARABIC </w:instrText>
      </w:r>
      <w:r>
        <w:fldChar w:fldCharType="separate"/>
      </w:r>
      <w:r w:rsidR="003E3D24">
        <w:rPr>
          <w:noProof/>
        </w:rPr>
        <w:t>41</w:t>
      </w:r>
      <w:r>
        <w:fldChar w:fldCharType="end"/>
      </w:r>
      <w:bookmarkEnd w:id="379"/>
      <w:r>
        <w:t xml:space="preserve">: </w:t>
      </w:r>
      <w:r w:rsidRPr="009F11E0">
        <w:t>CLD - Change of Consignee following the Submission of e-AD/e-SAD (MS of Destination unchanged)</w:t>
      </w:r>
      <w:bookmarkEnd w:id="380"/>
    </w:p>
    <w:p w14:paraId="03CF6EEF" w14:textId="5D7BC021" w:rsidR="00155B4E" w:rsidRPr="00EF2D26" w:rsidRDefault="00155B4E" w:rsidP="004B2CDB">
      <w:pPr>
        <w:pStyle w:val="Figure"/>
        <w:ind w:left="-720"/>
        <w:jc w:val="left"/>
        <w:rPr>
          <w:noProof w:val="0"/>
        </w:rPr>
      </w:pPr>
    </w:p>
    <w:p w14:paraId="622A5BBD"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81" w:name="_Toc265750021"/>
      <w:bookmarkStart w:id="382" w:name="_Toc191308285"/>
      <w:bookmarkStart w:id="383" w:name="_Ref198653457"/>
      <w:bookmarkStart w:id="384" w:name="_Toc1400361"/>
      <w:bookmarkEnd w:id="381"/>
      <w:r w:rsidRPr="00EF2D26">
        <w:t>Change of Place of Delivery</w:t>
      </w:r>
      <w:bookmarkEnd w:id="382"/>
      <w:bookmarkEnd w:id="383"/>
      <w:bookmarkEnd w:id="384"/>
    </w:p>
    <w:p w14:paraId="0E0E5640" w14:textId="7B9212C4" w:rsidR="00155B4E" w:rsidRDefault="00155B4E" w:rsidP="00155B4E">
      <w:r>
        <w:t xml:space="preserve">The Consignor initiates the change of destination process to change the Place of Delivery. In that case, the Consignor sends the draft update (IE813: C_UPD_DAT) for validation to the </w:t>
      </w:r>
      <w:r w:rsidR="007E05DB">
        <w:t>MSA of Dispatch</w:t>
      </w:r>
      <w:r>
        <w:t xml:space="preserve"> application. The </w:t>
      </w:r>
      <w:r w:rsidR="007E05DB">
        <w:t>MSA of Dispatch</w:t>
      </w:r>
      <w:r>
        <w:t xml:space="preserve"> application receives the draft update message (IE813: C_UPD_DAT) and validates it successfully (the exceptional cases of the message validations in this scenario are </w:t>
      </w:r>
      <w:r>
        <w:lastRenderedPageBreak/>
        <w:t xml:space="preserve">described in </w:t>
      </w:r>
      <w:r>
        <w:fldChar w:fldCharType="begin"/>
      </w:r>
      <w:r>
        <w:instrText xml:space="preserve"> REF _Ref199148464 \w \h </w:instrText>
      </w:r>
      <w:r>
        <w:fldChar w:fldCharType="separate"/>
      </w:r>
      <w:r w:rsidR="003E3D24">
        <w:t>Sub-Section II.VI</w:t>
      </w:r>
      <w:r>
        <w:fldChar w:fldCharType="end"/>
      </w:r>
      <w:r>
        <w:t xml:space="preserve">). The </w:t>
      </w:r>
      <w:r w:rsidR="007E05DB">
        <w:t>MSA of Dispatch</w:t>
      </w:r>
      <w:r>
        <w:t xml:space="preserve"> application changes the state of the e-AD</w:t>
      </w:r>
      <w:r w:rsidR="5CF0989E">
        <w:t>/e-SAD</w:t>
      </w:r>
      <w:r>
        <w:t xml:space="preserve"> at </w:t>
      </w:r>
      <w:r w:rsidR="007E05DB">
        <w:t>MSA of Dispatch</w:t>
      </w:r>
      <w:r>
        <w:t xml:space="preserve"> to </w:t>
      </w:r>
      <w:r w:rsidRPr="645C8019">
        <w:rPr>
          <w:i/>
          <w:iCs/>
        </w:rPr>
        <w:t>“Accepted”</w:t>
      </w:r>
      <w:r>
        <w:t xml:space="preserve">. </w:t>
      </w:r>
    </w:p>
    <w:p w14:paraId="570FA100" w14:textId="6110064A" w:rsidR="00155B4E" w:rsidRPr="00EF2D26" w:rsidRDefault="00155B4E" w:rsidP="00155B4E">
      <w:r w:rsidRPr="00EF2D26">
        <w:t xml:space="preserve">The </w:t>
      </w:r>
      <w:r w:rsidR="007E05DB">
        <w:t>MSA of Dispatch</w:t>
      </w:r>
      <w:r w:rsidRPr="00EF2D26">
        <w:t xml:space="preserve"> application </w:t>
      </w:r>
      <w:r>
        <w:t xml:space="preserve">includes the last sequence number of the ARC incremented by 1 (PreviousSeqNo + 1) in the validated </w:t>
      </w:r>
      <w:r w:rsidRPr="00EF2D26">
        <w:t>update message (IE813: C_UPD_DAT)</w:t>
      </w:r>
      <w:r>
        <w:t xml:space="preserve"> and </w:t>
      </w:r>
      <w:r w:rsidRPr="00EF2D26">
        <w:t xml:space="preserve">submits </w:t>
      </w:r>
      <w:r>
        <w:t xml:space="preserve">it </w:t>
      </w:r>
      <w:r w:rsidRPr="00EF2D26">
        <w:t xml:space="preserve">to the </w:t>
      </w:r>
      <w:r w:rsidR="007E05DB">
        <w:t>MSA of Destination</w:t>
      </w:r>
      <w:r w:rsidRPr="00EF2D26">
        <w:t xml:space="preserve"> application and to the Consignor as acknowledgement.</w:t>
      </w:r>
    </w:p>
    <w:p w14:paraId="0DA06F58" w14:textId="07C7AAFD" w:rsidR="00155B4E" w:rsidRPr="00EF2D26" w:rsidRDefault="00155B4E" w:rsidP="00155B4E">
      <w:r>
        <w:t xml:space="preserve">Finally, in case the journey time has changed, the </w:t>
      </w:r>
      <w:r w:rsidR="007E05DB">
        <w:t>MSA of Dispatch</w:t>
      </w:r>
      <w:r>
        <w:t xml:space="preserve"> application updates the TIM_EAD</w:t>
      </w:r>
      <w:r w:rsidR="24E07CF5">
        <w:t>_ESAD</w:t>
      </w:r>
      <w:r>
        <w:t xml:space="preserve"> timer if the expected end of the movement is still in the future or first resets the flag that has been raised locally at expiration time and then restarts the timer if the expected end of the movement is in the past.</w:t>
      </w:r>
    </w:p>
    <w:p w14:paraId="5EDC3D7C" w14:textId="07C745A6" w:rsidR="00155B4E" w:rsidRPr="00EF2D26" w:rsidRDefault="00155B4E" w:rsidP="00155B4E">
      <w:r>
        <w:t xml:space="preserve">Upon the reception of the update message (IE813: C_UPD_DAT), the </w:t>
      </w:r>
      <w:r w:rsidR="007E05DB">
        <w:t>MSA of Destination</w:t>
      </w:r>
      <w:r>
        <w:t xml:space="preserve"> application validates the structure of the received message. The </w:t>
      </w:r>
      <w:r w:rsidR="007E05DB">
        <w:t>MSA of Destination</w:t>
      </w:r>
      <w:r>
        <w:t xml:space="preserve"> application changes the state of the e-AD</w:t>
      </w:r>
      <w:r w:rsidR="1E40060A">
        <w:t>/e-SAD</w:t>
      </w:r>
      <w:r>
        <w:t xml:space="preserve"> at </w:t>
      </w:r>
      <w:r w:rsidR="007E05DB">
        <w:t>MSA of Destination</w:t>
      </w:r>
      <w:r>
        <w:t xml:space="preserve"> to </w:t>
      </w:r>
      <w:r w:rsidRPr="645C8019">
        <w:rPr>
          <w:i/>
          <w:iCs/>
        </w:rPr>
        <w:t>“Accepted”</w:t>
      </w:r>
      <w:r>
        <w:t xml:space="preserve"> and forwards the update message (IE813: C_UPD_DAT) to the Consignee.</w:t>
      </w:r>
    </w:p>
    <w:p w14:paraId="422FB8EE" w14:textId="244D55A8" w:rsidR="00155B4E" w:rsidRPr="004B2CDB" w:rsidRDefault="00155B4E" w:rsidP="00155B4E">
      <w:pPr>
        <w:rPr>
          <w:lang w:val="en-US"/>
        </w:rPr>
      </w:pPr>
      <w:r w:rsidRPr="00EF2D26">
        <w:t>The scenario to change the Place of Delivery is depicted in</w:t>
      </w:r>
      <w:r w:rsidR="005E31BA">
        <w:t xml:space="preserve"> </w:t>
      </w:r>
      <w:r w:rsidR="00953614">
        <w:fldChar w:fldCharType="begin"/>
      </w:r>
      <w:r w:rsidR="00953614">
        <w:instrText xml:space="preserve"> REF _Ref174002982 \h </w:instrText>
      </w:r>
      <w:r w:rsidR="00953614">
        <w:fldChar w:fldCharType="separate"/>
      </w:r>
      <w:r w:rsidR="003E3D24">
        <w:t xml:space="preserve">Figure </w:t>
      </w:r>
      <w:r w:rsidR="003E3D24">
        <w:rPr>
          <w:noProof/>
        </w:rPr>
        <w:t>42</w:t>
      </w:r>
      <w:r w:rsidR="00953614">
        <w:fldChar w:fldCharType="end"/>
      </w:r>
      <w:r w:rsidR="005E31BA">
        <w:t xml:space="preserve"> and </w:t>
      </w:r>
      <w:r w:rsidR="00953614">
        <w:fldChar w:fldCharType="begin"/>
      </w:r>
      <w:r w:rsidR="00953614">
        <w:instrText xml:space="preserve"> REF _Ref174002994 \h </w:instrText>
      </w:r>
      <w:r w:rsidR="00953614">
        <w:fldChar w:fldCharType="separate"/>
      </w:r>
      <w:r w:rsidR="003E3D24">
        <w:t xml:space="preserve">Figure </w:t>
      </w:r>
      <w:r w:rsidR="003E3D24">
        <w:rPr>
          <w:noProof/>
        </w:rPr>
        <w:t>43</w:t>
      </w:r>
      <w:r w:rsidR="00953614">
        <w:fldChar w:fldCharType="end"/>
      </w:r>
      <w:r w:rsidR="00903A32" w:rsidRPr="004B2CDB">
        <w:rPr>
          <w:lang w:val="en-US"/>
        </w:rPr>
        <w:t>.</w:t>
      </w:r>
    </w:p>
    <w:p w14:paraId="254339D6" w14:textId="53DE7BC0" w:rsidR="00D6308B" w:rsidRPr="004B2CDB" w:rsidRDefault="00D6308B" w:rsidP="00D6308B">
      <w:pPr>
        <w:rPr>
          <w:lang w:val="en-US"/>
        </w:rPr>
      </w:pPr>
      <w:r w:rsidRPr="004B2CDB">
        <w:rPr>
          <w:lang w:val="en-US"/>
        </w:rPr>
        <w:t xml:space="preserve">It shall be noted that this scenario also applies in the case of: </w:t>
      </w:r>
    </w:p>
    <w:p w14:paraId="0E13D2BD" w14:textId="32379A44" w:rsidR="00D6308B" w:rsidRPr="004B2CDB" w:rsidRDefault="00D6308B" w:rsidP="00D6308B">
      <w:pPr>
        <w:rPr>
          <w:lang w:val="en-US"/>
        </w:rPr>
      </w:pPr>
      <w:r w:rsidRPr="004B2CDB">
        <w:rPr>
          <w:lang w:val="en-US"/>
        </w:rPr>
        <w:t>- change of Destination Type Code from code 1 (Destination - Tax warehouse) to code 4 (Destination - Direct delivery) and vice versa</w:t>
      </w:r>
      <w:r w:rsidR="0011685F">
        <w:rPr>
          <w:lang w:val="en-US"/>
        </w:rPr>
        <w:t>;</w:t>
      </w:r>
      <w:r w:rsidRPr="004B2CDB">
        <w:rPr>
          <w:lang w:val="en-US"/>
        </w:rPr>
        <w:t xml:space="preserve">  </w:t>
      </w:r>
    </w:p>
    <w:p w14:paraId="3112AC79" w14:textId="298845CC" w:rsidR="00903A32" w:rsidRPr="004B2CDB" w:rsidRDefault="00D6308B" w:rsidP="00D6308B">
      <w:pPr>
        <w:rPr>
          <w:lang w:val="en-US"/>
        </w:rPr>
      </w:pPr>
      <w:r w:rsidRPr="004B2CDB">
        <w:rPr>
          <w:lang w:val="en-US"/>
        </w:rPr>
        <w:t>- change of Destination Type Code from code 2 (Destination - Registered consignee) to code 4 (Destination - Direct delivery) and vice versa.</w:t>
      </w:r>
    </w:p>
    <w:p w14:paraId="04A358FB" w14:textId="77777777" w:rsidR="00A42205" w:rsidRDefault="00F00B0B" w:rsidP="00A42205">
      <w:pPr>
        <w:pStyle w:val="Figure"/>
        <w:ind w:left="-630"/>
      </w:pPr>
      <w:r w:rsidRPr="00F00B0B">
        <w:lastRenderedPageBreak/>
        <w:drawing>
          <wp:inline distT="0" distB="0" distL="0" distR="0" wp14:anchorId="5F666147" wp14:editId="4553CDFA">
            <wp:extent cx="6867525" cy="5257559"/>
            <wp:effectExtent l="0" t="0" r="0" b="0"/>
            <wp:docPr id="149276631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872249" cy="5261175"/>
                    </a:xfrm>
                    <a:prstGeom prst="rect">
                      <a:avLst/>
                    </a:prstGeom>
                    <a:noFill/>
                    <a:ln>
                      <a:noFill/>
                    </a:ln>
                  </pic:spPr>
                </pic:pic>
              </a:graphicData>
            </a:graphic>
          </wp:inline>
        </w:drawing>
      </w:r>
    </w:p>
    <w:p w14:paraId="09993E53" w14:textId="79305E95" w:rsidR="00A42205" w:rsidRDefault="00A42205" w:rsidP="00A42205">
      <w:pPr>
        <w:pStyle w:val="Caption"/>
      </w:pPr>
      <w:bookmarkStart w:id="385" w:name="_Ref174002982"/>
      <w:bookmarkStart w:id="386" w:name="_Toc183620403"/>
      <w:r>
        <w:t xml:space="preserve">Figure </w:t>
      </w:r>
      <w:r>
        <w:fldChar w:fldCharType="begin"/>
      </w:r>
      <w:r>
        <w:instrText xml:space="preserve"> SEQ Figure \* ARABIC </w:instrText>
      </w:r>
      <w:r>
        <w:fldChar w:fldCharType="separate"/>
      </w:r>
      <w:r w:rsidR="003E3D24">
        <w:rPr>
          <w:noProof/>
        </w:rPr>
        <w:t>42</w:t>
      </w:r>
      <w:r>
        <w:fldChar w:fldCharType="end"/>
      </w:r>
      <w:bookmarkEnd w:id="385"/>
      <w:r>
        <w:t xml:space="preserve">: </w:t>
      </w:r>
      <w:r w:rsidRPr="009161EF">
        <w:t>TSD - Change of Place of Delivery following the Submission of e-AD/e-SAD (Consignee unchanged)</w:t>
      </w:r>
      <w:bookmarkEnd w:id="386"/>
    </w:p>
    <w:p w14:paraId="3BD6581B" w14:textId="79B7F3B1" w:rsidR="00155B4E" w:rsidRPr="00EF2D26" w:rsidRDefault="00155B4E" w:rsidP="004B2CDB">
      <w:pPr>
        <w:pStyle w:val="Figure"/>
        <w:ind w:left="-630"/>
        <w:rPr>
          <w:noProof w:val="0"/>
        </w:rPr>
      </w:pPr>
    </w:p>
    <w:p w14:paraId="587D0FBB" w14:textId="4E4C7529" w:rsidR="00A42205" w:rsidRDefault="00F00B0B" w:rsidP="00A42205">
      <w:pPr>
        <w:pStyle w:val="Figure"/>
      </w:pPr>
      <w:r w:rsidRPr="00F00B0B">
        <w:drawing>
          <wp:inline distT="0" distB="0" distL="0" distR="0" wp14:anchorId="11C615C8" wp14:editId="5BC2F6B9">
            <wp:extent cx="5476875" cy="3280813"/>
            <wp:effectExtent l="0" t="0" r="0" b="0"/>
            <wp:docPr id="168902310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78491" cy="3281781"/>
                    </a:xfrm>
                    <a:prstGeom prst="rect">
                      <a:avLst/>
                    </a:prstGeom>
                    <a:noFill/>
                    <a:ln>
                      <a:noFill/>
                    </a:ln>
                  </pic:spPr>
                </pic:pic>
              </a:graphicData>
            </a:graphic>
          </wp:inline>
        </w:drawing>
      </w:r>
    </w:p>
    <w:p w14:paraId="5253B474" w14:textId="0D24ECA9" w:rsidR="00155B4E" w:rsidRPr="004B2CDB" w:rsidRDefault="00A42205" w:rsidP="004B2CDB">
      <w:pPr>
        <w:pStyle w:val="Caption"/>
        <w:rPr>
          <w:lang w:val="en-US"/>
        </w:rPr>
      </w:pPr>
      <w:bookmarkStart w:id="387" w:name="_Ref174002994"/>
      <w:bookmarkStart w:id="388" w:name="_Toc183620404"/>
      <w:r>
        <w:t xml:space="preserve">Figure </w:t>
      </w:r>
      <w:r>
        <w:fldChar w:fldCharType="begin"/>
      </w:r>
      <w:r>
        <w:instrText xml:space="preserve"> SEQ Figure \* ARABIC </w:instrText>
      </w:r>
      <w:r>
        <w:fldChar w:fldCharType="separate"/>
      </w:r>
      <w:r w:rsidR="003E3D24">
        <w:rPr>
          <w:noProof/>
        </w:rPr>
        <w:t>43</w:t>
      </w:r>
      <w:r>
        <w:fldChar w:fldCharType="end"/>
      </w:r>
      <w:bookmarkEnd w:id="387"/>
      <w:r>
        <w:t xml:space="preserve">: </w:t>
      </w:r>
      <w:r w:rsidRPr="002C0581">
        <w:t>CLD - Change of Place of Delivery following the Submission of e-AD/e-SAD (Consignee unchanged)</w:t>
      </w:r>
      <w:bookmarkEnd w:id="388"/>
    </w:p>
    <w:p w14:paraId="2E6987E6" w14:textId="39EC19FD" w:rsidR="00155B4E" w:rsidRPr="00EF2D26" w:rsidRDefault="00155B4E" w:rsidP="00D76942">
      <w:pPr>
        <w:pStyle w:val="Heading3"/>
        <w:keepLines/>
        <w:numPr>
          <w:ilvl w:val="2"/>
          <w:numId w:val="34"/>
        </w:numPr>
        <w:suppressAutoHyphens w:val="0"/>
      </w:pPr>
      <w:bookmarkStart w:id="389" w:name="_Ref198714878"/>
      <w:bookmarkStart w:id="390" w:name="_Toc1400362"/>
      <w:bookmarkStart w:id="391" w:name="_Toc187241565"/>
      <w:bookmarkEnd w:id="348"/>
      <w:bookmarkEnd w:id="349"/>
      <w:r w:rsidRPr="00EF2D26">
        <w:t>Splitting of Consignment (</w:t>
      </w:r>
      <w:r w:rsidR="009C6CE5">
        <w:t>L4-CORE-01-18</w:t>
      </w:r>
      <w:r w:rsidRPr="00EF2D26">
        <w:t>)</w:t>
      </w:r>
      <w:bookmarkEnd w:id="389"/>
      <w:bookmarkEnd w:id="390"/>
      <w:bookmarkEnd w:id="391"/>
    </w:p>
    <w:p w14:paraId="218F519B" w14:textId="3CB8DFE9" w:rsidR="00155B4E" w:rsidRPr="00EF2D26" w:rsidRDefault="00155B4E" w:rsidP="00155B4E">
      <w:r w:rsidRPr="00EF2D26">
        <w:t xml:space="preserve">Consignments of energy products may be split into two or more parts thus replacing the original consignment. The successful completion of a splitting operation causes state transition for the concerned e-AD to </w:t>
      </w:r>
      <w:r w:rsidRPr="00EF2D26">
        <w:rPr>
          <w:i/>
        </w:rPr>
        <w:t>“Replaced”</w:t>
      </w:r>
      <w:r w:rsidRPr="00EF2D26">
        <w:t xml:space="preserve"> pertaining to both the </w:t>
      </w:r>
      <w:r w:rsidR="007E05DB">
        <w:t>MSA of Dispatch</w:t>
      </w:r>
      <w:r w:rsidRPr="00EF2D26">
        <w:t xml:space="preserve"> and the </w:t>
      </w:r>
      <w:r w:rsidR="007E05DB">
        <w:t>MSA of Destination</w:t>
      </w:r>
      <w:r w:rsidRPr="00EF2D26">
        <w:t xml:space="preserve">; the new e-ADs resulting from the splitting operation are registered at the </w:t>
      </w:r>
      <w:r w:rsidRPr="00EF2D26">
        <w:rPr>
          <w:i/>
        </w:rPr>
        <w:t>“Accepted”</w:t>
      </w:r>
      <w:r w:rsidRPr="00EF2D26">
        <w:t xml:space="preserve"> state at the </w:t>
      </w:r>
      <w:r w:rsidR="007E05DB">
        <w:t>MSA of Destination</w:t>
      </w:r>
      <w:r w:rsidRPr="00EF2D26">
        <w:t xml:space="preserve"> and all involved MSAs.</w:t>
      </w:r>
    </w:p>
    <w:p w14:paraId="123A72FD" w14:textId="134C4B4D" w:rsidR="00155B4E" w:rsidRPr="00EF2D26" w:rsidRDefault="00155B4E" w:rsidP="00155B4E">
      <w:r w:rsidRPr="00EF2D26">
        <w:t xml:space="preserve">The new destination can be any type other than </w:t>
      </w:r>
      <w:r w:rsidR="00A9773B">
        <w:t xml:space="preserve">the </w:t>
      </w:r>
      <w:r w:rsidRPr="00EF2D26">
        <w:t>exempted Consignee namely a tax warehouse or the premises of a registered Consignee or of a temporary registered Consignee or a place of direct delivery or export or unknown destination. At most one of the new destinations is the same as for the initial e-AD including the case where the initial destination was unknown. The splitting operation must not change the goods or their quantities.</w:t>
      </w:r>
    </w:p>
    <w:p w14:paraId="675A18EB" w14:textId="1B72C22B" w:rsidR="00155B4E" w:rsidRPr="00EF2D26" w:rsidRDefault="00155B4E" w:rsidP="00155B4E">
      <w:r w:rsidRPr="00EF2D26">
        <w:t xml:space="preserve">The scenario of this use case requires the state of the concerned e-AD to be in the </w:t>
      </w:r>
      <w:r w:rsidRPr="00EF2D26">
        <w:rPr>
          <w:i/>
        </w:rPr>
        <w:t>“Accepted”</w:t>
      </w:r>
      <w:r w:rsidRPr="00EF2D26">
        <w:t xml:space="preserve">, </w:t>
      </w:r>
      <w:r w:rsidRPr="00EF2D26">
        <w:rPr>
          <w:i/>
        </w:rPr>
        <w:t>“Refused”</w:t>
      </w:r>
      <w:r w:rsidRPr="00EF2D26">
        <w:t xml:space="preserve">, </w:t>
      </w:r>
      <w:r w:rsidRPr="00EF2D26">
        <w:rPr>
          <w:i/>
        </w:rPr>
        <w:t>“Partially refused”</w:t>
      </w:r>
      <w:r w:rsidRPr="00EF2D26">
        <w:t xml:space="preserve">, or </w:t>
      </w:r>
      <w:r w:rsidRPr="00EF2D26">
        <w:rPr>
          <w:i/>
        </w:rPr>
        <w:t>“Rejected”</w:t>
      </w:r>
      <w:r w:rsidRPr="00EF2D26">
        <w:t xml:space="preserve"> state. Moreover, the scenario of this use case requires the state of the concerned e-AD to be in the </w:t>
      </w:r>
      <w:r w:rsidRPr="00EF2D26">
        <w:rPr>
          <w:i/>
        </w:rPr>
        <w:t>“</w:t>
      </w:r>
      <w:r w:rsidR="005B29AA">
        <w:rPr>
          <w:i/>
        </w:rPr>
        <w:t>Accepted</w:t>
      </w:r>
      <w:r w:rsidRPr="00EF2D26">
        <w:rPr>
          <w:i/>
        </w:rPr>
        <w:t>”</w:t>
      </w:r>
      <w:r w:rsidR="005B29AA">
        <w:rPr>
          <w:i/>
        </w:rPr>
        <w:t xml:space="preserve"> </w:t>
      </w:r>
      <w:r w:rsidR="005B29AA">
        <w:rPr>
          <w:iCs/>
        </w:rPr>
        <w:t xml:space="preserve">or </w:t>
      </w:r>
      <w:r w:rsidR="005B29AA">
        <w:rPr>
          <w:i/>
        </w:rPr>
        <w:t>“</w:t>
      </w:r>
      <w:r w:rsidR="005C54F8">
        <w:rPr>
          <w:i/>
        </w:rPr>
        <w:t>Refused</w:t>
      </w:r>
      <w:r w:rsidR="005B29AA">
        <w:rPr>
          <w:i/>
        </w:rPr>
        <w:t>”</w:t>
      </w:r>
      <w:r w:rsidRPr="00EF2D26">
        <w:t xml:space="preserve"> state in which case the scenarios for the exportation of goods described in </w:t>
      </w:r>
      <w:r w:rsidRPr="00EF2D26">
        <w:fldChar w:fldCharType="begin"/>
      </w:r>
      <w:r w:rsidRPr="00EF2D26">
        <w:instrText xml:space="preserve"> REF _Ref198403979 \w \h </w:instrText>
      </w:r>
      <w:r w:rsidRPr="00EF2D26">
        <w:fldChar w:fldCharType="separate"/>
      </w:r>
      <w:r w:rsidR="003E3D24">
        <w:t>Sub-Section II.II</w:t>
      </w:r>
      <w:r w:rsidRPr="00EF2D26">
        <w:fldChar w:fldCharType="end"/>
      </w:r>
      <w:r w:rsidRPr="00EF2D26">
        <w:t xml:space="preserve"> </w:t>
      </w:r>
      <w:r w:rsidRPr="00EF2D26">
        <w:fldChar w:fldCharType="begin"/>
      </w:r>
      <w:r w:rsidRPr="00EF2D26">
        <w:instrText xml:space="preserve"> REF _Ref198403973 \h </w:instrText>
      </w:r>
      <w:r w:rsidRPr="00EF2D26">
        <w:fldChar w:fldCharType="separate"/>
      </w:r>
      <w:r w:rsidR="003E3D24" w:rsidRPr="00EF2D26">
        <w:t>Export Scenarios</w:t>
      </w:r>
      <w:r w:rsidRPr="00EF2D26">
        <w:fldChar w:fldCharType="end"/>
      </w:r>
      <w:r w:rsidR="00A14AA0">
        <w:t xml:space="preserve"> apply</w:t>
      </w:r>
      <w:r w:rsidRPr="00EF2D26">
        <w:t>.</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1"/>
        <w:gridCol w:w="1814"/>
      </w:tblGrid>
      <w:tr w:rsidR="00155B4E" w:rsidRPr="00EF2D26" w14:paraId="2EB207DE" w14:textId="77777777" w:rsidTr="009F236D">
        <w:trPr>
          <w:tblHeader/>
          <w:jc w:val="center"/>
        </w:trPr>
        <w:tc>
          <w:tcPr>
            <w:tcW w:w="1418" w:type="dxa"/>
            <w:shd w:val="clear" w:color="auto" w:fill="D0CECE" w:themeFill="background2" w:themeFillShade="E6"/>
          </w:tcPr>
          <w:p w14:paraId="067AD461" w14:textId="77777777" w:rsidR="00155B4E" w:rsidRPr="00EF2D26" w:rsidRDefault="00155B4E" w:rsidP="00155B4E">
            <w:pPr>
              <w:pStyle w:val="TableScenariosHeading"/>
            </w:pPr>
            <w:r w:rsidRPr="00EF2D26">
              <w:t>Section</w:t>
            </w:r>
          </w:p>
        </w:tc>
        <w:tc>
          <w:tcPr>
            <w:tcW w:w="5841" w:type="dxa"/>
            <w:shd w:val="clear" w:color="auto" w:fill="D0CECE" w:themeFill="background2" w:themeFillShade="E6"/>
          </w:tcPr>
          <w:p w14:paraId="31323B05" w14:textId="77777777" w:rsidR="00155B4E" w:rsidRPr="00EF2D26" w:rsidRDefault="00155B4E" w:rsidP="00155B4E">
            <w:pPr>
              <w:pStyle w:val="TableScenariosHeading"/>
            </w:pPr>
            <w:r w:rsidRPr="00EF2D26">
              <w:t>Scenario</w:t>
            </w:r>
          </w:p>
        </w:tc>
        <w:tc>
          <w:tcPr>
            <w:tcW w:w="1814" w:type="dxa"/>
            <w:shd w:val="clear" w:color="auto" w:fill="D0CECE" w:themeFill="background2" w:themeFillShade="E6"/>
          </w:tcPr>
          <w:p w14:paraId="6F0F07FB"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3A864E95" w14:textId="77777777" w:rsidTr="009F236D">
        <w:trPr>
          <w:jc w:val="center"/>
        </w:trPr>
        <w:tc>
          <w:tcPr>
            <w:tcW w:w="1418" w:type="dxa"/>
          </w:tcPr>
          <w:p w14:paraId="7EE4A7D6" w14:textId="2BB36594" w:rsidR="00155B4E" w:rsidRPr="00EF2D26" w:rsidRDefault="00155B4E" w:rsidP="00155B4E">
            <w:pPr>
              <w:pStyle w:val="TableScenarios"/>
            </w:pPr>
            <w:r w:rsidRPr="00EF2D26">
              <w:fldChar w:fldCharType="begin"/>
            </w:r>
            <w:r w:rsidRPr="00EF2D26">
              <w:instrText xml:space="preserve"> REF _Ref198389504 \w \h </w:instrText>
            </w:r>
            <w:r>
              <w:instrText xml:space="preserve"> \* MERGEFORMAT </w:instrText>
            </w:r>
            <w:r w:rsidRPr="00EF2D26">
              <w:fldChar w:fldCharType="separate"/>
            </w:r>
            <w:r w:rsidR="003E3D24">
              <w:t>II.I.1.1.1</w:t>
            </w:r>
            <w:r w:rsidRPr="00EF2D26">
              <w:fldChar w:fldCharType="end"/>
            </w:r>
          </w:p>
        </w:tc>
        <w:tc>
          <w:tcPr>
            <w:tcW w:w="5841" w:type="dxa"/>
          </w:tcPr>
          <w:p w14:paraId="2507B4EE" w14:textId="6FDF31DA" w:rsidR="00155B4E" w:rsidRPr="00EF2D26" w:rsidRDefault="00155B4E" w:rsidP="00155B4E">
            <w:pPr>
              <w:pStyle w:val="TableScenarios"/>
            </w:pPr>
            <w:r w:rsidRPr="00EF2D26">
              <w:fldChar w:fldCharType="begin"/>
            </w:r>
            <w:r w:rsidRPr="00EF2D26">
              <w:instrText xml:space="preserve"> REF _Ref198389504 \h </w:instrText>
            </w:r>
            <w:r>
              <w:instrText xml:space="preserve"> \* MERGEFORMAT </w:instrText>
            </w:r>
            <w:r w:rsidRPr="00EF2D26">
              <w:fldChar w:fldCharType="separate"/>
            </w:r>
            <w:r w:rsidR="003E3D24" w:rsidRPr="00EF2D26">
              <w:t>Origin is tax warehouse and the destination is known</w:t>
            </w:r>
            <w:r w:rsidRPr="00EF2D26">
              <w:fldChar w:fldCharType="end"/>
            </w:r>
          </w:p>
        </w:tc>
        <w:tc>
          <w:tcPr>
            <w:tcW w:w="1814" w:type="dxa"/>
          </w:tcPr>
          <w:p w14:paraId="33B4CF6D" w14:textId="77777777" w:rsidR="00155B4E" w:rsidRPr="00EF2D26" w:rsidRDefault="00155B4E" w:rsidP="00155B4E">
            <w:pPr>
              <w:pStyle w:val="TableScenarios"/>
            </w:pPr>
            <w:r w:rsidRPr="00EF2D26">
              <w:t>Accepted</w:t>
            </w:r>
          </w:p>
        </w:tc>
      </w:tr>
      <w:tr w:rsidR="00155B4E" w:rsidRPr="00EF2D26" w14:paraId="2326CB6E" w14:textId="77777777" w:rsidTr="009F236D">
        <w:trPr>
          <w:jc w:val="center"/>
        </w:trPr>
        <w:tc>
          <w:tcPr>
            <w:tcW w:w="1418" w:type="dxa"/>
          </w:tcPr>
          <w:p w14:paraId="4D8176A1" w14:textId="6B243965" w:rsidR="00155B4E" w:rsidRPr="00EF2D26" w:rsidRDefault="00155B4E" w:rsidP="00155B4E">
            <w:pPr>
              <w:pStyle w:val="TableScenarios"/>
            </w:pPr>
            <w:r w:rsidRPr="00EF2D26">
              <w:fldChar w:fldCharType="begin"/>
            </w:r>
            <w:r w:rsidRPr="00EF2D26">
              <w:instrText xml:space="preserve"> REF _Ref198389557 \w \h </w:instrText>
            </w:r>
            <w:r>
              <w:instrText xml:space="preserve"> \* MERGEFORMAT </w:instrText>
            </w:r>
            <w:r w:rsidRPr="00EF2D26">
              <w:fldChar w:fldCharType="separate"/>
            </w:r>
            <w:r w:rsidR="003E3D24">
              <w:t>II.I.1.2.2</w:t>
            </w:r>
            <w:r w:rsidRPr="00EF2D26">
              <w:fldChar w:fldCharType="end"/>
            </w:r>
          </w:p>
        </w:tc>
        <w:tc>
          <w:tcPr>
            <w:tcW w:w="5841" w:type="dxa"/>
          </w:tcPr>
          <w:p w14:paraId="7AB0E9C8" w14:textId="7C8F0230" w:rsidR="00155B4E" w:rsidRPr="00EF2D26" w:rsidRDefault="00155B4E" w:rsidP="00155B4E">
            <w:pPr>
              <w:pStyle w:val="TableScenarios"/>
            </w:pPr>
            <w:r w:rsidRPr="00EF2D26">
              <w:fldChar w:fldCharType="begin"/>
            </w:r>
            <w:r w:rsidRPr="00EF2D26">
              <w:instrText xml:space="preserve"> REF _Ref198389557 \h </w:instrText>
            </w:r>
            <w:r>
              <w:instrText xml:space="preserve"> \* MERGEFORMAT </w:instrText>
            </w:r>
            <w:r w:rsidRPr="00EF2D26">
              <w:fldChar w:fldCharType="separate"/>
            </w:r>
            <w:r w:rsidR="003E3D24" w:rsidRPr="00EF2D26">
              <w:t>Origin is import and the destination is known</w:t>
            </w:r>
            <w:r w:rsidRPr="00EF2D26">
              <w:fldChar w:fldCharType="end"/>
            </w:r>
          </w:p>
        </w:tc>
        <w:tc>
          <w:tcPr>
            <w:tcW w:w="1814" w:type="dxa"/>
          </w:tcPr>
          <w:p w14:paraId="7005A20D" w14:textId="77777777" w:rsidR="00155B4E" w:rsidRPr="00EF2D26" w:rsidRDefault="00155B4E" w:rsidP="00155B4E">
            <w:pPr>
              <w:pStyle w:val="TableScenarios"/>
            </w:pPr>
            <w:r w:rsidRPr="00EF2D26">
              <w:t>Accepted</w:t>
            </w:r>
          </w:p>
        </w:tc>
      </w:tr>
      <w:tr w:rsidR="00155B4E" w:rsidRPr="00EF2D26" w14:paraId="52887BFA" w14:textId="77777777" w:rsidTr="009F236D">
        <w:trPr>
          <w:jc w:val="center"/>
        </w:trPr>
        <w:tc>
          <w:tcPr>
            <w:tcW w:w="1418" w:type="dxa"/>
          </w:tcPr>
          <w:p w14:paraId="7CF587AD" w14:textId="4EF40ACA"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\w \h  \* MERGEFORMAT </w:instrText>
            </w:r>
            <w:r w:rsidRPr="00F53A00">
              <w:rPr>
                <w:sz w:val="22"/>
                <w:szCs w:val="18"/>
              </w:rPr>
            </w:r>
            <w:r w:rsidRPr="00F53A00">
              <w:rPr>
                <w:sz w:val="22"/>
                <w:szCs w:val="18"/>
              </w:rPr>
              <w:fldChar w:fldCharType="separate"/>
            </w:r>
            <w:r w:rsidR="003E3D24">
              <w:rPr>
                <w:sz w:val="22"/>
                <w:szCs w:val="18"/>
              </w:rPr>
              <w:t>II.I.2.2</w:t>
            </w:r>
            <w:r w:rsidRPr="00F53A00">
              <w:rPr>
                <w:sz w:val="22"/>
                <w:szCs w:val="18"/>
              </w:rPr>
              <w:fldChar w:fldCharType="end"/>
            </w:r>
          </w:p>
        </w:tc>
        <w:tc>
          <w:tcPr>
            <w:tcW w:w="5841" w:type="dxa"/>
          </w:tcPr>
          <w:p w14:paraId="7262EBD5" w14:textId="6D3968E0"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_Ref198636402 \h  \* MERGEFORMAT </w:instrText>
            </w:r>
            <w:r w:rsidRPr="00F53A00">
              <w:rPr>
                <w:sz w:val="22"/>
                <w:szCs w:val="18"/>
              </w:rPr>
            </w:r>
            <w:r w:rsidRPr="00F53A00">
              <w:rPr>
                <w:sz w:val="22"/>
                <w:szCs w:val="18"/>
              </w:rPr>
              <w:fldChar w:fldCharType="separate"/>
            </w:r>
            <w:r w:rsidR="003E3D24" w:rsidRPr="003E3D24">
              <w:rPr>
                <w:sz w:val="22"/>
                <w:szCs w:val="18"/>
              </w:rPr>
              <w:t>e-AD/e-SAD rejected</w:t>
            </w:r>
            <w:r w:rsidRPr="00F53A00">
              <w:rPr>
                <w:sz w:val="22"/>
                <w:szCs w:val="18"/>
              </w:rPr>
              <w:fldChar w:fldCharType="end"/>
            </w:r>
          </w:p>
        </w:tc>
        <w:tc>
          <w:tcPr>
            <w:tcW w:w="1814" w:type="dxa"/>
          </w:tcPr>
          <w:p w14:paraId="57FE5179" w14:textId="77777777" w:rsidR="00155B4E" w:rsidRPr="00F53A00" w:rsidRDefault="00155B4E" w:rsidP="00155B4E">
            <w:pPr>
              <w:pStyle w:val="TableScenarios"/>
              <w:rPr>
                <w:sz w:val="22"/>
                <w:szCs w:val="18"/>
              </w:rPr>
            </w:pPr>
            <w:r w:rsidRPr="00F53A00">
              <w:rPr>
                <w:sz w:val="22"/>
                <w:szCs w:val="18"/>
              </w:rPr>
              <w:t>Rejected</w:t>
            </w:r>
          </w:p>
        </w:tc>
      </w:tr>
      <w:tr w:rsidR="00155B4E" w:rsidRPr="00EF2D26" w14:paraId="24334FB6" w14:textId="77777777" w:rsidTr="009F236D">
        <w:trPr>
          <w:jc w:val="center"/>
        </w:trPr>
        <w:tc>
          <w:tcPr>
            <w:tcW w:w="1418" w:type="dxa"/>
          </w:tcPr>
          <w:p w14:paraId="59090AAC" w14:textId="1F1B23C6" w:rsidR="00155B4E" w:rsidRPr="00CD620F" w:rsidRDefault="00CD620F" w:rsidP="00155B4E">
            <w:pPr>
              <w:pStyle w:val="TableScenarios"/>
              <w:rPr>
                <w:sz w:val="22"/>
                <w:szCs w:val="18"/>
              </w:rPr>
            </w:pPr>
            <w:r w:rsidRPr="00CD620F">
              <w:rPr>
                <w:sz w:val="22"/>
                <w:szCs w:val="18"/>
              </w:rPr>
              <w:fldChar w:fldCharType="begin"/>
            </w:r>
            <w:r w:rsidRPr="00CD620F">
              <w:rPr>
                <w:sz w:val="22"/>
                <w:szCs w:val="18"/>
              </w:rPr>
              <w:instrText xml:space="preserve"> REF _Ref50111484 \r \h </w:instrText>
            </w:r>
            <w:r>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II.I.4.3</w:t>
            </w:r>
            <w:r w:rsidRPr="00CD620F">
              <w:rPr>
                <w:sz w:val="22"/>
                <w:szCs w:val="18"/>
              </w:rPr>
              <w:fldChar w:fldCharType="end"/>
            </w:r>
          </w:p>
        </w:tc>
        <w:tc>
          <w:tcPr>
            <w:tcW w:w="5841" w:type="dxa"/>
          </w:tcPr>
          <w:p w14:paraId="4AEB550E" w14:textId="3F95734D" w:rsidR="00155B4E" w:rsidRPr="00CD620F" w:rsidRDefault="00CD620F" w:rsidP="00F53A00">
            <w:pPr>
              <w:pStyle w:val="Caption"/>
              <w:jc w:val="both"/>
              <w:rPr>
                <w:b w:val="0"/>
                <w:szCs w:val="18"/>
                <w:lang w:eastAsia="el-GR"/>
              </w:rPr>
            </w:pPr>
            <w:r w:rsidRPr="00CD620F">
              <w:rPr>
                <w:b w:val="0"/>
                <w:szCs w:val="18"/>
                <w:lang w:eastAsia="el-GR"/>
              </w:rPr>
              <w:fldChar w:fldCharType="begin"/>
            </w:r>
            <w:r w:rsidRPr="00CD620F">
              <w:rPr>
                <w:b w:val="0"/>
                <w:szCs w:val="18"/>
                <w:lang w:eastAsia="el-GR"/>
              </w:rPr>
              <w:instrText xml:space="preserve"> REF _Ref50111484 \h </w:instrText>
            </w:r>
            <w:r>
              <w:rPr>
                <w:b w:val="0"/>
                <w:szCs w:val="18"/>
                <w:lang w:eastAsia="el-GR"/>
              </w:rPr>
              <w:instrText xml:space="preserve"> \* MERGEFORMAT </w:instrText>
            </w:r>
            <w:r w:rsidRPr="00CD620F">
              <w:rPr>
                <w:b w:val="0"/>
                <w:szCs w:val="18"/>
                <w:lang w:eastAsia="el-GR"/>
              </w:rPr>
            </w:r>
            <w:r w:rsidRPr="00CD620F">
              <w:rPr>
                <w:b w:val="0"/>
                <w:szCs w:val="18"/>
                <w:lang w:eastAsia="el-GR"/>
              </w:rPr>
              <w:fldChar w:fldCharType="separate"/>
            </w:r>
            <w:r w:rsidR="003E3D24" w:rsidRPr="003E3D24">
              <w:rPr>
                <w:b w:val="0"/>
                <w:szCs w:val="18"/>
                <w:lang w:eastAsia="el-GR"/>
              </w:rPr>
              <w:t>Delivery Refused</w:t>
            </w:r>
            <w:r w:rsidRPr="00CD620F">
              <w:rPr>
                <w:b w:val="0"/>
                <w:szCs w:val="18"/>
                <w:lang w:eastAsia="el-GR"/>
              </w:rPr>
              <w:fldChar w:fldCharType="end"/>
            </w:r>
          </w:p>
        </w:tc>
        <w:tc>
          <w:tcPr>
            <w:tcW w:w="1814" w:type="dxa"/>
          </w:tcPr>
          <w:p w14:paraId="412ADB7E" w14:textId="77777777" w:rsidR="00155B4E" w:rsidRPr="00CD620F" w:rsidRDefault="00155B4E" w:rsidP="00155B4E">
            <w:pPr>
              <w:pStyle w:val="TableScenarios"/>
              <w:rPr>
                <w:sz w:val="22"/>
                <w:szCs w:val="18"/>
              </w:rPr>
            </w:pPr>
            <w:r w:rsidRPr="00F53A00">
              <w:rPr>
                <w:sz w:val="22"/>
                <w:szCs w:val="18"/>
              </w:rPr>
              <w:t>Refused</w:t>
            </w:r>
          </w:p>
        </w:tc>
      </w:tr>
      <w:tr w:rsidR="00155B4E" w:rsidRPr="00EF2D26" w14:paraId="6E1298F6" w14:textId="77777777" w:rsidTr="009F236D">
        <w:trPr>
          <w:jc w:val="center"/>
        </w:trPr>
        <w:tc>
          <w:tcPr>
            <w:tcW w:w="1418" w:type="dxa"/>
          </w:tcPr>
          <w:p w14:paraId="5F85B1E9" w14:textId="1FB08DFB"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_Ref201568954 \w \h  \* MERGEFORMAT </w:instrText>
            </w:r>
            <w:r w:rsidRPr="00F53A00">
              <w:rPr>
                <w:sz w:val="22"/>
                <w:szCs w:val="18"/>
              </w:rPr>
            </w:r>
            <w:r w:rsidRPr="00F53A00">
              <w:rPr>
                <w:sz w:val="22"/>
                <w:szCs w:val="18"/>
              </w:rPr>
              <w:fldChar w:fldCharType="separate"/>
            </w:r>
            <w:r w:rsidR="003E3D24">
              <w:rPr>
                <w:sz w:val="22"/>
                <w:szCs w:val="18"/>
              </w:rPr>
              <w:t>II.I.4.4</w:t>
            </w:r>
            <w:r w:rsidRPr="00F53A00">
              <w:rPr>
                <w:sz w:val="22"/>
                <w:szCs w:val="18"/>
              </w:rPr>
              <w:fldChar w:fldCharType="end"/>
            </w:r>
          </w:p>
        </w:tc>
        <w:tc>
          <w:tcPr>
            <w:tcW w:w="5841" w:type="dxa"/>
          </w:tcPr>
          <w:p w14:paraId="27072BB6" w14:textId="281B8C3C" w:rsidR="00155B4E" w:rsidRPr="00F53A00" w:rsidRDefault="00155B4E" w:rsidP="00155B4E">
            <w:pPr>
              <w:pStyle w:val="TableScenarios"/>
              <w:rPr>
                <w:sz w:val="22"/>
                <w:szCs w:val="18"/>
              </w:rPr>
            </w:pPr>
            <w:r w:rsidRPr="00F53A00">
              <w:rPr>
                <w:sz w:val="22"/>
                <w:szCs w:val="18"/>
              </w:rPr>
              <w:fldChar w:fldCharType="begin"/>
            </w:r>
            <w:r w:rsidRPr="00F53A00">
              <w:rPr>
                <w:sz w:val="22"/>
                <w:szCs w:val="18"/>
              </w:rPr>
              <w:instrText xml:space="preserve"> REF _Ref201568963 \h  \* MERGEFORMAT </w:instrText>
            </w:r>
            <w:r w:rsidRPr="00F53A00">
              <w:rPr>
                <w:sz w:val="22"/>
                <w:szCs w:val="18"/>
              </w:rPr>
            </w:r>
            <w:r w:rsidRPr="00F53A00">
              <w:rPr>
                <w:sz w:val="22"/>
                <w:szCs w:val="18"/>
              </w:rPr>
              <w:fldChar w:fldCharType="separate"/>
            </w:r>
            <w:r w:rsidR="003E3D24" w:rsidRPr="003E3D24">
              <w:rPr>
                <w:sz w:val="22"/>
                <w:szCs w:val="18"/>
              </w:rPr>
              <w:t>Delivery Partially Refused</w:t>
            </w:r>
            <w:r w:rsidRPr="00F53A00">
              <w:rPr>
                <w:sz w:val="22"/>
                <w:szCs w:val="18"/>
              </w:rPr>
              <w:fldChar w:fldCharType="end"/>
            </w:r>
          </w:p>
        </w:tc>
        <w:tc>
          <w:tcPr>
            <w:tcW w:w="1814" w:type="dxa"/>
          </w:tcPr>
          <w:p w14:paraId="5924A674" w14:textId="77777777" w:rsidR="00155B4E" w:rsidRPr="00F53A00" w:rsidRDefault="00155B4E" w:rsidP="00155B4E">
            <w:pPr>
              <w:pStyle w:val="TableScenarios"/>
              <w:rPr>
                <w:sz w:val="22"/>
                <w:szCs w:val="18"/>
              </w:rPr>
            </w:pPr>
            <w:r w:rsidRPr="00F53A00">
              <w:rPr>
                <w:sz w:val="22"/>
                <w:szCs w:val="18"/>
              </w:rPr>
              <w:t>Partially refused</w:t>
            </w:r>
          </w:p>
        </w:tc>
      </w:tr>
    </w:tbl>
    <w:p w14:paraId="5A8319FD" w14:textId="1ACEAE1E" w:rsidR="00155B4E" w:rsidRPr="00EF2D26" w:rsidRDefault="00155B4E" w:rsidP="00155B4E">
      <w:pPr>
        <w:pStyle w:val="Caption"/>
      </w:pPr>
      <w:bookmarkStart w:id="392" w:name="_Toc1400995"/>
      <w:bookmarkStart w:id="393" w:name="_Toc183620309"/>
      <w:r w:rsidRPr="00EF2D26">
        <w:t xml:space="preserve">Table </w:t>
      </w:r>
      <w:r>
        <w:fldChar w:fldCharType="begin"/>
      </w:r>
      <w:r>
        <w:instrText>SEQ Table \* ARABIC</w:instrText>
      </w:r>
      <w:r>
        <w:fldChar w:fldCharType="separate"/>
      </w:r>
      <w:r w:rsidR="003E3D24">
        <w:rPr>
          <w:noProof/>
        </w:rPr>
        <w:t>12</w:t>
      </w:r>
      <w:r>
        <w:fldChar w:fldCharType="end"/>
      </w:r>
      <w:r w:rsidRPr="00EF2D26">
        <w:t>: Scenarios that must have been previously completed in order to submit a splitting of consignment</w:t>
      </w:r>
      <w:bookmarkEnd w:id="392"/>
      <w:bookmarkEnd w:id="393"/>
    </w:p>
    <w:p w14:paraId="7288EC3A" w14:textId="6CC7F863" w:rsidR="00155B4E" w:rsidRPr="00EF2D26" w:rsidRDefault="00155B4E" w:rsidP="00155B4E">
      <w:r w:rsidRPr="00EF2D26">
        <w:lastRenderedPageBreak/>
        <w:t xml:space="preserve">The splitting operation may differ depending on the types of new destinations and consignees. The following scenario satisfies all cases by instantiating the </w:t>
      </w:r>
      <w:r w:rsidR="007E05DB">
        <w:t>MSA of Destination</w:t>
      </w:r>
      <w:r w:rsidRPr="00EF2D26">
        <w:t xml:space="preserve"> application and the Consignee actors. The two instances of the aforementioned actors, namely the </w:t>
      </w:r>
      <w:r w:rsidRPr="00EF2D26">
        <w:rPr>
          <w:i/>
        </w:rPr>
        <w:t>former</w:t>
      </w:r>
      <w:r w:rsidRPr="00EF2D26">
        <w:t xml:space="preserve"> and the </w:t>
      </w:r>
      <w:r w:rsidRPr="00EF2D26">
        <w:rPr>
          <w:i/>
        </w:rPr>
        <w:t>new</w:t>
      </w:r>
      <w:r w:rsidRPr="00EF2D26">
        <w:t xml:space="preserve">, should be considered to apply to different types of new destinations. There may be cases where the </w:t>
      </w:r>
      <w:r w:rsidRPr="00EF2D26">
        <w:rPr>
          <w:i/>
        </w:rPr>
        <w:t>former</w:t>
      </w:r>
      <w:r w:rsidRPr="00EF2D26">
        <w:t xml:space="preserve"> </w:t>
      </w:r>
      <w:r w:rsidR="007E05DB">
        <w:rPr>
          <w:i/>
        </w:rPr>
        <w:t>MSA of Destination</w:t>
      </w:r>
      <w:r w:rsidRPr="00EF2D26">
        <w:t xml:space="preserve"> and </w:t>
      </w:r>
      <w:r w:rsidRPr="00EF2D26">
        <w:rPr>
          <w:i/>
        </w:rPr>
        <w:t>new</w:t>
      </w:r>
      <w:r w:rsidRPr="00EF2D26">
        <w:t xml:space="preserve"> </w:t>
      </w:r>
      <w:r w:rsidR="007E05DB">
        <w:rPr>
          <w:i/>
        </w:rPr>
        <w:t>MSA of Destination</w:t>
      </w:r>
      <w:r w:rsidRPr="00EF2D26">
        <w:t xml:space="preserve"> are the same MSA</w:t>
      </w:r>
      <w:r w:rsidRPr="00EF2D26">
        <w:rPr>
          <w:rStyle w:val="FootnoteReference"/>
        </w:rPr>
        <w:footnoteReference w:id="4"/>
      </w:r>
      <w:r w:rsidRPr="00EF2D26">
        <w:t>. The scenario discussion that follows considers these different cases.</w:t>
      </w:r>
    </w:p>
    <w:p w14:paraId="09DB6DCD" w14:textId="36BA8B27" w:rsidR="00155B4E" w:rsidRPr="00EF2D26" w:rsidRDefault="00155B4E" w:rsidP="00155B4E">
      <w:r w:rsidRPr="00EF2D26">
        <w:t xml:space="preserve">The basic scenario of the splitting operation begins as soon as the Consignor submits a draft splitting operation (IE825: E_SUPL_SUB) to the </w:t>
      </w:r>
      <w:r w:rsidR="007E05DB">
        <w:t>MSA of Dispatch</w:t>
      </w:r>
      <w:r w:rsidRPr="00EF2D26">
        <w:t xml:space="preserve"> application concerning an e-AD in the </w:t>
      </w:r>
      <w:r w:rsidRPr="00EF2D26">
        <w:rPr>
          <w:i/>
        </w:rPr>
        <w:t>“Accepted”</w:t>
      </w:r>
      <w:r w:rsidRPr="00EF2D26">
        <w:t xml:space="preserve">, </w:t>
      </w:r>
      <w:r w:rsidRPr="00EF2D26">
        <w:rPr>
          <w:i/>
        </w:rPr>
        <w:t>“Refused”</w:t>
      </w:r>
      <w:r w:rsidRPr="00EF2D26">
        <w:t xml:space="preserve">, </w:t>
      </w:r>
      <w:r w:rsidRPr="00EF2D26">
        <w:rPr>
          <w:i/>
        </w:rPr>
        <w:t>“Partially refused”</w:t>
      </w:r>
      <w:r w:rsidRPr="00EF2D26">
        <w:t>,</w:t>
      </w:r>
      <w:r w:rsidRPr="00EF2D26">
        <w:rPr>
          <w:i/>
        </w:rPr>
        <w:t xml:space="preserve"> </w:t>
      </w:r>
      <w:r w:rsidR="00834C6C" w:rsidRPr="00EF2D26">
        <w:t xml:space="preserve">or </w:t>
      </w:r>
      <w:r w:rsidRPr="00EF2D26">
        <w:rPr>
          <w:i/>
        </w:rPr>
        <w:t>“Rejected”</w:t>
      </w:r>
      <w:r w:rsidRPr="00EF2D26">
        <w:t xml:space="preserve"> state. The Consignor is waiting for a notification message (IE803: C_EAD_NOT) to be received from the </w:t>
      </w:r>
      <w:r w:rsidR="007E05DB">
        <w:t>MSA of Dispatch</w:t>
      </w:r>
      <w:r w:rsidRPr="00EF2D26">
        <w:t xml:space="preserve"> application as well as the new e-ADs (IE801: C_EAD_VAL).</w:t>
      </w:r>
    </w:p>
    <w:p w14:paraId="42100759" w14:textId="640EF414" w:rsidR="00155B4E" w:rsidRPr="00EF2D26" w:rsidRDefault="00155B4E" w:rsidP="00155B4E">
      <w:r w:rsidRPr="00EF2D26">
        <w:t xml:space="preserve">The </w:t>
      </w:r>
      <w:r w:rsidR="007E05DB">
        <w:t>MSA of Dispatch</w:t>
      </w:r>
      <w:r w:rsidRPr="00EF2D26">
        <w:t xml:space="preserve"> application receives the draft splitting operation (IE825: E_SUPL_SUB). Upon successful validation of the incoming message (the exceptional cases of the message validations in this scenario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updates the state of the e-AD to </w:t>
      </w:r>
      <w:r w:rsidRPr="00EF2D26">
        <w:rPr>
          <w:i/>
        </w:rPr>
        <w:t>“Replaced”</w:t>
      </w:r>
      <w:r w:rsidRPr="00EF2D26">
        <w:t xml:space="preserve"> and forwards a notification message (IE803: C_EAD_NOT) to the former </w:t>
      </w:r>
      <w:r w:rsidR="007E05DB">
        <w:t>MSA of Destination</w:t>
      </w:r>
      <w:r w:rsidRPr="00EF2D26">
        <w:t xml:space="preserve"> application and back to the Consignor. </w:t>
      </w:r>
      <w:r>
        <w:t>The sequence number of the ARC in the</w:t>
      </w:r>
      <w:r w:rsidRPr="002F4524">
        <w:t xml:space="preserve"> </w:t>
      </w:r>
      <w:r w:rsidRPr="00EF2D26">
        <w:t>notification message (IE803: C_EAD_NOT)</w:t>
      </w:r>
      <w:r>
        <w:t xml:space="preserve"> is the last sequence number for the replaced e-AD. </w:t>
      </w:r>
      <w:r w:rsidRPr="00EF2D26">
        <w:t xml:space="preserve">In case the destination of the initial e-AD is unknown, the </w:t>
      </w:r>
      <w:r w:rsidR="007E05DB">
        <w:t>MSA of Dispatch</w:t>
      </w:r>
      <w:r w:rsidRPr="00EF2D26">
        <w:t xml:space="preserve"> application will not forward a notification message (IE803: C_EAD_NOT) to the former </w:t>
      </w:r>
      <w:r w:rsidR="007E05DB">
        <w:t>MSA of Destination</w:t>
      </w:r>
      <w:r w:rsidRPr="00EF2D26">
        <w:t xml:space="preserve"> application.</w:t>
      </w:r>
    </w:p>
    <w:p w14:paraId="7BF6ABCF" w14:textId="2FF49D98" w:rsidR="00155B4E" w:rsidRPr="00EF2D26" w:rsidRDefault="00155B4E" w:rsidP="00155B4E">
      <w:r w:rsidRPr="00EF2D26">
        <w:t xml:space="preserve">If any timers associated with the e-AD to be split have already expired at the limit date, the </w:t>
      </w:r>
      <w:r w:rsidR="007E05DB">
        <w:t>MSA of Dispatch</w:t>
      </w:r>
      <w:r w:rsidRPr="00EF2D26">
        <w:t xml:space="preserve"> application resets their flag that has been raised locally at expiration time. If any timers associated with the e-AD to be split are still running, the </w:t>
      </w:r>
      <w:r w:rsidR="007E05DB">
        <w:t>MSA of Dispatch</w:t>
      </w:r>
      <w:r w:rsidRPr="00EF2D26">
        <w:t xml:space="preserve"> application stops them.</w:t>
      </w:r>
    </w:p>
    <w:p w14:paraId="412A132B" w14:textId="684E4ADB" w:rsidR="00155B4E" w:rsidRPr="00EF2D26" w:rsidRDefault="00155B4E" w:rsidP="00155B4E">
      <w:r w:rsidRPr="00EF2D26">
        <w:t xml:space="preserve">The </w:t>
      </w:r>
      <w:r w:rsidR="007E05DB">
        <w:t>MSA of Dispatch</w:t>
      </w:r>
      <w:r w:rsidRPr="00EF2D26">
        <w:t xml:space="preserve"> application creates new e-ADs according to the information of the draft splitting operation (IE825: E_SUPL_SUB). For each of the created e-ADs</w:t>
      </w:r>
      <w:r w:rsidR="002E7CF1">
        <w:t>,</w:t>
      </w:r>
      <w:r w:rsidRPr="00EF2D26">
        <w:t xml:space="preserve"> the </w:t>
      </w:r>
      <w:r w:rsidR="007E05DB">
        <w:t>MSA of Dispatch</w:t>
      </w:r>
      <w:r w:rsidRPr="00EF2D26">
        <w:t xml:space="preserve"> application assigns an ARC to the e-ADs and creates a validated e-AD (IE801: C_EAD_VAL). The state of each new e-AD at the </w:t>
      </w:r>
      <w:r w:rsidR="007E05DB">
        <w:t>MSA of Dispatch</w:t>
      </w:r>
      <w:r w:rsidRPr="00EF2D26">
        <w:t xml:space="preserve"> application is set to </w:t>
      </w:r>
      <w:r w:rsidRPr="00EF2D26">
        <w:rPr>
          <w:i/>
        </w:rPr>
        <w:t>“Accepted”</w:t>
      </w:r>
      <w:r w:rsidRPr="00EF2D26">
        <w:t>. In addition, for each new e-AD</w:t>
      </w:r>
      <w:r w:rsidR="002E7CF1">
        <w:t>,</w:t>
      </w:r>
      <w:r w:rsidRPr="00EF2D26">
        <w:t xml:space="preserve"> the timer TIM_EAD</w:t>
      </w:r>
      <w:r w:rsidR="00D8588E">
        <w:t>_ESAD</w:t>
      </w:r>
      <w:r w:rsidRPr="00EF2D26">
        <w:t xml:space="preserve"> is initiated to expire at the expected end of movement (i.e. date of dispatch plus journey time). At most one of the created e-ADs may have unknown destination in which case the </w:t>
      </w:r>
      <w:r w:rsidR="007E05DB">
        <w:t>MSA of Dispatch</w:t>
      </w:r>
      <w:r w:rsidRPr="00EF2D26">
        <w:t xml:space="preserve"> application initiates the timer TIM_FDF to expire at the limit date for filling the destination fields.</w:t>
      </w:r>
    </w:p>
    <w:p w14:paraId="062E32EA" w14:textId="475631FA" w:rsidR="00155B4E" w:rsidRPr="00EF2D26" w:rsidRDefault="00155B4E" w:rsidP="00155B4E">
      <w:r w:rsidRPr="00EF2D26">
        <w:t xml:space="preserve">If one of the created e-ADs contains the same destination information as the initial e-AD and the destination is not unknown, then the </w:t>
      </w:r>
      <w:r w:rsidR="007E05DB">
        <w:t>MSA of Dispatch</w:t>
      </w:r>
      <w:r w:rsidRPr="00EF2D26">
        <w:t xml:space="preserve"> application forwards the created e-AD (IE801: C_EAD_VAL) to the former </w:t>
      </w:r>
      <w:r w:rsidR="007E05DB">
        <w:t>MSA of Destination</w:t>
      </w:r>
      <w:r w:rsidRPr="00EF2D26">
        <w:t xml:space="preserve"> application. For each of the created e-ADs having different destination information </w:t>
      </w:r>
      <w:r w:rsidR="002E7CF1">
        <w:t>from</w:t>
      </w:r>
      <w:r w:rsidRPr="00EF2D26">
        <w:t xml:space="preserve"> the initial e-AD and having the destination not unknown</w:t>
      </w:r>
      <w:r w:rsidR="002E7CF1">
        <w:t>,</w:t>
      </w:r>
      <w:r w:rsidRPr="00EF2D26">
        <w:t xml:space="preserve"> the </w:t>
      </w:r>
      <w:r w:rsidR="007E05DB">
        <w:t>MSA of Dispatch</w:t>
      </w:r>
      <w:r w:rsidRPr="00EF2D26">
        <w:t xml:space="preserve"> application forwards the created e-AD (IE801: C_EAD_VAL) to the new </w:t>
      </w:r>
      <w:r w:rsidR="007E05DB">
        <w:t>MSA of Destination</w:t>
      </w:r>
      <w:r w:rsidRPr="00EF2D26">
        <w:t xml:space="preserve"> applications (i.e. one for each new </w:t>
      </w:r>
      <w:r w:rsidR="007E05DB">
        <w:t>MSA of Destination</w:t>
      </w:r>
      <w:r w:rsidRPr="00EF2D26">
        <w:t xml:space="preserve"> application).</w:t>
      </w:r>
    </w:p>
    <w:p w14:paraId="3563E9C4" w14:textId="2C0726F7" w:rsidR="00155B4E" w:rsidRPr="00EF2D26" w:rsidRDefault="00155B4E" w:rsidP="00155B4E">
      <w:r w:rsidRPr="00EF2D26">
        <w:t xml:space="preserve">If the destination of the initial e-AD is not unknown, then the former </w:t>
      </w:r>
      <w:r w:rsidR="007E05DB">
        <w:t>MSA of Destination</w:t>
      </w:r>
      <w:r w:rsidRPr="00EF2D26">
        <w:t xml:space="preserve"> application has received a notification message (IE803: C_EAD_NOT) from the </w:t>
      </w:r>
      <w:r w:rsidR="007E05DB">
        <w:t>MSA of Dispatch</w:t>
      </w:r>
      <w:r w:rsidRPr="00EF2D26">
        <w:t xml:space="preserve"> application. In that case</w:t>
      </w:r>
      <w:r w:rsidR="002E7CF1">
        <w:t>,</w:t>
      </w:r>
      <w:r w:rsidRPr="00EF2D26">
        <w:t xml:space="preserve"> the </w:t>
      </w:r>
      <w:r w:rsidR="007E05DB">
        <w:t>MSA of Destination</w:t>
      </w:r>
      <w:r w:rsidRPr="00EF2D26">
        <w:t xml:space="preserve"> application validates the notification message (IE803: C_EAD_NOT). Upon successful validation of the incoming message, the </w:t>
      </w:r>
      <w:r w:rsidR="007E05DB">
        <w:t>MSA of Destination</w:t>
      </w:r>
      <w:r w:rsidRPr="00EF2D26">
        <w:t xml:space="preserve"> application changes the state of the e-AD to </w:t>
      </w:r>
      <w:r w:rsidRPr="00EF2D26">
        <w:rPr>
          <w:i/>
        </w:rPr>
        <w:t>“Replaced”</w:t>
      </w:r>
      <w:r w:rsidRPr="00EF2D26">
        <w:t xml:space="preserve"> and forwards the cancellation notification (IE803: C_EAD_NOT) to the former Consignee.</w:t>
      </w:r>
    </w:p>
    <w:p w14:paraId="550BC4DE" w14:textId="6C64CD8D" w:rsidR="00155B4E" w:rsidRPr="00EF2D26" w:rsidRDefault="00155B4E" w:rsidP="00155B4E">
      <w:r w:rsidRPr="00EF2D26">
        <w:lastRenderedPageBreak/>
        <w:t xml:space="preserve">If one of the created e-ADs contains the same destination information as the initial e-AD and the destination is not unknown, then the former </w:t>
      </w:r>
      <w:r w:rsidR="007E05DB">
        <w:t>MSA of Destination</w:t>
      </w:r>
      <w:r w:rsidRPr="00EF2D26">
        <w:t xml:space="preserve"> application has received a created e-AD (IE801: C_EAD_VAL) from the </w:t>
      </w:r>
      <w:r w:rsidR="007E05DB">
        <w:t>MSA of Dispatch</w:t>
      </w:r>
      <w:r w:rsidRPr="00EF2D26">
        <w:t xml:space="preserve"> application. In that case</w:t>
      </w:r>
      <w:r w:rsidR="00426E33">
        <w:t>,</w:t>
      </w:r>
      <w:r w:rsidRPr="00EF2D26">
        <w:t xml:space="preserve"> the </w:t>
      </w:r>
      <w:r w:rsidR="007E05DB">
        <w:t>MSA of Destination</w:t>
      </w:r>
      <w:r w:rsidRPr="00EF2D26">
        <w:t xml:space="preserve"> application validates the created e-AD (IE801: C_EAD_VAL). Upon successful validation of the incoming message, the </w:t>
      </w:r>
      <w:r w:rsidR="007E05DB">
        <w:t>MSA of Destination</w:t>
      </w:r>
      <w:r w:rsidRPr="00EF2D26">
        <w:t xml:space="preserve"> application registers the e-AD as </w:t>
      </w:r>
      <w:r w:rsidRPr="00EF2D26">
        <w:rPr>
          <w:i/>
        </w:rPr>
        <w:t>“Accepted”</w:t>
      </w:r>
      <w:r w:rsidRPr="00EF2D26">
        <w:t xml:space="preserve"> and forwards the e-AD (IE801: C_EAD_VAL) to the former Consignee.</w:t>
      </w:r>
    </w:p>
    <w:p w14:paraId="3F8C491F" w14:textId="2288ACF5" w:rsidR="00155B4E" w:rsidRPr="00EF2D26" w:rsidRDefault="00155B4E" w:rsidP="00155B4E">
      <w:r w:rsidRPr="00EF2D26">
        <w:t>For each of the created e-ADs having different destination information as the initial e-AD and having the destination not unknown</w:t>
      </w:r>
      <w:r w:rsidR="00426E33">
        <w:t>,</w:t>
      </w:r>
      <w:r w:rsidRPr="00EF2D26">
        <w:t xml:space="preserve"> there is a </w:t>
      </w:r>
      <w:r w:rsidRPr="00EF2D26">
        <w:rPr>
          <w:i/>
        </w:rPr>
        <w:t>new</w:t>
      </w:r>
      <w:r w:rsidRPr="00EF2D26">
        <w:t xml:space="preserve"> </w:t>
      </w:r>
      <w:r w:rsidR="007E05DB">
        <w:t>MSA of Destination</w:t>
      </w:r>
      <w:r w:rsidRPr="00EF2D26">
        <w:t xml:space="preserve"> application instance. The scenario description shall henceforth refer to the </w:t>
      </w:r>
      <w:r w:rsidRPr="00EF2D26">
        <w:rPr>
          <w:i/>
        </w:rPr>
        <w:t>new</w:t>
      </w:r>
      <w:r w:rsidRPr="00EF2D26">
        <w:t xml:space="preserve"> </w:t>
      </w:r>
      <w:r w:rsidR="007E05DB">
        <w:t>MSA of Destination</w:t>
      </w:r>
      <w:r w:rsidRPr="00EF2D26">
        <w:t xml:space="preserve"> application actor for each of these instances. Note that the actions performed by the </w:t>
      </w:r>
      <w:r w:rsidRPr="00EF2D26">
        <w:rPr>
          <w:i/>
        </w:rPr>
        <w:t>new</w:t>
      </w:r>
      <w:r w:rsidRPr="00EF2D26">
        <w:t xml:space="preserve"> </w:t>
      </w:r>
      <w:r w:rsidR="007E05DB">
        <w:t>MSA of Destination</w:t>
      </w:r>
      <w:r w:rsidRPr="00EF2D26">
        <w:t xml:space="preserve"> application are essentially the same </w:t>
      </w:r>
      <w:r w:rsidR="00426E33">
        <w:t>as</w:t>
      </w:r>
      <w:r w:rsidRPr="00EF2D26">
        <w:t xml:space="preserve"> the action performed after the reception of e-AD (IE801: C_EAD_VAL) as in the scenarios of Section </w:t>
      </w:r>
      <w:r w:rsidRPr="00EF2D26">
        <w:fldChar w:fldCharType="begin"/>
      </w:r>
      <w:r w:rsidRPr="00EF2D26">
        <w:instrText xml:space="preserve"> REF _Ref198630712 \w \h </w:instrText>
      </w:r>
      <w:r w:rsidRPr="00EF2D26">
        <w:fldChar w:fldCharType="separate"/>
      </w:r>
      <w:r w:rsidR="003E3D24">
        <w:t>II.I.1</w:t>
      </w:r>
      <w:r w:rsidRPr="00EF2D26">
        <w:fldChar w:fldCharType="end"/>
      </w:r>
      <w:r w:rsidRPr="00EF2D26">
        <w:t xml:space="preserve"> </w:t>
      </w:r>
      <w:r w:rsidRPr="00EF2D26">
        <w:fldChar w:fldCharType="begin"/>
      </w:r>
      <w:r w:rsidRPr="00EF2D26">
        <w:instrText xml:space="preserve"> REF _Ref198630712 \h </w:instrText>
      </w:r>
      <w:r w:rsidRPr="00EF2D26">
        <w:fldChar w:fldCharType="separate"/>
      </w:r>
      <w:r w:rsidR="003E3D24">
        <w:t>Submission and registration of an e-AD/e-SAD (L4-CORE-01-01)</w:t>
      </w:r>
      <w:r w:rsidRPr="00EF2D26">
        <w:fldChar w:fldCharType="end"/>
      </w:r>
      <w:r w:rsidRPr="00EF2D26">
        <w:t>.</w:t>
      </w:r>
    </w:p>
    <w:p w14:paraId="03DE0740" w14:textId="4AC4262B" w:rsidR="00155B4E" w:rsidRPr="00EF2D26" w:rsidRDefault="00155B4E" w:rsidP="00155B4E">
      <w:r w:rsidRPr="00EF2D26">
        <w:t xml:space="preserve">Upon the reception of the created e-AD (IE801: C_EAD_VAL) from the </w:t>
      </w:r>
      <w:r w:rsidR="007E05DB">
        <w:t>MSA of Dispatch</w:t>
      </w:r>
      <w:r w:rsidRPr="00EF2D26">
        <w:t xml:space="preserve"> application, the </w:t>
      </w:r>
      <w:r w:rsidRPr="00EF2D26">
        <w:rPr>
          <w:i/>
        </w:rPr>
        <w:t>new</w:t>
      </w:r>
      <w:r w:rsidRPr="00EF2D26">
        <w:t xml:space="preserve"> </w:t>
      </w:r>
      <w:r w:rsidR="007E05DB">
        <w:t>MSA of Destination</w:t>
      </w:r>
      <w:r w:rsidRPr="00EF2D26">
        <w:t xml:space="preserve"> application stores the e-AD and sets the state of the e-AD at </w:t>
      </w:r>
      <w:r w:rsidR="007E05DB">
        <w:t>MSA of Destination</w:t>
      </w:r>
      <w:r w:rsidRPr="00EF2D26">
        <w:t xml:space="preserve"> to </w:t>
      </w:r>
      <w:r w:rsidRPr="00EF2D26">
        <w:rPr>
          <w:i/>
          <w:iCs/>
        </w:rPr>
        <w:t>“Accepted”</w:t>
      </w:r>
      <w:r w:rsidRPr="00EF2D26">
        <w:t xml:space="preserve">. Finally, the </w:t>
      </w:r>
      <w:r w:rsidR="007E05DB">
        <w:t>MSA of Destination</w:t>
      </w:r>
      <w:r w:rsidRPr="00EF2D26">
        <w:t xml:space="preserve"> application forwards the e-AD (IE801: C_EAD_VAL) to the Consignee.</w:t>
      </w:r>
    </w:p>
    <w:p w14:paraId="77C8E5AF" w14:textId="3F453622" w:rsidR="00155B4E" w:rsidRPr="00EF2D26" w:rsidRDefault="00155B4E" w:rsidP="00155B4E">
      <w:r w:rsidRPr="00EF2D26">
        <w:t xml:space="preserve">The scenario to split a consignment is depicted in </w:t>
      </w:r>
      <w:r w:rsidR="00953614">
        <w:fldChar w:fldCharType="begin"/>
      </w:r>
      <w:r w:rsidR="00953614">
        <w:instrText xml:space="preserve"> REF _Ref174003017 \h </w:instrText>
      </w:r>
      <w:r w:rsidR="00953614">
        <w:fldChar w:fldCharType="separate"/>
      </w:r>
      <w:r w:rsidR="003E3D24">
        <w:t xml:space="preserve">Figure </w:t>
      </w:r>
      <w:r w:rsidR="003E3D24">
        <w:rPr>
          <w:noProof/>
        </w:rPr>
        <w:t>44</w:t>
      </w:r>
      <w:r w:rsidR="00953614">
        <w:fldChar w:fldCharType="end"/>
      </w:r>
      <w:r w:rsidRPr="00EF2D26">
        <w:t xml:space="preserve"> and </w:t>
      </w:r>
      <w:r w:rsidR="00953614">
        <w:fldChar w:fldCharType="begin"/>
      </w:r>
      <w:r w:rsidR="00953614">
        <w:instrText xml:space="preserve"> REF _Ref174003031 \h </w:instrText>
      </w:r>
      <w:r w:rsidR="00953614">
        <w:fldChar w:fldCharType="separate"/>
      </w:r>
      <w:r w:rsidR="003E3D24">
        <w:t xml:space="preserve">Figure </w:t>
      </w:r>
      <w:r w:rsidR="003E3D24">
        <w:rPr>
          <w:noProof/>
        </w:rPr>
        <w:t>45</w:t>
      </w:r>
      <w:r w:rsidR="00953614">
        <w:fldChar w:fldCharType="end"/>
      </w:r>
      <w:r w:rsidRPr="00EF2D26">
        <w:t>:</w:t>
      </w:r>
    </w:p>
    <w:p w14:paraId="43839A4E" w14:textId="77777777" w:rsidR="00A42205" w:rsidRDefault="00F00B0B" w:rsidP="00A42205">
      <w:pPr>
        <w:pStyle w:val="Figure"/>
        <w:ind w:left="-720"/>
      </w:pPr>
      <w:r w:rsidRPr="00F00B0B">
        <w:lastRenderedPageBreak/>
        <w:drawing>
          <wp:inline distT="0" distB="0" distL="0" distR="0" wp14:anchorId="12E745CD" wp14:editId="12407DC8">
            <wp:extent cx="6975913" cy="6400800"/>
            <wp:effectExtent l="0" t="0" r="0" b="0"/>
            <wp:docPr id="136206414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985925" cy="6409986"/>
                    </a:xfrm>
                    <a:prstGeom prst="rect">
                      <a:avLst/>
                    </a:prstGeom>
                    <a:noFill/>
                    <a:ln>
                      <a:noFill/>
                    </a:ln>
                  </pic:spPr>
                </pic:pic>
              </a:graphicData>
            </a:graphic>
          </wp:inline>
        </w:drawing>
      </w:r>
    </w:p>
    <w:p w14:paraId="2AC36819" w14:textId="16FBC52A" w:rsidR="00A42205" w:rsidRDefault="00A42205" w:rsidP="00A42205">
      <w:pPr>
        <w:pStyle w:val="Caption"/>
      </w:pPr>
      <w:bookmarkStart w:id="394" w:name="_Ref174003017"/>
      <w:bookmarkStart w:id="395" w:name="_Toc183620405"/>
      <w:r>
        <w:t xml:space="preserve">Figure </w:t>
      </w:r>
      <w:r>
        <w:fldChar w:fldCharType="begin"/>
      </w:r>
      <w:r>
        <w:instrText xml:space="preserve"> SEQ Figure \* ARABIC </w:instrText>
      </w:r>
      <w:r>
        <w:fldChar w:fldCharType="separate"/>
      </w:r>
      <w:r w:rsidR="003E3D24">
        <w:rPr>
          <w:noProof/>
        </w:rPr>
        <w:t>44</w:t>
      </w:r>
      <w:r>
        <w:fldChar w:fldCharType="end"/>
      </w:r>
      <w:bookmarkEnd w:id="394"/>
      <w:r>
        <w:t xml:space="preserve">: </w:t>
      </w:r>
      <w:r w:rsidRPr="00623C33">
        <w:t>TSD - Splitting of Consignment (L4-CORE-01-18)</w:t>
      </w:r>
      <w:bookmarkEnd w:id="395"/>
    </w:p>
    <w:p w14:paraId="712056B1" w14:textId="1AD2747A" w:rsidR="00155B4E" w:rsidRPr="00EF2D26" w:rsidRDefault="00155B4E" w:rsidP="004B2CDB">
      <w:pPr>
        <w:pStyle w:val="Figure"/>
        <w:ind w:left="-720"/>
        <w:rPr>
          <w:noProof w:val="0"/>
        </w:rPr>
      </w:pPr>
    </w:p>
    <w:p w14:paraId="66DF09AF" w14:textId="14D100BE" w:rsidR="00A42205" w:rsidRDefault="00F00B0B" w:rsidP="00A42205">
      <w:pPr>
        <w:pStyle w:val="Figure"/>
        <w:ind w:left="-900"/>
      </w:pPr>
      <w:r w:rsidRPr="00F00B0B">
        <w:drawing>
          <wp:inline distT="0" distB="0" distL="0" distR="0" wp14:anchorId="6CD53192" wp14:editId="0E434F40">
            <wp:extent cx="7155269" cy="2324100"/>
            <wp:effectExtent l="0" t="0" r="7620" b="0"/>
            <wp:docPr id="55716341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169650" cy="2328771"/>
                    </a:xfrm>
                    <a:prstGeom prst="rect">
                      <a:avLst/>
                    </a:prstGeom>
                    <a:noFill/>
                    <a:ln>
                      <a:noFill/>
                    </a:ln>
                  </pic:spPr>
                </pic:pic>
              </a:graphicData>
            </a:graphic>
          </wp:inline>
        </w:drawing>
      </w:r>
    </w:p>
    <w:p w14:paraId="32E2535E" w14:textId="04B0DB9A" w:rsidR="00155B4E" w:rsidRPr="00EF2D26" w:rsidRDefault="00A42205" w:rsidP="004B2CDB">
      <w:pPr>
        <w:pStyle w:val="Caption"/>
      </w:pPr>
      <w:bookmarkStart w:id="396" w:name="_Ref174003031"/>
      <w:bookmarkStart w:id="397" w:name="_Toc183620406"/>
      <w:r>
        <w:t xml:space="preserve">Figure </w:t>
      </w:r>
      <w:r>
        <w:fldChar w:fldCharType="begin"/>
      </w:r>
      <w:r>
        <w:instrText xml:space="preserve"> SEQ Figure \* ARABIC </w:instrText>
      </w:r>
      <w:r>
        <w:fldChar w:fldCharType="separate"/>
      </w:r>
      <w:r w:rsidR="003E3D24">
        <w:rPr>
          <w:noProof/>
        </w:rPr>
        <w:t>45</w:t>
      </w:r>
      <w:r>
        <w:fldChar w:fldCharType="end"/>
      </w:r>
      <w:bookmarkEnd w:id="396"/>
      <w:r>
        <w:t xml:space="preserve">: </w:t>
      </w:r>
      <w:r w:rsidRPr="00613A23">
        <w:t>CLD - Splitting of Consignment (L4-CORE-01-18)</w:t>
      </w:r>
      <w:bookmarkEnd w:id="397"/>
    </w:p>
    <w:p w14:paraId="6C52DADD" w14:textId="2F2021F2" w:rsidR="00155B4E" w:rsidRPr="00EF2D26" w:rsidRDefault="00155B4E" w:rsidP="00D76942">
      <w:pPr>
        <w:pStyle w:val="Heading3"/>
        <w:keepLines/>
        <w:numPr>
          <w:ilvl w:val="2"/>
          <w:numId w:val="34"/>
        </w:numPr>
        <w:suppressAutoHyphens w:val="0"/>
      </w:pPr>
      <w:bookmarkStart w:id="398" w:name="_Toc1400363"/>
      <w:bookmarkStart w:id="399" w:name="_Toc187241566"/>
      <w:r>
        <w:t>Reminder at expiry of time limit for Report of Receipt (</w:t>
      </w:r>
      <w:r w:rsidR="007005A7">
        <w:t>L4-CORE-01-07</w:t>
      </w:r>
      <w:r>
        <w:t>)</w:t>
      </w:r>
      <w:bookmarkEnd w:id="398"/>
      <w:bookmarkEnd w:id="399"/>
    </w:p>
    <w:p w14:paraId="41A34C08" w14:textId="2DEDA30C" w:rsidR="00155B4E" w:rsidRPr="00EF2D26" w:rsidRDefault="00155B4E" w:rsidP="00155B4E">
      <w:r>
        <w:t xml:space="preserve">The </w:t>
      </w:r>
      <w:r w:rsidR="007E05DB">
        <w:t>MSA of Dispatch</w:t>
      </w:r>
      <w:r>
        <w:t xml:space="preserve"> application upon receiving the valid draft e-AD</w:t>
      </w:r>
      <w:r w:rsidR="6D66E06B">
        <w:t>/e-SAD</w:t>
      </w:r>
      <w:r>
        <w:t xml:space="preserve"> initiates the timer TIM_EAD</w:t>
      </w:r>
      <w:r w:rsidR="7B967D4D">
        <w:t>_ESAD</w:t>
      </w:r>
      <w:r>
        <w:t xml:space="preserve"> to expire at the expected end of movement (see </w:t>
      </w:r>
      <w:r>
        <w:fldChar w:fldCharType="begin"/>
      </w:r>
      <w:r>
        <w:instrText xml:space="preserve"> REF _Ref198630712 \w \h </w:instrText>
      </w:r>
      <w:r>
        <w:fldChar w:fldCharType="separate"/>
      </w:r>
      <w:r w:rsidR="003E3D24">
        <w:t>II.I.1</w:t>
      </w:r>
      <w:r>
        <w:fldChar w:fldCharType="end"/>
      </w:r>
      <w:r>
        <w:t xml:space="preserve"> </w:t>
      </w:r>
      <w:r>
        <w:fldChar w:fldCharType="begin"/>
      </w:r>
      <w:r>
        <w:instrText xml:space="preserve"> REF _Ref198630712 \h </w:instrText>
      </w:r>
      <w:r>
        <w:fldChar w:fldCharType="separate"/>
      </w:r>
      <w:r w:rsidR="003E3D24">
        <w:t>Submission and registration of an e-AD/e-SAD (L4-CORE-01-01)</w:t>
      </w:r>
      <w:r>
        <w:fldChar w:fldCharType="end"/>
      </w:r>
      <w:r>
        <w:t xml:space="preserve">). It is expected from the Consignee to acknowledge the receipt of goods by submitting a Report of Receipt (RoR) (see </w:t>
      </w:r>
      <w:r>
        <w:fldChar w:fldCharType="begin"/>
      </w:r>
      <w:r>
        <w:instrText xml:space="preserve"> REF _Ref198959216 \w \h </w:instrText>
      </w:r>
      <w:r>
        <w:fldChar w:fldCharType="separate"/>
      </w:r>
      <w:r w:rsidR="003E3D24">
        <w:t>II.I.4</w:t>
      </w:r>
      <w:r>
        <w:fldChar w:fldCharType="end"/>
      </w:r>
      <w:r>
        <w:t xml:space="preserve"> </w:t>
      </w:r>
      <w:r>
        <w:fldChar w:fldCharType="begin"/>
      </w:r>
      <w:r>
        <w:instrText xml:space="preserve"> REF _Ref198959216 \h </w:instrText>
      </w:r>
      <w:r>
        <w:fldChar w:fldCharType="separate"/>
      </w:r>
      <w:r w:rsidR="003E3D24">
        <w:t>Submission of Report of Receipt (L4-CORE-01-02)</w:t>
      </w:r>
      <w:r>
        <w:fldChar w:fldCharType="end"/>
      </w:r>
      <w:r>
        <w:t>) before the TIM_EAD</w:t>
      </w:r>
      <w:r w:rsidR="089E50A7">
        <w:t>_ESAD</w:t>
      </w:r>
      <w:r>
        <w:t xml:space="preserve"> timer expiration. This use case describes the message exchange protocol when </w:t>
      </w:r>
      <w:r w:rsidR="00426E33">
        <w:t xml:space="preserve">the </w:t>
      </w:r>
      <w:r>
        <w:t>TIM_EAD</w:t>
      </w:r>
      <w:r w:rsidR="786E5F50">
        <w:t>_ESAD</w:t>
      </w:r>
      <w:r>
        <w:t xml:space="preserve"> timer expires before the Consignee has sent a RoR.</w:t>
      </w:r>
    </w:p>
    <w:p w14:paraId="30A894D1" w14:textId="35A7B10C" w:rsidR="00155B4E" w:rsidRPr="00EF2D26" w:rsidRDefault="00155B4E" w:rsidP="00155B4E">
      <w:r>
        <w:t>The scenarios of this use case require the state of the concerned e-AD</w:t>
      </w:r>
      <w:r w:rsidR="3CE0E2F3">
        <w:t>/e-SAD</w:t>
      </w:r>
      <w:r>
        <w:t xml:space="preserve"> to be in the </w:t>
      </w:r>
      <w:r w:rsidRPr="645C8019">
        <w:rPr>
          <w:i/>
          <w:iCs/>
        </w:rPr>
        <w:t>“Accepted”</w:t>
      </w:r>
      <w:r>
        <w:t xml:space="preserve"> state.</w:t>
      </w:r>
    </w:p>
    <w:tbl>
      <w:tblPr>
        <w:tblStyle w:val="Style9"/>
        <w:tblW w:w="9072" w:type="dxa"/>
        <w:tblLayout w:type="fixed"/>
        <w:tblLook w:val="04A0" w:firstRow="1" w:lastRow="0" w:firstColumn="1" w:lastColumn="0" w:noHBand="0" w:noVBand="1"/>
      </w:tblPr>
      <w:tblGrid>
        <w:gridCol w:w="1418"/>
        <w:gridCol w:w="5840"/>
        <w:gridCol w:w="1814"/>
      </w:tblGrid>
      <w:tr w:rsidR="00155B4E" w:rsidRPr="00EF2D26" w14:paraId="322B237B" w14:textId="77777777" w:rsidTr="009F236D">
        <w:trPr>
          <w:cnfStyle w:val="100000000000" w:firstRow="1" w:lastRow="0" w:firstColumn="0" w:lastColumn="0" w:oddVBand="0" w:evenVBand="0" w:oddHBand="0" w:evenHBand="0" w:firstRowFirstColumn="0" w:firstRowLastColumn="0" w:lastRowFirstColumn="0" w:lastRowLastColumn="0"/>
        </w:trPr>
        <w:tc>
          <w:tcPr>
            <w:tcW w:w="1418" w:type="dxa"/>
          </w:tcPr>
          <w:p w14:paraId="4E61DB75" w14:textId="77777777" w:rsidR="00155B4E" w:rsidRPr="00F017AB" w:rsidRDefault="00155B4E" w:rsidP="00155B4E">
            <w:pPr>
              <w:pStyle w:val="TableScenariosHeading"/>
              <w:rPr>
                <w:b/>
                <w:bCs/>
              </w:rPr>
            </w:pPr>
            <w:r w:rsidRPr="00F017AB">
              <w:rPr>
                <w:b/>
                <w:bCs/>
              </w:rPr>
              <w:t>Section</w:t>
            </w:r>
          </w:p>
        </w:tc>
        <w:tc>
          <w:tcPr>
            <w:tcW w:w="5840" w:type="dxa"/>
          </w:tcPr>
          <w:p w14:paraId="1B2D06ED" w14:textId="77777777" w:rsidR="00155B4E" w:rsidRPr="00F017AB" w:rsidRDefault="00155B4E" w:rsidP="00155B4E">
            <w:pPr>
              <w:pStyle w:val="TableScenariosHeading"/>
              <w:rPr>
                <w:b/>
                <w:bCs/>
              </w:rPr>
            </w:pPr>
            <w:r w:rsidRPr="00F017AB">
              <w:rPr>
                <w:b/>
                <w:bCs/>
              </w:rPr>
              <w:t>Scenario</w:t>
            </w:r>
          </w:p>
        </w:tc>
        <w:tc>
          <w:tcPr>
            <w:tcW w:w="1814" w:type="dxa"/>
          </w:tcPr>
          <w:p w14:paraId="296F6965" w14:textId="77777777" w:rsidR="00155B4E" w:rsidRPr="00F017AB" w:rsidRDefault="00155B4E" w:rsidP="00155B4E">
            <w:pPr>
              <w:pStyle w:val="TableScenariosHeading"/>
              <w:rPr>
                <w:b/>
                <w:bCs/>
              </w:rPr>
            </w:pPr>
            <w:r w:rsidRPr="00F017AB">
              <w:rPr>
                <w:b/>
                <w:bCs/>
              </w:rPr>
              <w:t>Ending State</w:t>
            </w:r>
          </w:p>
        </w:tc>
      </w:tr>
      <w:tr w:rsidR="00155B4E" w:rsidRPr="00EF2D26" w14:paraId="515E4679" w14:textId="77777777" w:rsidTr="009F236D">
        <w:tc>
          <w:tcPr>
            <w:tcW w:w="1418" w:type="dxa"/>
          </w:tcPr>
          <w:p w14:paraId="3BFCECB7" w14:textId="77EA498C"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_Ref198389504 \w \h  \* MERGEFORMAT </w:instrText>
            </w:r>
            <w:r w:rsidRPr="00CD620F">
              <w:rPr>
                <w:sz w:val="22"/>
                <w:szCs w:val="18"/>
              </w:rPr>
            </w:r>
            <w:r w:rsidRPr="00CD620F">
              <w:rPr>
                <w:sz w:val="22"/>
                <w:szCs w:val="18"/>
              </w:rPr>
              <w:fldChar w:fldCharType="separate"/>
            </w:r>
            <w:r w:rsidR="003E3D24">
              <w:rPr>
                <w:sz w:val="22"/>
                <w:szCs w:val="18"/>
              </w:rPr>
              <w:t>II.I.1.1.1</w:t>
            </w:r>
            <w:r w:rsidRPr="00CD620F">
              <w:rPr>
                <w:sz w:val="22"/>
                <w:szCs w:val="18"/>
              </w:rPr>
              <w:fldChar w:fldCharType="end"/>
            </w:r>
          </w:p>
        </w:tc>
        <w:tc>
          <w:tcPr>
            <w:tcW w:w="5840" w:type="dxa"/>
          </w:tcPr>
          <w:p w14:paraId="711209CF" w14:textId="45BF95D2"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_Ref198389504 \h  \* MERGEFORMAT </w:instrText>
            </w:r>
            <w:r w:rsidRPr="00CD620F">
              <w:rPr>
                <w:sz w:val="22"/>
                <w:szCs w:val="18"/>
              </w:rPr>
            </w:r>
            <w:r w:rsidRPr="00CD620F">
              <w:rPr>
                <w:sz w:val="22"/>
                <w:szCs w:val="18"/>
              </w:rPr>
              <w:fldChar w:fldCharType="separate"/>
            </w:r>
            <w:r w:rsidR="003E3D24" w:rsidRPr="003E3D24">
              <w:rPr>
                <w:sz w:val="22"/>
                <w:szCs w:val="18"/>
              </w:rPr>
              <w:t>Origin is tax warehouse and the destination is known</w:t>
            </w:r>
            <w:r w:rsidRPr="00CD620F">
              <w:rPr>
                <w:sz w:val="22"/>
                <w:szCs w:val="18"/>
              </w:rPr>
              <w:fldChar w:fldCharType="end"/>
            </w:r>
          </w:p>
        </w:tc>
        <w:tc>
          <w:tcPr>
            <w:tcW w:w="1814" w:type="dxa"/>
          </w:tcPr>
          <w:p w14:paraId="5C0F4887" w14:textId="77777777" w:rsidR="00155B4E" w:rsidRPr="00CD620F" w:rsidRDefault="00155B4E" w:rsidP="00155B4E">
            <w:pPr>
              <w:pStyle w:val="TableScenarios"/>
              <w:rPr>
                <w:sz w:val="22"/>
                <w:szCs w:val="18"/>
              </w:rPr>
            </w:pPr>
            <w:r w:rsidRPr="00CD620F">
              <w:rPr>
                <w:sz w:val="22"/>
                <w:szCs w:val="18"/>
              </w:rPr>
              <w:t>Accepted</w:t>
            </w:r>
          </w:p>
        </w:tc>
      </w:tr>
      <w:tr w:rsidR="00155B4E" w:rsidRPr="00EF2D26" w14:paraId="066EA071" w14:textId="77777777" w:rsidTr="009F236D">
        <w:tc>
          <w:tcPr>
            <w:tcW w:w="1418" w:type="dxa"/>
          </w:tcPr>
          <w:p w14:paraId="28C26B39" w14:textId="6EE9BD77"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_Ref198389557 \w \h  \* MERGEFORMAT </w:instrText>
            </w:r>
            <w:r w:rsidRPr="00CD620F">
              <w:rPr>
                <w:sz w:val="22"/>
                <w:szCs w:val="18"/>
              </w:rPr>
            </w:r>
            <w:r w:rsidRPr="00CD620F">
              <w:rPr>
                <w:sz w:val="22"/>
                <w:szCs w:val="18"/>
              </w:rPr>
              <w:fldChar w:fldCharType="separate"/>
            </w:r>
            <w:r w:rsidR="003E3D24">
              <w:rPr>
                <w:sz w:val="22"/>
                <w:szCs w:val="18"/>
              </w:rPr>
              <w:t>II.I.1.2.2</w:t>
            </w:r>
            <w:r w:rsidRPr="00CD620F">
              <w:rPr>
                <w:sz w:val="22"/>
                <w:szCs w:val="18"/>
              </w:rPr>
              <w:fldChar w:fldCharType="end"/>
            </w:r>
          </w:p>
        </w:tc>
        <w:tc>
          <w:tcPr>
            <w:tcW w:w="5840" w:type="dxa"/>
          </w:tcPr>
          <w:p w14:paraId="45982653" w14:textId="6DECD8E7"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_Ref198389557 \h  \* MERGEFORMAT </w:instrText>
            </w:r>
            <w:r w:rsidRPr="00CD620F">
              <w:rPr>
                <w:sz w:val="22"/>
                <w:szCs w:val="18"/>
              </w:rPr>
            </w:r>
            <w:r w:rsidRPr="00CD620F">
              <w:rPr>
                <w:sz w:val="22"/>
                <w:szCs w:val="18"/>
              </w:rPr>
              <w:fldChar w:fldCharType="separate"/>
            </w:r>
            <w:r w:rsidR="003E3D24" w:rsidRPr="003E3D24">
              <w:rPr>
                <w:sz w:val="22"/>
                <w:szCs w:val="18"/>
              </w:rPr>
              <w:t>Origin is import and the destination is known</w:t>
            </w:r>
            <w:r w:rsidRPr="00CD620F">
              <w:rPr>
                <w:sz w:val="22"/>
                <w:szCs w:val="18"/>
              </w:rPr>
              <w:fldChar w:fldCharType="end"/>
            </w:r>
          </w:p>
        </w:tc>
        <w:tc>
          <w:tcPr>
            <w:tcW w:w="1814" w:type="dxa"/>
          </w:tcPr>
          <w:p w14:paraId="790315F7" w14:textId="77777777" w:rsidR="00155B4E" w:rsidRPr="00CD620F" w:rsidRDefault="00155B4E" w:rsidP="00155B4E">
            <w:pPr>
              <w:pStyle w:val="TableScenarios"/>
              <w:rPr>
                <w:sz w:val="22"/>
                <w:szCs w:val="18"/>
              </w:rPr>
            </w:pPr>
            <w:r w:rsidRPr="00CD620F">
              <w:rPr>
                <w:sz w:val="22"/>
                <w:szCs w:val="18"/>
              </w:rPr>
              <w:t>Accepted</w:t>
            </w:r>
          </w:p>
        </w:tc>
      </w:tr>
      <w:tr w:rsidR="37196621" w14:paraId="45E2682C" w14:textId="77777777" w:rsidTr="009F236D">
        <w:tc>
          <w:tcPr>
            <w:tcW w:w="1418" w:type="dxa"/>
          </w:tcPr>
          <w:p w14:paraId="572CD2BC" w14:textId="51B0F55C" w:rsidR="23FD8FAE" w:rsidRPr="00CD620F" w:rsidRDefault="23FD8FAE" w:rsidP="00B04EDE">
            <w:pPr>
              <w:pStyle w:val="TableScenarios"/>
              <w:rPr>
                <w:sz w:val="22"/>
                <w:szCs w:val="18"/>
              </w:rPr>
            </w:pPr>
            <w:r w:rsidRPr="00CD620F">
              <w:rPr>
                <w:sz w:val="22"/>
                <w:szCs w:val="18"/>
              </w:rPr>
              <w:t>II.I.1.3.1</w:t>
            </w:r>
          </w:p>
        </w:tc>
        <w:tc>
          <w:tcPr>
            <w:tcW w:w="5840" w:type="dxa"/>
          </w:tcPr>
          <w:p w14:paraId="1C363FBB" w14:textId="42D5C195" w:rsidR="23FD8FAE" w:rsidRPr="00CD620F" w:rsidRDefault="23FD8FAE" w:rsidP="00B04EDE">
            <w:pPr>
              <w:pStyle w:val="TableScenarios"/>
              <w:rPr>
                <w:sz w:val="22"/>
                <w:szCs w:val="18"/>
              </w:rPr>
            </w:pPr>
            <w:r w:rsidRPr="00CD620F">
              <w:rPr>
                <w:sz w:val="22"/>
                <w:szCs w:val="18"/>
              </w:rPr>
              <w:t>Origin is Duty Paid and the destination is known</w:t>
            </w:r>
          </w:p>
        </w:tc>
        <w:tc>
          <w:tcPr>
            <w:tcW w:w="1814" w:type="dxa"/>
          </w:tcPr>
          <w:p w14:paraId="0F2092DF" w14:textId="0F586A11" w:rsidR="23FD8FAE" w:rsidRPr="00CD620F" w:rsidRDefault="23FD8FAE" w:rsidP="00B04EDE">
            <w:pPr>
              <w:pStyle w:val="TableScenarios"/>
              <w:rPr>
                <w:sz w:val="22"/>
                <w:szCs w:val="18"/>
              </w:rPr>
            </w:pPr>
            <w:r w:rsidRPr="00CD620F">
              <w:rPr>
                <w:sz w:val="22"/>
                <w:szCs w:val="18"/>
              </w:rPr>
              <w:t>Accepted</w:t>
            </w:r>
          </w:p>
        </w:tc>
      </w:tr>
    </w:tbl>
    <w:p w14:paraId="5F53D553" w14:textId="6F5C5C6F" w:rsidR="00155B4E" w:rsidRPr="00EF2D26" w:rsidRDefault="00155B4E" w:rsidP="00155B4E">
      <w:pPr>
        <w:pStyle w:val="Caption"/>
      </w:pPr>
      <w:bookmarkStart w:id="400" w:name="_Toc1400996"/>
      <w:bookmarkStart w:id="401" w:name="_Toc183620310"/>
      <w:r w:rsidRPr="00EF2D26">
        <w:t xml:space="preserve">Table </w:t>
      </w:r>
      <w:r>
        <w:fldChar w:fldCharType="begin"/>
      </w:r>
      <w:r>
        <w:instrText>SEQ Table \* ARABIC</w:instrText>
      </w:r>
      <w:r>
        <w:fldChar w:fldCharType="separate"/>
      </w:r>
      <w:r w:rsidR="003E3D24">
        <w:rPr>
          <w:noProof/>
        </w:rPr>
        <w:t>13</w:t>
      </w:r>
      <w:r>
        <w:fldChar w:fldCharType="end"/>
      </w:r>
      <w:r w:rsidRPr="00EF2D26">
        <w:t>: Scenarios that must have been previously completed in order to submit a reminder at expiry of time limit for Report of Receipt</w:t>
      </w:r>
      <w:bookmarkEnd w:id="400"/>
      <w:bookmarkEnd w:id="401"/>
    </w:p>
    <w:p w14:paraId="2E2BC4EB" w14:textId="37D1B7E7" w:rsidR="00155B4E" w:rsidRPr="00EF2D26" w:rsidRDefault="00155B4E" w:rsidP="00155B4E">
      <w:r>
        <w:t xml:space="preserve">This use case is described with two sequential scenarios. The first scenario (section </w:t>
      </w:r>
      <w:r>
        <w:fldChar w:fldCharType="begin"/>
      </w:r>
      <w:r>
        <w:instrText xml:space="preserve"> REF _Ref198992592 \r \h </w:instrText>
      </w:r>
      <w:r>
        <w:fldChar w:fldCharType="separate"/>
      </w:r>
      <w:r w:rsidR="003E3D24">
        <w:t>II.I.7.1</w:t>
      </w:r>
      <w:r>
        <w:fldChar w:fldCharType="end"/>
      </w:r>
      <w:r>
        <w:t>) describes the message exchange protocol after the TIM_EAD</w:t>
      </w:r>
      <w:r w:rsidR="3F78C327">
        <w:t>_ESAD</w:t>
      </w:r>
      <w:r>
        <w:t xml:space="preserve"> timer expiration at the </w:t>
      </w:r>
      <w:r w:rsidR="007E05DB">
        <w:t>MSA of Dispatch</w:t>
      </w:r>
      <w:r>
        <w:t xml:space="preserve"> application and must be completed. The second scenario (section </w:t>
      </w:r>
      <w:r>
        <w:fldChar w:fldCharType="begin"/>
      </w:r>
      <w:r>
        <w:instrText xml:space="preserve"> REF _Ref198992601 \r \h </w:instrText>
      </w:r>
      <w:r>
        <w:fldChar w:fldCharType="separate"/>
      </w:r>
      <w:r w:rsidR="003E3D24">
        <w:t>II.I.7.2</w:t>
      </w:r>
      <w:r>
        <w:fldChar w:fldCharType="end"/>
      </w:r>
      <w:r>
        <w:t>) describes the submission of explanations on delay for delivery and is optional.</w:t>
      </w:r>
    </w:p>
    <w:p w14:paraId="602E3732" w14:textId="7A5D10FD"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402" w:name="_Ref198992592"/>
      <w:bookmarkStart w:id="403" w:name="_Toc1400364"/>
      <w:r>
        <w:t>Status Request/Response after the TIM_EAD</w:t>
      </w:r>
      <w:r w:rsidR="77DF7712">
        <w:t>_ESAD</w:t>
      </w:r>
      <w:r>
        <w:t xml:space="preserve"> timer expiration</w:t>
      </w:r>
      <w:bookmarkEnd w:id="402"/>
      <w:bookmarkEnd w:id="403"/>
    </w:p>
    <w:p w14:paraId="68087279" w14:textId="7919B4B9" w:rsidR="00155B4E" w:rsidRPr="00EF2D26" w:rsidRDefault="00155B4E" w:rsidP="00155B4E">
      <w:r>
        <w:t xml:space="preserve">The scenario described includes the triggering of </w:t>
      </w:r>
      <w:r w:rsidR="00F13319">
        <w:t xml:space="preserve">an </w:t>
      </w:r>
      <w:r>
        <w:t xml:space="preserve">automatic Status Request/Response by the </w:t>
      </w:r>
      <w:r w:rsidR="007E05DB">
        <w:t>MSA of Dispatch</w:t>
      </w:r>
      <w:r>
        <w:t xml:space="preserve"> application to examine why the TIM_EAD</w:t>
      </w:r>
      <w:r w:rsidR="4CCC41C8">
        <w:t>_ESAD</w:t>
      </w:r>
      <w:r>
        <w:t xml:space="preserve"> timer expired without receiving the RoR. This mechanism enables the </w:t>
      </w:r>
      <w:r w:rsidR="007E05DB">
        <w:t>MSA of Dispatch</w:t>
      </w:r>
      <w:r>
        <w:t xml:space="preserve"> application to identify when the RoR has not been received due to technical problems</w:t>
      </w:r>
      <w:r w:rsidR="00A0642D">
        <w:t>,</w:t>
      </w:r>
      <w:r>
        <w:t xml:space="preserve"> </w:t>
      </w:r>
      <w:r w:rsidR="002E2FB7">
        <w:t xml:space="preserve">or </w:t>
      </w:r>
      <w:r>
        <w:t>when the RoR has not been sent by the Consignee within the allocated time</w:t>
      </w:r>
      <w:r w:rsidR="002E2FB7">
        <w:t>, or</w:t>
      </w:r>
      <w:r w:rsidR="00B372BA">
        <w:t xml:space="preserve"> when the RoR has not been sent </w:t>
      </w:r>
      <w:r w:rsidR="004660C9">
        <w:t xml:space="preserve">due to </w:t>
      </w:r>
      <w:r w:rsidR="004660C9" w:rsidRPr="004660C9">
        <w:t>the delay of</w:t>
      </w:r>
      <w:r w:rsidR="009A02B8">
        <w:t xml:space="preserve"> fulfilment of</w:t>
      </w:r>
      <w:r w:rsidR="004660C9" w:rsidRPr="004660C9">
        <w:t xml:space="preserve"> formalities at destination after the submission of the IE818 message from the </w:t>
      </w:r>
      <w:r w:rsidR="004660C9">
        <w:t>C</w:t>
      </w:r>
      <w:r w:rsidR="004660C9" w:rsidRPr="004660C9">
        <w:t xml:space="preserve">onsignee to </w:t>
      </w:r>
      <w:r w:rsidR="007E05DB">
        <w:t>MSA of Destination</w:t>
      </w:r>
      <w:r>
        <w:t>.</w:t>
      </w:r>
    </w:p>
    <w:p w14:paraId="271C68B8" w14:textId="6AD3ACB6" w:rsidR="00155B4E" w:rsidRPr="00EF2D26" w:rsidRDefault="00155B4E" w:rsidP="00155B4E">
      <w:r w:rsidRPr="00EF2D26">
        <w:t xml:space="preserve">This scenario assumes that all message validations pass successfully; the exceptional cases of the aforementioned validations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07EA2FBE" w14:textId="7ADBFA6E" w:rsidR="00155B4E" w:rsidRPr="00EF2D26" w:rsidRDefault="00155B4E" w:rsidP="00155B4E">
      <w:r>
        <w:lastRenderedPageBreak/>
        <w:t>When the TIM_EAD</w:t>
      </w:r>
      <w:r w:rsidR="5B9C2510">
        <w:t>_ESAD</w:t>
      </w:r>
      <w:r>
        <w:t xml:space="preserve"> timer expires, the </w:t>
      </w:r>
      <w:r w:rsidR="007E05DB">
        <w:t>MSA of Dispatch</w:t>
      </w:r>
      <w:r>
        <w:t xml:space="preserve"> application sends a Status Request (IE904: C_STD_REQ) to the </w:t>
      </w:r>
      <w:r w:rsidR="007E05DB">
        <w:t>MSA of Destination</w:t>
      </w:r>
      <w:r>
        <w:t xml:space="preserve"> application for the specific ARC by including the sequence number of the last business (event) message sent to the </w:t>
      </w:r>
      <w:r w:rsidR="007E05DB">
        <w:t>MSA of Destination</w:t>
      </w:r>
      <w:r>
        <w:t xml:space="preserve"> and the information that the e-AD</w:t>
      </w:r>
      <w:r w:rsidR="1DA0AC2D">
        <w:t>/e-SAD</w:t>
      </w:r>
      <w:r>
        <w:t xml:space="preserve"> at </w:t>
      </w:r>
      <w:r w:rsidR="007E05DB">
        <w:t>MSA of Dispatch</w:t>
      </w:r>
      <w:r>
        <w:t xml:space="preserve"> is found on the </w:t>
      </w:r>
      <w:r w:rsidRPr="645C8019">
        <w:rPr>
          <w:i/>
          <w:iCs/>
        </w:rPr>
        <w:t>“Accepted”</w:t>
      </w:r>
      <w:r>
        <w:t xml:space="preserve"> state. The last message received from the </w:t>
      </w:r>
      <w:r w:rsidR="007E05DB">
        <w:t>MSA of Destination</w:t>
      </w:r>
      <w:r>
        <w:t xml:space="preserve"> application may be none or an alert or rejection (IE819: C_REJ_DAT).</w:t>
      </w:r>
    </w:p>
    <w:p w14:paraId="3E3637C8" w14:textId="72F6CF56" w:rsidR="00155B4E" w:rsidRPr="00EF2D26" w:rsidRDefault="00155B4E" w:rsidP="00155B4E">
      <w:r w:rsidRPr="00EF2D26">
        <w:t xml:space="preserve">The </w:t>
      </w:r>
      <w:r w:rsidR="007E05DB">
        <w:t>MSA of Destination</w:t>
      </w:r>
      <w:r w:rsidRPr="00EF2D26">
        <w:t xml:space="preserve"> application receives the Status Request (IE904: C_STD_REQ) and examines the contained information. The </w:t>
      </w:r>
      <w:r w:rsidR="007E05DB">
        <w:t>MSA of Destination</w:t>
      </w:r>
      <w:r w:rsidRPr="00EF2D26">
        <w:t xml:space="preserve"> application responds to that request with the Status Response (IE905: C_STD_RSP) message mentioning the last known sequence number of the movement and that the </w:t>
      </w:r>
      <w:r w:rsidR="007E05DB">
        <w:t>MSA of Destination</w:t>
      </w:r>
      <w:r w:rsidRPr="00EF2D26">
        <w:t xml:space="preserve"> application is found </w:t>
      </w:r>
      <w:r w:rsidR="00F13319">
        <w:t>in</w:t>
      </w:r>
      <w:r w:rsidRPr="00EF2D26">
        <w:t xml:space="preserve"> the </w:t>
      </w:r>
      <w:r w:rsidRPr="00EF2D26">
        <w:rPr>
          <w:i/>
        </w:rPr>
        <w:t>“Accepted”</w:t>
      </w:r>
      <w:r w:rsidRPr="00EF2D26">
        <w:t xml:space="preserve"> state.</w:t>
      </w:r>
    </w:p>
    <w:p w14:paraId="4106D07E" w14:textId="44DEEED9" w:rsidR="00155B4E" w:rsidRPr="00EF2D26" w:rsidRDefault="00155B4E" w:rsidP="00155B4E">
      <w:r w:rsidRPr="00EF2D26">
        <w:t xml:space="preserve">It may be the case that the state of the </w:t>
      </w:r>
      <w:r w:rsidR="007E05DB">
        <w:t>MSA of Destination</w:t>
      </w:r>
      <w:r w:rsidRPr="00EF2D26">
        <w:t xml:space="preserve"> application has sent the Report of Receipt, but the </w:t>
      </w:r>
      <w:r w:rsidR="007E05DB">
        <w:t>MSA of Dispatch</w:t>
      </w:r>
      <w:r w:rsidRPr="00EF2D26">
        <w:t xml:space="preserve"> application has not received the RoR message. In this case</w:t>
      </w:r>
      <w:r w:rsidR="00F13319">
        <w:t>,</w:t>
      </w:r>
      <w:r w:rsidRPr="00EF2D26">
        <w:t xml:space="preserve"> the Status Response (IE905: C_STD_RSP) sent by the </w:t>
      </w:r>
      <w:r w:rsidR="007E05DB">
        <w:t>MSA of Destination</w:t>
      </w:r>
      <w:r w:rsidRPr="00EF2D26">
        <w:t xml:space="preserve"> application will contain either the </w:t>
      </w:r>
      <w:r w:rsidRPr="00EF2D26">
        <w:rPr>
          <w:i/>
        </w:rPr>
        <w:t>“Delivered”</w:t>
      </w:r>
      <w:r w:rsidRPr="00EF2D26">
        <w:t xml:space="preserve">, the </w:t>
      </w:r>
      <w:r w:rsidRPr="00EF2D26">
        <w:rPr>
          <w:i/>
        </w:rPr>
        <w:t>“Refused”</w:t>
      </w:r>
      <w:r w:rsidRPr="00EF2D26">
        <w:t xml:space="preserve"> or the </w:t>
      </w:r>
      <w:r w:rsidRPr="00EF2D26">
        <w:rPr>
          <w:i/>
        </w:rPr>
        <w:t>“Partially Refused”</w:t>
      </w:r>
      <w:r w:rsidRPr="00EF2D26">
        <w:t xml:space="preserve"> state. This case is described in the </w:t>
      </w:r>
      <w:r w:rsidRPr="00EF2D26">
        <w:fldChar w:fldCharType="begin"/>
      </w:r>
      <w:r w:rsidRPr="00EF2D26">
        <w:instrText xml:space="preserve"> REF _Ref201577603 \h </w:instrText>
      </w:r>
      <w:r w:rsidRPr="00EF2D26">
        <w:fldChar w:fldCharType="separate"/>
      </w:r>
      <w:r w:rsidR="003E3D24" w:rsidRPr="00EF2D26">
        <w:t>TIM_EAD</w:t>
      </w:r>
      <w:r w:rsidR="003E3D24">
        <w:t>_ESAD</w:t>
      </w:r>
      <w:r w:rsidR="003E3D24" w:rsidRPr="00EF2D26">
        <w:t xml:space="preserve"> timer expiration after Missed RoR</w:t>
      </w:r>
      <w:r w:rsidRPr="00EF2D26">
        <w:fldChar w:fldCharType="end"/>
      </w:r>
      <w:r w:rsidRPr="00EF2D26">
        <w:t xml:space="preserve"> scenario of Section </w:t>
      </w:r>
      <w:r w:rsidRPr="00EF2D26">
        <w:fldChar w:fldCharType="begin"/>
      </w:r>
      <w:r w:rsidRPr="00EF2D26">
        <w:instrText xml:space="preserve"> REF _Ref201577612 \w \h </w:instrText>
      </w:r>
      <w:r w:rsidRPr="00EF2D26">
        <w:fldChar w:fldCharType="separate"/>
      </w:r>
      <w:r w:rsidR="003E3D24">
        <w:t>II.VI.2.4.2</w:t>
      </w:r>
      <w:r w:rsidRPr="00EF2D26">
        <w:fldChar w:fldCharType="end"/>
      </w:r>
      <w:r w:rsidRPr="00EF2D26">
        <w:t>.</w:t>
      </w:r>
    </w:p>
    <w:p w14:paraId="3D794DA3" w14:textId="324CB3F8" w:rsidR="00155B4E" w:rsidRPr="00EF2D26" w:rsidRDefault="00155B4E" w:rsidP="00155B4E">
      <w:r w:rsidRPr="00EF2D26">
        <w:t xml:space="preserve">Upon the reception and successful validation of the Status Response (IE905: C_STD_RSP) from the </w:t>
      </w:r>
      <w:r w:rsidR="007E05DB">
        <w:t>MSA of Destination</w:t>
      </w:r>
      <w:r w:rsidRPr="00EF2D26">
        <w:t xml:space="preserve"> application, the </w:t>
      </w:r>
      <w:r w:rsidR="007E05DB">
        <w:t>MSA of Dispatch</w:t>
      </w:r>
      <w:r w:rsidRPr="00EF2D26">
        <w:t xml:space="preserve"> application understands that the Consignee has not sent the RoR within the allocated time. Hence, the </w:t>
      </w:r>
      <w:r w:rsidR="007E05DB">
        <w:t>MSA of Dispatch</w:t>
      </w:r>
      <w:r w:rsidRPr="00EF2D26">
        <w:t xml:space="preserve"> application automatically flags the concerned e-AD</w:t>
      </w:r>
      <w:r w:rsidR="00563812">
        <w:t>/e-SAD</w:t>
      </w:r>
      <w:r w:rsidRPr="00EF2D26">
        <w:t xml:space="preserve"> to allow further retrieval for examination by verification officers and generates a reminder/flagging message (IE802: C_EXC_REM) that is sent to the Consignor and to the </w:t>
      </w:r>
      <w:r w:rsidR="007E05DB">
        <w:t>MSA of Destination</w:t>
      </w:r>
      <w:r w:rsidRPr="00EF2D26">
        <w:t xml:space="preserve"> application as a notification of the RoR delay.</w:t>
      </w:r>
    </w:p>
    <w:p w14:paraId="71A43436" w14:textId="1397CB39" w:rsidR="00155B4E" w:rsidRPr="00EF2D26" w:rsidRDefault="00155B4E" w:rsidP="00155B4E">
      <w:r w:rsidRPr="00EF2D26">
        <w:t xml:space="preserve">Upon reception and successful validation of the flagging message (IE802: C_EXC_REM), the </w:t>
      </w:r>
      <w:r w:rsidR="007E05DB">
        <w:t>MSA of Destination</w:t>
      </w:r>
      <w:r w:rsidRPr="00EF2D26">
        <w:t xml:space="preserve"> application automatically flags the concerned e-AD</w:t>
      </w:r>
      <w:r w:rsidR="002D0EFA">
        <w:t>/e-SAD</w:t>
      </w:r>
      <w:r w:rsidRPr="00EF2D26">
        <w:t xml:space="preserve"> to allow further retrieval for examination by verification officers and forwards it (optionally), if relevant, to the Consignee to provide his/her own explanations on the delay.</w:t>
      </w:r>
    </w:p>
    <w:p w14:paraId="4373FF31" w14:textId="3DF42BCB" w:rsidR="00155B4E" w:rsidRPr="00EF2D26" w:rsidRDefault="00155B4E" w:rsidP="00155B4E">
      <w:r w:rsidRPr="00EF2D26">
        <w:t xml:space="preserve">At this point of the scenario, the Consignor and optionally the Consignee have been notified that the arrival of a consignment is late. The scenario may optionally continue with the submission of explanations on delay for delivery by either the Consignor or the Consignee, which is described in the next section (see </w:t>
      </w:r>
      <w:r w:rsidRPr="00EF2D26">
        <w:fldChar w:fldCharType="begin"/>
      </w:r>
      <w:r w:rsidRPr="00EF2D26">
        <w:instrText xml:space="preserve"> REF _Ref198992601 \r \h </w:instrText>
      </w:r>
      <w:r w:rsidRPr="00EF2D26">
        <w:fldChar w:fldCharType="separate"/>
      </w:r>
      <w:r w:rsidR="003E3D24">
        <w:t>II.I.7.2</w:t>
      </w:r>
      <w:r w:rsidRPr="00EF2D26">
        <w:fldChar w:fldCharType="end"/>
      </w:r>
      <w:r w:rsidRPr="00EF2D26">
        <w:t>). Alternatively, the scenario may end here:</w:t>
      </w:r>
    </w:p>
    <w:p w14:paraId="5411D324" w14:textId="5166A346"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Consignor submits a late e-AD cancellation provided that the consignment has not left the Place of Dispatch, as described in section </w:t>
      </w:r>
      <w:r w:rsidR="00155B4E" w:rsidRPr="0E615139">
        <w:rPr>
          <w:i w:val="0"/>
          <w:color w:val="auto"/>
        </w:rPr>
        <w:fldChar w:fldCharType="begin"/>
      </w:r>
      <w:r w:rsidR="00155B4E" w:rsidRPr="0E615139">
        <w:rPr>
          <w:i w:val="0"/>
          <w:color w:val="auto"/>
        </w:rPr>
        <w:instrText xml:space="preserve"> REF _Ref198623991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II.I.3</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_Ref198623991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Cancellation of an e-AD by the Consignor (L4-CORE-01-10)</w:t>
      </w:r>
      <w:r w:rsidR="00155B4E" w:rsidRPr="0E615139">
        <w:rPr>
          <w:i w:val="0"/>
          <w:color w:val="auto"/>
        </w:rPr>
        <w:fldChar w:fldCharType="end"/>
      </w:r>
      <w:r w:rsidRPr="0E615139">
        <w:rPr>
          <w:i w:val="0"/>
          <w:color w:val="auto"/>
        </w:rPr>
        <w:t>;</w:t>
      </w:r>
    </w:p>
    <w:p w14:paraId="4ADDEBD6" w14:textId="3C74BCE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Consignee sends the expected RoR, as described in section </w:t>
      </w:r>
      <w:r w:rsidR="00155B4E" w:rsidRPr="0E615139">
        <w:rPr>
          <w:i w:val="0"/>
          <w:color w:val="auto"/>
        </w:rPr>
        <w:fldChar w:fldCharType="begin"/>
      </w:r>
      <w:r w:rsidR="00155B4E" w:rsidRPr="0E615139">
        <w:rPr>
          <w:i w:val="0"/>
          <w:color w:val="auto"/>
        </w:rPr>
        <w:instrText xml:space="preserve"> REF _Ref198959216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II.I.4</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_Ref198959216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Submission of Report of Receipt (L4-CORE-01-02)</w:t>
      </w:r>
      <w:r w:rsidR="00155B4E" w:rsidRPr="0E615139">
        <w:rPr>
          <w:i w:val="0"/>
          <w:color w:val="auto"/>
        </w:rPr>
        <w:fldChar w:fldCharType="end"/>
      </w:r>
      <w:r w:rsidRPr="0E615139">
        <w:rPr>
          <w:i w:val="0"/>
          <w:color w:val="auto"/>
        </w:rPr>
        <w:t>;</w:t>
      </w:r>
    </w:p>
    <w:p w14:paraId="3EAD4FD4" w14:textId="2E649FAE"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Consignor submits a change of destination, as described in section </w:t>
      </w:r>
      <w:r w:rsidR="00155B4E" w:rsidRPr="0E615139">
        <w:rPr>
          <w:i w:val="0"/>
          <w:color w:val="auto"/>
        </w:rPr>
        <w:fldChar w:fldCharType="begin"/>
      </w:r>
      <w:r w:rsidR="00155B4E" w:rsidRPr="0E615139">
        <w:rPr>
          <w:i w:val="0"/>
          <w:color w:val="auto"/>
        </w:rPr>
        <w:instrText xml:space="preserve"> REF _Ref188112994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_Ref188112994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Change of Destination (L4-CORE-01-12)</w:t>
      </w:r>
      <w:r w:rsidR="00155B4E" w:rsidRPr="0E615139">
        <w:rPr>
          <w:i w:val="0"/>
          <w:color w:val="auto"/>
        </w:rPr>
        <w:fldChar w:fldCharType="end"/>
      </w:r>
      <w:r w:rsidRPr="0E615139">
        <w:rPr>
          <w:i w:val="0"/>
          <w:color w:val="auto"/>
        </w:rPr>
        <w:t>;</w:t>
      </w:r>
    </w:p>
    <w:p w14:paraId="19DC3EC0" w14:textId="293ED1F8"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Consignor splits the consignment, provided that the consignment contains energy products as described in section </w:t>
      </w:r>
      <w:r w:rsidR="00155B4E" w:rsidRPr="0E615139">
        <w:rPr>
          <w:i w:val="0"/>
          <w:color w:val="auto"/>
        </w:rPr>
        <w:fldChar w:fldCharType="begin"/>
      </w:r>
      <w:r w:rsidR="00155B4E" w:rsidRPr="0E615139">
        <w:rPr>
          <w:i w:val="0"/>
          <w:color w:val="auto"/>
        </w:rPr>
        <w:instrText xml:space="preserve"> REF _Ref188112994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_Ref188112994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Change of Destination (L4-CORE-01-12)</w:t>
      </w:r>
      <w:r w:rsidR="00155B4E" w:rsidRPr="0E615139">
        <w:rPr>
          <w:i w:val="0"/>
          <w:color w:val="auto"/>
        </w:rPr>
        <w:fldChar w:fldCharType="end"/>
      </w:r>
      <w:r w:rsidRPr="0E615139">
        <w:rPr>
          <w:i w:val="0"/>
          <w:color w:val="auto"/>
        </w:rPr>
        <w:t>.</w:t>
      </w:r>
    </w:p>
    <w:p w14:paraId="31601136" w14:textId="4D27B757" w:rsidR="00155B4E" w:rsidRPr="00EF2D26" w:rsidRDefault="00155B4E" w:rsidP="00155B4E">
      <w:r w:rsidRPr="00EF2D26">
        <w:t xml:space="preserve">The scenario for sending reminder </w:t>
      </w:r>
      <w:r w:rsidR="00F13319">
        <w:t>messages</w:t>
      </w:r>
      <w:r w:rsidRPr="00EF2D26">
        <w:t xml:space="preserve"> after </w:t>
      </w:r>
      <w:r w:rsidR="00F13319">
        <w:t xml:space="preserve">the </w:t>
      </w:r>
      <w:r w:rsidRPr="00EF2D26">
        <w:t xml:space="preserve">expiry of the time limit for Report of Receipt thus far is depicted in </w:t>
      </w:r>
      <w:r w:rsidR="00953614">
        <w:fldChar w:fldCharType="begin"/>
      </w:r>
      <w:r w:rsidR="00953614">
        <w:instrText xml:space="preserve"> REF _Ref174003054 \h </w:instrText>
      </w:r>
      <w:r w:rsidR="00953614">
        <w:fldChar w:fldCharType="separate"/>
      </w:r>
      <w:r w:rsidR="003E3D24">
        <w:t xml:space="preserve">Figure </w:t>
      </w:r>
      <w:r w:rsidR="003E3D24">
        <w:rPr>
          <w:noProof/>
        </w:rPr>
        <w:t>46</w:t>
      </w:r>
      <w:r w:rsidR="00953614">
        <w:fldChar w:fldCharType="end"/>
      </w:r>
      <w:r w:rsidR="005F3BA4">
        <w:t xml:space="preserve"> and </w:t>
      </w:r>
      <w:r w:rsidR="00953614">
        <w:fldChar w:fldCharType="begin"/>
      </w:r>
      <w:r w:rsidR="00953614">
        <w:instrText xml:space="preserve"> REF _Ref174003067 \h </w:instrText>
      </w:r>
      <w:r w:rsidR="00953614">
        <w:fldChar w:fldCharType="separate"/>
      </w:r>
      <w:r w:rsidR="003E3D24">
        <w:t xml:space="preserve">Figure </w:t>
      </w:r>
      <w:r w:rsidR="003E3D24">
        <w:rPr>
          <w:noProof/>
        </w:rPr>
        <w:t>47</w:t>
      </w:r>
      <w:r w:rsidR="00953614">
        <w:fldChar w:fldCharType="end"/>
      </w:r>
      <w:r w:rsidRPr="00EF2D26">
        <w:t>. No state transitions result from the completion of the scenario.</w:t>
      </w:r>
    </w:p>
    <w:p w14:paraId="58B89690" w14:textId="11FBB42B" w:rsidR="00A42205" w:rsidRDefault="00F00B0B" w:rsidP="00A42205">
      <w:pPr>
        <w:pStyle w:val="Figure"/>
      </w:pPr>
      <w:r w:rsidRPr="00F00B0B">
        <w:lastRenderedPageBreak/>
        <w:drawing>
          <wp:inline distT="0" distB="0" distL="0" distR="0" wp14:anchorId="2CD8AF25" wp14:editId="01C1C048">
            <wp:extent cx="6360795" cy="5920524"/>
            <wp:effectExtent l="0" t="0" r="1905" b="0"/>
            <wp:docPr id="1799635334"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62626" cy="5922228"/>
                    </a:xfrm>
                    <a:prstGeom prst="rect">
                      <a:avLst/>
                    </a:prstGeom>
                    <a:noFill/>
                    <a:ln>
                      <a:noFill/>
                    </a:ln>
                  </pic:spPr>
                </pic:pic>
              </a:graphicData>
            </a:graphic>
          </wp:inline>
        </w:drawing>
      </w:r>
    </w:p>
    <w:p w14:paraId="4D8106B4" w14:textId="077FE1C4" w:rsidR="00155B4E" w:rsidRPr="00EF2D26" w:rsidRDefault="00A42205" w:rsidP="004B2CDB">
      <w:pPr>
        <w:pStyle w:val="Caption"/>
      </w:pPr>
      <w:bookmarkStart w:id="404" w:name="_Ref174003054"/>
      <w:bookmarkStart w:id="405" w:name="_Toc183620407"/>
      <w:r>
        <w:t xml:space="preserve">Figure </w:t>
      </w:r>
      <w:r>
        <w:fldChar w:fldCharType="begin"/>
      </w:r>
      <w:r>
        <w:instrText xml:space="preserve"> SEQ Figure \* ARABIC </w:instrText>
      </w:r>
      <w:r>
        <w:fldChar w:fldCharType="separate"/>
      </w:r>
      <w:r w:rsidR="003E3D24">
        <w:rPr>
          <w:noProof/>
        </w:rPr>
        <w:t>46</w:t>
      </w:r>
      <w:r>
        <w:fldChar w:fldCharType="end"/>
      </w:r>
      <w:bookmarkEnd w:id="404"/>
      <w:r>
        <w:t xml:space="preserve">: </w:t>
      </w:r>
      <w:r w:rsidRPr="00E07B65">
        <w:t>TSD - Status Request/Response after the TIM_EAD_ESAD timer expiration - Reminder for RoR</w:t>
      </w:r>
      <w:bookmarkEnd w:id="405"/>
    </w:p>
    <w:p w14:paraId="59CF8901" w14:textId="77777777" w:rsidR="00930DF3" w:rsidRDefault="000322B0" w:rsidP="00930DF3">
      <w:pPr>
        <w:pStyle w:val="Figure"/>
        <w:ind w:left="-450"/>
      </w:pPr>
      <w:r w:rsidRPr="000322B0">
        <w:lastRenderedPageBreak/>
        <w:drawing>
          <wp:inline distT="0" distB="0" distL="0" distR="0" wp14:anchorId="03DFD65C" wp14:editId="021870FF">
            <wp:extent cx="6648450" cy="3115019"/>
            <wp:effectExtent l="0" t="0" r="0" b="0"/>
            <wp:docPr id="253983884"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651844" cy="3116609"/>
                    </a:xfrm>
                    <a:prstGeom prst="rect">
                      <a:avLst/>
                    </a:prstGeom>
                    <a:noFill/>
                    <a:ln>
                      <a:noFill/>
                    </a:ln>
                  </pic:spPr>
                </pic:pic>
              </a:graphicData>
            </a:graphic>
          </wp:inline>
        </w:drawing>
      </w:r>
    </w:p>
    <w:p w14:paraId="09CD05FE" w14:textId="499F5D60" w:rsidR="00A42205" w:rsidRPr="004B2CDB" w:rsidRDefault="00930DF3" w:rsidP="004B2CDB">
      <w:pPr>
        <w:pStyle w:val="Caption"/>
        <w:rPr>
          <w:lang w:val="en-US"/>
        </w:rPr>
      </w:pPr>
      <w:bookmarkStart w:id="406" w:name="_Ref174003067"/>
      <w:bookmarkStart w:id="407" w:name="_Toc183620408"/>
      <w:r>
        <w:t xml:space="preserve">Figure </w:t>
      </w:r>
      <w:r>
        <w:fldChar w:fldCharType="begin"/>
      </w:r>
      <w:r>
        <w:instrText xml:space="preserve"> SEQ Figure \* ARABIC </w:instrText>
      </w:r>
      <w:r>
        <w:fldChar w:fldCharType="separate"/>
      </w:r>
      <w:r w:rsidR="003E3D24">
        <w:rPr>
          <w:noProof/>
        </w:rPr>
        <w:t>47</w:t>
      </w:r>
      <w:r>
        <w:fldChar w:fldCharType="end"/>
      </w:r>
      <w:bookmarkEnd w:id="406"/>
      <w:r>
        <w:t xml:space="preserve">: </w:t>
      </w:r>
      <w:r w:rsidRPr="001459D7">
        <w:t>CLD - Status Request/Response after the TIM_EAD_ESAD timer expiration - Reminder for RoR</w:t>
      </w:r>
      <w:bookmarkEnd w:id="407"/>
    </w:p>
    <w:p w14:paraId="78CBB865" w14:textId="5AE8CFB0" w:rsidR="00155B4E" w:rsidRPr="00EF2D26" w:rsidRDefault="00155B4E" w:rsidP="004B2CDB">
      <w:pPr>
        <w:pStyle w:val="Figure"/>
        <w:ind w:left="-450"/>
        <w:rPr>
          <w:noProof w:val="0"/>
        </w:rPr>
      </w:pPr>
    </w:p>
    <w:p w14:paraId="25F48F53"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408" w:name="_Ref198992601"/>
      <w:bookmarkStart w:id="409" w:name="_Toc1400365"/>
      <w:r w:rsidRPr="00EF2D26">
        <w:t>Submission of explanations on delay for delivery</w:t>
      </w:r>
      <w:bookmarkEnd w:id="408"/>
      <w:bookmarkEnd w:id="409"/>
    </w:p>
    <w:p w14:paraId="322B19DA" w14:textId="3C165ADA" w:rsidR="00155B4E" w:rsidRPr="00EF2D26" w:rsidRDefault="00155B4E" w:rsidP="00155B4E">
      <w:r w:rsidRPr="00EF2D26">
        <w:t xml:space="preserve">This scenario is complementing the previous scenario for sending reminder message after </w:t>
      </w:r>
      <w:r w:rsidR="0073797A">
        <w:t xml:space="preserve">the </w:t>
      </w:r>
      <w:r w:rsidRPr="00EF2D26">
        <w:t xml:space="preserve">expiry of the time limit for </w:t>
      </w:r>
      <w:r w:rsidR="0073797A">
        <w:t xml:space="preserve">the </w:t>
      </w:r>
      <w:r w:rsidRPr="00EF2D26">
        <w:t xml:space="preserve">Report of Receipt (see </w:t>
      </w:r>
      <w:r w:rsidRPr="00EF2D26">
        <w:fldChar w:fldCharType="begin"/>
      </w:r>
      <w:r w:rsidRPr="00EF2D26">
        <w:instrText xml:space="preserve"> REF _Ref198992592 \r \h </w:instrText>
      </w:r>
      <w:r w:rsidRPr="00EF2D26">
        <w:fldChar w:fldCharType="separate"/>
      </w:r>
      <w:r w:rsidR="003E3D24">
        <w:t>II.I.7.1</w:t>
      </w:r>
      <w:r w:rsidRPr="00EF2D26">
        <w:fldChar w:fldCharType="end"/>
      </w:r>
      <w:r w:rsidRPr="00EF2D26">
        <w:t>). According to the previous scenario</w:t>
      </w:r>
      <w:r w:rsidR="0073797A">
        <w:t>,</w:t>
      </w:r>
      <w:r w:rsidRPr="00EF2D26">
        <w:t xml:space="preserve"> the Consignor and optionally the Consignee have been notified that the arrival of a consignment is late.</w:t>
      </w:r>
    </w:p>
    <w:p w14:paraId="3A8B8A9A" w14:textId="0F6B506C" w:rsidR="00155B4E" w:rsidRPr="00EF2D26" w:rsidRDefault="00155B4E" w:rsidP="00155B4E">
      <w:r w:rsidRPr="00EF2D26">
        <w:t xml:space="preserve">This scenario assumes that all message validations pass successfully; the exceptional cases of the aforementioned validations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1650F796" w14:textId="17D6B403" w:rsidR="00155B4E" w:rsidRPr="00EF2D26" w:rsidRDefault="3E840C57" w:rsidP="00155B4E">
      <w:r>
        <w:t xml:space="preserve">The Consignor and/or the Consignee may optionally submit an explanation message (IE837:C_DEL_EXP) to the </w:t>
      </w:r>
      <w:r w:rsidR="007E05DB">
        <w:t>MSA of Dispatch</w:t>
      </w:r>
      <w:r>
        <w:t xml:space="preserve"> or destination application, respectively.</w:t>
      </w:r>
      <w:r w:rsidR="3CA1F1D8">
        <w:t xml:space="preserve"> It shall be noted that in exceptional cases, an explanation message (IE837: C_DEL_EXP) could be proactively </w:t>
      </w:r>
      <w:r w:rsidR="0B58608F">
        <w:t>sent in advance (</w:t>
      </w:r>
      <w:r w:rsidR="00555B08">
        <w:t>i</w:t>
      </w:r>
      <w:r w:rsidR="0B58608F">
        <w:t>.e. prior to the sending of the IE802 message), so as to notify the Member State of Dispatch of an expected delay in the submissio</w:t>
      </w:r>
      <w:r w:rsidR="16F9476C">
        <w:t>n of the Report of Receipt (e.g. in case of public holidays, strikes etc.).</w:t>
      </w:r>
      <w:r>
        <w:t xml:space="preserve"> Both cases are covered with one scenario using actor instantiations. The </w:t>
      </w:r>
      <w:r w:rsidRPr="71776C39">
        <w:rPr>
          <w:i/>
          <w:iCs/>
        </w:rPr>
        <w:t>“Consignor / Consignee”</w:t>
      </w:r>
      <w:r>
        <w:t xml:space="preserve"> instance of the </w:t>
      </w:r>
      <w:r w:rsidRPr="71776C39">
        <w:rPr>
          <w:i/>
          <w:iCs/>
        </w:rPr>
        <w:t>Economic operator</w:t>
      </w:r>
      <w:r>
        <w:t xml:space="preserve"> actor should be considered as either the </w:t>
      </w:r>
      <w:r w:rsidRPr="71776C39">
        <w:rPr>
          <w:i/>
          <w:iCs/>
        </w:rPr>
        <w:t>Consignor</w:t>
      </w:r>
      <w:r>
        <w:t xml:space="preserve"> or the </w:t>
      </w:r>
      <w:r w:rsidRPr="71776C39">
        <w:rPr>
          <w:i/>
          <w:iCs/>
        </w:rPr>
        <w:t>Consignee</w:t>
      </w:r>
      <w:r>
        <w:t xml:space="preserve"> actor. The </w:t>
      </w:r>
      <w:r w:rsidRPr="71776C39">
        <w:rPr>
          <w:i/>
          <w:iCs/>
        </w:rPr>
        <w:t>“dispatch / destination”</w:t>
      </w:r>
      <w:r>
        <w:t xml:space="preserve"> and the </w:t>
      </w:r>
      <w:r w:rsidRPr="71776C39">
        <w:rPr>
          <w:i/>
          <w:iCs/>
        </w:rPr>
        <w:t>“destination / dispatch”</w:t>
      </w:r>
      <w:r>
        <w:t xml:space="preserve"> instance of the </w:t>
      </w:r>
      <w:r w:rsidRPr="71776C39">
        <w:rPr>
          <w:i/>
          <w:iCs/>
        </w:rPr>
        <w:t>MSA application</w:t>
      </w:r>
      <w:r>
        <w:t xml:space="preserve"> actor should be considered as either the </w:t>
      </w:r>
      <w:r w:rsidR="007E05DB">
        <w:rPr>
          <w:i/>
          <w:iCs/>
        </w:rPr>
        <w:t>MSA of Dispatch</w:t>
      </w:r>
      <w:r w:rsidRPr="71776C39">
        <w:rPr>
          <w:i/>
          <w:iCs/>
        </w:rPr>
        <w:t xml:space="preserve"> application</w:t>
      </w:r>
      <w:r>
        <w:t xml:space="preserve"> or the </w:t>
      </w:r>
      <w:r w:rsidR="007E05DB">
        <w:rPr>
          <w:i/>
          <w:iCs/>
        </w:rPr>
        <w:t>MSA of Destination</w:t>
      </w:r>
      <w:r w:rsidRPr="71776C39">
        <w:rPr>
          <w:i/>
          <w:iCs/>
        </w:rPr>
        <w:t xml:space="preserve"> application</w:t>
      </w:r>
      <w:r>
        <w:t xml:space="preserve"> actor.</w:t>
      </w:r>
    </w:p>
    <w:p w14:paraId="3B36ED77" w14:textId="4FDC7051" w:rsidR="00155B4E" w:rsidRPr="00EF2D26" w:rsidRDefault="00155B4E" w:rsidP="00155B4E">
      <w:r w:rsidRPr="00EF2D26">
        <w:t xml:space="preserve">If the scenario is initiated by the </w:t>
      </w:r>
      <w:r w:rsidRPr="00EF2D26">
        <w:rPr>
          <w:i/>
        </w:rPr>
        <w:t>Consignor</w:t>
      </w:r>
      <w:r w:rsidRPr="00EF2D26">
        <w:t xml:space="preserve">, then </w:t>
      </w:r>
      <w:r w:rsidRPr="00EF2D26">
        <w:rPr>
          <w:i/>
        </w:rPr>
        <w:t>“dispatch / destination : MSA application”</w:t>
      </w:r>
      <w:r w:rsidRPr="00EF2D26">
        <w:t xml:space="preserve"> should be considered as the </w:t>
      </w:r>
      <w:r w:rsidR="007E05DB">
        <w:rPr>
          <w:i/>
        </w:rPr>
        <w:t>MSA of Dispatch</w:t>
      </w:r>
      <w:r w:rsidRPr="00EF2D26">
        <w:rPr>
          <w:i/>
        </w:rPr>
        <w:t xml:space="preserve"> application</w:t>
      </w:r>
      <w:r w:rsidRPr="00EF2D26">
        <w:t xml:space="preserve"> and the </w:t>
      </w:r>
      <w:r w:rsidRPr="00EF2D26">
        <w:rPr>
          <w:i/>
        </w:rPr>
        <w:t>“destination / dispatch : MSA application”</w:t>
      </w:r>
      <w:r w:rsidRPr="00EF2D26">
        <w:t xml:space="preserve"> should be considered as the </w:t>
      </w:r>
      <w:r w:rsidR="007E05DB">
        <w:rPr>
          <w:i/>
        </w:rPr>
        <w:t>MSA of Destination</w:t>
      </w:r>
      <w:r w:rsidRPr="00EF2D26">
        <w:rPr>
          <w:i/>
        </w:rPr>
        <w:t xml:space="preserve"> application</w:t>
      </w:r>
      <w:r w:rsidRPr="00EF2D26">
        <w:t xml:space="preserve">. If the scenario is initiated by the </w:t>
      </w:r>
      <w:r w:rsidRPr="00EF2D26">
        <w:rPr>
          <w:i/>
        </w:rPr>
        <w:t>Consignee</w:t>
      </w:r>
      <w:r w:rsidRPr="00EF2D26">
        <w:t xml:space="preserve">, then </w:t>
      </w:r>
      <w:r w:rsidRPr="00EF2D26">
        <w:rPr>
          <w:i/>
        </w:rPr>
        <w:t>“dispatch / destination : MSA application”</w:t>
      </w:r>
      <w:r w:rsidRPr="00EF2D26">
        <w:t xml:space="preserve"> should be considered as the </w:t>
      </w:r>
      <w:r w:rsidR="007E05DB">
        <w:rPr>
          <w:i/>
        </w:rPr>
        <w:t>MSA of Destination</w:t>
      </w:r>
      <w:r w:rsidRPr="00EF2D26">
        <w:rPr>
          <w:i/>
        </w:rPr>
        <w:t xml:space="preserve"> application</w:t>
      </w:r>
      <w:r w:rsidRPr="00EF2D26">
        <w:t xml:space="preserve"> and the </w:t>
      </w:r>
      <w:r w:rsidRPr="00EF2D26">
        <w:rPr>
          <w:i/>
        </w:rPr>
        <w:t>“destination / dispatch : MSA application”</w:t>
      </w:r>
      <w:r w:rsidRPr="00EF2D26">
        <w:t xml:space="preserve"> should be considered as the </w:t>
      </w:r>
      <w:r w:rsidR="007E05DB">
        <w:rPr>
          <w:i/>
        </w:rPr>
        <w:t>MSA of Dispatch</w:t>
      </w:r>
      <w:r w:rsidRPr="00EF2D26">
        <w:rPr>
          <w:i/>
        </w:rPr>
        <w:t xml:space="preserve"> application</w:t>
      </w:r>
      <w:r w:rsidRPr="00EF2D26">
        <w:t>.</w:t>
      </w:r>
    </w:p>
    <w:p w14:paraId="4540BC02" w14:textId="77777777" w:rsidR="00155B4E" w:rsidRPr="00EF2D26" w:rsidRDefault="00155B4E" w:rsidP="00155B4E">
      <w:r w:rsidRPr="00EF2D26">
        <w:t xml:space="preserve">The </w:t>
      </w:r>
      <w:r w:rsidRPr="00EF2D26">
        <w:rPr>
          <w:i/>
        </w:rPr>
        <w:t>Consignor / Consignee</w:t>
      </w:r>
      <w:r w:rsidRPr="00EF2D26">
        <w:t xml:space="preserve"> Economic operator submits explanations on delay for delivery (IE837: C_DEL_EXP) to the </w:t>
      </w:r>
      <w:r w:rsidRPr="00EF2D26">
        <w:rPr>
          <w:i/>
        </w:rPr>
        <w:t>dispatch / destination MSA application</w:t>
      </w:r>
      <w:r w:rsidRPr="00EF2D26">
        <w:t xml:space="preserve"> for a consignment having late delivery.</w:t>
      </w:r>
    </w:p>
    <w:p w14:paraId="5F796108" w14:textId="77777777" w:rsidR="00155B4E" w:rsidRPr="00EF2D26" w:rsidRDefault="00155B4E" w:rsidP="00155B4E">
      <w:r w:rsidRPr="00EF2D26">
        <w:lastRenderedPageBreak/>
        <w:t xml:space="preserve">The </w:t>
      </w:r>
      <w:r w:rsidRPr="00EF2D26">
        <w:rPr>
          <w:i/>
        </w:rPr>
        <w:t>dispatch / destination MSA application</w:t>
      </w:r>
      <w:r w:rsidRPr="00EF2D26">
        <w:t xml:space="preserve"> receives the explanations on delay for delivery (IE837: C_DEL_EXP) and performs validation. Upon successful validation, the </w:t>
      </w:r>
      <w:r w:rsidRPr="00EF2D26">
        <w:rPr>
          <w:i/>
        </w:rPr>
        <w:t>dispatch / destination MSA application</w:t>
      </w:r>
      <w:r w:rsidRPr="00EF2D26">
        <w:t xml:space="preserve"> forwards the incoming explanations on delay for delivery (IE837: C_DEL_EXP) message to the </w:t>
      </w:r>
      <w:r w:rsidRPr="00EF2D26">
        <w:rPr>
          <w:i/>
        </w:rPr>
        <w:t>destination / dispatch MSA application</w:t>
      </w:r>
      <w:r w:rsidRPr="00EF2D26">
        <w:t>.</w:t>
      </w:r>
    </w:p>
    <w:p w14:paraId="4E8C549C" w14:textId="77777777" w:rsidR="00155B4E" w:rsidRPr="00EF2D26" w:rsidRDefault="00155B4E" w:rsidP="00155B4E">
      <w:r w:rsidRPr="00EF2D26">
        <w:t xml:space="preserve">The </w:t>
      </w:r>
      <w:r w:rsidRPr="00EF2D26">
        <w:rPr>
          <w:i/>
        </w:rPr>
        <w:t>destination / dispatch MSA application</w:t>
      </w:r>
      <w:r w:rsidRPr="00EF2D26">
        <w:t xml:space="preserve"> validates the message structure of the received explanations on delay for delivery (IE837: C_DEL_EXP).</w:t>
      </w:r>
    </w:p>
    <w:p w14:paraId="7896C34E" w14:textId="77777777" w:rsidR="00155B4E" w:rsidRPr="00EF2D26" w:rsidRDefault="00155B4E" w:rsidP="00155B4E">
      <w:r w:rsidRPr="00EF2D26">
        <w:t>It is to be noted that when the Consignee has initiated this scenario the provision of explanations does not relieve the Consignee from his/her obligation to submit the RoR as soon as possible.</w:t>
      </w:r>
    </w:p>
    <w:p w14:paraId="4ACF70FC" w14:textId="04D0D488" w:rsidR="00155B4E" w:rsidRPr="00EF2D26" w:rsidRDefault="00155B4E" w:rsidP="00155B4E">
      <w:r w:rsidRPr="00EF2D26">
        <w:t xml:space="preserve">The scenario for the submission of explanations on delay for delivery is depicted in </w:t>
      </w:r>
      <w:r w:rsidR="00953614">
        <w:fldChar w:fldCharType="begin"/>
      </w:r>
      <w:r w:rsidR="00953614">
        <w:instrText xml:space="preserve"> REF _Ref174003088 \h </w:instrText>
      </w:r>
      <w:r w:rsidR="00953614">
        <w:fldChar w:fldCharType="separate"/>
      </w:r>
      <w:r w:rsidR="003E3D24">
        <w:t xml:space="preserve">Figure </w:t>
      </w:r>
      <w:r w:rsidR="003E3D24">
        <w:rPr>
          <w:noProof/>
        </w:rPr>
        <w:t>48</w:t>
      </w:r>
      <w:r w:rsidR="00953614">
        <w:fldChar w:fldCharType="end"/>
      </w:r>
      <w:r w:rsidRPr="00EF2D26">
        <w:t xml:space="preserve"> and </w:t>
      </w:r>
      <w:r w:rsidR="00953614">
        <w:fldChar w:fldCharType="begin"/>
      </w:r>
      <w:r w:rsidR="00953614">
        <w:instrText xml:space="preserve"> REF _Ref174003098 \h </w:instrText>
      </w:r>
      <w:r w:rsidR="00953614">
        <w:fldChar w:fldCharType="separate"/>
      </w:r>
      <w:r w:rsidR="003E3D24">
        <w:t xml:space="preserve">Figure </w:t>
      </w:r>
      <w:r w:rsidR="003E3D24">
        <w:rPr>
          <w:noProof/>
        </w:rPr>
        <w:t>49</w:t>
      </w:r>
      <w:r w:rsidR="00953614">
        <w:fldChar w:fldCharType="end"/>
      </w:r>
      <w:r w:rsidRPr="00EF2D26">
        <w:t>. No state transitions result from the completion of the scenario.</w:t>
      </w:r>
    </w:p>
    <w:p w14:paraId="05C18173" w14:textId="77777777" w:rsidR="00EC5101" w:rsidRDefault="000322B0" w:rsidP="00EC5101">
      <w:pPr>
        <w:pStyle w:val="Figure"/>
      </w:pPr>
      <w:r w:rsidRPr="000322B0">
        <w:rPr>
          <w:b/>
          <w:bCs/>
        </w:rPr>
        <w:drawing>
          <wp:inline distT="0" distB="0" distL="0" distR="0" wp14:anchorId="291A4CEF" wp14:editId="15B9D12F">
            <wp:extent cx="6350213" cy="3581400"/>
            <wp:effectExtent l="0" t="0" r="0" b="0"/>
            <wp:docPr id="171658002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354818" cy="3583997"/>
                    </a:xfrm>
                    <a:prstGeom prst="rect">
                      <a:avLst/>
                    </a:prstGeom>
                    <a:noFill/>
                    <a:ln>
                      <a:noFill/>
                    </a:ln>
                  </pic:spPr>
                </pic:pic>
              </a:graphicData>
            </a:graphic>
          </wp:inline>
        </w:drawing>
      </w:r>
    </w:p>
    <w:p w14:paraId="6B8FD7B7" w14:textId="0A4458EB" w:rsidR="00EC5101" w:rsidRDefault="00EC5101" w:rsidP="00EC5101">
      <w:pPr>
        <w:pStyle w:val="Caption"/>
      </w:pPr>
      <w:bookmarkStart w:id="410" w:name="_Ref174003088"/>
      <w:bookmarkStart w:id="411" w:name="_Toc183620409"/>
      <w:r>
        <w:t xml:space="preserve">Figure </w:t>
      </w:r>
      <w:r>
        <w:fldChar w:fldCharType="begin"/>
      </w:r>
      <w:r>
        <w:instrText xml:space="preserve"> SEQ Figure \* ARABIC </w:instrText>
      </w:r>
      <w:r>
        <w:fldChar w:fldCharType="separate"/>
      </w:r>
      <w:r w:rsidR="003E3D24">
        <w:rPr>
          <w:noProof/>
        </w:rPr>
        <w:t>48</w:t>
      </w:r>
      <w:r>
        <w:fldChar w:fldCharType="end"/>
      </w:r>
      <w:bookmarkEnd w:id="410"/>
      <w:r>
        <w:rPr>
          <w:lang w:val="en-US"/>
        </w:rPr>
        <w:t xml:space="preserve">: </w:t>
      </w:r>
      <w:r w:rsidRPr="007C17DE">
        <w:rPr>
          <w:lang w:val="en-US"/>
        </w:rPr>
        <w:t>TSD - Submission of explanations on delay for delivery - Reminder for RoR</w:t>
      </w:r>
      <w:bookmarkEnd w:id="411"/>
    </w:p>
    <w:p w14:paraId="132E51E2" w14:textId="235997DD" w:rsidR="00155B4E" w:rsidRPr="004B2CDB" w:rsidRDefault="00155B4E" w:rsidP="00155B4E">
      <w:pPr>
        <w:pStyle w:val="Figure"/>
        <w:rPr>
          <w:b/>
          <w:bCs/>
          <w:noProof w:val="0"/>
        </w:rPr>
      </w:pPr>
    </w:p>
    <w:p w14:paraId="17A14CEC" w14:textId="78E0E2CB" w:rsidR="00EC5101" w:rsidRDefault="000322B0" w:rsidP="00EC5101">
      <w:pPr>
        <w:pStyle w:val="Figure"/>
        <w:ind w:left="-630"/>
      </w:pPr>
      <w:r w:rsidRPr="000322B0">
        <w:drawing>
          <wp:inline distT="0" distB="0" distL="0" distR="0" wp14:anchorId="3FC31DEF" wp14:editId="594F3E51">
            <wp:extent cx="6048375" cy="4012473"/>
            <wp:effectExtent l="0" t="0" r="0" b="0"/>
            <wp:docPr id="74936078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52670" cy="4015322"/>
                    </a:xfrm>
                    <a:prstGeom prst="rect">
                      <a:avLst/>
                    </a:prstGeom>
                    <a:noFill/>
                    <a:ln>
                      <a:noFill/>
                    </a:ln>
                  </pic:spPr>
                </pic:pic>
              </a:graphicData>
            </a:graphic>
          </wp:inline>
        </w:drawing>
      </w:r>
    </w:p>
    <w:p w14:paraId="18AF380C" w14:textId="7DBCE88B" w:rsidR="00155B4E" w:rsidRPr="00EF2D26" w:rsidRDefault="00EC5101" w:rsidP="004B2CDB">
      <w:pPr>
        <w:pStyle w:val="Caption"/>
      </w:pPr>
      <w:bookmarkStart w:id="412" w:name="_Ref174003098"/>
      <w:bookmarkStart w:id="413" w:name="_Toc183620410"/>
      <w:r>
        <w:t xml:space="preserve">Figure </w:t>
      </w:r>
      <w:r>
        <w:fldChar w:fldCharType="begin"/>
      </w:r>
      <w:r>
        <w:instrText xml:space="preserve"> SEQ Figure \* ARABIC </w:instrText>
      </w:r>
      <w:r>
        <w:fldChar w:fldCharType="separate"/>
      </w:r>
      <w:r w:rsidR="003E3D24">
        <w:rPr>
          <w:noProof/>
        </w:rPr>
        <w:t>49</w:t>
      </w:r>
      <w:r>
        <w:fldChar w:fldCharType="end"/>
      </w:r>
      <w:bookmarkEnd w:id="412"/>
      <w:r>
        <w:t xml:space="preserve">: </w:t>
      </w:r>
      <w:r w:rsidRPr="007F3669">
        <w:t>CLD - Submission of explanations on delay for delivery - Reminder for RoR</w:t>
      </w:r>
      <w:bookmarkEnd w:id="413"/>
    </w:p>
    <w:p w14:paraId="1DD9AB89" w14:textId="5D30780C" w:rsidR="00155B4E" w:rsidRPr="00EF2D26" w:rsidRDefault="00155B4E" w:rsidP="00D76942">
      <w:pPr>
        <w:pStyle w:val="Heading3"/>
        <w:keepLines/>
        <w:numPr>
          <w:ilvl w:val="2"/>
          <w:numId w:val="34"/>
        </w:numPr>
        <w:suppressAutoHyphens w:val="0"/>
      </w:pPr>
      <w:bookmarkStart w:id="414" w:name="_Toc199165651"/>
      <w:bookmarkStart w:id="415" w:name="_Toc199166354"/>
      <w:bookmarkStart w:id="416" w:name="_Toc199166935"/>
      <w:bookmarkStart w:id="417" w:name="_Toc199167841"/>
      <w:bookmarkStart w:id="418" w:name="_Toc199182181"/>
      <w:bookmarkStart w:id="419" w:name="_Toc199165653"/>
      <w:bookmarkStart w:id="420" w:name="_Toc199166356"/>
      <w:bookmarkStart w:id="421" w:name="_Toc199166937"/>
      <w:bookmarkStart w:id="422" w:name="_Toc199167843"/>
      <w:bookmarkStart w:id="423" w:name="_Toc199182183"/>
      <w:bookmarkStart w:id="424" w:name="_Toc162354315"/>
      <w:bookmarkStart w:id="425" w:name="_Toc191308292"/>
      <w:bookmarkStart w:id="426" w:name="_Toc191309225"/>
      <w:bookmarkStart w:id="427" w:name="_Toc1400366"/>
      <w:bookmarkStart w:id="428" w:name="_Toc187241567"/>
      <w:bookmarkStart w:id="429" w:name="_Ref128643708"/>
      <w:bookmarkStart w:id="430" w:name="_Toc178390742"/>
      <w:bookmarkEnd w:id="414"/>
      <w:bookmarkEnd w:id="415"/>
      <w:bookmarkEnd w:id="416"/>
      <w:bookmarkEnd w:id="417"/>
      <w:bookmarkEnd w:id="418"/>
      <w:bookmarkEnd w:id="419"/>
      <w:bookmarkEnd w:id="420"/>
      <w:bookmarkEnd w:id="421"/>
      <w:bookmarkEnd w:id="422"/>
      <w:bookmarkEnd w:id="423"/>
      <w:r>
        <w:t>Reminder at expiry time for change of destination (</w:t>
      </w:r>
      <w:r w:rsidR="007005A7">
        <w:t>L4-CORE-01-24</w:t>
      </w:r>
      <w:r>
        <w:t>)</w:t>
      </w:r>
      <w:bookmarkEnd w:id="424"/>
      <w:bookmarkEnd w:id="425"/>
      <w:bookmarkEnd w:id="426"/>
      <w:bookmarkEnd w:id="427"/>
      <w:bookmarkEnd w:id="428"/>
    </w:p>
    <w:p w14:paraId="429665EF" w14:textId="6E4EB8D5" w:rsidR="00155B4E" w:rsidRPr="00EF2D26" w:rsidRDefault="00155B4E" w:rsidP="00155B4E">
      <w:r>
        <w:t xml:space="preserve">For the cases when the delivery of a consignment has been refused or partially refused (as described in </w:t>
      </w:r>
      <w:r w:rsidR="00FF6ED5">
        <w:fldChar w:fldCharType="begin"/>
      </w:r>
      <w:r w:rsidR="00FF6ED5">
        <w:instrText xml:space="preserve"> REF _Ref50111484 \r \h </w:instrText>
      </w:r>
      <w:r w:rsidR="00FF6ED5">
        <w:fldChar w:fldCharType="separate"/>
      </w:r>
      <w:r w:rsidR="00FF6ED5">
        <w:t>II.I.4.3</w:t>
      </w:r>
      <w:r w:rsidR="00FF6ED5">
        <w:fldChar w:fldCharType="end"/>
      </w:r>
      <w:r w:rsidR="00DB3000">
        <w:t xml:space="preserve"> </w:t>
      </w:r>
      <w:r>
        <w:t xml:space="preserve">and </w:t>
      </w:r>
      <w:r>
        <w:fldChar w:fldCharType="begin"/>
      </w:r>
      <w:r>
        <w:instrText xml:space="preserve"> REF _Ref198720170 \w \h </w:instrText>
      </w:r>
      <w:r>
        <w:fldChar w:fldCharType="separate"/>
      </w:r>
      <w:r w:rsidR="003E3D24">
        <w:t>II.I.4.4</w:t>
      </w:r>
      <w:r>
        <w:fldChar w:fldCharType="end"/>
      </w:r>
      <w:r>
        <w:t>, respectively) or the e-AD</w:t>
      </w:r>
      <w:r w:rsidR="7F0FE421">
        <w:t>/e-SAD</w:t>
      </w:r>
      <w:r>
        <w:t xml:space="preserve"> has been rejected (as described in </w:t>
      </w:r>
      <w:r>
        <w:fldChar w:fldCharType="begin"/>
      </w:r>
      <w:r>
        <w:instrText xml:space="preserve"> REF _Ref198636402 \w \h </w:instrText>
      </w:r>
      <w:r>
        <w:fldChar w:fldCharType="separate"/>
      </w:r>
      <w:r w:rsidR="003E3D24">
        <w:t>II.I.2.2</w:t>
      </w:r>
      <w:r>
        <w:fldChar w:fldCharType="end"/>
      </w:r>
      <w:r>
        <w:t xml:space="preserve">) by the Consignee, then the </w:t>
      </w:r>
      <w:r w:rsidR="007E05DB">
        <w:t>MSA of Dispatch</w:t>
      </w:r>
      <w:r>
        <w:t xml:space="preserve"> application has already initiated the TIM_CHS timer. In all of the three aforementioned cases the Consignor is expected to either:</w:t>
      </w:r>
    </w:p>
    <w:p w14:paraId="1ED16063" w14:textId="22C18E7C"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initiate the change of destination process as described in Chapter </w:t>
      </w:r>
      <w:r w:rsidR="00155B4E" w:rsidRPr="0E615139">
        <w:rPr>
          <w:i w:val="0"/>
          <w:color w:val="auto"/>
        </w:rPr>
        <w:fldChar w:fldCharType="begin"/>
      </w:r>
      <w:r w:rsidR="00155B4E" w:rsidRPr="0E615139">
        <w:rPr>
          <w:i w:val="0"/>
          <w:color w:val="auto"/>
        </w:rPr>
        <w:instrText xml:space="preserve"> REF _Ref188112994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w:t>
      </w:r>
      <w:r w:rsidR="00155B4E" w:rsidRPr="0E615139">
        <w:rPr>
          <w:i w:val="0"/>
          <w:color w:val="auto"/>
        </w:rPr>
        <w:fldChar w:fldCharType="end"/>
      </w:r>
      <w:r w:rsidRPr="0E615139">
        <w:rPr>
          <w:i w:val="0"/>
          <w:color w:val="auto"/>
        </w:rPr>
        <w:t>; or</w:t>
      </w:r>
    </w:p>
    <w:p w14:paraId="616B7248" w14:textId="3BCE8E6C"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initiate the splitting of consignment process</w:t>
      </w:r>
      <w:r w:rsidR="7340D3CA" w:rsidRPr="0E615139">
        <w:rPr>
          <w:i w:val="0"/>
          <w:color w:val="auto"/>
        </w:rPr>
        <w:t xml:space="preserve"> (only applicable for e-AD)</w:t>
      </w:r>
      <w:r w:rsidRPr="0E615139">
        <w:rPr>
          <w:i w:val="0"/>
          <w:color w:val="auto"/>
        </w:rPr>
        <w:t xml:space="preserve"> as described in Chapter </w:t>
      </w:r>
      <w:r w:rsidR="00155B4E" w:rsidRPr="0E615139">
        <w:rPr>
          <w:i w:val="0"/>
          <w:color w:val="auto"/>
        </w:rPr>
        <w:fldChar w:fldCharType="begin"/>
      </w:r>
      <w:r w:rsidR="00155B4E" w:rsidRPr="0E615139">
        <w:rPr>
          <w:i w:val="0"/>
          <w:color w:val="auto"/>
        </w:rPr>
        <w:instrText xml:space="preserve"> REF _Ref198714878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II.I.6</w:t>
      </w:r>
      <w:r w:rsidR="00155B4E" w:rsidRPr="0E615139">
        <w:rPr>
          <w:i w:val="0"/>
          <w:color w:val="auto"/>
        </w:rPr>
        <w:fldChar w:fldCharType="end"/>
      </w:r>
      <w:r w:rsidRPr="0E615139">
        <w:rPr>
          <w:i w:val="0"/>
          <w:color w:val="auto"/>
        </w:rPr>
        <w:t>; or</w:t>
      </w:r>
    </w:p>
    <w:p w14:paraId="720C1676" w14:textId="284C00B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initiate the cancellation of an e-AD process</w:t>
      </w:r>
      <w:r w:rsidR="7118E0B4" w:rsidRPr="0E615139">
        <w:rPr>
          <w:i w:val="0"/>
          <w:color w:val="auto"/>
        </w:rPr>
        <w:t xml:space="preserve"> (only applicable for e-AD)</w:t>
      </w:r>
      <w:r w:rsidRPr="0E615139">
        <w:rPr>
          <w:i w:val="0"/>
          <w:color w:val="auto"/>
        </w:rPr>
        <w:t xml:space="preserve"> as described in Chapter </w:t>
      </w:r>
      <w:r w:rsidR="00155B4E" w:rsidRPr="0E615139">
        <w:rPr>
          <w:i w:val="0"/>
          <w:color w:val="auto"/>
        </w:rPr>
        <w:fldChar w:fldCharType="begin"/>
      </w:r>
      <w:r w:rsidR="00155B4E" w:rsidRPr="0E615139">
        <w:rPr>
          <w:i w:val="0"/>
          <w:color w:val="auto"/>
        </w:rPr>
        <w:instrText xml:space="preserve"> REF _Ref198623991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II.I.3</w:t>
      </w:r>
      <w:r w:rsidR="00155B4E" w:rsidRPr="0E615139">
        <w:rPr>
          <w:i w:val="0"/>
          <w:color w:val="auto"/>
        </w:rPr>
        <w:fldChar w:fldCharType="end"/>
      </w:r>
      <w:r w:rsidRPr="0E615139">
        <w:rPr>
          <w:i w:val="0"/>
          <w:color w:val="auto"/>
        </w:rPr>
        <w:t>.</w:t>
      </w:r>
    </w:p>
    <w:p w14:paraId="54C692B2" w14:textId="4DC8603B" w:rsidR="00155B4E" w:rsidRPr="00EF2D26" w:rsidRDefault="00155B4E" w:rsidP="00155B4E">
      <w:r w:rsidRPr="00EF2D26">
        <w:t xml:space="preserve">If any of the aforementioned processes is performed by the Consignor, the </w:t>
      </w:r>
      <w:r w:rsidR="007E05DB">
        <w:t>MSA of Dispatch</w:t>
      </w:r>
      <w:r w:rsidRPr="00EF2D26">
        <w:t xml:space="preserve"> application will reset the TIM_CHS timer or stop it as described in the corresponding scenarios. If, however, none of the aforementioned processes is performed by the Consignor, the TIM_CHS timer will expire at the </w:t>
      </w:r>
      <w:r w:rsidR="007E05DB">
        <w:t>MSA of Dispatch</w:t>
      </w:r>
      <w:r w:rsidRPr="00EF2D26">
        <w:t xml:space="preserve"> application, which is the opening action of this use case and consequently of this scenario.</w:t>
      </w:r>
    </w:p>
    <w:p w14:paraId="60F68ACF" w14:textId="7AC913D3" w:rsidR="00155B4E" w:rsidRPr="00EF2D26" w:rsidRDefault="00155B4E" w:rsidP="00155B4E">
      <w:r>
        <w:t xml:space="preserve">The </w:t>
      </w:r>
      <w:r w:rsidR="007E05DB">
        <w:t>MSA of Dispatch</w:t>
      </w:r>
      <w:r>
        <w:t xml:space="preserve"> application flags the e-AD</w:t>
      </w:r>
      <w:r w:rsidR="6918A7E4">
        <w:t>/e-SAD</w:t>
      </w:r>
      <w:r>
        <w:t xml:space="preserve"> so that it can set the timer when </w:t>
      </w:r>
      <w:r w:rsidR="003632B2">
        <w:t>expires</w:t>
      </w:r>
      <w:r>
        <w:t xml:space="preserve">. The implementation mechanism of the flag depends on the national system to be developed. Finally, the </w:t>
      </w:r>
      <w:r w:rsidR="007E05DB">
        <w:t>MSA of Dispatch</w:t>
      </w:r>
      <w:r>
        <w:t xml:space="preserve"> application sends a reminder (IE802: C_EXC_REM) to the Consignor. This reminder </w:t>
      </w:r>
      <w:r>
        <w:lastRenderedPageBreak/>
        <w:t>will include the ARC of the movement that has been refused or partially refused</w:t>
      </w:r>
      <w:r w:rsidR="007A3F91">
        <w:t xml:space="preserve"> or rejected</w:t>
      </w:r>
      <w:r>
        <w:t>, the identity of the declared Consignee and the limit date that the Consignor should respond.</w:t>
      </w:r>
    </w:p>
    <w:p w14:paraId="6D38005D" w14:textId="52970F4A" w:rsidR="00155B4E" w:rsidRPr="00EF2D26" w:rsidRDefault="00155B4E" w:rsidP="00155B4E">
      <w:r w:rsidRPr="00EF2D26">
        <w:t xml:space="preserve">The scenario for sending reminder message after expiry of the change of destination timer is depicted in </w:t>
      </w:r>
      <w:r w:rsidR="00953614">
        <w:fldChar w:fldCharType="begin"/>
      </w:r>
      <w:r w:rsidR="00953614">
        <w:instrText xml:space="preserve"> REF _Ref174003112 \h </w:instrText>
      </w:r>
      <w:r w:rsidR="00953614">
        <w:fldChar w:fldCharType="separate"/>
      </w:r>
      <w:r w:rsidR="003E3D24">
        <w:t xml:space="preserve">Figure </w:t>
      </w:r>
      <w:r w:rsidR="003E3D24">
        <w:rPr>
          <w:noProof/>
        </w:rPr>
        <w:t>50</w:t>
      </w:r>
      <w:r w:rsidR="00953614">
        <w:fldChar w:fldCharType="end"/>
      </w:r>
      <w:r w:rsidRPr="00EF2D26">
        <w:t xml:space="preserve"> and </w:t>
      </w:r>
      <w:r w:rsidR="00953614">
        <w:fldChar w:fldCharType="begin"/>
      </w:r>
      <w:r w:rsidR="00953614">
        <w:instrText xml:space="preserve"> REF _Ref174003123 \h </w:instrText>
      </w:r>
      <w:r w:rsidR="00953614">
        <w:fldChar w:fldCharType="separate"/>
      </w:r>
      <w:r w:rsidR="003E3D24">
        <w:t xml:space="preserve">Figure </w:t>
      </w:r>
      <w:r w:rsidR="003E3D24">
        <w:rPr>
          <w:noProof/>
        </w:rPr>
        <w:t>51</w:t>
      </w:r>
      <w:r w:rsidR="00953614">
        <w:fldChar w:fldCharType="end"/>
      </w:r>
      <w:r w:rsidRPr="00EF2D26">
        <w:t>:</w:t>
      </w:r>
    </w:p>
    <w:p w14:paraId="3D53BD34" w14:textId="77777777" w:rsidR="00EC5101" w:rsidRDefault="0038452C" w:rsidP="00EC5101">
      <w:pPr>
        <w:pStyle w:val="Figure"/>
      </w:pPr>
      <w:r w:rsidRPr="0038452C">
        <w:drawing>
          <wp:inline distT="0" distB="0" distL="0" distR="0" wp14:anchorId="74BEB770" wp14:editId="2E9E17B6">
            <wp:extent cx="3876123" cy="2876550"/>
            <wp:effectExtent l="0" t="0" r="0" b="0"/>
            <wp:docPr id="18335226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877054" cy="2877241"/>
                    </a:xfrm>
                    <a:prstGeom prst="rect">
                      <a:avLst/>
                    </a:prstGeom>
                    <a:noFill/>
                    <a:ln>
                      <a:noFill/>
                    </a:ln>
                  </pic:spPr>
                </pic:pic>
              </a:graphicData>
            </a:graphic>
          </wp:inline>
        </w:drawing>
      </w:r>
    </w:p>
    <w:p w14:paraId="47BB0F93" w14:textId="63D71FD8" w:rsidR="00EC5101" w:rsidRDefault="00EC5101" w:rsidP="004B2CDB">
      <w:pPr>
        <w:pStyle w:val="Caption"/>
      </w:pPr>
      <w:bookmarkStart w:id="431" w:name="_Ref174003112"/>
      <w:bookmarkStart w:id="432" w:name="_Toc183620411"/>
      <w:r>
        <w:t xml:space="preserve">Figure </w:t>
      </w:r>
      <w:r>
        <w:fldChar w:fldCharType="begin"/>
      </w:r>
      <w:r>
        <w:instrText xml:space="preserve"> SEQ Figure \* ARABIC </w:instrText>
      </w:r>
      <w:r>
        <w:fldChar w:fldCharType="separate"/>
      </w:r>
      <w:r w:rsidR="003E3D24">
        <w:rPr>
          <w:noProof/>
        </w:rPr>
        <w:t>50</w:t>
      </w:r>
      <w:r>
        <w:fldChar w:fldCharType="end"/>
      </w:r>
      <w:bookmarkEnd w:id="431"/>
      <w:r>
        <w:rPr>
          <w:lang w:val="en-US"/>
        </w:rPr>
        <w:t xml:space="preserve">: </w:t>
      </w:r>
      <w:r w:rsidRPr="005B2F67">
        <w:rPr>
          <w:lang w:val="en-US"/>
        </w:rPr>
        <w:t>TSD - Sending reminder message after expiry of the change of destination timer</w:t>
      </w:r>
      <w:bookmarkEnd w:id="432"/>
    </w:p>
    <w:p w14:paraId="1872CF79" w14:textId="548CEC72" w:rsidR="00155B4E" w:rsidRPr="00EF2D26" w:rsidRDefault="00155B4E" w:rsidP="00155B4E">
      <w:pPr>
        <w:pStyle w:val="Figure"/>
        <w:rPr>
          <w:noProof w:val="0"/>
        </w:rPr>
      </w:pPr>
    </w:p>
    <w:p w14:paraId="2B41EB4B" w14:textId="1ADD5E1B" w:rsidR="00EC5101" w:rsidRDefault="0038452C" w:rsidP="00EC5101">
      <w:pPr>
        <w:pStyle w:val="Figure"/>
        <w:ind w:left="-270"/>
      </w:pPr>
      <w:r w:rsidRPr="0038452C">
        <w:drawing>
          <wp:inline distT="0" distB="0" distL="0" distR="0" wp14:anchorId="5C7EE8A0" wp14:editId="655C8914">
            <wp:extent cx="6455406" cy="1133475"/>
            <wp:effectExtent l="0" t="0" r="3175" b="0"/>
            <wp:docPr id="4579069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459048" cy="1134115"/>
                    </a:xfrm>
                    <a:prstGeom prst="rect">
                      <a:avLst/>
                    </a:prstGeom>
                    <a:noFill/>
                    <a:ln>
                      <a:noFill/>
                    </a:ln>
                  </pic:spPr>
                </pic:pic>
              </a:graphicData>
            </a:graphic>
          </wp:inline>
        </w:drawing>
      </w:r>
    </w:p>
    <w:p w14:paraId="6EA71ED7" w14:textId="0FEFBE84" w:rsidR="00155B4E" w:rsidRPr="00EF2D26" w:rsidRDefault="00EC5101" w:rsidP="004B2CDB">
      <w:pPr>
        <w:pStyle w:val="Caption"/>
      </w:pPr>
      <w:bookmarkStart w:id="433" w:name="_Ref174003123"/>
      <w:bookmarkStart w:id="434" w:name="_Toc183620412"/>
      <w:r>
        <w:t xml:space="preserve">Figure </w:t>
      </w:r>
      <w:r>
        <w:fldChar w:fldCharType="begin"/>
      </w:r>
      <w:r>
        <w:instrText xml:space="preserve"> SEQ Figure \* ARABIC </w:instrText>
      </w:r>
      <w:r>
        <w:fldChar w:fldCharType="separate"/>
      </w:r>
      <w:r w:rsidR="003E3D24">
        <w:rPr>
          <w:noProof/>
        </w:rPr>
        <w:t>51</w:t>
      </w:r>
      <w:r>
        <w:fldChar w:fldCharType="end"/>
      </w:r>
      <w:bookmarkEnd w:id="433"/>
      <w:r>
        <w:t xml:space="preserve">: </w:t>
      </w:r>
      <w:r w:rsidRPr="00D47621">
        <w:t>CLD - Sending reminder message after expiry of the change of destination timer</w:t>
      </w:r>
      <w:bookmarkEnd w:id="434"/>
    </w:p>
    <w:p w14:paraId="51783962" w14:textId="33D69428" w:rsidR="00155B4E" w:rsidRPr="00EF2D26" w:rsidRDefault="00155B4E" w:rsidP="00D76942">
      <w:pPr>
        <w:pStyle w:val="Heading3"/>
        <w:keepLines/>
        <w:numPr>
          <w:ilvl w:val="2"/>
          <w:numId w:val="34"/>
        </w:numPr>
        <w:suppressAutoHyphens w:val="0"/>
      </w:pPr>
      <w:bookmarkStart w:id="435" w:name="_Toc1400367"/>
      <w:bookmarkStart w:id="436" w:name="_Toc187241568"/>
      <w:bookmarkStart w:id="437" w:name="_Toc178390747"/>
      <w:bookmarkEnd w:id="429"/>
      <w:bookmarkEnd w:id="430"/>
      <w:r w:rsidRPr="00EF2D26">
        <w:t>Reminder at expiry of time limit for update of destination fields (</w:t>
      </w:r>
      <w:r w:rsidR="007005A7">
        <w:t>L4-CORE-01-25</w:t>
      </w:r>
      <w:r w:rsidRPr="00EF2D26">
        <w:t>)</w:t>
      </w:r>
      <w:bookmarkEnd w:id="435"/>
      <w:bookmarkEnd w:id="436"/>
    </w:p>
    <w:p w14:paraId="0C3E3813" w14:textId="237B8056" w:rsidR="00155B4E" w:rsidRPr="00EF2D26" w:rsidRDefault="00155B4E" w:rsidP="00155B4E">
      <w:r w:rsidRPr="00EF2D26">
        <w:t xml:space="preserve">For the cases when the destination of a consignment is unknown (as described in </w:t>
      </w:r>
      <w:r w:rsidRPr="00EF2D26">
        <w:fldChar w:fldCharType="begin"/>
      </w:r>
      <w:r w:rsidRPr="00EF2D26">
        <w:instrText xml:space="preserve"> REF _Ref198389545 \w \h </w:instrText>
      </w:r>
      <w:r w:rsidRPr="00EF2D26">
        <w:fldChar w:fldCharType="separate"/>
      </w:r>
      <w:r w:rsidR="003E3D24">
        <w:t>II.I.1.1.2</w:t>
      </w:r>
      <w:r w:rsidRPr="00EF2D26">
        <w:fldChar w:fldCharType="end"/>
      </w:r>
      <w:r w:rsidRPr="00EF2D26">
        <w:t xml:space="preserve">, </w:t>
      </w:r>
      <w:r w:rsidRPr="00EF2D26">
        <w:fldChar w:fldCharType="begin"/>
      </w:r>
      <w:r w:rsidRPr="00EF2D26">
        <w:instrText xml:space="preserve"> REF _Ref198623218 \w \h </w:instrText>
      </w:r>
      <w:r w:rsidRPr="00EF2D26">
        <w:fldChar w:fldCharType="separate"/>
      </w:r>
      <w:r w:rsidR="003E3D24">
        <w:t>II.I.1.2.3</w:t>
      </w:r>
      <w:r w:rsidRPr="00EF2D26">
        <w:fldChar w:fldCharType="end"/>
      </w:r>
      <w:r w:rsidRPr="00EF2D26">
        <w:t xml:space="preserve">, and </w:t>
      </w:r>
      <w:r w:rsidRPr="00EF2D26">
        <w:fldChar w:fldCharType="begin"/>
      </w:r>
      <w:r w:rsidRPr="00EF2D26">
        <w:instrText xml:space="preserve"> REF _Ref198714878 \w \h </w:instrText>
      </w:r>
      <w:r w:rsidRPr="00EF2D26">
        <w:fldChar w:fldCharType="separate"/>
      </w:r>
      <w:r w:rsidR="003E3D24">
        <w:t>II.I.6</w:t>
      </w:r>
      <w:r w:rsidRPr="00EF2D26">
        <w:fldChar w:fldCharType="end"/>
      </w:r>
      <w:r w:rsidRPr="00EF2D26">
        <w:t xml:space="preserve">) the </w:t>
      </w:r>
      <w:r w:rsidR="007E05DB">
        <w:t>MSA of Dispatch</w:t>
      </w:r>
      <w:r w:rsidRPr="00EF2D26">
        <w:t xml:space="preserve"> application has already initiated the TIM_FDF timer and the Consignor is expected to either:</w:t>
      </w:r>
    </w:p>
    <w:p w14:paraId="49F9F1B7" w14:textId="75B39F2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initiate the change of destination process as described in Chapter </w:t>
      </w:r>
      <w:r w:rsidR="00155B4E" w:rsidRPr="0E615139">
        <w:rPr>
          <w:i w:val="0"/>
          <w:color w:val="auto"/>
        </w:rPr>
        <w:fldChar w:fldCharType="begin"/>
      </w:r>
      <w:r w:rsidR="00155B4E" w:rsidRPr="0E615139">
        <w:rPr>
          <w:i w:val="0"/>
          <w:color w:val="auto"/>
        </w:rPr>
        <w:instrText xml:space="preserve"> REF _Ref188112994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II.I.5</w:t>
      </w:r>
      <w:r w:rsidR="00155B4E" w:rsidRPr="0E615139">
        <w:rPr>
          <w:i w:val="0"/>
          <w:color w:val="auto"/>
        </w:rPr>
        <w:fldChar w:fldCharType="end"/>
      </w:r>
      <w:r w:rsidRPr="0E615139">
        <w:rPr>
          <w:i w:val="0"/>
          <w:color w:val="auto"/>
        </w:rPr>
        <w:t>; or</w:t>
      </w:r>
    </w:p>
    <w:p w14:paraId="14BAD7E5" w14:textId="658530A3"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initiate the splitting of consignment process as described in Chapter </w:t>
      </w:r>
      <w:r w:rsidR="00155B4E" w:rsidRPr="0E615139">
        <w:rPr>
          <w:i w:val="0"/>
          <w:color w:val="auto"/>
        </w:rPr>
        <w:fldChar w:fldCharType="begin"/>
      </w:r>
      <w:r w:rsidR="00155B4E" w:rsidRPr="0E615139">
        <w:rPr>
          <w:i w:val="0"/>
          <w:color w:val="auto"/>
        </w:rPr>
        <w:instrText xml:space="preserve"> REF _Ref198714878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II.I.6</w:t>
      </w:r>
      <w:r w:rsidR="00155B4E" w:rsidRPr="0E615139">
        <w:rPr>
          <w:i w:val="0"/>
          <w:color w:val="auto"/>
        </w:rPr>
        <w:fldChar w:fldCharType="end"/>
      </w:r>
      <w:r w:rsidRPr="0E615139">
        <w:rPr>
          <w:i w:val="0"/>
          <w:color w:val="auto"/>
        </w:rPr>
        <w:t>; or</w:t>
      </w:r>
    </w:p>
    <w:p w14:paraId="5EF91A92" w14:textId="5D6AE01F"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initiate the cancellation of an e-AD process as described in Chapter </w:t>
      </w:r>
      <w:r w:rsidR="00155B4E" w:rsidRPr="0E615139">
        <w:rPr>
          <w:i w:val="0"/>
          <w:color w:val="auto"/>
        </w:rPr>
        <w:fldChar w:fldCharType="begin"/>
      </w:r>
      <w:r w:rsidR="00155B4E" w:rsidRPr="0E615139">
        <w:rPr>
          <w:i w:val="0"/>
          <w:color w:val="auto"/>
        </w:rPr>
        <w:instrText xml:space="preserve"> REF _Ref198623991 \w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II.I.3</w:t>
      </w:r>
      <w:r w:rsidR="00155B4E" w:rsidRPr="0E615139">
        <w:rPr>
          <w:i w:val="0"/>
          <w:color w:val="auto"/>
        </w:rPr>
        <w:fldChar w:fldCharType="end"/>
      </w:r>
      <w:r w:rsidRPr="0E615139">
        <w:rPr>
          <w:i w:val="0"/>
          <w:color w:val="auto"/>
        </w:rPr>
        <w:t xml:space="preserve"> in case the goods have not left the Place of Dispatch.</w:t>
      </w:r>
    </w:p>
    <w:p w14:paraId="157D3D97" w14:textId="7D6CE5FC" w:rsidR="00155B4E" w:rsidRPr="00EF2D26" w:rsidRDefault="79D63348" w:rsidP="00155B4E">
      <w:r w:rsidRPr="0E615139">
        <w:t>If any of the aforementioned processes is perf</w:t>
      </w:r>
      <w:r>
        <w:t xml:space="preserve">ormed by the Consignor, the </w:t>
      </w:r>
      <w:r w:rsidR="007E05DB">
        <w:t>MSA of Dispatch</w:t>
      </w:r>
      <w:r>
        <w:t xml:space="preserve"> application will reset the TIM_FDF timer or stop it as described in the corresponding scenarios. If, however, none </w:t>
      </w:r>
      <w:r>
        <w:lastRenderedPageBreak/>
        <w:t xml:space="preserve">of the aforementioned processes is performed by the Consignor, the TIM_FDF timer will expire at the </w:t>
      </w:r>
      <w:r w:rsidR="007E05DB">
        <w:t>MSA of Dispatch</w:t>
      </w:r>
      <w:r>
        <w:t xml:space="preserve"> application, which is the opening action of this use case.</w:t>
      </w:r>
    </w:p>
    <w:p w14:paraId="00B08893"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438" w:name="_Toc1400368"/>
      <w:r w:rsidRPr="00EF2D26">
        <w:t>Expiration of the time limit to update the destination fields</w:t>
      </w:r>
      <w:bookmarkEnd w:id="438"/>
    </w:p>
    <w:p w14:paraId="0F742428" w14:textId="3E42F0E9" w:rsidR="00155B4E" w:rsidRPr="00EF2D26" w:rsidRDefault="00155B4E" w:rsidP="00155B4E">
      <w:r w:rsidRPr="00EF2D26">
        <w:t xml:space="preserve">After the TIM_FDF timer expiration, the </w:t>
      </w:r>
      <w:r w:rsidR="007E05DB">
        <w:t>MSA of Dispatch</w:t>
      </w:r>
      <w:r w:rsidRPr="00EF2D26">
        <w:t xml:space="preserve"> application sends a reminder (IE802: C_EXC_REM) to the Consignor. This reminder will include the ARC of the consignment with unknown destination and the limit date that the Consignor should respond.</w:t>
      </w:r>
    </w:p>
    <w:p w14:paraId="759BC136" w14:textId="15D0C2E5" w:rsidR="00155B4E" w:rsidRPr="00EF2D26" w:rsidRDefault="00155B4E" w:rsidP="00155B4E">
      <w:r w:rsidRPr="00EF2D26">
        <w:t>The Consignor’s response may be the change of destination, the splitting or the cancellation of the movement. In this case</w:t>
      </w:r>
      <w:r w:rsidR="003632B2">
        <w:t>,</w:t>
      </w:r>
      <w:r w:rsidRPr="00EF2D26">
        <w:t xml:space="preserve"> the scenario ends here and is complemented by the scenarios corresponding to the Consignor’s response. Alternatively, the Consignor may send an </w:t>
      </w:r>
      <w:r w:rsidR="003632B2">
        <w:t>explanation</w:t>
      </w:r>
      <w:r w:rsidRPr="00EF2D26">
        <w:t xml:space="preserve"> message with the reasons not to update the e-AD (this scenario is described in section </w:t>
      </w:r>
      <w:r w:rsidRPr="00EF2D26">
        <w:fldChar w:fldCharType="begin"/>
      </w:r>
      <w:r w:rsidRPr="00EF2D26">
        <w:instrText xml:space="preserve"> REF _Ref198723919 \w \h </w:instrText>
      </w:r>
      <w:r w:rsidRPr="00EF2D26">
        <w:fldChar w:fldCharType="separate"/>
      </w:r>
      <w:r w:rsidR="003E3D24">
        <w:t>II.I.9.2</w:t>
      </w:r>
      <w:r w:rsidRPr="00EF2D26">
        <w:fldChar w:fldCharType="end"/>
      </w:r>
      <w:r w:rsidRPr="00EF2D26">
        <w:t xml:space="preserve"> </w:t>
      </w:r>
      <w:r w:rsidRPr="00EF2D26">
        <w:fldChar w:fldCharType="begin"/>
      </w:r>
      <w:r w:rsidRPr="00EF2D26">
        <w:instrText xml:space="preserve"> REF _Ref198723919 \p \h </w:instrText>
      </w:r>
      <w:r w:rsidRPr="00EF2D26">
        <w:fldChar w:fldCharType="separate"/>
      </w:r>
      <w:r w:rsidR="003E3D24">
        <w:t>below</w:t>
      </w:r>
      <w:r w:rsidRPr="00EF2D26">
        <w:fldChar w:fldCharType="end"/>
      </w:r>
      <w:r w:rsidRPr="00EF2D26">
        <w:t>).</w:t>
      </w:r>
    </w:p>
    <w:p w14:paraId="15AD87B9" w14:textId="4357726F" w:rsidR="00EC5101" w:rsidRDefault="0038452C" w:rsidP="00EC5101">
      <w:pPr>
        <w:pStyle w:val="Figure"/>
      </w:pPr>
      <w:r w:rsidRPr="0038452C">
        <w:drawing>
          <wp:inline distT="0" distB="0" distL="0" distR="0" wp14:anchorId="01749671" wp14:editId="0E2B7842">
            <wp:extent cx="4400550" cy="2800350"/>
            <wp:effectExtent l="0" t="0" r="0" b="0"/>
            <wp:docPr id="3459786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402783" cy="2801771"/>
                    </a:xfrm>
                    <a:prstGeom prst="rect">
                      <a:avLst/>
                    </a:prstGeom>
                    <a:noFill/>
                    <a:ln>
                      <a:noFill/>
                    </a:ln>
                  </pic:spPr>
                </pic:pic>
              </a:graphicData>
            </a:graphic>
          </wp:inline>
        </w:drawing>
      </w:r>
    </w:p>
    <w:p w14:paraId="7350202D" w14:textId="6B3473DF" w:rsidR="00155B4E" w:rsidRPr="00EF2D26" w:rsidRDefault="00EC5101" w:rsidP="004B2CDB">
      <w:pPr>
        <w:pStyle w:val="Caption"/>
      </w:pPr>
      <w:bookmarkStart w:id="439" w:name="_Toc183620413"/>
      <w:r>
        <w:t xml:space="preserve">Figure </w:t>
      </w:r>
      <w:r>
        <w:fldChar w:fldCharType="begin"/>
      </w:r>
      <w:r>
        <w:instrText xml:space="preserve"> SEQ Figure \* ARABIC </w:instrText>
      </w:r>
      <w:r>
        <w:fldChar w:fldCharType="separate"/>
      </w:r>
      <w:r w:rsidR="003E3D24">
        <w:rPr>
          <w:noProof/>
        </w:rPr>
        <w:t>52</w:t>
      </w:r>
      <w:r>
        <w:fldChar w:fldCharType="end"/>
      </w:r>
      <w:r>
        <w:t xml:space="preserve">: </w:t>
      </w:r>
      <w:r w:rsidRPr="002C3A63">
        <w:t>TSD - Sending reminder message after expiration of the time limit to update the destination fields</w:t>
      </w:r>
      <w:bookmarkEnd w:id="439"/>
    </w:p>
    <w:p w14:paraId="69E3F164" w14:textId="20C1F37E" w:rsidR="00EC5101" w:rsidRDefault="0038452C" w:rsidP="00EC5101">
      <w:pPr>
        <w:pStyle w:val="Figure"/>
        <w:ind w:left="-180"/>
      </w:pPr>
      <w:r w:rsidRPr="0038452C">
        <w:drawing>
          <wp:inline distT="0" distB="0" distL="0" distR="0" wp14:anchorId="31C63B26" wp14:editId="68B9BD0F">
            <wp:extent cx="6520543" cy="1143000"/>
            <wp:effectExtent l="0" t="0" r="0" b="0"/>
            <wp:docPr id="1730148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523847" cy="1143579"/>
                    </a:xfrm>
                    <a:prstGeom prst="rect">
                      <a:avLst/>
                    </a:prstGeom>
                    <a:noFill/>
                    <a:ln>
                      <a:noFill/>
                    </a:ln>
                  </pic:spPr>
                </pic:pic>
              </a:graphicData>
            </a:graphic>
          </wp:inline>
        </w:drawing>
      </w:r>
    </w:p>
    <w:p w14:paraId="6CB58AE3" w14:textId="48BF6B56" w:rsidR="00155B4E" w:rsidRPr="00EF2D26" w:rsidRDefault="00EC5101" w:rsidP="004B2CDB">
      <w:pPr>
        <w:pStyle w:val="Caption"/>
      </w:pPr>
      <w:bookmarkStart w:id="440" w:name="_Toc183620414"/>
      <w:r>
        <w:t xml:space="preserve">Figure </w:t>
      </w:r>
      <w:r>
        <w:fldChar w:fldCharType="begin"/>
      </w:r>
      <w:r>
        <w:instrText xml:space="preserve"> SEQ Figure \* ARABIC </w:instrText>
      </w:r>
      <w:r>
        <w:fldChar w:fldCharType="separate"/>
      </w:r>
      <w:r w:rsidR="003E3D24">
        <w:rPr>
          <w:noProof/>
        </w:rPr>
        <w:t>53</w:t>
      </w:r>
      <w:r>
        <w:fldChar w:fldCharType="end"/>
      </w:r>
      <w:r>
        <w:t xml:space="preserve">: </w:t>
      </w:r>
      <w:r w:rsidRPr="00B62560">
        <w:t>CLD - Sending reminder message after expiration of the time limit to update the destination fields</w:t>
      </w:r>
      <w:bookmarkEnd w:id="440"/>
    </w:p>
    <w:p w14:paraId="4B24B7FA"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441" w:name="_Ref198723919"/>
      <w:bookmarkStart w:id="442" w:name="_Toc1400369"/>
      <w:r w:rsidRPr="00EF2D26">
        <w:t>Expiration of the time limit to update the destination fields with Consignor explanations</w:t>
      </w:r>
      <w:bookmarkEnd w:id="441"/>
      <w:bookmarkEnd w:id="442"/>
    </w:p>
    <w:p w14:paraId="5AB2CE95" w14:textId="70C025AC" w:rsidR="00155B4E" w:rsidRPr="00EF2D26" w:rsidRDefault="00155B4E" w:rsidP="00155B4E">
      <w:r w:rsidRPr="00EF2D26">
        <w:t xml:space="preserve">After the TIM_FDF timer expiration, the </w:t>
      </w:r>
      <w:r w:rsidR="007E05DB">
        <w:t>MSA of Dispatch</w:t>
      </w:r>
      <w:r w:rsidRPr="00EF2D26">
        <w:t xml:space="preserve"> application sends a reminder (IE802: C_EXC_REM) to the Consignor. This reminder will include the ARC of the consignment with unknown destination and the limit date that the Consignor should respond.</w:t>
      </w:r>
    </w:p>
    <w:p w14:paraId="18ABFF06" w14:textId="6E79D794" w:rsidR="00155B4E" w:rsidRPr="00EF2D26" w:rsidRDefault="00155B4E" w:rsidP="00155B4E">
      <w:r w:rsidRPr="00EF2D26">
        <w:t xml:space="preserve">The Consignor may send an </w:t>
      </w:r>
      <w:r w:rsidR="004008B1">
        <w:t>explanation</w:t>
      </w:r>
      <w:r w:rsidRPr="00EF2D26">
        <w:t xml:space="preserve"> message (IE837: C_DEL_EXP) with the reasons not to update the e-AD to the </w:t>
      </w:r>
      <w:r w:rsidR="007E05DB">
        <w:t>MSA of Dispatch</w:t>
      </w:r>
      <w:r w:rsidRPr="00EF2D26">
        <w:t xml:space="preserve"> application. The </w:t>
      </w:r>
      <w:r w:rsidR="007E05DB">
        <w:t>MSA of Dispatch</w:t>
      </w:r>
      <w:r w:rsidRPr="00EF2D26">
        <w:t xml:space="preserve"> application receives the explanations message (IE837: C_DEL_EXP) and performs validation. Upon successful validation of </w:t>
      </w:r>
      <w:r w:rsidRPr="00EF2D26">
        <w:lastRenderedPageBreak/>
        <w:t xml:space="preserve">the incoming message, the </w:t>
      </w:r>
      <w:r w:rsidR="007E05DB">
        <w:t>MSA of Dispatch</w:t>
      </w:r>
      <w:r w:rsidRPr="00EF2D26">
        <w:t xml:space="preserve"> application makes the message information available for examination by verification officers.</w:t>
      </w:r>
    </w:p>
    <w:p w14:paraId="19635B4E" w14:textId="452F7BEA" w:rsidR="00155B4E" w:rsidRPr="00EF2D26" w:rsidRDefault="00155B4E" w:rsidP="00155B4E">
      <w:r w:rsidRPr="00EF2D26">
        <w:t xml:space="preserve">The exceptional cases of the unsuccessful validation of the </w:t>
      </w:r>
      <w:r w:rsidR="004008B1">
        <w:t>explanation</w:t>
      </w:r>
      <w:r w:rsidRPr="00EF2D26">
        <w:t xml:space="preserve"> message received by the </w:t>
      </w:r>
      <w:r w:rsidR="007E05DB">
        <w:t>MSA of Dispatch</w:t>
      </w:r>
      <w:r w:rsidRPr="00EF2D26">
        <w:t xml:space="preserve"> application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6CD1A62B" w14:textId="1141D2C9" w:rsidR="00EC5101" w:rsidRDefault="0038452C" w:rsidP="00EC5101">
      <w:pPr>
        <w:pStyle w:val="Figure"/>
      </w:pPr>
      <w:r w:rsidRPr="0038452C">
        <w:drawing>
          <wp:inline distT="0" distB="0" distL="0" distR="0" wp14:anchorId="77EDFCF4" wp14:editId="7E061A77">
            <wp:extent cx="4318000" cy="5334000"/>
            <wp:effectExtent l="0" t="0" r="0" b="0"/>
            <wp:docPr id="11986145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320554" cy="5337155"/>
                    </a:xfrm>
                    <a:prstGeom prst="rect">
                      <a:avLst/>
                    </a:prstGeom>
                    <a:noFill/>
                    <a:ln>
                      <a:noFill/>
                    </a:ln>
                  </pic:spPr>
                </pic:pic>
              </a:graphicData>
            </a:graphic>
          </wp:inline>
        </w:drawing>
      </w:r>
    </w:p>
    <w:p w14:paraId="13B275D0" w14:textId="422B4A28" w:rsidR="00155B4E" w:rsidRPr="00EF2D26" w:rsidRDefault="00EC5101" w:rsidP="004B2CDB">
      <w:pPr>
        <w:pStyle w:val="Caption"/>
      </w:pPr>
      <w:bookmarkStart w:id="443" w:name="_Toc183620415"/>
      <w:r>
        <w:t xml:space="preserve">Figure </w:t>
      </w:r>
      <w:r>
        <w:fldChar w:fldCharType="begin"/>
      </w:r>
      <w:r>
        <w:instrText xml:space="preserve"> SEQ Figure \* ARABIC </w:instrText>
      </w:r>
      <w:r>
        <w:fldChar w:fldCharType="separate"/>
      </w:r>
      <w:r w:rsidR="003E3D24">
        <w:rPr>
          <w:noProof/>
        </w:rPr>
        <w:t>54</w:t>
      </w:r>
      <w:r>
        <w:fldChar w:fldCharType="end"/>
      </w:r>
      <w:r>
        <w:t xml:space="preserve">: </w:t>
      </w:r>
      <w:r w:rsidRPr="002F6DB9">
        <w:t>TSD - Sending reminder message after expiration of the time limit to update the destination fields with Consignor explanations</w:t>
      </w:r>
      <w:bookmarkEnd w:id="443"/>
    </w:p>
    <w:p w14:paraId="5448E124" w14:textId="3F8B2EDE" w:rsidR="00EC5101" w:rsidRDefault="0038452C" w:rsidP="00EC5101">
      <w:pPr>
        <w:pStyle w:val="Figure"/>
        <w:ind w:left="-720"/>
      </w:pPr>
      <w:r w:rsidRPr="0038452C">
        <w:lastRenderedPageBreak/>
        <w:drawing>
          <wp:inline distT="0" distB="0" distL="0" distR="0" wp14:anchorId="04847E28" wp14:editId="334E48F5">
            <wp:extent cx="6908994" cy="1704975"/>
            <wp:effectExtent l="0" t="0" r="6350" b="0"/>
            <wp:docPr id="112819044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913701" cy="1706137"/>
                    </a:xfrm>
                    <a:prstGeom prst="rect">
                      <a:avLst/>
                    </a:prstGeom>
                    <a:noFill/>
                    <a:ln>
                      <a:noFill/>
                    </a:ln>
                  </pic:spPr>
                </pic:pic>
              </a:graphicData>
            </a:graphic>
          </wp:inline>
        </w:drawing>
      </w:r>
    </w:p>
    <w:p w14:paraId="7FE4CDCF" w14:textId="2C02D0FD" w:rsidR="00155B4E" w:rsidRPr="00EF2D26" w:rsidRDefault="00EC5101" w:rsidP="004B2CDB">
      <w:pPr>
        <w:pStyle w:val="Caption"/>
      </w:pPr>
      <w:bookmarkStart w:id="444" w:name="_Toc183620416"/>
      <w:r>
        <w:t xml:space="preserve">Figure </w:t>
      </w:r>
      <w:r>
        <w:fldChar w:fldCharType="begin"/>
      </w:r>
      <w:r>
        <w:instrText xml:space="preserve"> SEQ Figure \* ARABIC </w:instrText>
      </w:r>
      <w:r>
        <w:fldChar w:fldCharType="separate"/>
      </w:r>
      <w:r w:rsidR="003E3D24">
        <w:rPr>
          <w:noProof/>
        </w:rPr>
        <w:t>55</w:t>
      </w:r>
      <w:r>
        <w:fldChar w:fldCharType="end"/>
      </w:r>
      <w:r>
        <w:t xml:space="preserve">: </w:t>
      </w:r>
      <w:r w:rsidRPr="005411EA">
        <w:t>CLD - Sending reminder message after expiration of the time limit to update the destination fields with Consignor explanations</w:t>
      </w:r>
      <w:bookmarkEnd w:id="444"/>
    </w:p>
    <w:p w14:paraId="4C576145" w14:textId="08BA4CE7" w:rsidR="00155B4E" w:rsidRPr="00EF2D26" w:rsidRDefault="00155B4E" w:rsidP="00D76942">
      <w:pPr>
        <w:pStyle w:val="Heading3"/>
        <w:keepLines/>
        <w:numPr>
          <w:ilvl w:val="2"/>
          <w:numId w:val="34"/>
        </w:numPr>
        <w:suppressAutoHyphens w:val="0"/>
      </w:pPr>
      <w:bookmarkStart w:id="445" w:name="_Toc202012122"/>
      <w:bookmarkStart w:id="446" w:name="_Toc202012714"/>
      <w:bookmarkStart w:id="447" w:name="_Toc202013320"/>
      <w:bookmarkStart w:id="448" w:name="_Toc202014251"/>
      <w:bookmarkStart w:id="449" w:name="_Toc202014821"/>
      <w:bookmarkStart w:id="450" w:name="_Toc1400370"/>
      <w:bookmarkStart w:id="451" w:name="_Toc187241569"/>
      <w:bookmarkEnd w:id="445"/>
      <w:bookmarkEnd w:id="446"/>
      <w:bookmarkEnd w:id="447"/>
      <w:bookmarkEnd w:id="448"/>
      <w:bookmarkEnd w:id="449"/>
      <w:r w:rsidRPr="00EF2D26">
        <w:t>Post-delivery processing (</w:t>
      </w:r>
      <w:r w:rsidR="00D957DA">
        <w:t>L4-CORE-01-09</w:t>
      </w:r>
      <w:r w:rsidRPr="00EF2D26">
        <w:t>)</w:t>
      </w:r>
      <w:bookmarkEnd w:id="450"/>
      <w:bookmarkEnd w:id="451"/>
    </w:p>
    <w:p w14:paraId="7F0ECF88" w14:textId="4FEA43EA" w:rsidR="0089066E" w:rsidRDefault="00155B4E" w:rsidP="00155B4E">
      <w:r>
        <w:t xml:space="preserve">When a consignment reaches its destination, the Consignee submits a Report of Receipt to notify the delivery to the involved actors as described in section </w:t>
      </w:r>
      <w:r>
        <w:fldChar w:fldCharType="begin"/>
      </w:r>
      <w:r>
        <w:instrText xml:space="preserve"> REF _Ref198959216 \w \h </w:instrText>
      </w:r>
      <w:r>
        <w:fldChar w:fldCharType="separate"/>
      </w:r>
      <w:r w:rsidR="003E3D24">
        <w:t>II.I.4</w:t>
      </w:r>
      <w:r>
        <w:fldChar w:fldCharType="end"/>
      </w:r>
      <w:r>
        <w:t xml:space="preserve"> </w:t>
      </w:r>
      <w:r>
        <w:fldChar w:fldCharType="begin"/>
      </w:r>
      <w:r>
        <w:instrText xml:space="preserve"> REF _Ref198959216 \h </w:instrText>
      </w:r>
      <w:r>
        <w:fldChar w:fldCharType="separate"/>
      </w:r>
      <w:r w:rsidR="003E3D24">
        <w:t>Submission of Report of Receipt (L4-CORE-01-02)</w:t>
      </w:r>
      <w:r>
        <w:fldChar w:fldCharType="end"/>
      </w:r>
      <w:r>
        <w:t>. If the Report of Receipt declares shortages or excesses, then the Consignor and/or the Consignee may provide explanations by submitting a complementary explanations (IE871: C_SHR_EXP) message. The submission of explanations is optional for both the Consignor and the Consignee and may occur several times by the same actors.</w:t>
      </w:r>
      <w:r w:rsidR="1D14E520">
        <w:t xml:space="preserve"> Also, the submission of explanations may occur for either a movement under Duty Suspension or a Duty Paid B2B movement.</w:t>
      </w:r>
    </w:p>
    <w:p w14:paraId="36D744BD" w14:textId="5BE51977" w:rsidR="00155B4E" w:rsidRPr="00EF2D26" w:rsidRDefault="00155B4E" w:rsidP="00155B4E">
      <w:r w:rsidRPr="00EF2D26">
        <w:t>The scenarios of this use case require the Consignee having submitted a Report of Receipt describing shortages or excesses. In addition, the Consignor may submit complementary explanations after confirmation of exit of exported goods. At least one of the following scenarios must have been concluded: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3402"/>
        <w:gridCol w:w="1814"/>
      </w:tblGrid>
      <w:tr w:rsidR="00155B4E" w:rsidRPr="00EF2D26" w14:paraId="4F589A44" w14:textId="77777777" w:rsidTr="003A1D6A">
        <w:trPr>
          <w:jc w:val="center"/>
        </w:trPr>
        <w:tc>
          <w:tcPr>
            <w:tcW w:w="1418" w:type="dxa"/>
            <w:shd w:val="clear" w:color="auto" w:fill="D0CECE" w:themeFill="background2" w:themeFillShade="E6"/>
          </w:tcPr>
          <w:p w14:paraId="7B74CD64" w14:textId="77777777" w:rsidR="00155B4E" w:rsidRPr="00EF2D26" w:rsidRDefault="00155B4E" w:rsidP="00155B4E">
            <w:pPr>
              <w:pStyle w:val="TableScenariosHeading"/>
            </w:pPr>
            <w:r w:rsidRPr="00EF2D26">
              <w:t>Section</w:t>
            </w:r>
          </w:p>
        </w:tc>
        <w:tc>
          <w:tcPr>
            <w:tcW w:w="3402" w:type="dxa"/>
            <w:shd w:val="clear" w:color="auto" w:fill="D0CECE" w:themeFill="background2" w:themeFillShade="E6"/>
          </w:tcPr>
          <w:p w14:paraId="4AF86126" w14:textId="77777777" w:rsidR="00155B4E" w:rsidRPr="00EF2D26" w:rsidRDefault="00155B4E" w:rsidP="00155B4E">
            <w:pPr>
              <w:pStyle w:val="TableScenariosHeading"/>
            </w:pPr>
            <w:r w:rsidRPr="00EF2D26">
              <w:t>Scenario</w:t>
            </w:r>
          </w:p>
        </w:tc>
        <w:tc>
          <w:tcPr>
            <w:tcW w:w="1814" w:type="dxa"/>
            <w:shd w:val="clear" w:color="auto" w:fill="D0CECE" w:themeFill="background2" w:themeFillShade="E6"/>
          </w:tcPr>
          <w:p w14:paraId="35B3D755" w14:textId="77777777" w:rsidR="00155B4E" w:rsidRPr="00EF2D26" w:rsidRDefault="00155B4E" w:rsidP="00155B4E">
            <w:pPr>
              <w:pStyle w:val="TableScenariosHeading"/>
            </w:pPr>
            <w:r w:rsidRPr="00EF2D26">
              <w:t>State</w:t>
            </w:r>
          </w:p>
        </w:tc>
      </w:tr>
      <w:tr w:rsidR="00155B4E" w:rsidRPr="00EF2D26" w14:paraId="4F971B7F" w14:textId="77777777" w:rsidTr="00155B4E">
        <w:trPr>
          <w:jc w:val="center"/>
        </w:trPr>
        <w:tc>
          <w:tcPr>
            <w:tcW w:w="1418" w:type="dxa"/>
          </w:tcPr>
          <w:p w14:paraId="1522F9FF" w14:textId="49913E2A"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_Ref132797777 \w \h  \* MERGEFORMAT </w:instrText>
            </w:r>
            <w:r w:rsidRPr="00CD620F">
              <w:rPr>
                <w:sz w:val="22"/>
                <w:szCs w:val="18"/>
              </w:rPr>
            </w:r>
            <w:r w:rsidRPr="00CD620F">
              <w:rPr>
                <w:sz w:val="22"/>
                <w:szCs w:val="18"/>
              </w:rPr>
              <w:fldChar w:fldCharType="separate"/>
            </w:r>
            <w:r w:rsidR="003E3D24">
              <w:rPr>
                <w:sz w:val="22"/>
                <w:szCs w:val="18"/>
              </w:rPr>
              <w:t>II.I.4.1</w:t>
            </w:r>
            <w:r w:rsidRPr="00CD620F">
              <w:rPr>
                <w:sz w:val="22"/>
                <w:szCs w:val="18"/>
              </w:rPr>
              <w:fldChar w:fldCharType="end"/>
            </w:r>
          </w:p>
        </w:tc>
        <w:tc>
          <w:tcPr>
            <w:tcW w:w="3402" w:type="dxa"/>
          </w:tcPr>
          <w:p w14:paraId="79DD7690" w14:textId="0EE76677"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_Ref132797777 \h  \* MERGEFORMAT </w:instrText>
            </w:r>
            <w:r w:rsidRPr="00CD620F">
              <w:rPr>
                <w:sz w:val="22"/>
                <w:szCs w:val="18"/>
              </w:rPr>
            </w:r>
            <w:r w:rsidRPr="00CD620F">
              <w:rPr>
                <w:sz w:val="22"/>
                <w:szCs w:val="18"/>
              </w:rPr>
              <w:fldChar w:fldCharType="separate"/>
            </w:r>
            <w:r w:rsidR="003E3D24" w:rsidRPr="003E3D24">
              <w:rPr>
                <w:sz w:val="22"/>
                <w:szCs w:val="18"/>
              </w:rPr>
              <w:t>Delivery Accepted</w:t>
            </w:r>
            <w:r w:rsidRPr="00CD620F">
              <w:rPr>
                <w:sz w:val="22"/>
                <w:szCs w:val="18"/>
              </w:rPr>
              <w:fldChar w:fldCharType="end"/>
            </w:r>
          </w:p>
        </w:tc>
        <w:tc>
          <w:tcPr>
            <w:tcW w:w="1814" w:type="dxa"/>
          </w:tcPr>
          <w:p w14:paraId="401A64BA" w14:textId="77777777" w:rsidR="00155B4E" w:rsidRPr="00CD620F" w:rsidRDefault="00155B4E" w:rsidP="00155B4E">
            <w:pPr>
              <w:pStyle w:val="TableScenarios"/>
              <w:rPr>
                <w:sz w:val="22"/>
                <w:szCs w:val="18"/>
              </w:rPr>
            </w:pPr>
            <w:r w:rsidRPr="00CD620F">
              <w:rPr>
                <w:sz w:val="22"/>
                <w:szCs w:val="18"/>
              </w:rPr>
              <w:t>Delivered</w:t>
            </w:r>
          </w:p>
        </w:tc>
      </w:tr>
      <w:tr w:rsidR="00155B4E" w:rsidRPr="00EF2D26" w14:paraId="78CC89A9" w14:textId="77777777" w:rsidTr="00155B4E">
        <w:trPr>
          <w:jc w:val="center"/>
        </w:trPr>
        <w:tc>
          <w:tcPr>
            <w:tcW w:w="1418" w:type="dxa"/>
          </w:tcPr>
          <w:p w14:paraId="7306AE80" w14:textId="22CDFF85" w:rsidR="00155B4E" w:rsidRPr="00CD620F" w:rsidRDefault="007B346D" w:rsidP="00155B4E">
            <w:pPr>
              <w:pStyle w:val="TableScenarios"/>
              <w:rPr>
                <w:sz w:val="22"/>
                <w:szCs w:val="18"/>
              </w:rPr>
            </w:pPr>
            <w:r w:rsidRPr="00CD620F">
              <w:rPr>
                <w:sz w:val="22"/>
                <w:szCs w:val="18"/>
              </w:rPr>
              <w:fldChar w:fldCharType="begin"/>
            </w:r>
            <w:r w:rsidRPr="00CD620F">
              <w:rPr>
                <w:sz w:val="22"/>
                <w:szCs w:val="18"/>
              </w:rPr>
              <w:instrText xml:space="preserve"> REF _Ref50111484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II.I.4.3</w:t>
            </w:r>
            <w:r w:rsidRPr="00CD620F">
              <w:rPr>
                <w:sz w:val="22"/>
                <w:szCs w:val="18"/>
              </w:rPr>
              <w:fldChar w:fldCharType="end"/>
            </w:r>
          </w:p>
        </w:tc>
        <w:tc>
          <w:tcPr>
            <w:tcW w:w="3402" w:type="dxa"/>
          </w:tcPr>
          <w:p w14:paraId="62615CC2" w14:textId="03A68C38" w:rsidR="00155B4E" w:rsidRPr="00CD620F" w:rsidRDefault="007B346D" w:rsidP="0049792C">
            <w:pPr>
              <w:pStyle w:val="Caption"/>
              <w:jc w:val="both"/>
              <w:rPr>
                <w:szCs w:val="18"/>
              </w:rPr>
            </w:pPr>
            <w:r w:rsidRPr="00CD620F">
              <w:rPr>
                <w:b w:val="0"/>
                <w:szCs w:val="18"/>
                <w:lang w:eastAsia="el-GR"/>
              </w:rPr>
              <w:fldChar w:fldCharType="begin"/>
            </w:r>
            <w:r w:rsidRPr="00CD620F">
              <w:rPr>
                <w:b w:val="0"/>
                <w:szCs w:val="18"/>
                <w:lang w:eastAsia="el-GR"/>
              </w:rPr>
              <w:instrText xml:space="preserve"> REF _Ref50111484 \h  \* MERGEFORMAT </w:instrText>
            </w:r>
            <w:r w:rsidRPr="00CD620F">
              <w:rPr>
                <w:b w:val="0"/>
                <w:szCs w:val="18"/>
                <w:lang w:eastAsia="el-GR"/>
              </w:rPr>
            </w:r>
            <w:r w:rsidRPr="00CD620F">
              <w:rPr>
                <w:b w:val="0"/>
                <w:szCs w:val="18"/>
                <w:lang w:eastAsia="el-GR"/>
              </w:rPr>
              <w:fldChar w:fldCharType="separate"/>
            </w:r>
            <w:r w:rsidR="003E3D24" w:rsidRPr="003E3D24">
              <w:rPr>
                <w:b w:val="0"/>
                <w:szCs w:val="18"/>
                <w:lang w:eastAsia="el-GR"/>
              </w:rPr>
              <w:t>Delivery Refused</w:t>
            </w:r>
            <w:r w:rsidRPr="00CD620F">
              <w:rPr>
                <w:b w:val="0"/>
                <w:szCs w:val="18"/>
                <w:lang w:eastAsia="el-GR"/>
              </w:rPr>
              <w:fldChar w:fldCharType="end"/>
            </w:r>
          </w:p>
        </w:tc>
        <w:tc>
          <w:tcPr>
            <w:tcW w:w="1814" w:type="dxa"/>
          </w:tcPr>
          <w:p w14:paraId="4C306CD8" w14:textId="77777777" w:rsidR="00155B4E" w:rsidRPr="00CD620F" w:rsidRDefault="00155B4E" w:rsidP="00155B4E">
            <w:pPr>
              <w:pStyle w:val="TableScenarios"/>
              <w:rPr>
                <w:sz w:val="22"/>
                <w:szCs w:val="18"/>
              </w:rPr>
            </w:pPr>
            <w:r w:rsidRPr="00CD620F">
              <w:rPr>
                <w:sz w:val="22"/>
                <w:szCs w:val="18"/>
              </w:rPr>
              <w:t>Refused</w:t>
            </w:r>
          </w:p>
        </w:tc>
      </w:tr>
      <w:tr w:rsidR="00155B4E" w:rsidRPr="00EF2D26" w14:paraId="6AC13A3F" w14:textId="77777777" w:rsidTr="00155B4E">
        <w:trPr>
          <w:jc w:val="center"/>
        </w:trPr>
        <w:tc>
          <w:tcPr>
            <w:tcW w:w="1418" w:type="dxa"/>
          </w:tcPr>
          <w:p w14:paraId="59CA0783" w14:textId="57CD4E93"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_Ref198960521 \w \h  \* MERGEFORMAT </w:instrText>
            </w:r>
            <w:r w:rsidRPr="00CD620F">
              <w:rPr>
                <w:sz w:val="22"/>
                <w:szCs w:val="18"/>
              </w:rPr>
            </w:r>
            <w:r w:rsidRPr="00CD620F">
              <w:rPr>
                <w:sz w:val="22"/>
                <w:szCs w:val="18"/>
              </w:rPr>
              <w:fldChar w:fldCharType="separate"/>
            </w:r>
            <w:r w:rsidR="003E3D24">
              <w:rPr>
                <w:sz w:val="22"/>
                <w:szCs w:val="18"/>
              </w:rPr>
              <w:t>II.I.4.4</w:t>
            </w:r>
            <w:r w:rsidRPr="00CD620F">
              <w:rPr>
                <w:sz w:val="22"/>
                <w:szCs w:val="18"/>
              </w:rPr>
              <w:fldChar w:fldCharType="end"/>
            </w:r>
          </w:p>
        </w:tc>
        <w:tc>
          <w:tcPr>
            <w:tcW w:w="3402" w:type="dxa"/>
          </w:tcPr>
          <w:p w14:paraId="368F14D1" w14:textId="15A9ECB8"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_Ref198960540 \h  \* MERGEFORMAT </w:instrText>
            </w:r>
            <w:r w:rsidRPr="00CD620F">
              <w:rPr>
                <w:sz w:val="22"/>
                <w:szCs w:val="18"/>
              </w:rPr>
            </w:r>
            <w:r w:rsidRPr="00CD620F">
              <w:rPr>
                <w:sz w:val="22"/>
                <w:szCs w:val="18"/>
              </w:rPr>
              <w:fldChar w:fldCharType="separate"/>
            </w:r>
            <w:r w:rsidR="003E3D24" w:rsidRPr="003E3D24">
              <w:rPr>
                <w:sz w:val="22"/>
                <w:szCs w:val="18"/>
              </w:rPr>
              <w:t>Delivery Partially Refused</w:t>
            </w:r>
            <w:r w:rsidRPr="00CD620F">
              <w:rPr>
                <w:sz w:val="22"/>
                <w:szCs w:val="18"/>
              </w:rPr>
              <w:fldChar w:fldCharType="end"/>
            </w:r>
          </w:p>
        </w:tc>
        <w:tc>
          <w:tcPr>
            <w:tcW w:w="1814" w:type="dxa"/>
          </w:tcPr>
          <w:p w14:paraId="2A1E62CE" w14:textId="77777777" w:rsidR="00155B4E" w:rsidRPr="00CD620F" w:rsidRDefault="00155B4E" w:rsidP="00155B4E">
            <w:pPr>
              <w:pStyle w:val="TableScenarios"/>
              <w:rPr>
                <w:sz w:val="22"/>
                <w:szCs w:val="18"/>
              </w:rPr>
            </w:pPr>
            <w:r w:rsidRPr="00CD620F">
              <w:rPr>
                <w:sz w:val="22"/>
                <w:szCs w:val="18"/>
              </w:rPr>
              <w:t>Partially Refused</w:t>
            </w:r>
          </w:p>
        </w:tc>
      </w:tr>
      <w:tr w:rsidR="003F0289" w:rsidRPr="00EF2D26" w14:paraId="7954F5D4" w14:textId="77777777" w:rsidTr="00155B4E">
        <w:trPr>
          <w:jc w:val="center"/>
        </w:trPr>
        <w:tc>
          <w:tcPr>
            <w:tcW w:w="1418" w:type="dxa"/>
          </w:tcPr>
          <w:p w14:paraId="5D5B74CE" w14:textId="49B194AD" w:rsidR="003F0289" w:rsidRPr="003F0289" w:rsidRDefault="00C67272" w:rsidP="00155B4E">
            <w:pPr>
              <w:pStyle w:val="TableScenarios"/>
              <w:rPr>
                <w:sz w:val="22"/>
                <w:szCs w:val="22"/>
              </w:rPr>
            </w:pPr>
            <w:r>
              <w:rPr>
                <w:sz w:val="22"/>
                <w:szCs w:val="22"/>
              </w:rPr>
              <w:fldChar w:fldCharType="begin"/>
            </w:r>
            <w:r>
              <w:rPr>
                <w:sz w:val="22"/>
                <w:szCs w:val="22"/>
              </w:rPr>
              <w:instrText xml:space="preserve"> REF _Ref185520621 \h  \* MERGEFORMAT </w:instrText>
            </w:r>
            <w:r>
              <w:rPr>
                <w:sz w:val="22"/>
                <w:szCs w:val="22"/>
              </w:rPr>
            </w:r>
            <w:r>
              <w:rPr>
                <w:sz w:val="22"/>
                <w:szCs w:val="22"/>
              </w:rPr>
              <w:fldChar w:fldCharType="separate"/>
            </w:r>
            <w:r w:rsidRPr="00586279">
              <w:rPr>
                <w:sz w:val="22"/>
                <w:szCs w:val="18"/>
              </w:rPr>
              <w:t>II.I.1.3.1</w:t>
            </w:r>
            <w:r>
              <w:t xml:space="preserve"> </w:t>
            </w:r>
            <w:r>
              <w:rPr>
                <w:sz w:val="22"/>
                <w:szCs w:val="22"/>
              </w:rPr>
              <w:fldChar w:fldCharType="end"/>
            </w:r>
          </w:p>
        </w:tc>
        <w:tc>
          <w:tcPr>
            <w:tcW w:w="3402" w:type="dxa"/>
          </w:tcPr>
          <w:p w14:paraId="189CF960" w14:textId="4345E54B" w:rsidR="003F0289" w:rsidRPr="003F0289" w:rsidRDefault="003F0289" w:rsidP="00586279">
            <w:pPr>
              <w:pStyle w:val="Heading5"/>
              <w:numPr>
                <w:ilvl w:val="4"/>
                <w:numId w:val="0"/>
              </w:numPr>
            </w:pPr>
            <w:r>
              <w:t>Origin is Duty Paid and the destination is known</w:t>
            </w:r>
          </w:p>
        </w:tc>
        <w:tc>
          <w:tcPr>
            <w:tcW w:w="1814" w:type="dxa"/>
          </w:tcPr>
          <w:p w14:paraId="591798FD" w14:textId="799B660C" w:rsidR="003F0289" w:rsidRPr="00CD620F" w:rsidRDefault="003F0289" w:rsidP="00155B4E">
            <w:pPr>
              <w:pStyle w:val="TableScenarios"/>
              <w:rPr>
                <w:sz w:val="22"/>
                <w:szCs w:val="18"/>
              </w:rPr>
            </w:pPr>
            <w:r>
              <w:rPr>
                <w:sz w:val="22"/>
                <w:szCs w:val="18"/>
              </w:rPr>
              <w:t>Accepted</w:t>
            </w:r>
          </w:p>
        </w:tc>
      </w:tr>
    </w:tbl>
    <w:p w14:paraId="11E472AF" w14:textId="7E116C53" w:rsidR="00155B4E" w:rsidRPr="00EF2D26" w:rsidRDefault="00155B4E" w:rsidP="00155B4E">
      <w:pPr>
        <w:pStyle w:val="Caption"/>
      </w:pPr>
      <w:bookmarkStart w:id="452" w:name="_Toc1400997"/>
      <w:bookmarkStart w:id="453" w:name="_Toc183620311"/>
      <w:r w:rsidRPr="00EF2D26">
        <w:t xml:space="preserve">Table </w:t>
      </w:r>
      <w:r>
        <w:fldChar w:fldCharType="begin"/>
      </w:r>
      <w:r>
        <w:instrText>SEQ Table \* ARABIC</w:instrText>
      </w:r>
      <w:r>
        <w:fldChar w:fldCharType="separate"/>
      </w:r>
      <w:r w:rsidR="003E3D24">
        <w:rPr>
          <w:noProof/>
        </w:rPr>
        <w:t>14</w:t>
      </w:r>
      <w:r>
        <w:fldChar w:fldCharType="end"/>
      </w:r>
      <w:r w:rsidRPr="00EF2D26">
        <w:t>: Scenarios that must have been previously completed in order to submit complementary explanations</w:t>
      </w:r>
      <w:bookmarkEnd w:id="452"/>
      <w:bookmarkEnd w:id="453"/>
    </w:p>
    <w:p w14:paraId="0410575B" w14:textId="757F2B65" w:rsidR="00155B4E" w:rsidRPr="00EF2D26" w:rsidRDefault="00155B4E" w:rsidP="00155B4E">
      <w:r w:rsidRPr="00EF2D26">
        <w:t xml:space="preserve">One scenario is described in this use case using actor instantiations. The </w:t>
      </w:r>
      <w:r w:rsidRPr="00EF2D26">
        <w:rPr>
          <w:i/>
        </w:rPr>
        <w:t>“Consignor / Consignee”</w:t>
      </w:r>
      <w:r w:rsidRPr="00EF2D26">
        <w:t xml:space="preserve"> instance of the </w:t>
      </w:r>
      <w:r w:rsidRPr="00EF2D26">
        <w:rPr>
          <w:i/>
        </w:rPr>
        <w:t>Economic operator</w:t>
      </w:r>
      <w:r w:rsidRPr="00EF2D26">
        <w:t xml:space="preserve"> actor should be considered as either the </w:t>
      </w:r>
      <w:r w:rsidRPr="00EF2D26">
        <w:rPr>
          <w:i/>
        </w:rPr>
        <w:t>Consignor</w:t>
      </w:r>
      <w:r w:rsidRPr="00EF2D26">
        <w:t xml:space="preserve"> or the </w:t>
      </w:r>
      <w:r w:rsidRPr="00EF2D26">
        <w:rPr>
          <w:i/>
        </w:rPr>
        <w:t>Consignee</w:t>
      </w:r>
      <w:r w:rsidRPr="00EF2D26">
        <w:t xml:space="preserve"> actor. The </w:t>
      </w:r>
      <w:r w:rsidRPr="00EF2D26">
        <w:rPr>
          <w:i/>
        </w:rPr>
        <w:t>“dispatch / destination”</w:t>
      </w:r>
      <w:r w:rsidRPr="00EF2D26">
        <w:t xml:space="preserve"> and the </w:t>
      </w:r>
      <w:r w:rsidRPr="00EF2D26">
        <w:rPr>
          <w:i/>
        </w:rPr>
        <w:t>“destination / dispatch”</w:t>
      </w:r>
      <w:r w:rsidRPr="00EF2D26">
        <w:t xml:space="preserve"> instance of the </w:t>
      </w:r>
      <w:r w:rsidRPr="00EF2D26">
        <w:rPr>
          <w:i/>
        </w:rPr>
        <w:t>MSA application</w:t>
      </w:r>
      <w:r w:rsidRPr="00EF2D26">
        <w:t xml:space="preserve"> actor should be considered as either the </w:t>
      </w:r>
      <w:r w:rsidR="000F6E93">
        <w:rPr>
          <w:i/>
        </w:rPr>
        <w:t xml:space="preserve">MSA of </w:t>
      </w:r>
      <w:r w:rsidR="00C72783">
        <w:rPr>
          <w:i/>
        </w:rPr>
        <w:t>D</w:t>
      </w:r>
      <w:r w:rsidR="000F6E93">
        <w:rPr>
          <w:i/>
        </w:rPr>
        <w:t>ispatch</w:t>
      </w:r>
      <w:r w:rsidRPr="00EF2D26">
        <w:rPr>
          <w:i/>
        </w:rPr>
        <w:t xml:space="preserve"> application</w:t>
      </w:r>
      <w:r w:rsidRPr="00EF2D26">
        <w:t xml:space="preserve"> or the </w:t>
      </w:r>
      <w:r w:rsidR="00D5253E">
        <w:rPr>
          <w:i/>
        </w:rPr>
        <w:t xml:space="preserve">MSA of </w:t>
      </w:r>
      <w:r w:rsidR="00C72783">
        <w:rPr>
          <w:i/>
        </w:rPr>
        <w:t>D</w:t>
      </w:r>
      <w:r w:rsidR="00D5253E">
        <w:rPr>
          <w:i/>
        </w:rPr>
        <w:t>estination</w:t>
      </w:r>
      <w:r w:rsidRPr="00EF2D26">
        <w:rPr>
          <w:i/>
        </w:rPr>
        <w:t xml:space="preserve"> application</w:t>
      </w:r>
      <w:r w:rsidRPr="00EF2D26">
        <w:t xml:space="preserve"> actor.</w:t>
      </w:r>
    </w:p>
    <w:p w14:paraId="01F3DEE2" w14:textId="77777777" w:rsidR="00155B4E" w:rsidRPr="00EF2D26" w:rsidRDefault="00155B4E" w:rsidP="00155B4E">
      <w:r w:rsidRPr="00EF2D26">
        <w:t>Note that this use case can be performed in two separate scenarios depending on whether the Consignor or Consignee has initiated the use case by submitting complementary explanations. The message exchange protocol for both scenarios is identical.</w:t>
      </w:r>
    </w:p>
    <w:p w14:paraId="03BA26A6" w14:textId="596C7A30" w:rsidR="00155B4E" w:rsidRPr="00EF2D26" w:rsidRDefault="00155B4E" w:rsidP="00155B4E">
      <w:r w:rsidRPr="00EF2D26">
        <w:t xml:space="preserve">If the scenario is initiated by the </w:t>
      </w:r>
      <w:r w:rsidRPr="00EF2D26">
        <w:rPr>
          <w:i/>
        </w:rPr>
        <w:t>Consignor</w:t>
      </w:r>
      <w:r w:rsidRPr="00EF2D26">
        <w:t xml:space="preserve">, then </w:t>
      </w:r>
      <w:r w:rsidRPr="00EF2D26">
        <w:rPr>
          <w:i/>
        </w:rPr>
        <w:t>“dispatch / destination : MSA application”</w:t>
      </w:r>
      <w:r w:rsidRPr="00EF2D26">
        <w:t xml:space="preserve"> should be considered as the </w:t>
      </w:r>
      <w:r w:rsidR="000F6E93">
        <w:rPr>
          <w:i/>
        </w:rPr>
        <w:t xml:space="preserve">MSA of </w:t>
      </w:r>
      <w:r w:rsidR="00C72783">
        <w:rPr>
          <w:i/>
        </w:rPr>
        <w:t>D</w:t>
      </w:r>
      <w:r w:rsidR="000F6E93">
        <w:rPr>
          <w:i/>
        </w:rPr>
        <w:t>ispatch</w:t>
      </w:r>
      <w:r w:rsidRPr="00EF2D26">
        <w:rPr>
          <w:i/>
        </w:rPr>
        <w:t xml:space="preserve"> application</w:t>
      </w:r>
      <w:r w:rsidRPr="00EF2D26">
        <w:t xml:space="preserve"> and the </w:t>
      </w:r>
      <w:r w:rsidRPr="00EF2D26">
        <w:rPr>
          <w:i/>
        </w:rPr>
        <w:t>“destination / dispatch : MSA application”</w:t>
      </w:r>
      <w:r w:rsidRPr="00EF2D26">
        <w:t xml:space="preserve"> should be considered as the </w:t>
      </w:r>
      <w:r w:rsidR="00D5253E">
        <w:rPr>
          <w:i/>
        </w:rPr>
        <w:t xml:space="preserve">MSA of </w:t>
      </w:r>
      <w:r w:rsidR="00C72783">
        <w:rPr>
          <w:i/>
        </w:rPr>
        <w:t>D</w:t>
      </w:r>
      <w:r w:rsidR="00D5253E">
        <w:rPr>
          <w:i/>
        </w:rPr>
        <w:t>estination</w:t>
      </w:r>
      <w:r w:rsidRPr="00EF2D26">
        <w:rPr>
          <w:i/>
        </w:rPr>
        <w:t xml:space="preserve"> application</w:t>
      </w:r>
      <w:r w:rsidRPr="00EF2D26">
        <w:t xml:space="preserve">. If the scenario is initiated by the </w:t>
      </w:r>
      <w:r w:rsidRPr="00EF2D26">
        <w:rPr>
          <w:i/>
        </w:rPr>
        <w:t>Consignee</w:t>
      </w:r>
      <w:r w:rsidRPr="00EF2D26">
        <w:t xml:space="preserve">, </w:t>
      </w:r>
      <w:r w:rsidRPr="00EF2D26">
        <w:lastRenderedPageBreak/>
        <w:t xml:space="preserve">then </w:t>
      </w:r>
      <w:r w:rsidRPr="00EF2D26">
        <w:rPr>
          <w:i/>
        </w:rPr>
        <w:t>“dispatch / destination : MSA application”</w:t>
      </w:r>
      <w:r w:rsidRPr="00EF2D26">
        <w:t xml:space="preserve"> should be considered as the </w:t>
      </w:r>
      <w:r w:rsidR="00D5253E">
        <w:rPr>
          <w:i/>
        </w:rPr>
        <w:t xml:space="preserve">MSA of </w:t>
      </w:r>
      <w:r w:rsidR="00C72783">
        <w:rPr>
          <w:i/>
        </w:rPr>
        <w:t>D</w:t>
      </w:r>
      <w:r w:rsidR="00D5253E">
        <w:rPr>
          <w:i/>
        </w:rPr>
        <w:t>estination</w:t>
      </w:r>
      <w:r w:rsidRPr="00EF2D26">
        <w:rPr>
          <w:i/>
        </w:rPr>
        <w:t xml:space="preserve"> application</w:t>
      </w:r>
      <w:r w:rsidRPr="00EF2D26">
        <w:t xml:space="preserve"> and the </w:t>
      </w:r>
      <w:r w:rsidRPr="00EF2D26">
        <w:rPr>
          <w:i/>
        </w:rPr>
        <w:t>“destination / dispatch : MSA application”</w:t>
      </w:r>
      <w:r w:rsidRPr="00EF2D26">
        <w:t xml:space="preserve"> should be considered as the </w:t>
      </w:r>
      <w:r w:rsidR="000F6E93">
        <w:rPr>
          <w:i/>
        </w:rPr>
        <w:t xml:space="preserve">MSA of </w:t>
      </w:r>
      <w:r w:rsidR="00C72783">
        <w:rPr>
          <w:i/>
        </w:rPr>
        <w:t>D</w:t>
      </w:r>
      <w:r w:rsidR="000F6E93">
        <w:rPr>
          <w:i/>
        </w:rPr>
        <w:t>ispatch</w:t>
      </w:r>
      <w:r w:rsidRPr="00EF2D26">
        <w:rPr>
          <w:i/>
        </w:rPr>
        <w:t xml:space="preserve"> application</w:t>
      </w:r>
      <w:r w:rsidRPr="00EF2D26">
        <w:t>.</w:t>
      </w:r>
    </w:p>
    <w:p w14:paraId="176957AC" w14:textId="77777777" w:rsidR="00155B4E" w:rsidRPr="00EF2D26" w:rsidRDefault="00155B4E" w:rsidP="00155B4E">
      <w:r w:rsidRPr="00EF2D26">
        <w:t xml:space="preserve">The </w:t>
      </w:r>
      <w:r w:rsidRPr="00EF2D26">
        <w:rPr>
          <w:i/>
        </w:rPr>
        <w:t>Consignor / Consignee</w:t>
      </w:r>
      <w:r w:rsidRPr="00EF2D26">
        <w:t xml:space="preserve"> Economic operator submits complementary explanations (IE871: C_SHR_EXP) to the </w:t>
      </w:r>
      <w:r w:rsidRPr="00EF2D26">
        <w:rPr>
          <w:i/>
        </w:rPr>
        <w:t>dispatch / destination MSA application</w:t>
      </w:r>
      <w:r w:rsidRPr="00EF2D26">
        <w:t xml:space="preserve"> for an e-AD that shortages or excesses have been declared.</w:t>
      </w:r>
    </w:p>
    <w:p w14:paraId="3F550FC8" w14:textId="2511A003" w:rsidR="00155B4E" w:rsidRPr="00EF2D26" w:rsidRDefault="00155B4E" w:rsidP="00155B4E">
      <w:r w:rsidRPr="00EF2D26">
        <w:t xml:space="preserve">The </w:t>
      </w:r>
      <w:r w:rsidRPr="00EF2D26">
        <w:rPr>
          <w:i/>
        </w:rPr>
        <w:t>dispatch / destination MSA application</w:t>
      </w:r>
      <w:r w:rsidRPr="00EF2D26">
        <w:t xml:space="preserve"> receives the complementary explanations (IE871: C_SHR_EXP) and performs validation. Upon successful validation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Pr="00EF2D26">
        <w:rPr>
          <w:i/>
        </w:rPr>
        <w:t>dispatch / destination MSA application</w:t>
      </w:r>
      <w:r w:rsidRPr="00EF2D26">
        <w:t xml:space="preserve"> forwards the incoming complementary explanations (IE871: C_SHR_EXP) message to the </w:t>
      </w:r>
      <w:r w:rsidRPr="00EF2D26">
        <w:rPr>
          <w:i/>
        </w:rPr>
        <w:t>destination / dispatch MSA application</w:t>
      </w:r>
      <w:r w:rsidRPr="00EF2D26">
        <w:t>.</w:t>
      </w:r>
    </w:p>
    <w:p w14:paraId="3D4B3FFD" w14:textId="77777777" w:rsidR="00155B4E" w:rsidRPr="00EF2D26" w:rsidRDefault="00155B4E" w:rsidP="00155B4E">
      <w:r w:rsidRPr="00EF2D26">
        <w:t xml:space="preserve">The </w:t>
      </w:r>
      <w:r w:rsidRPr="00EF2D26">
        <w:rPr>
          <w:i/>
        </w:rPr>
        <w:t>destination / dispatch MSA application</w:t>
      </w:r>
      <w:r w:rsidRPr="00EF2D26">
        <w:t xml:space="preserve"> validates the message structure of the received complementary explanations (IE871: C_SHR_EXP).</w:t>
      </w:r>
    </w:p>
    <w:p w14:paraId="0AE2A448" w14:textId="20A6D511" w:rsidR="00155B4E" w:rsidRPr="00EF2D26" w:rsidRDefault="00155B4E" w:rsidP="00155B4E">
      <w:r w:rsidRPr="00EF2D26">
        <w:t xml:space="preserve">The scenario for sending complementary explanations is depicted in </w:t>
      </w:r>
      <w:r w:rsidR="00CE441D">
        <w:fldChar w:fldCharType="begin"/>
      </w:r>
      <w:r w:rsidR="00CE441D">
        <w:instrText xml:space="preserve"> REF _Ref174003169 \h </w:instrText>
      </w:r>
      <w:r w:rsidR="00CE441D">
        <w:fldChar w:fldCharType="separate"/>
      </w:r>
      <w:r w:rsidR="003E3D24">
        <w:t xml:space="preserve">Figure </w:t>
      </w:r>
      <w:r w:rsidR="003E3D24">
        <w:rPr>
          <w:noProof/>
        </w:rPr>
        <w:t>56</w:t>
      </w:r>
      <w:r w:rsidR="00CE441D">
        <w:fldChar w:fldCharType="end"/>
      </w:r>
      <w:r w:rsidRPr="00EF2D26">
        <w:t xml:space="preserve"> and </w:t>
      </w:r>
      <w:r w:rsidR="00CE441D">
        <w:fldChar w:fldCharType="begin"/>
      </w:r>
      <w:r w:rsidR="00CE441D">
        <w:instrText xml:space="preserve"> REF _Ref174003184 \h </w:instrText>
      </w:r>
      <w:r w:rsidR="00CE441D">
        <w:fldChar w:fldCharType="separate"/>
      </w:r>
      <w:r w:rsidR="003E3D24">
        <w:t xml:space="preserve">Figure </w:t>
      </w:r>
      <w:r w:rsidR="003E3D24">
        <w:rPr>
          <w:noProof/>
        </w:rPr>
        <w:t>57</w:t>
      </w:r>
      <w:r w:rsidR="00CE441D">
        <w:fldChar w:fldCharType="end"/>
      </w:r>
      <w:r w:rsidRPr="00EF2D26">
        <w:t>:</w:t>
      </w:r>
    </w:p>
    <w:p w14:paraId="26F0BF58" w14:textId="77777777" w:rsidR="00EC5101" w:rsidRDefault="00081F32" w:rsidP="00EC5101">
      <w:pPr>
        <w:pStyle w:val="Figure"/>
        <w:ind w:left="-450"/>
      </w:pPr>
      <w:r w:rsidRPr="00081F32">
        <w:drawing>
          <wp:inline distT="0" distB="0" distL="0" distR="0" wp14:anchorId="20CEF1C1" wp14:editId="32EEE7DF">
            <wp:extent cx="6637829" cy="3933825"/>
            <wp:effectExtent l="0" t="0" r="0" b="0"/>
            <wp:docPr id="787760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640211" cy="3935237"/>
                    </a:xfrm>
                    <a:prstGeom prst="rect">
                      <a:avLst/>
                    </a:prstGeom>
                    <a:noFill/>
                    <a:ln>
                      <a:noFill/>
                    </a:ln>
                  </pic:spPr>
                </pic:pic>
              </a:graphicData>
            </a:graphic>
          </wp:inline>
        </w:drawing>
      </w:r>
    </w:p>
    <w:p w14:paraId="7CE9599F" w14:textId="288AC424" w:rsidR="00EC5101" w:rsidRDefault="00EC5101" w:rsidP="00EC5101">
      <w:pPr>
        <w:pStyle w:val="Caption"/>
      </w:pPr>
      <w:bookmarkStart w:id="454" w:name="_Ref174003169"/>
      <w:bookmarkStart w:id="455" w:name="_Toc183620417"/>
      <w:r>
        <w:t xml:space="preserve">Figure </w:t>
      </w:r>
      <w:r>
        <w:fldChar w:fldCharType="begin"/>
      </w:r>
      <w:r>
        <w:instrText xml:space="preserve"> SEQ Figure \* ARABIC </w:instrText>
      </w:r>
      <w:r>
        <w:fldChar w:fldCharType="separate"/>
      </w:r>
      <w:r w:rsidR="003E3D24">
        <w:rPr>
          <w:noProof/>
        </w:rPr>
        <w:t>56</w:t>
      </w:r>
      <w:r>
        <w:fldChar w:fldCharType="end"/>
      </w:r>
      <w:bookmarkEnd w:id="454"/>
      <w:r>
        <w:t xml:space="preserve">: </w:t>
      </w:r>
      <w:r w:rsidRPr="005F6E5C">
        <w:t>TSD - Complementary explanations submission</w:t>
      </w:r>
      <w:bookmarkEnd w:id="455"/>
    </w:p>
    <w:p w14:paraId="33C509B1" w14:textId="474FE2AE" w:rsidR="00155B4E" w:rsidRPr="00EF2D26" w:rsidRDefault="00155B4E" w:rsidP="004B2CDB">
      <w:pPr>
        <w:pStyle w:val="Figure"/>
        <w:ind w:left="-450"/>
        <w:rPr>
          <w:noProof w:val="0"/>
        </w:rPr>
      </w:pPr>
    </w:p>
    <w:p w14:paraId="7CB16D71" w14:textId="36C7C3F8" w:rsidR="00EC5101" w:rsidRDefault="00EE3004" w:rsidP="00EC5101">
      <w:pPr>
        <w:pStyle w:val="Figure"/>
      </w:pPr>
      <w:r w:rsidRPr="00EE3004">
        <w:drawing>
          <wp:inline distT="0" distB="0" distL="0" distR="0" wp14:anchorId="2EFCE2F1" wp14:editId="1CABB0DB">
            <wp:extent cx="5761355" cy="2805430"/>
            <wp:effectExtent l="0" t="0" r="0" b="0"/>
            <wp:docPr id="15950869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1355" cy="2805430"/>
                    </a:xfrm>
                    <a:prstGeom prst="rect">
                      <a:avLst/>
                    </a:prstGeom>
                    <a:noFill/>
                    <a:ln>
                      <a:noFill/>
                    </a:ln>
                  </pic:spPr>
                </pic:pic>
              </a:graphicData>
            </a:graphic>
          </wp:inline>
        </w:drawing>
      </w:r>
    </w:p>
    <w:p w14:paraId="224A26A9" w14:textId="74F57FD5" w:rsidR="00155B4E" w:rsidRPr="00EF2D26" w:rsidRDefault="00EC5101" w:rsidP="004B2CDB">
      <w:pPr>
        <w:pStyle w:val="Caption"/>
      </w:pPr>
      <w:bookmarkStart w:id="456" w:name="_Ref174003184"/>
      <w:bookmarkStart w:id="457" w:name="_Toc183620418"/>
      <w:r>
        <w:t xml:space="preserve">Figure </w:t>
      </w:r>
      <w:r>
        <w:fldChar w:fldCharType="begin"/>
      </w:r>
      <w:r>
        <w:instrText xml:space="preserve"> SEQ Figure \* ARABIC </w:instrText>
      </w:r>
      <w:r>
        <w:fldChar w:fldCharType="separate"/>
      </w:r>
      <w:r w:rsidR="003E3D24">
        <w:rPr>
          <w:noProof/>
        </w:rPr>
        <w:t>57</w:t>
      </w:r>
      <w:r>
        <w:fldChar w:fldCharType="end"/>
      </w:r>
      <w:bookmarkEnd w:id="456"/>
      <w:r>
        <w:t xml:space="preserve">: </w:t>
      </w:r>
      <w:r w:rsidRPr="00F05503">
        <w:t>CLD - Complementary explanations submission</w:t>
      </w:r>
      <w:bookmarkEnd w:id="457"/>
    </w:p>
    <w:p w14:paraId="24F6B4D8" w14:textId="3F1D8A56" w:rsidR="00155B4E" w:rsidRPr="00EF2D26" w:rsidRDefault="00155B4E" w:rsidP="00D76942">
      <w:pPr>
        <w:pStyle w:val="Heading3"/>
        <w:keepLines/>
        <w:numPr>
          <w:ilvl w:val="2"/>
          <w:numId w:val="34"/>
        </w:numPr>
        <w:suppressAutoHyphens w:val="0"/>
      </w:pPr>
      <w:bookmarkStart w:id="458" w:name="_Toc1400371"/>
      <w:bookmarkStart w:id="459" w:name="_Toc187241570"/>
      <w:r w:rsidRPr="00EF2D26">
        <w:t>Information on intended claims (</w:t>
      </w:r>
      <w:r w:rsidR="00D957DA">
        <w:t>L4-CORE-01-23</w:t>
      </w:r>
      <w:r w:rsidRPr="00EF2D26">
        <w:t>)</w:t>
      </w:r>
      <w:bookmarkEnd w:id="458"/>
      <w:bookmarkEnd w:id="459"/>
    </w:p>
    <w:p w14:paraId="27848BE6" w14:textId="091F724C" w:rsidR="00155B4E" w:rsidRPr="00EF2D26" w:rsidRDefault="00155B4E" w:rsidP="37196621">
      <w:r>
        <w:t xml:space="preserve">This use case describes the notification of the </w:t>
      </w:r>
      <w:r w:rsidR="007E05DB">
        <w:t>MSA of Dispatch</w:t>
      </w:r>
      <w:r>
        <w:t xml:space="preserve"> by any MSA application claiming the recovery of duties for a movement</w:t>
      </w:r>
      <w:r w:rsidR="7CE38453">
        <w:t xml:space="preserve"> (i.e. under Duty Suspension or Duty Paid B2B)</w:t>
      </w:r>
      <w:r>
        <w:t xml:space="preserve"> that shortages have been ascertained. The process within the scope of EMCS includes only the exchange </w:t>
      </w:r>
      <w:r w:rsidR="00702B02">
        <w:t xml:space="preserve">on the base of </w:t>
      </w:r>
      <w:r>
        <w:t xml:space="preserve">recovery of duties (IE861: C_RES_DAT) message; the actual procedures for the recovery of duties are outside the scope of EMCS. The use case ensures that the </w:t>
      </w:r>
      <w:r w:rsidR="007E05DB">
        <w:t>MSA of Dispatch</w:t>
      </w:r>
      <w:r>
        <w:t xml:space="preserve"> will have all claims readily available including the cases where concurrent claims have been issued for a particular movement</w:t>
      </w:r>
      <w:r w:rsidR="70AB718F">
        <w:t xml:space="preserve"> (i.e. under Duty Suspension or Duty Paid B2B).</w:t>
      </w:r>
    </w:p>
    <w:p w14:paraId="22F7D0B2" w14:textId="23094CDB" w:rsidR="00155B4E" w:rsidRPr="00EF2D26" w:rsidRDefault="00155B4E" w:rsidP="00155B4E">
      <w:r>
        <w:rPr>
          <w:rFonts w:cs="Courier New"/>
          <w:szCs w:val="20"/>
        </w:rPr>
        <w:t xml:space="preserve">The </w:t>
      </w:r>
      <w:r w:rsidR="007E05DB">
        <w:rPr>
          <w:rFonts w:cs="Courier New"/>
          <w:szCs w:val="20"/>
        </w:rPr>
        <w:t>MSA of Destination</w:t>
      </w:r>
      <w:r w:rsidRPr="005405C9">
        <w:rPr>
          <w:rFonts w:cs="Courier New"/>
          <w:szCs w:val="20"/>
        </w:rPr>
        <w:t xml:space="preserve"> </w:t>
      </w:r>
      <w:r w:rsidR="00020752">
        <w:rPr>
          <w:rFonts w:cs="Courier New"/>
          <w:szCs w:val="20"/>
        </w:rPr>
        <w:t xml:space="preserve">which </w:t>
      </w:r>
      <w:r>
        <w:rPr>
          <w:rFonts w:cs="Courier New"/>
          <w:szCs w:val="20"/>
        </w:rPr>
        <w:t>estimates</w:t>
      </w:r>
      <w:r w:rsidRPr="005405C9">
        <w:rPr>
          <w:rFonts w:cs="Courier New"/>
          <w:szCs w:val="20"/>
        </w:rPr>
        <w:t xml:space="preserve"> lost excise duties (shortages) may send an </w:t>
      </w:r>
      <w:r>
        <w:rPr>
          <w:rFonts w:cs="Courier New"/>
          <w:szCs w:val="20"/>
        </w:rPr>
        <w:t>I</w:t>
      </w:r>
      <w:r w:rsidRPr="005405C9">
        <w:rPr>
          <w:rFonts w:cs="Courier New"/>
          <w:szCs w:val="20"/>
        </w:rPr>
        <w:t xml:space="preserve">E861 to the </w:t>
      </w:r>
      <w:r w:rsidR="007E05DB">
        <w:rPr>
          <w:rFonts w:cs="Courier New"/>
          <w:szCs w:val="20"/>
        </w:rPr>
        <w:t>MSA of Dispatch</w:t>
      </w:r>
      <w:r w:rsidRPr="005405C9">
        <w:rPr>
          <w:rFonts w:cs="Courier New"/>
          <w:szCs w:val="20"/>
        </w:rPr>
        <w:t xml:space="preserve"> </w:t>
      </w:r>
      <w:r w:rsidR="00625302">
        <w:rPr>
          <w:rFonts w:cs="Courier New"/>
          <w:szCs w:val="20"/>
        </w:rPr>
        <w:t>to register</w:t>
      </w:r>
      <w:r w:rsidRPr="005405C9">
        <w:rPr>
          <w:rFonts w:cs="Courier New"/>
          <w:szCs w:val="20"/>
        </w:rPr>
        <w:t xml:space="preserve"> its claims. In case the MSA </w:t>
      </w:r>
      <w:r w:rsidR="00B80FA5">
        <w:rPr>
          <w:rFonts w:cs="Courier New"/>
          <w:szCs w:val="20"/>
        </w:rPr>
        <w:t>which</w:t>
      </w:r>
      <w:r w:rsidR="00B80FA5" w:rsidRPr="005405C9">
        <w:rPr>
          <w:rFonts w:cs="Courier New"/>
          <w:szCs w:val="20"/>
        </w:rPr>
        <w:t xml:space="preserve"> </w:t>
      </w:r>
      <w:r w:rsidRPr="005405C9">
        <w:rPr>
          <w:rFonts w:cs="Courier New"/>
          <w:szCs w:val="20"/>
        </w:rPr>
        <w:t>claims duties is ne</w:t>
      </w:r>
      <w:r>
        <w:rPr>
          <w:rFonts w:cs="Courier New"/>
          <w:szCs w:val="20"/>
        </w:rPr>
        <w:t>i</w:t>
      </w:r>
      <w:r w:rsidRPr="005405C9">
        <w:rPr>
          <w:rFonts w:cs="Courier New"/>
          <w:szCs w:val="20"/>
        </w:rPr>
        <w:t xml:space="preserve">ther the </w:t>
      </w:r>
      <w:r w:rsidR="007E05DB">
        <w:rPr>
          <w:rFonts w:cs="Courier New"/>
          <w:szCs w:val="20"/>
        </w:rPr>
        <w:t>MSA of Dispatch</w:t>
      </w:r>
      <w:r w:rsidRPr="005405C9">
        <w:rPr>
          <w:rFonts w:cs="Courier New"/>
          <w:szCs w:val="20"/>
        </w:rPr>
        <w:t xml:space="preserve"> nor the </w:t>
      </w:r>
      <w:r w:rsidR="007E05DB">
        <w:rPr>
          <w:rFonts w:cs="Courier New"/>
          <w:szCs w:val="20"/>
        </w:rPr>
        <w:t>MSA of Destination</w:t>
      </w:r>
      <w:r w:rsidRPr="005405C9">
        <w:rPr>
          <w:rFonts w:cs="Courier New"/>
          <w:szCs w:val="20"/>
        </w:rPr>
        <w:t xml:space="preserve">, </w:t>
      </w:r>
      <w:r w:rsidRPr="005405C9">
        <w:t xml:space="preserve">the actor third MSA application will be utilised. The recovery of duties (IE861: C_RES_DAT) message is created when an Excise officer is using the application to submit the message on behalf of the MSA </w:t>
      </w:r>
      <w:r>
        <w:t>c</w:t>
      </w:r>
      <w:r w:rsidRPr="005405C9">
        <w:t>laiming duties. The details of this interaction are not included in the described scenarios as they are a national matter.</w:t>
      </w:r>
    </w:p>
    <w:p w14:paraId="180E03D9" w14:textId="757E31E9" w:rsidR="00155B4E" w:rsidRDefault="00155B4E" w:rsidP="00155B4E">
      <w:r w:rsidRPr="008B4EED">
        <w:t>The scenarios of this section describe the “</w:t>
      </w:r>
      <w:r w:rsidRPr="00535A9F">
        <w:t>Information on intended claims</w:t>
      </w:r>
      <w:r>
        <w:t>” use case, through the following scenarios:</w:t>
      </w:r>
    </w:p>
    <w:p w14:paraId="6CB664BC" w14:textId="6BA0513B"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duties claimed by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_Ref280379429 \r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II.I.11.1</w:t>
      </w:r>
      <w:r w:rsidR="00155B4E" w:rsidRPr="0E615139">
        <w:rPr>
          <w:i w:val="0"/>
          <w:color w:val="auto"/>
        </w:rPr>
        <w:fldChar w:fldCharType="end"/>
      </w:r>
      <w:r w:rsidRPr="0E615139">
        <w:rPr>
          <w:i w:val="0"/>
          <w:color w:val="auto"/>
        </w:rPr>
        <w:t>);</w:t>
      </w:r>
    </w:p>
    <w:p w14:paraId="2C437663" w14:textId="775B249F"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duties claimed by a third MSA that is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_Ref280379430 \r \h </w:instrText>
      </w:r>
      <w:r w:rsidR="00904D6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II.I.11.2</w:t>
      </w:r>
      <w:r w:rsidR="00155B4E" w:rsidRPr="0E615139">
        <w:rPr>
          <w:i w:val="0"/>
          <w:color w:val="auto"/>
        </w:rPr>
        <w:fldChar w:fldCharType="end"/>
      </w:r>
      <w:r w:rsidRPr="0E615139">
        <w:rPr>
          <w:i w:val="0"/>
          <w:color w:val="auto"/>
        </w:rPr>
        <w:t>).</w:t>
      </w:r>
    </w:p>
    <w:p w14:paraId="332171A2" w14:textId="47B21533" w:rsidR="00155B4E" w:rsidRDefault="00155B4E" w:rsidP="00D76942">
      <w:pPr>
        <w:pStyle w:val="Heading4"/>
        <w:keepLines/>
        <w:numPr>
          <w:ilvl w:val="3"/>
          <w:numId w:val="34"/>
        </w:numPr>
        <w:tabs>
          <w:tab w:val="clear" w:pos="1049"/>
        </w:tabs>
        <w:spacing w:before="240" w:after="60" w:line="240" w:lineRule="auto"/>
        <w:ind w:left="851" w:hanging="851"/>
      </w:pPr>
      <w:bookmarkStart w:id="460" w:name="_Toc324763817"/>
      <w:bookmarkStart w:id="461" w:name="_Toc327538461"/>
      <w:bookmarkStart w:id="462" w:name="_Toc327540109"/>
      <w:bookmarkStart w:id="463" w:name="_Toc324763819"/>
      <w:bookmarkStart w:id="464" w:name="_Toc327538463"/>
      <w:bookmarkStart w:id="465" w:name="_Toc327540111"/>
      <w:bookmarkStart w:id="466" w:name="_Toc324763820"/>
      <w:bookmarkStart w:id="467" w:name="_Toc324764193"/>
      <w:bookmarkStart w:id="468" w:name="_Toc324766414"/>
      <w:bookmarkStart w:id="469" w:name="_Toc327356065"/>
      <w:bookmarkStart w:id="470" w:name="_Toc327356300"/>
      <w:bookmarkStart w:id="471" w:name="_Toc327357073"/>
      <w:bookmarkStart w:id="472" w:name="_Toc327538464"/>
      <w:bookmarkStart w:id="473" w:name="_Toc327538857"/>
      <w:bookmarkStart w:id="474" w:name="_Toc327539159"/>
      <w:bookmarkStart w:id="475" w:name="_Toc327539397"/>
      <w:bookmarkStart w:id="476" w:name="_Toc327539630"/>
      <w:bookmarkStart w:id="477" w:name="_Toc327539862"/>
      <w:bookmarkStart w:id="478" w:name="_Toc327540112"/>
      <w:bookmarkStart w:id="479" w:name="_Toc327540505"/>
      <w:bookmarkStart w:id="480" w:name="_Toc324763821"/>
      <w:bookmarkStart w:id="481" w:name="_Toc327538465"/>
      <w:bookmarkStart w:id="482" w:name="_Toc327540113"/>
      <w:bookmarkStart w:id="483" w:name="_Toc324763822"/>
      <w:bookmarkStart w:id="484" w:name="_Toc327538466"/>
      <w:bookmarkStart w:id="485" w:name="_Toc327540114"/>
      <w:bookmarkStart w:id="486" w:name="_Ref280379429"/>
      <w:bookmarkStart w:id="487" w:name="_Toc1400372"/>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r>
        <w:t xml:space="preserve">Duties claimed </w:t>
      </w:r>
      <w:r w:rsidRPr="00F07F43">
        <w:t xml:space="preserve">by the </w:t>
      </w:r>
      <w:bookmarkEnd w:id="486"/>
      <w:bookmarkEnd w:id="487"/>
      <w:r w:rsidR="007E05DB">
        <w:t>MSA of Destination</w:t>
      </w:r>
    </w:p>
    <w:p w14:paraId="25111A23" w14:textId="20DBE634" w:rsidR="00155B4E" w:rsidRPr="00EF2D26" w:rsidRDefault="00155B4E" w:rsidP="00155B4E">
      <w:r>
        <w:t xml:space="preserve">The </w:t>
      </w:r>
      <w:r w:rsidR="00D5253E">
        <w:t xml:space="preserve">MSA of </w:t>
      </w:r>
      <w:r w:rsidR="003B27F2">
        <w:t>D</w:t>
      </w:r>
      <w:r w:rsidR="00D5253E">
        <w:t>estination</w:t>
      </w:r>
      <w:r>
        <w:t xml:space="preserve"> application submits a basis for recovery of duties (IE861: C_RES_DAT) message to the </w:t>
      </w:r>
      <w:r w:rsidR="000F6E93">
        <w:t xml:space="preserve">MSA of </w:t>
      </w:r>
      <w:r w:rsidR="003B27F2">
        <w:t>D</w:t>
      </w:r>
      <w:r w:rsidR="000F6E93">
        <w:t>ispatch</w:t>
      </w:r>
      <w:r>
        <w:t xml:space="preserve"> application. It shall be noted that in general, when the claiming MSA is the </w:t>
      </w:r>
      <w:r w:rsidR="007E05DB">
        <w:t>MSA of Destination</w:t>
      </w:r>
      <w:r>
        <w:t>, the download of the e-AD</w:t>
      </w:r>
      <w:r w:rsidR="4E95F9DA">
        <w:t>/e-SAD</w:t>
      </w:r>
      <w:r>
        <w:t xml:space="preserve"> (see section </w:t>
      </w:r>
      <w:r>
        <w:fldChar w:fldCharType="begin"/>
      </w:r>
      <w:r>
        <w:instrText xml:space="preserve"> REF _Ref280178742 \w \h  \* MERGEFORMAT </w:instrText>
      </w:r>
      <w:r>
        <w:fldChar w:fldCharType="separate"/>
      </w:r>
      <w:r w:rsidR="003E3D24">
        <w:t>II.I.12</w:t>
      </w:r>
      <w:r>
        <w:fldChar w:fldCharType="end"/>
      </w:r>
      <w:r>
        <w:t xml:space="preserve"> </w:t>
      </w:r>
      <w:r>
        <w:fldChar w:fldCharType="begin"/>
      </w:r>
      <w:r>
        <w:instrText xml:space="preserve"> REF _Ref280178746 \h  \* MERGEFORMAT </w:instrText>
      </w:r>
      <w:r>
        <w:fldChar w:fldCharType="separate"/>
      </w:r>
      <w:r w:rsidR="003E3D24">
        <w:t>Download of an e-AD/e-SAD (L4-ACO-01-28)</w:t>
      </w:r>
      <w:r>
        <w:fldChar w:fldCharType="end"/>
      </w:r>
      <w:r>
        <w:t xml:space="preserve">) in order to obtain additional information, with respect to the movement, </w:t>
      </w:r>
      <w:r>
        <w:lastRenderedPageBreak/>
        <w:t xml:space="preserve">before sending the analysis (IE861: C_RES_DAT) message is optional. However, if deemed necessary by the Excise officer performing the investigation, that the results of the analysis (IE861: C_RES_DAT) contains Event Report or Control Report references that are not available in the </w:t>
      </w:r>
      <w:r w:rsidR="007E05DB">
        <w:t>MSA of Destination</w:t>
      </w:r>
      <w:r>
        <w:t xml:space="preserve"> application, then the e-AD</w:t>
      </w:r>
      <w:r w:rsidR="00970C73">
        <w:t>/e-SAD</w:t>
      </w:r>
      <w:r>
        <w:t xml:space="preserve"> download must be performed. This ensures that the referenced Event Reports or Control Reports exist and it will enable the </w:t>
      </w:r>
      <w:r w:rsidR="007E05DB">
        <w:t>MSA of Destination</w:t>
      </w:r>
      <w:r>
        <w:t xml:space="preserve"> application to validate the existence of the referenced Event Reports or Control Reports. Furthermore, optionally the “General query to retrieve an e-AD</w:t>
      </w:r>
      <w:r w:rsidR="00593559">
        <w:t>/e-SAD</w:t>
      </w:r>
      <w:r>
        <w:t xml:space="preserve">” (see section </w:t>
      </w:r>
      <w:r>
        <w:fldChar w:fldCharType="begin"/>
      </w:r>
      <w:r>
        <w:instrText xml:space="preserve"> REF _Ref281221433 \r \h  \* MERGEFORMAT </w:instrText>
      </w:r>
      <w:r>
        <w:fldChar w:fldCharType="separate"/>
      </w:r>
      <w:r w:rsidR="003E3D24">
        <w:t>II.I.13</w:t>
      </w:r>
      <w:r>
        <w:fldChar w:fldCharType="end"/>
      </w:r>
      <w:r>
        <w:t xml:space="preserve"> </w:t>
      </w:r>
      <w:r>
        <w:fldChar w:fldCharType="begin"/>
      </w:r>
      <w:r>
        <w:instrText xml:space="preserve"> REF _Ref281221443 \h  \* MERGEFORMAT </w:instrText>
      </w:r>
      <w:r>
        <w:fldChar w:fldCharType="separate"/>
      </w:r>
      <w:r w:rsidR="003E3D24" w:rsidRPr="00EF2D26">
        <w:t>General query to retrieve an e-AD</w:t>
      </w:r>
      <w:r w:rsidR="003E3D24" w:rsidRPr="003E3D24">
        <w:t>/</w:t>
      </w:r>
      <w:r w:rsidR="003E3D24" w:rsidRPr="007351CF">
        <w:t>e-SAD</w:t>
      </w:r>
      <w:r w:rsidR="003E3D24" w:rsidRPr="00EF2D26">
        <w:t xml:space="preserve"> (</w:t>
      </w:r>
      <w:r w:rsidR="003E3D24">
        <w:t>L4-ACO-01-29</w:t>
      </w:r>
      <w:r w:rsidR="003E3D24" w:rsidRPr="00EF2D26">
        <w:t>)</w:t>
      </w:r>
      <w:r>
        <w:fldChar w:fldCharType="end"/>
      </w:r>
      <w:r>
        <w:t>) can also be used to retrieve information.</w:t>
      </w:r>
    </w:p>
    <w:p w14:paraId="1C2472BB" w14:textId="012A92E9" w:rsidR="00155B4E" w:rsidRDefault="00155B4E" w:rsidP="00155B4E">
      <w:r w:rsidRPr="00EF2D26">
        <w:t xml:space="preserve">Upon the reception, the </w:t>
      </w:r>
      <w:r w:rsidR="000F6E93">
        <w:t xml:space="preserve">MSA of </w:t>
      </w:r>
      <w:r w:rsidR="003B27F2">
        <w:t>D</w:t>
      </w:r>
      <w:r w:rsidR="000F6E93">
        <w:t>ispatch</w:t>
      </w:r>
      <w:r w:rsidRPr="00EF2D26">
        <w:t xml:space="preserve"> application validates the information message (IE861: C_RES_DAT). Upon successful validation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0F6E93">
        <w:t xml:space="preserve">MSA of </w:t>
      </w:r>
      <w:r w:rsidR="003B27F2">
        <w:t>D</w:t>
      </w:r>
      <w:r w:rsidR="000F6E93">
        <w:t>ispatch</w:t>
      </w:r>
      <w:r>
        <w:t xml:space="preserve"> </w:t>
      </w:r>
      <w:r w:rsidRPr="00EF2D26">
        <w:t>application registers the incoming information message.</w:t>
      </w:r>
    </w:p>
    <w:p w14:paraId="3D522462" w14:textId="3385AC95" w:rsidR="00155B4E" w:rsidRDefault="00155B4E" w:rsidP="00155B4E">
      <w:r w:rsidRPr="00EF2D26">
        <w:t xml:space="preserve">The scenario for </w:t>
      </w:r>
      <w:r>
        <w:t>d</w:t>
      </w:r>
      <w:r w:rsidRPr="00F27060">
        <w:t xml:space="preserve">uties claimed by the </w:t>
      </w:r>
      <w:r w:rsidR="007E05DB">
        <w:t>MSA of Destination</w:t>
      </w:r>
      <w:r w:rsidRPr="00EF2D26">
        <w:t xml:space="preserve"> is depicted in </w:t>
      </w:r>
      <w:r w:rsidR="00CE441D">
        <w:fldChar w:fldCharType="begin"/>
      </w:r>
      <w:r w:rsidR="00CE441D">
        <w:instrText xml:space="preserve"> REF _Ref174003202 \h </w:instrText>
      </w:r>
      <w:r w:rsidR="00CE441D">
        <w:fldChar w:fldCharType="separate"/>
      </w:r>
      <w:r w:rsidR="003E3D24">
        <w:t xml:space="preserve">Figure </w:t>
      </w:r>
      <w:r w:rsidR="003E3D24">
        <w:rPr>
          <w:noProof/>
        </w:rPr>
        <w:t>58</w:t>
      </w:r>
      <w:r w:rsidR="00CE441D">
        <w:fldChar w:fldCharType="end"/>
      </w:r>
      <w:r>
        <w:t xml:space="preserve"> and </w:t>
      </w:r>
      <w:r w:rsidR="00CE441D">
        <w:fldChar w:fldCharType="begin"/>
      </w:r>
      <w:r w:rsidR="00CE441D">
        <w:instrText xml:space="preserve"> REF _Ref174003218 \h </w:instrText>
      </w:r>
      <w:r w:rsidR="00CE441D">
        <w:fldChar w:fldCharType="separate"/>
      </w:r>
      <w:r w:rsidR="003E3D24">
        <w:t xml:space="preserve">Figure </w:t>
      </w:r>
      <w:r w:rsidR="003E3D24">
        <w:rPr>
          <w:noProof/>
        </w:rPr>
        <w:t>59</w:t>
      </w:r>
      <w:r w:rsidR="00CE441D">
        <w:fldChar w:fldCharType="end"/>
      </w:r>
      <w:r w:rsidRPr="00EF2D26">
        <w:t>:</w:t>
      </w:r>
    </w:p>
    <w:p w14:paraId="2D509A3E" w14:textId="7CF4C2E0" w:rsidR="00EC5101" w:rsidRDefault="00081F32" w:rsidP="00EC5101">
      <w:pPr>
        <w:pStyle w:val="Figure"/>
      </w:pPr>
      <w:r w:rsidRPr="00081F32">
        <w:drawing>
          <wp:inline distT="0" distB="0" distL="0" distR="0" wp14:anchorId="596CC6E3" wp14:editId="334BC8B8">
            <wp:extent cx="5829300" cy="2914650"/>
            <wp:effectExtent l="0" t="0" r="0" b="0"/>
            <wp:docPr id="184204618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29300" cy="2914650"/>
                    </a:xfrm>
                    <a:prstGeom prst="rect">
                      <a:avLst/>
                    </a:prstGeom>
                    <a:noFill/>
                    <a:ln>
                      <a:noFill/>
                    </a:ln>
                  </pic:spPr>
                </pic:pic>
              </a:graphicData>
            </a:graphic>
          </wp:inline>
        </w:drawing>
      </w:r>
    </w:p>
    <w:p w14:paraId="134AA323" w14:textId="2A3A907E" w:rsidR="00155B4E" w:rsidRPr="00EF2D26" w:rsidRDefault="00EC5101" w:rsidP="004B2CDB">
      <w:pPr>
        <w:pStyle w:val="Caption"/>
      </w:pPr>
      <w:bookmarkStart w:id="488" w:name="_Ref174003202"/>
      <w:bookmarkStart w:id="489" w:name="_Toc183620419"/>
      <w:r>
        <w:t xml:space="preserve">Figure </w:t>
      </w:r>
      <w:r>
        <w:fldChar w:fldCharType="begin"/>
      </w:r>
      <w:r>
        <w:instrText xml:space="preserve"> SEQ Figure \* ARABIC </w:instrText>
      </w:r>
      <w:r>
        <w:fldChar w:fldCharType="separate"/>
      </w:r>
      <w:r w:rsidR="003E3D24">
        <w:rPr>
          <w:noProof/>
        </w:rPr>
        <w:t>58</w:t>
      </w:r>
      <w:r>
        <w:fldChar w:fldCharType="end"/>
      </w:r>
      <w:bookmarkEnd w:id="488"/>
      <w:r>
        <w:t xml:space="preserve">: </w:t>
      </w:r>
      <w:r w:rsidRPr="009C165D">
        <w:t xml:space="preserve">TSD - Duties claimed by the </w:t>
      </w:r>
      <w:bookmarkEnd w:id="489"/>
      <w:r w:rsidR="007E05DB">
        <w:t>MSA of Destination</w:t>
      </w:r>
    </w:p>
    <w:p w14:paraId="381D283A" w14:textId="4A05C4EF" w:rsidR="00EC5101" w:rsidRDefault="00160E94" w:rsidP="00EC5101">
      <w:pPr>
        <w:pStyle w:val="Figure"/>
        <w:ind w:left="-810"/>
      </w:pPr>
      <w:r w:rsidRPr="00160E94">
        <w:drawing>
          <wp:inline distT="0" distB="0" distL="0" distR="0" wp14:anchorId="4C349988" wp14:editId="72C2CB88">
            <wp:extent cx="6200775" cy="1088764"/>
            <wp:effectExtent l="0" t="0" r="0" b="0"/>
            <wp:docPr id="36556996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217058" cy="1091623"/>
                    </a:xfrm>
                    <a:prstGeom prst="rect">
                      <a:avLst/>
                    </a:prstGeom>
                    <a:noFill/>
                    <a:ln>
                      <a:noFill/>
                    </a:ln>
                  </pic:spPr>
                </pic:pic>
              </a:graphicData>
            </a:graphic>
          </wp:inline>
        </w:drawing>
      </w:r>
    </w:p>
    <w:p w14:paraId="519D184E" w14:textId="23C60CBD" w:rsidR="00EC5101" w:rsidRDefault="00EC5101" w:rsidP="00EC5101">
      <w:pPr>
        <w:pStyle w:val="Caption"/>
      </w:pPr>
      <w:bookmarkStart w:id="490" w:name="_Ref174003218"/>
      <w:bookmarkStart w:id="491" w:name="_Toc183620420"/>
      <w:r>
        <w:t xml:space="preserve">Figure </w:t>
      </w:r>
      <w:r>
        <w:fldChar w:fldCharType="begin"/>
      </w:r>
      <w:r>
        <w:instrText xml:space="preserve"> SEQ Figure \* ARABIC </w:instrText>
      </w:r>
      <w:r>
        <w:fldChar w:fldCharType="separate"/>
      </w:r>
      <w:r w:rsidR="003E3D24">
        <w:rPr>
          <w:noProof/>
        </w:rPr>
        <w:t>59</w:t>
      </w:r>
      <w:r>
        <w:fldChar w:fldCharType="end"/>
      </w:r>
      <w:bookmarkEnd w:id="490"/>
      <w:r>
        <w:t xml:space="preserve">: </w:t>
      </w:r>
      <w:r w:rsidRPr="00D70C51">
        <w:t xml:space="preserve">CLD - Duties claimed by the </w:t>
      </w:r>
      <w:bookmarkEnd w:id="491"/>
      <w:r w:rsidR="007E05DB">
        <w:t>MSA of Destination</w:t>
      </w:r>
    </w:p>
    <w:p w14:paraId="7ADD0749" w14:textId="17755A5D" w:rsidR="00155B4E" w:rsidRPr="00987095" w:rsidRDefault="00155B4E" w:rsidP="004B2CDB">
      <w:pPr>
        <w:pStyle w:val="Figure"/>
        <w:ind w:left="-810"/>
      </w:pPr>
    </w:p>
    <w:p w14:paraId="5BF73EFE" w14:textId="6E61FCE4" w:rsidR="00155B4E" w:rsidRDefault="00155B4E" w:rsidP="00D76942">
      <w:pPr>
        <w:pStyle w:val="Heading4"/>
        <w:keepLines/>
        <w:numPr>
          <w:ilvl w:val="3"/>
          <w:numId w:val="34"/>
        </w:numPr>
        <w:tabs>
          <w:tab w:val="clear" w:pos="1049"/>
        </w:tabs>
        <w:spacing w:before="240" w:after="60" w:line="240" w:lineRule="auto"/>
        <w:ind w:left="851" w:hanging="851"/>
      </w:pPr>
      <w:bookmarkStart w:id="492" w:name="_Ref280379430"/>
      <w:bookmarkStart w:id="493" w:name="_Toc1400373"/>
      <w:r>
        <w:t xml:space="preserve">Duties claimed </w:t>
      </w:r>
      <w:r w:rsidRPr="00F07F43">
        <w:t xml:space="preserve">by </w:t>
      </w:r>
      <w:r>
        <w:t xml:space="preserve">a third </w:t>
      </w:r>
      <w:r w:rsidRPr="00F07F43">
        <w:t>MSA</w:t>
      </w:r>
      <w:r>
        <w:t xml:space="preserve"> </w:t>
      </w:r>
      <w:r w:rsidRPr="00F07F43">
        <w:t xml:space="preserve">that is neither the </w:t>
      </w:r>
      <w:r w:rsidR="007E05DB">
        <w:t>MSA of Dispatch</w:t>
      </w:r>
      <w:r w:rsidRPr="00F07F43">
        <w:t xml:space="preserve"> nor the </w:t>
      </w:r>
      <w:bookmarkEnd w:id="492"/>
      <w:bookmarkEnd w:id="493"/>
      <w:r w:rsidR="007E05DB">
        <w:t>MSA of Destination</w:t>
      </w:r>
    </w:p>
    <w:p w14:paraId="37388F82" w14:textId="4B8F1EEF" w:rsidR="00155B4E" w:rsidRDefault="00155B4E" w:rsidP="00155B4E">
      <w:r>
        <w:t xml:space="preserve">A </w:t>
      </w:r>
      <w:r w:rsidRPr="005405C9">
        <w:t>third MSA application submits</w:t>
      </w:r>
      <w:r w:rsidRPr="00EF2D26">
        <w:t xml:space="preserve"> a basis for recovery of duties (IE861: C_RES_DAT) message to the </w:t>
      </w:r>
      <w:r w:rsidR="000F6E93">
        <w:t xml:space="preserve">MSA of </w:t>
      </w:r>
      <w:r w:rsidR="003B27F2">
        <w:t>D</w:t>
      </w:r>
      <w:r w:rsidR="000F6E93">
        <w:t>ispatch</w:t>
      </w:r>
      <w:r w:rsidRPr="00EF2D26">
        <w:t xml:space="preserve"> application. </w:t>
      </w:r>
      <w:r w:rsidRPr="00267661">
        <w:t xml:space="preserve">In case a third MSA </w:t>
      </w:r>
      <w:r>
        <w:t xml:space="preserve">requires additional information, with respect to the movement, </w:t>
      </w:r>
      <w:r w:rsidRPr="00267661">
        <w:t xml:space="preserve">it </w:t>
      </w:r>
      <w:r>
        <w:t xml:space="preserve">obtains </w:t>
      </w:r>
      <w:r w:rsidRPr="00267661">
        <w:t>this information through use case “</w:t>
      </w:r>
      <w:r w:rsidR="00E16A9D">
        <w:t>Download of an e-AD/e-SAD</w:t>
      </w:r>
      <w:r w:rsidRPr="00267661">
        <w:t xml:space="preserve">” </w:t>
      </w:r>
      <w:r>
        <w:rPr>
          <w:rFonts w:cs="Courier New"/>
          <w:szCs w:val="20"/>
        </w:rPr>
        <w:t xml:space="preserve">(see sections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w:t>
      </w:r>
      <w:r>
        <w:t xml:space="preserve">. More specifically, </w:t>
      </w:r>
      <w:r w:rsidRPr="0005118E">
        <w:t xml:space="preserve">it is mandatory for a third MSA that has not been involved in the movement (i.e. it is not a former </w:t>
      </w:r>
      <w:r w:rsidR="007E05DB">
        <w:t>MSA of Destination</w:t>
      </w:r>
      <w:r w:rsidRPr="0005118E">
        <w:t xml:space="preserve">) to always </w:t>
      </w:r>
      <w:r w:rsidRPr="0005118E">
        <w:lastRenderedPageBreak/>
        <w:t xml:space="preserve">download the e-AD before sending the analysis </w:t>
      </w:r>
      <w:r w:rsidRPr="00EF2D26">
        <w:t xml:space="preserve">(IE861: C_RES_DAT) </w:t>
      </w:r>
      <w:r w:rsidRPr="0005118E">
        <w:t xml:space="preserve">message. If the third MSA is a former </w:t>
      </w:r>
      <w:r w:rsidR="007E05DB">
        <w:t>MSA of Destination</w:t>
      </w:r>
      <w:r w:rsidRPr="0005118E">
        <w:t xml:space="preserve"> and the Report of Receipt ascertaining shortages has been sent by the same MSA, then the download </w:t>
      </w:r>
      <w:r>
        <w:t xml:space="preserve">of </w:t>
      </w:r>
      <w:r w:rsidRPr="0005118E">
        <w:t xml:space="preserve">the e-AD </w:t>
      </w:r>
      <w:r>
        <w:t xml:space="preserve">is </w:t>
      </w:r>
      <w:r w:rsidR="00273DC7">
        <w:t>optional</w:t>
      </w:r>
      <w:r w:rsidR="00273DC7" w:rsidRPr="00273DC7">
        <w:rPr>
          <w:lang w:val="en-US"/>
        </w:rPr>
        <w:t>,</w:t>
      </w:r>
      <w:r w:rsidR="00273DC7">
        <w:t xml:space="preserve"> but</w:t>
      </w:r>
      <w:r>
        <w:t xml:space="preserve"> recommended. However, if</w:t>
      </w:r>
      <w:r w:rsidRPr="0005118E">
        <w:t xml:space="preserve"> the third MSA is a former </w:t>
      </w:r>
      <w:r w:rsidR="007E05DB">
        <w:t>MSA</w:t>
      </w:r>
      <w:r w:rsidRPr="0005118E">
        <w:t xml:space="preserve"> of Destination and the Report of Receipt ascertaining shortages has not been sent by the same MSA, then the download </w:t>
      </w:r>
      <w:r>
        <w:t xml:space="preserve">of </w:t>
      </w:r>
      <w:r w:rsidRPr="0005118E">
        <w:t>the e-AD is mandatory.</w:t>
      </w:r>
      <w:r>
        <w:t xml:space="preserve"> Also, i</w:t>
      </w:r>
      <w:r w:rsidRPr="0005118E">
        <w:t xml:space="preserve">f deemed necessary by the Excise officer performing the investigation, that the results of the analysis (IE861: C_RES_DAT) </w:t>
      </w:r>
      <w:r w:rsidR="00F61D64">
        <w:t>contain</w:t>
      </w:r>
      <w:r w:rsidRPr="0005118E">
        <w:t xml:space="preserve"> Event Report or Control Report references that are not available in the </w:t>
      </w:r>
      <w:r>
        <w:t xml:space="preserve">third </w:t>
      </w:r>
      <w:r w:rsidRPr="0005118E">
        <w:t>MSA</w:t>
      </w:r>
      <w:r>
        <w:t xml:space="preserve"> </w:t>
      </w:r>
      <w:r w:rsidRPr="0005118E">
        <w:t xml:space="preserve">application, then the e-AD download must be performed. This ensures that the referenced Event Reports or Control Reports exist and it will enable the </w:t>
      </w:r>
      <w:r>
        <w:t xml:space="preserve">third </w:t>
      </w:r>
      <w:r w:rsidRPr="0005118E">
        <w:t>MSA application to validate the existence of the referenced Event Reports or Control Reports. Furthermore, optionally the “General query to retrieve an e-AD</w:t>
      </w:r>
      <w:r w:rsidR="0026087B">
        <w:t>/e-SAD</w:t>
      </w:r>
      <w:r w:rsidRPr="0005118E">
        <w:t xml:space="preserve">” (see section </w:t>
      </w:r>
      <w:r w:rsidRPr="0005118E">
        <w:fldChar w:fldCharType="begin"/>
      </w:r>
      <w:r w:rsidRPr="0005118E">
        <w:instrText xml:space="preserve"> REF _Ref281221433 \r \h  \* MERGEFORMAT </w:instrText>
      </w:r>
      <w:r w:rsidRPr="0005118E">
        <w:fldChar w:fldCharType="separate"/>
      </w:r>
      <w:r w:rsidR="003E3D24">
        <w:t>II.I.13</w:t>
      </w:r>
      <w:r w:rsidRPr="0005118E">
        <w:fldChar w:fldCharType="end"/>
      </w:r>
      <w:r w:rsidRPr="0005118E">
        <w:t xml:space="preserve"> </w:t>
      </w:r>
      <w:r w:rsidRPr="0005118E">
        <w:fldChar w:fldCharType="begin"/>
      </w:r>
      <w:r w:rsidRPr="0005118E">
        <w:instrText xml:space="preserve"> REF _Ref281221443 \h  \* MERGEFORMAT </w:instrText>
      </w:r>
      <w:r w:rsidRPr="0005118E">
        <w:fldChar w:fldCharType="separate"/>
      </w:r>
      <w:r w:rsidR="003E3D24" w:rsidRPr="00EF2D26">
        <w:t>General query to retrieve an e-AD</w:t>
      </w:r>
      <w:r w:rsidR="003E3D24" w:rsidRPr="003E3D24">
        <w:t>/</w:t>
      </w:r>
      <w:r w:rsidR="003E3D24" w:rsidRPr="007351CF">
        <w:t>e-SAD</w:t>
      </w:r>
      <w:r w:rsidR="003E3D24" w:rsidRPr="00EF2D26">
        <w:t xml:space="preserve"> (</w:t>
      </w:r>
      <w:r w:rsidR="003E3D24">
        <w:t>L4-ACO-01-29</w:t>
      </w:r>
      <w:r w:rsidR="003E3D24" w:rsidRPr="00EF2D26">
        <w:t>)</w:t>
      </w:r>
      <w:r w:rsidRPr="0005118E">
        <w:fldChar w:fldCharType="end"/>
      </w:r>
      <w:r w:rsidRPr="0005118E">
        <w:t>) can also</w:t>
      </w:r>
      <w:r>
        <w:t xml:space="preserve"> be used to retrieve information.</w:t>
      </w:r>
    </w:p>
    <w:p w14:paraId="0FE64406" w14:textId="2D8C7704" w:rsidR="00155B4E" w:rsidRPr="00EF2D26" w:rsidRDefault="00155B4E" w:rsidP="00155B4E">
      <w:r w:rsidRPr="00EF2D26">
        <w:t xml:space="preserve">Upon the reception, the </w:t>
      </w:r>
      <w:r w:rsidR="000F6E93">
        <w:t xml:space="preserve">MSA of </w:t>
      </w:r>
      <w:r w:rsidR="003B27F2">
        <w:t>D</w:t>
      </w:r>
      <w:r w:rsidR="000F6E93">
        <w:t>ispatch</w:t>
      </w:r>
      <w:r>
        <w:t xml:space="preserve"> </w:t>
      </w:r>
      <w:r w:rsidRPr="00EF2D26">
        <w:t xml:space="preserve">application validates the information message (IE861: C_RES_DAT). Upon successful validation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0F6E93">
        <w:t xml:space="preserve">MSA of </w:t>
      </w:r>
      <w:r w:rsidR="003B27F2">
        <w:t>D</w:t>
      </w:r>
      <w:r w:rsidR="000F6E93">
        <w:t>ispatch</w:t>
      </w:r>
      <w:r>
        <w:t xml:space="preserve"> </w:t>
      </w:r>
      <w:r w:rsidRPr="00EF2D26">
        <w:t>application registers the incoming information message.</w:t>
      </w:r>
    </w:p>
    <w:p w14:paraId="0FCC4CD6" w14:textId="2FF361A2" w:rsidR="00155B4E" w:rsidRDefault="00155B4E" w:rsidP="00155B4E">
      <w:r w:rsidRPr="00EF2D26">
        <w:t xml:space="preserve">The scenario for </w:t>
      </w:r>
      <w:r>
        <w:t>d</w:t>
      </w:r>
      <w:r w:rsidRPr="00F27060">
        <w:t xml:space="preserve">uties claimed by a third MSA that is neither the </w:t>
      </w:r>
      <w:r w:rsidR="007E05DB">
        <w:t>MSA of Dispatch</w:t>
      </w:r>
      <w:r w:rsidRPr="00F27060">
        <w:t xml:space="preserve"> nor the </w:t>
      </w:r>
      <w:r w:rsidR="007E05DB">
        <w:t>MSA of Destination</w:t>
      </w:r>
      <w:r w:rsidRPr="00F27060">
        <w:t xml:space="preserve"> </w:t>
      </w:r>
      <w:r w:rsidRPr="00EF2D26">
        <w:t xml:space="preserve">is depicted in </w:t>
      </w:r>
      <w:r w:rsidR="00CE441D">
        <w:fldChar w:fldCharType="begin"/>
      </w:r>
      <w:r w:rsidR="00CE441D">
        <w:instrText xml:space="preserve"> REF _Ref174003235 \h </w:instrText>
      </w:r>
      <w:r w:rsidR="00CE441D">
        <w:fldChar w:fldCharType="separate"/>
      </w:r>
      <w:r w:rsidR="003E3D24">
        <w:t xml:space="preserve">Figure </w:t>
      </w:r>
      <w:r w:rsidR="003E3D24">
        <w:rPr>
          <w:noProof/>
        </w:rPr>
        <w:t>60</w:t>
      </w:r>
      <w:r w:rsidR="00CE441D">
        <w:fldChar w:fldCharType="end"/>
      </w:r>
      <w:r>
        <w:t xml:space="preserve"> and </w:t>
      </w:r>
      <w:r w:rsidR="00CE441D">
        <w:fldChar w:fldCharType="begin"/>
      </w:r>
      <w:r w:rsidR="00CE441D">
        <w:instrText xml:space="preserve"> REF _Ref174003244 \h </w:instrText>
      </w:r>
      <w:r w:rsidR="00CE441D">
        <w:fldChar w:fldCharType="separate"/>
      </w:r>
      <w:r w:rsidR="003E3D24">
        <w:t xml:space="preserve">Figure </w:t>
      </w:r>
      <w:r w:rsidR="003E3D24">
        <w:rPr>
          <w:noProof/>
        </w:rPr>
        <w:t>61</w:t>
      </w:r>
      <w:r w:rsidR="00CE441D">
        <w:fldChar w:fldCharType="end"/>
      </w:r>
      <w:r w:rsidRPr="00EF2D26">
        <w:t>:</w:t>
      </w:r>
    </w:p>
    <w:p w14:paraId="304160CD" w14:textId="77777777" w:rsidR="00EC5101" w:rsidRDefault="00081F32" w:rsidP="00EC5101">
      <w:pPr>
        <w:pStyle w:val="Figure"/>
      </w:pPr>
      <w:r w:rsidRPr="00081F32">
        <w:drawing>
          <wp:inline distT="0" distB="0" distL="0" distR="0" wp14:anchorId="2DF6DC9B" wp14:editId="63D27A5F">
            <wp:extent cx="5993825" cy="3267075"/>
            <wp:effectExtent l="0" t="0" r="6985" b="0"/>
            <wp:docPr id="29599797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95624" cy="3268056"/>
                    </a:xfrm>
                    <a:prstGeom prst="rect">
                      <a:avLst/>
                    </a:prstGeom>
                    <a:noFill/>
                    <a:ln>
                      <a:noFill/>
                    </a:ln>
                  </pic:spPr>
                </pic:pic>
              </a:graphicData>
            </a:graphic>
          </wp:inline>
        </w:drawing>
      </w:r>
    </w:p>
    <w:p w14:paraId="572B78AE" w14:textId="2B356236" w:rsidR="00EC5101" w:rsidRDefault="00EC5101" w:rsidP="00EC5101">
      <w:pPr>
        <w:pStyle w:val="Caption"/>
      </w:pPr>
      <w:bookmarkStart w:id="494" w:name="_Ref174003235"/>
      <w:bookmarkStart w:id="495" w:name="_Toc183620421"/>
      <w:r>
        <w:t xml:space="preserve">Figure </w:t>
      </w:r>
      <w:r>
        <w:fldChar w:fldCharType="begin"/>
      </w:r>
      <w:r>
        <w:instrText xml:space="preserve"> SEQ Figure \* ARABIC </w:instrText>
      </w:r>
      <w:r>
        <w:fldChar w:fldCharType="separate"/>
      </w:r>
      <w:r w:rsidR="003E3D24">
        <w:rPr>
          <w:noProof/>
        </w:rPr>
        <w:t>60</w:t>
      </w:r>
      <w:r>
        <w:fldChar w:fldCharType="end"/>
      </w:r>
      <w:bookmarkEnd w:id="494"/>
      <w:r>
        <w:t xml:space="preserve">: </w:t>
      </w:r>
      <w:r w:rsidRPr="00811EE1">
        <w:t xml:space="preserve">TSD - Duties claimed by a third MSA that is neither the </w:t>
      </w:r>
      <w:r w:rsidR="007E05DB">
        <w:t>MSA of Dispatch</w:t>
      </w:r>
      <w:r w:rsidRPr="00811EE1">
        <w:t xml:space="preserve"> nor the </w:t>
      </w:r>
      <w:bookmarkEnd w:id="495"/>
      <w:r w:rsidR="007E05DB">
        <w:t>MSA of Destination</w:t>
      </w:r>
    </w:p>
    <w:p w14:paraId="2BAC5921" w14:textId="36883F64" w:rsidR="00155B4E" w:rsidRPr="00EF2D26" w:rsidRDefault="00155B4E" w:rsidP="00155B4E">
      <w:pPr>
        <w:pStyle w:val="Figure"/>
      </w:pPr>
    </w:p>
    <w:p w14:paraId="4524893D" w14:textId="089782A3" w:rsidR="00EC5101" w:rsidRDefault="00081F32" w:rsidP="00EC5101">
      <w:pPr>
        <w:pStyle w:val="Figure"/>
        <w:ind w:left="-720"/>
      </w:pPr>
      <w:r w:rsidRPr="00081F32">
        <w:drawing>
          <wp:inline distT="0" distB="0" distL="0" distR="0" wp14:anchorId="76FDDC75" wp14:editId="0E1E87CC">
            <wp:extent cx="6993552" cy="1200150"/>
            <wp:effectExtent l="0" t="0" r="0" b="0"/>
            <wp:docPr id="499545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998101" cy="1200931"/>
                    </a:xfrm>
                    <a:prstGeom prst="rect">
                      <a:avLst/>
                    </a:prstGeom>
                    <a:noFill/>
                    <a:ln>
                      <a:noFill/>
                    </a:ln>
                  </pic:spPr>
                </pic:pic>
              </a:graphicData>
            </a:graphic>
          </wp:inline>
        </w:drawing>
      </w:r>
    </w:p>
    <w:p w14:paraId="39750BCC" w14:textId="7F70D3F1" w:rsidR="00155B4E" w:rsidRDefault="00EC5101" w:rsidP="005E7F9A">
      <w:pPr>
        <w:pStyle w:val="Caption"/>
      </w:pPr>
      <w:bookmarkStart w:id="496" w:name="_Ref174003244"/>
      <w:bookmarkStart w:id="497" w:name="_Toc183620422"/>
      <w:r>
        <w:t xml:space="preserve">Figure </w:t>
      </w:r>
      <w:r>
        <w:fldChar w:fldCharType="begin"/>
      </w:r>
      <w:r>
        <w:instrText xml:space="preserve"> SEQ Figure \* ARABIC </w:instrText>
      </w:r>
      <w:r>
        <w:fldChar w:fldCharType="separate"/>
      </w:r>
      <w:r w:rsidR="003E3D24">
        <w:rPr>
          <w:noProof/>
        </w:rPr>
        <w:t>61</w:t>
      </w:r>
      <w:r>
        <w:fldChar w:fldCharType="end"/>
      </w:r>
      <w:bookmarkEnd w:id="496"/>
      <w:r>
        <w:t xml:space="preserve">: </w:t>
      </w:r>
      <w:r w:rsidRPr="00A30E7D">
        <w:t xml:space="preserve">CLD - Duties claimed by a third MSA that is neither the </w:t>
      </w:r>
      <w:r w:rsidR="007E05DB">
        <w:t>MSA of Dispatch</w:t>
      </w:r>
      <w:r w:rsidRPr="00A30E7D">
        <w:t xml:space="preserve"> nor the </w:t>
      </w:r>
      <w:bookmarkEnd w:id="497"/>
      <w:r w:rsidR="007E05DB">
        <w:t>MSA of Destination</w:t>
      </w:r>
    </w:p>
    <w:p w14:paraId="5A525990" w14:textId="161FEB9C" w:rsidR="00155B4E" w:rsidRPr="00EF2D26" w:rsidRDefault="00155B4E" w:rsidP="00D76942">
      <w:pPr>
        <w:pStyle w:val="Heading3"/>
        <w:keepLines/>
        <w:numPr>
          <w:ilvl w:val="2"/>
          <w:numId w:val="34"/>
        </w:numPr>
        <w:suppressAutoHyphens w:val="0"/>
      </w:pPr>
      <w:bookmarkStart w:id="498" w:name="_Toc280866719"/>
      <w:bookmarkStart w:id="499" w:name="_Toc281394781"/>
      <w:bookmarkStart w:id="500" w:name="_Toc191308294"/>
      <w:bookmarkStart w:id="501" w:name="_Toc191309227"/>
      <w:bookmarkStart w:id="502" w:name="_Ref199092038"/>
      <w:bookmarkStart w:id="503" w:name="_Ref199092043"/>
      <w:bookmarkStart w:id="504" w:name="_Ref266135853"/>
      <w:bookmarkStart w:id="505" w:name="_Ref266135855"/>
      <w:bookmarkStart w:id="506" w:name="_Ref280178742"/>
      <w:bookmarkStart w:id="507" w:name="_Ref280178746"/>
      <w:bookmarkStart w:id="508" w:name="_Toc1400374"/>
      <w:bookmarkStart w:id="509" w:name="_Toc187241571"/>
      <w:bookmarkEnd w:id="498"/>
      <w:bookmarkEnd w:id="499"/>
      <w:r>
        <w:t>Download of an e-AD</w:t>
      </w:r>
      <w:r w:rsidR="01434E70">
        <w:t>/e-SAD</w:t>
      </w:r>
      <w:r>
        <w:t xml:space="preserve"> (</w:t>
      </w:r>
      <w:r w:rsidR="00376061">
        <w:t>L4-ACO-01-28</w:t>
      </w:r>
      <w:r>
        <w:t>)</w:t>
      </w:r>
      <w:bookmarkEnd w:id="500"/>
      <w:bookmarkEnd w:id="501"/>
      <w:bookmarkEnd w:id="502"/>
      <w:bookmarkEnd w:id="503"/>
      <w:bookmarkEnd w:id="504"/>
      <w:bookmarkEnd w:id="505"/>
      <w:bookmarkEnd w:id="506"/>
      <w:bookmarkEnd w:id="507"/>
      <w:bookmarkEnd w:id="508"/>
      <w:bookmarkEnd w:id="509"/>
    </w:p>
    <w:p w14:paraId="2442DBF4" w14:textId="267FCD5F" w:rsidR="00155B4E" w:rsidRDefault="00155B4E" w:rsidP="00155B4E">
      <w:r w:rsidRPr="00EF2D26">
        <w:t>This use case describes the message exchange protocol for requesting to download an e-AD</w:t>
      </w:r>
      <w:r w:rsidR="009D0419">
        <w:t>/e-SAD</w:t>
      </w:r>
      <w:r w:rsidRPr="00EF2D26">
        <w:t xml:space="preserve">. </w:t>
      </w:r>
      <w:r w:rsidR="009D0419">
        <w:t>It</w:t>
      </w:r>
      <w:r w:rsidRPr="00EF2D26">
        <w:t xml:space="preserve"> describes the case where the e-AD</w:t>
      </w:r>
      <w:r w:rsidR="009D0419">
        <w:t>/e-SAD</w:t>
      </w:r>
      <w:r w:rsidRPr="00EF2D26">
        <w:t xml:space="preserve"> is available on-line in which case the </w:t>
      </w:r>
      <w:r w:rsidR="007E05DB">
        <w:t>MSA of Dispatch</w:t>
      </w:r>
      <w:r w:rsidRPr="00EF2D26">
        <w:t xml:space="preserve"> responds with a data packaging message (IE934: C_PAC_DAT) that includes all business messages comprising the movement history.</w:t>
      </w:r>
    </w:p>
    <w:p w14:paraId="33FCF609" w14:textId="5071D9CD" w:rsidR="00155B4E" w:rsidRPr="00273DC7" w:rsidRDefault="00155B4E" w:rsidP="00155B4E">
      <w:pPr>
        <w:pStyle w:val="ListParagraph"/>
        <w:ind w:left="48"/>
        <w:rPr>
          <w:szCs w:val="22"/>
        </w:rPr>
      </w:pPr>
      <w:r w:rsidRPr="00273DC7">
        <w:rPr>
          <w:szCs w:val="22"/>
        </w:rPr>
        <w:t>Each Member State shall keep the information concerning movements of excise goods within the Union and the records contained in the national registers referred to in Article 19 of the Council Regulation (EC) No 389/2012, for at least five years from the end of the calendar year in which the movement began. The same treatment shall be performed for rejected messages when technically possible (e.g. valid IT structure and format)</w:t>
      </w:r>
      <w:r w:rsidR="00A67907" w:rsidRPr="00273DC7">
        <w:rPr>
          <w:szCs w:val="22"/>
        </w:rPr>
        <w:t xml:space="preserve"> T</w:t>
      </w:r>
      <w:r w:rsidRPr="00273DC7">
        <w:rPr>
          <w:szCs w:val="22"/>
        </w:rPr>
        <w:t>he information concerning movements of excise goods should be stored and archived for the same duration as valid messages. That period may be limited to three years with respect to information entered into the national registers before 1 July 2012. It shall be noted that rejected messages should be stored even if such messages cannot be automatically retrievable (i.e. could be retrieved through an ACO request) and additionally</w:t>
      </w:r>
      <w:r w:rsidR="00981625" w:rsidRPr="00273DC7">
        <w:rPr>
          <w:szCs w:val="22"/>
        </w:rPr>
        <w:t>,</w:t>
      </w:r>
      <w:r w:rsidRPr="00273DC7">
        <w:rPr>
          <w:szCs w:val="22"/>
        </w:rPr>
        <w:t xml:space="preserve"> there is no obligation for the Member States to archive messages that were rejected due to a syntactic error.</w:t>
      </w:r>
    </w:p>
    <w:p w14:paraId="0A777B4F" w14:textId="77D47A5E" w:rsidR="00155B4E" w:rsidRPr="00EF2D26" w:rsidRDefault="00155B4E" w:rsidP="00155B4E">
      <w:r w:rsidRPr="00EF2D26">
        <w:t xml:space="preserve">The same correlation principle as explained in detail in Section </w:t>
      </w:r>
      <w:r w:rsidRPr="00EF2D26">
        <w:fldChar w:fldCharType="begin"/>
      </w:r>
      <w:r w:rsidRPr="00EF2D26">
        <w:instrText xml:space="preserve"> REF _Ref264631190 \w \h  \* MERGEFORMAT </w:instrText>
      </w:r>
      <w:r w:rsidRPr="00EF2D26">
        <w:fldChar w:fldCharType="separate"/>
      </w:r>
      <w:r w:rsidR="003E3D24">
        <w:t>II.VI.2</w:t>
      </w:r>
      <w:r w:rsidRPr="00EF2D26">
        <w:fldChar w:fldCharType="end"/>
      </w:r>
      <w:r w:rsidRPr="00EF2D26">
        <w:t xml:space="preserve"> is applied to the IE934 message of the </w:t>
      </w:r>
      <w:r w:rsidR="00E16A9D">
        <w:t>Download of an e-AD/e-SAD</w:t>
      </w:r>
      <w:r w:rsidRPr="00EF2D26">
        <w:t xml:space="preserve"> (</w:t>
      </w:r>
      <w:r w:rsidR="00E75EB8">
        <w:t>L4-ACO-01-28</w:t>
      </w:r>
      <w:r w:rsidRPr="00EF2D26">
        <w:t xml:space="preserve">) scenario, for consistency and enhanced correlation. In particular, the “Correlation Identifier” Data Item of the IE905 and IE934 </w:t>
      </w:r>
      <w:r>
        <w:t>should</w:t>
      </w:r>
      <w:r w:rsidRPr="00EF2D26">
        <w:t xml:space="preserve"> be equal to the “Message Identifier” of the IE904.</w:t>
      </w:r>
    </w:p>
    <w:p w14:paraId="24C2367B" w14:textId="081A6538"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510" w:name="_Toc1400375"/>
      <w:r w:rsidRPr="00EF2D26">
        <w:t>Download of an e-AD</w:t>
      </w:r>
      <w:r w:rsidR="00F8602E">
        <w:t>/e-SAD</w:t>
      </w:r>
      <w:r w:rsidRPr="00EF2D26">
        <w:t xml:space="preserve"> successful</w:t>
      </w:r>
      <w:bookmarkEnd w:id="510"/>
    </w:p>
    <w:p w14:paraId="49B0C9AD" w14:textId="7F0ED693" w:rsidR="00155B4E" w:rsidRPr="00EF2D26" w:rsidRDefault="00155B4E" w:rsidP="00155B4E">
      <w:r w:rsidRPr="00EF2D26">
        <w:t xml:space="preserve">This scenario </w:t>
      </w:r>
      <w:r w:rsidRPr="00EF2D26">
        <w:rPr>
          <w:i/>
        </w:rPr>
        <w:t>shall</w:t>
      </w:r>
      <w:r w:rsidRPr="00EF2D26">
        <w:t xml:space="preserve"> be supported by a</w:t>
      </w:r>
      <w:r w:rsidR="00981625">
        <w:t>n</w:t>
      </w:r>
      <w:r w:rsidRPr="00EF2D26">
        <w:t xml:space="preserve"> MSA in order to allow its MSA Officials to download from the </w:t>
      </w:r>
      <w:r w:rsidR="007E05DB">
        <w:t>MSA of Dispatch</w:t>
      </w:r>
      <w:r w:rsidRPr="00EF2D26">
        <w:t xml:space="preserve"> all records concerning a given e-AD</w:t>
      </w:r>
      <w:r w:rsidR="00F8602E">
        <w:t>/e-SAD</w:t>
      </w:r>
      <w:r w:rsidRPr="00EF2D26">
        <w:t xml:space="preserve">. In this scenario, it is assumed that the </w:t>
      </w:r>
      <w:r w:rsidR="007E05DB">
        <w:t>MSA of Dispatch</w:t>
      </w:r>
      <w:r w:rsidRPr="00EF2D26">
        <w:t xml:space="preserve"> application is different than the Requesting MSA application and that all validations of the incoming messages pass successfully.</w:t>
      </w:r>
    </w:p>
    <w:p w14:paraId="1E35C625" w14:textId="14AA4098" w:rsidR="00155B4E" w:rsidRPr="00EF2D26" w:rsidRDefault="00155B4E" w:rsidP="00155B4E">
      <w:r w:rsidRPr="00EF2D26">
        <w:t>The e-AD</w:t>
      </w:r>
      <w:r w:rsidR="007855F3" w:rsidRPr="0031533B">
        <w:rPr>
          <w:b/>
          <w:bCs/>
          <w:i/>
          <w:iCs/>
        </w:rPr>
        <w:t>/</w:t>
      </w:r>
      <w:r w:rsidR="007855F3" w:rsidRPr="00B04EDE">
        <w:t>e-SAD</w:t>
      </w:r>
      <w:r w:rsidRPr="00EF2D26">
        <w:t xml:space="preserve"> consultation is explicitly initiated by </w:t>
      </w:r>
      <w:r w:rsidR="00981625">
        <w:t>an</w:t>
      </w:r>
      <w:r w:rsidR="00981625" w:rsidRPr="00EF2D26">
        <w:t xml:space="preserve"> </w:t>
      </w:r>
      <w:r w:rsidRPr="00EF2D26">
        <w:t>MSA Official, who provides the ARC of the queried e-AD</w:t>
      </w:r>
      <w:r w:rsidR="007855F3" w:rsidRPr="007855F3">
        <w:t>/e-SAD</w:t>
      </w:r>
      <w:r w:rsidRPr="00EF2D26">
        <w:t xml:space="preserve"> accompanied by the last known sequence number for the specific ARC indicating also that he/she is interested in the movement history.</w:t>
      </w:r>
    </w:p>
    <w:p w14:paraId="0FFF3A2F" w14:textId="0BD7306F" w:rsidR="00155B4E" w:rsidRPr="00EF2D26" w:rsidRDefault="00155B4E" w:rsidP="00155B4E">
      <w:r w:rsidRPr="00EF2D26">
        <w:t xml:space="preserve">The Requesting MSA application builds and sends the query of the MSA Official to the </w:t>
      </w:r>
      <w:r w:rsidR="000F6E93">
        <w:t xml:space="preserve">MSA of </w:t>
      </w:r>
      <w:r w:rsidR="003B27F2">
        <w:t>D</w:t>
      </w:r>
      <w:r w:rsidR="000F6E93">
        <w:t>ispatch</w:t>
      </w:r>
      <w:r w:rsidRPr="00EF2D26">
        <w:t xml:space="preserve"> application (</w:t>
      </w:r>
      <w:r w:rsidRPr="004C2E69">
        <w:t xml:space="preserve">it is the MSA of which the Member State code appears in </w:t>
      </w:r>
      <w:r w:rsidRPr="00EF2D26">
        <w:t>the third and fo</w:t>
      </w:r>
      <w:r>
        <w:t>u</w:t>
      </w:r>
      <w:r w:rsidRPr="00EF2D26">
        <w:t xml:space="preserve">rth characters of the ARC) via the Status Request (IE904: C_STD_REQ) message, including the ARC and the last known sequence number for the specific ARC, the status of the movement and the last message received from the </w:t>
      </w:r>
      <w:r w:rsidR="007E05DB">
        <w:t>MSA of Dispatch</w:t>
      </w:r>
      <w:r w:rsidRPr="00EF2D26">
        <w:t xml:space="preserve">. It is noted that in case the Requesting MSA has not received any IE that is related to the concerned ARC, then it has to set the status to “None” and the last message received from the </w:t>
      </w:r>
      <w:r w:rsidR="007E05DB">
        <w:t>MSA of Dispatch</w:t>
      </w:r>
      <w:r w:rsidRPr="00EF2D26">
        <w:t xml:space="preserve"> to “None”. Furthermore, the Requesting MSA application has to </w:t>
      </w:r>
      <w:r w:rsidRPr="00EF2D26">
        <w:lastRenderedPageBreak/>
        <w:t>explicitly declare in sending the IE904: C_STD_REQ that it requests the full movement history. If the latter is not indicated then only the status of the movement will be returned back from the initiating MSA.</w:t>
      </w:r>
    </w:p>
    <w:p w14:paraId="4D67CE27" w14:textId="4A4915F9" w:rsidR="00155B4E" w:rsidRPr="00EF2D26" w:rsidRDefault="00155B4E" w:rsidP="00155B4E">
      <w:r w:rsidRPr="00EF2D26">
        <w:t xml:space="preserve">The </w:t>
      </w:r>
      <w:r w:rsidR="000F6E93">
        <w:t xml:space="preserve">MSA of </w:t>
      </w:r>
      <w:r w:rsidR="00204296">
        <w:t>D</w:t>
      </w:r>
      <w:r w:rsidR="000F6E93">
        <w:t>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p>
    <w:p w14:paraId="225C8709" w14:textId="5FA9C8B7" w:rsidR="00155B4E" w:rsidRPr="00EF2D26" w:rsidRDefault="00155B4E" w:rsidP="00155B4E">
      <w:r w:rsidRPr="00EF2D26">
        <w:t xml:space="preserve">The </w:t>
      </w:r>
      <w:r w:rsidR="000F6E93">
        <w:t xml:space="preserve">MSA of </w:t>
      </w:r>
      <w:r w:rsidR="00204296">
        <w:t>D</w:t>
      </w:r>
      <w:r w:rsidR="000F6E93">
        <w:t>ispatch</w:t>
      </w:r>
      <w:r w:rsidRPr="00EF2D26">
        <w:t xml:space="preserve"> application identifies that the “Message Type” in the Status Request (IE904: C_STD_REQ) message is “2: Movement History Request”, indicating that the MSA Official at the Requesting MSA application wishes to receive the full movement history.</w:t>
      </w:r>
    </w:p>
    <w:p w14:paraId="52B52814" w14:textId="0C84EB2B" w:rsidR="00155B4E" w:rsidRPr="00EF2D26" w:rsidRDefault="00155B4E" w:rsidP="00155B4E">
      <w:r w:rsidRPr="00EF2D26">
        <w:t>In the case that the e-AD</w:t>
      </w:r>
      <w:r w:rsidR="00D10230" w:rsidRPr="0031533B">
        <w:rPr>
          <w:b/>
          <w:bCs/>
          <w:i/>
          <w:iCs/>
        </w:rPr>
        <w:t>/</w:t>
      </w:r>
      <w:r w:rsidR="00D10230" w:rsidRPr="007351CF">
        <w:t>e-SAD</w:t>
      </w:r>
      <w:r w:rsidRPr="00EF2D26">
        <w:t xml:space="preserve"> is found, the </w:t>
      </w:r>
      <w:r w:rsidR="000F6E93">
        <w:t xml:space="preserve">MSA of </w:t>
      </w:r>
      <w:r w:rsidR="00204296">
        <w:t>D</w:t>
      </w:r>
      <w:r w:rsidR="000F6E93">
        <w:t>ispatch</w:t>
      </w:r>
      <w:r w:rsidRPr="00EF2D26">
        <w:t xml:space="preserve"> application replies with a Status Response (IE905: C_STD_RSP) conveying the actual status of the movement (e.g. “Delivered”), the last known sequence number for the specific ARC and the last message received from the </w:t>
      </w:r>
      <w:r w:rsidR="007E05DB">
        <w:t>MSA of Destination</w:t>
      </w:r>
      <w:r w:rsidRPr="00EF2D26">
        <w:t xml:space="preserve"> for the specific ARC (e.g. the IE818). Following the submission of the IE905, the </w:t>
      </w:r>
      <w:r w:rsidR="000F6E93">
        <w:t xml:space="preserve">MSA of </w:t>
      </w:r>
      <w:r w:rsidR="00204296">
        <w:t>D</w:t>
      </w:r>
      <w:r w:rsidR="000F6E93">
        <w:t>ispatch</w:t>
      </w:r>
      <w:r w:rsidRPr="00EF2D26">
        <w:t xml:space="preserve"> application also submits to the Requesting MSA application the IE934: C_PAC_DAT message that includes all business messages comprising the movement history</w:t>
      </w:r>
      <w:r>
        <w:t>,</w:t>
      </w:r>
      <w:r w:rsidRPr="002E157D">
        <w:t xml:space="preserve"> that is the business messages that have been exchanged in the Common Domain and have been successfully processed by the </w:t>
      </w:r>
      <w:r w:rsidR="000F6E93">
        <w:t xml:space="preserve">MSA of </w:t>
      </w:r>
      <w:r w:rsidR="00204296">
        <w:t>D</w:t>
      </w:r>
      <w:r w:rsidR="000F6E93">
        <w:t>ispatch</w:t>
      </w:r>
      <w:r w:rsidRPr="002E157D">
        <w:t xml:space="preserve"> application</w:t>
      </w:r>
      <w:r>
        <w:t xml:space="preserve"> </w:t>
      </w:r>
      <w:r w:rsidRPr="00CD7A61">
        <w:t>and also all the messages for national movements provided that these national messages are first translated into the same type and structure with the Common Domain messages (i.e., they are valid against the Common Domain .xsds)</w:t>
      </w:r>
      <w:r w:rsidRPr="00EF2D26">
        <w:t>.</w:t>
      </w:r>
      <w:r w:rsidRPr="00EF2D26">
        <w:rPr>
          <w:rStyle w:val="FootnoteReference"/>
        </w:rPr>
        <w:footnoteReference w:id="5"/>
      </w:r>
    </w:p>
    <w:p w14:paraId="0ACF6FDE" w14:textId="77777777" w:rsidR="00155B4E" w:rsidRPr="00EF2D26" w:rsidRDefault="00155B4E" w:rsidP="00155B4E">
      <w:r w:rsidRPr="00EF2D26">
        <w:t>More specifically the IE905 message should have the following values:</w:t>
      </w:r>
    </w:p>
    <w:p w14:paraId="53036101" w14:textId="139AE20B"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“Administrative Reference Code”: It includes the ARC of the specific movement in the </w:t>
      </w:r>
      <w:r w:rsidR="000F6E93">
        <w:rPr>
          <w:i w:val="0"/>
          <w:color w:val="auto"/>
        </w:rPr>
        <w:t xml:space="preserve">MSA of </w:t>
      </w:r>
      <w:r w:rsidR="00204296">
        <w:rPr>
          <w:i w:val="0"/>
          <w:color w:val="auto"/>
        </w:rPr>
        <w:t>D</w:t>
      </w:r>
      <w:r w:rsidR="000F6E93">
        <w:rPr>
          <w:i w:val="0"/>
          <w:color w:val="auto"/>
        </w:rPr>
        <w:t>ispatch</w:t>
      </w:r>
      <w:r w:rsidRPr="0E615139">
        <w:rPr>
          <w:i w:val="0"/>
          <w:color w:val="auto"/>
        </w:rPr>
        <w:t xml:space="preserve"> application. It is the same as the ARC of the request (IE904) message;</w:t>
      </w:r>
    </w:p>
    <w:p w14:paraId="43AD3689"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latest Sequence Number for the specific ARC in the Requesting MSA application;</w:t>
      </w:r>
    </w:p>
    <w:p w14:paraId="6711F112"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State for the specific ARC in the Requesting MSA application;</w:t>
      </w:r>
    </w:p>
    <w:p w14:paraId="365A2E6F" w14:textId="37DE6935"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“Last Received Message Type”: It includes the last message received from the </w:t>
      </w:r>
      <w:r w:rsidR="007E05DB">
        <w:rPr>
          <w:i w:val="0"/>
          <w:color w:val="auto"/>
        </w:rPr>
        <w:t>MSA of Destination</w:t>
      </w:r>
      <w:r w:rsidRPr="0E615139">
        <w:rPr>
          <w:i w:val="0"/>
          <w:color w:val="auto"/>
        </w:rPr>
        <w:t xml:space="preserve"> for the specific ARC.</w:t>
      </w:r>
    </w:p>
    <w:p w14:paraId="3CB42B92" w14:textId="77777777" w:rsidR="00155B4E" w:rsidRPr="00EF2D26" w:rsidRDefault="79D63348" w:rsidP="0E615139">
      <w:r w:rsidRPr="0E615139">
        <w:t>The IE934 message should have the following values:</w:t>
      </w:r>
    </w:p>
    <w:p w14:paraId="66F8524F" w14:textId="36D62A6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“Common Message Header" should conform to the guidelines of Section </w:t>
      </w:r>
      <w:r w:rsidR="00155B4E" w:rsidRPr="0E615139">
        <w:rPr>
          <w:i w:val="0"/>
          <w:color w:val="auto"/>
        </w:rPr>
        <w:fldChar w:fldCharType="begin"/>
      </w:r>
      <w:r w:rsidR="00155B4E" w:rsidRPr="0E615139">
        <w:rPr>
          <w:i w:val="0"/>
          <w:color w:val="auto"/>
        </w:rPr>
        <w:instrText xml:space="preserve"> REF _Ref179100835 \w \h  \* MERGEFORMAT </w:instrText>
      </w:r>
      <w:r w:rsidR="00155B4E" w:rsidRPr="0E615139">
        <w:rPr>
          <w:i w:val="0"/>
          <w:color w:val="auto"/>
        </w:rPr>
      </w:r>
      <w:r w:rsidR="00155B4E" w:rsidRPr="0E615139">
        <w:rPr>
          <w:i w:val="0"/>
          <w:color w:val="auto"/>
        </w:rPr>
        <w:fldChar w:fldCharType="separate"/>
      </w:r>
      <w:r w:rsidR="000110D3">
        <w:rPr>
          <w:i w:val="0"/>
          <w:color w:val="auto"/>
        </w:rPr>
        <w:t>VI.IV</w:t>
      </w:r>
      <w:r w:rsidR="00155B4E" w:rsidRPr="0E615139">
        <w:rPr>
          <w:i w:val="0"/>
          <w:color w:val="auto"/>
        </w:rPr>
        <w:fldChar w:fldCharType="end"/>
      </w:r>
      <w:r w:rsidRPr="0E615139">
        <w:rPr>
          <w:i w:val="0"/>
          <w:color w:val="auto"/>
        </w:rPr>
        <w:t xml:space="preserve"> and consist of the following values in the relevant Data Items:</w:t>
      </w:r>
    </w:p>
    <w:p w14:paraId="5F7A8B78" w14:textId="512577C6"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“Message sender”, “Message recipient”, “Date of preparation” and “Time of preparation” Data Items should conform to the guidelines of Section </w:t>
      </w:r>
      <w:r w:rsidR="00155B4E">
        <w:fldChar w:fldCharType="begin"/>
      </w:r>
      <w:r w:rsidR="00155B4E">
        <w:instrText xml:space="preserve"> REF _Ref179100835 \w \h  \* MERGEFORMAT </w:instrText>
      </w:r>
      <w:r w:rsidR="00155B4E">
        <w:fldChar w:fldCharType="separate"/>
      </w:r>
      <w:r w:rsidR="000110D3">
        <w:t>VI.IV</w:t>
      </w:r>
      <w:r w:rsidR="00155B4E">
        <w:fldChar w:fldCharType="end"/>
      </w:r>
      <w:r w:rsidRPr="0E615139">
        <w:t>;</w:t>
      </w:r>
    </w:p>
    <w:p w14:paraId="7B457493"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identifier”: This is a “Required” Data Item generated by the sending application to uniquely identify the information exchange;</w:t>
      </w:r>
    </w:p>
    <w:p w14:paraId="32962084"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“Correlation identifier”: In the IE934 message the “Correlation identifier” Data Item should have the same value as the “Correlation identifier” of the IE905 and the “Message identifier” of the IE904 message for correlating the response (IE905 and IE934) messages with the request (IE904) message.</w:t>
      </w:r>
    </w:p>
    <w:p w14:paraId="446A3E32"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“Body” contains the actual business message with the following Data Items:</w:t>
      </w:r>
    </w:p>
    <w:p w14:paraId="3AE0E0A0"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“Technical Message Type”: It includes the number of the specific messages that are part of the movement history, identified by the ARC of the request (IE904) message;</w:t>
      </w:r>
    </w:p>
    <w:p w14:paraId="60163982" w14:textId="6F55E0DB"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“Message Data”: It includes the message data of the messages comprising the movement history for the specific ARC in the </w:t>
      </w:r>
      <w:r w:rsidR="000F6E93">
        <w:t xml:space="preserve">MSA of </w:t>
      </w:r>
      <w:r w:rsidR="00D4756E">
        <w:t>D</w:t>
      </w:r>
      <w:r w:rsidR="000F6E93">
        <w:t>ispatch</w:t>
      </w:r>
      <w:r w:rsidRPr="0E615139">
        <w:t xml:space="preserve"> application.</w:t>
      </w:r>
    </w:p>
    <w:p w14:paraId="1FF00CC5" w14:textId="77777777" w:rsidR="00A618EE" w:rsidRDefault="00084B73" w:rsidP="00A618EE">
      <w:pPr>
        <w:pStyle w:val="Figure"/>
      </w:pPr>
      <w:bookmarkStart w:id="511" w:name="_Toc162354568"/>
      <w:r w:rsidRPr="00084B73">
        <w:drawing>
          <wp:inline distT="0" distB="0" distL="0" distR="0" wp14:anchorId="0AD89EA8" wp14:editId="740CA0F8">
            <wp:extent cx="6318932" cy="4886325"/>
            <wp:effectExtent l="0" t="0" r="0" b="0"/>
            <wp:docPr id="146396298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320677" cy="4887674"/>
                    </a:xfrm>
                    <a:prstGeom prst="rect">
                      <a:avLst/>
                    </a:prstGeom>
                    <a:noFill/>
                    <a:ln>
                      <a:noFill/>
                    </a:ln>
                  </pic:spPr>
                </pic:pic>
              </a:graphicData>
            </a:graphic>
          </wp:inline>
        </w:drawing>
      </w:r>
    </w:p>
    <w:p w14:paraId="5726B63C" w14:textId="2D8C22E6" w:rsidR="00A618EE" w:rsidRDefault="00A618EE" w:rsidP="00A618EE">
      <w:pPr>
        <w:pStyle w:val="Caption"/>
      </w:pPr>
      <w:bookmarkStart w:id="512" w:name="_Toc183620423"/>
      <w:r>
        <w:t xml:space="preserve">Figure </w:t>
      </w:r>
      <w:r>
        <w:fldChar w:fldCharType="begin"/>
      </w:r>
      <w:r>
        <w:instrText xml:space="preserve"> SEQ Figure \* ARABIC </w:instrText>
      </w:r>
      <w:r>
        <w:fldChar w:fldCharType="separate"/>
      </w:r>
      <w:r w:rsidR="003E3D24">
        <w:rPr>
          <w:noProof/>
        </w:rPr>
        <w:t>62</w:t>
      </w:r>
      <w:r>
        <w:fldChar w:fldCharType="end"/>
      </w:r>
      <w:r>
        <w:t xml:space="preserve">: </w:t>
      </w:r>
      <w:r w:rsidRPr="00613839">
        <w:t>TSD - e-AD/e-SAD information downloaded successfully</w:t>
      </w:r>
      <w:bookmarkEnd w:id="512"/>
    </w:p>
    <w:p w14:paraId="4FA912D5" w14:textId="672CC3A9" w:rsidR="00155B4E" w:rsidRPr="00EF2D26" w:rsidRDefault="00155B4E" w:rsidP="0E615139">
      <w:pPr>
        <w:pStyle w:val="Figure"/>
        <w:rPr>
          <w:noProof w:val="0"/>
        </w:rPr>
      </w:pPr>
    </w:p>
    <w:bookmarkEnd w:id="511"/>
    <w:p w14:paraId="60FE4257" w14:textId="43A74DA7" w:rsidR="00A618EE" w:rsidRDefault="00084B73" w:rsidP="00A618EE">
      <w:pPr>
        <w:pStyle w:val="Figure"/>
        <w:ind w:left="-540"/>
      </w:pPr>
      <w:r w:rsidRPr="00084B73">
        <w:drawing>
          <wp:inline distT="0" distB="0" distL="0" distR="0" wp14:anchorId="2B99DD1C" wp14:editId="466A4D3E">
            <wp:extent cx="6581775" cy="1299235"/>
            <wp:effectExtent l="0" t="0" r="0" b="0"/>
            <wp:docPr id="45730506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594592" cy="1301765"/>
                    </a:xfrm>
                    <a:prstGeom prst="rect">
                      <a:avLst/>
                    </a:prstGeom>
                    <a:noFill/>
                    <a:ln>
                      <a:noFill/>
                    </a:ln>
                  </pic:spPr>
                </pic:pic>
              </a:graphicData>
            </a:graphic>
          </wp:inline>
        </w:drawing>
      </w:r>
    </w:p>
    <w:p w14:paraId="6BD9666D" w14:textId="118A3658" w:rsidR="00155B4E" w:rsidRPr="00EF2D26" w:rsidRDefault="00A618EE" w:rsidP="004B2CDB">
      <w:pPr>
        <w:pStyle w:val="Caption"/>
      </w:pPr>
      <w:bookmarkStart w:id="513" w:name="_Toc183620424"/>
      <w:r>
        <w:t xml:space="preserve">Figure </w:t>
      </w:r>
      <w:r>
        <w:fldChar w:fldCharType="begin"/>
      </w:r>
      <w:r>
        <w:instrText xml:space="preserve"> SEQ Figure \* ARABIC </w:instrText>
      </w:r>
      <w:r>
        <w:fldChar w:fldCharType="separate"/>
      </w:r>
      <w:r w:rsidR="003E3D24">
        <w:rPr>
          <w:noProof/>
        </w:rPr>
        <w:t>63</w:t>
      </w:r>
      <w:r>
        <w:fldChar w:fldCharType="end"/>
      </w:r>
      <w:r>
        <w:t xml:space="preserve">: </w:t>
      </w:r>
      <w:r w:rsidRPr="00D6256B">
        <w:t>CLD - e-AD/e-SAD information downloaded successfully</w:t>
      </w:r>
      <w:bookmarkEnd w:id="513"/>
    </w:p>
    <w:p w14:paraId="1684CBD4" w14:textId="7DF7FAA4"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514" w:name="_Ref199095157"/>
      <w:bookmarkStart w:id="515" w:name="_Toc1400376"/>
      <w:r w:rsidRPr="00EF2D26">
        <w:lastRenderedPageBreak/>
        <w:t>Download of an e-AD</w:t>
      </w:r>
      <w:r w:rsidR="008D2D71" w:rsidRPr="0031533B">
        <w:rPr>
          <w:bCs/>
          <w:i/>
          <w:iCs/>
        </w:rPr>
        <w:t>/</w:t>
      </w:r>
      <w:r w:rsidR="008D2D71" w:rsidRPr="007351CF">
        <w:t>e-SAD</w:t>
      </w:r>
      <w:r w:rsidRPr="00EF2D26">
        <w:t xml:space="preserve"> failed</w:t>
      </w:r>
      <w:bookmarkEnd w:id="514"/>
      <w:bookmarkEnd w:id="515"/>
    </w:p>
    <w:p w14:paraId="7F8C36AA" w14:textId="4CA0192F" w:rsidR="00155B4E" w:rsidRPr="00EF2D26" w:rsidRDefault="00155B4E" w:rsidP="00155B4E">
      <w:r w:rsidRPr="00EF2D26">
        <w:t>In this scenario, contrary to the previous section, no e-AD</w:t>
      </w:r>
      <w:r w:rsidR="008D2D71" w:rsidRPr="0031533B">
        <w:rPr>
          <w:b/>
          <w:bCs/>
          <w:i/>
          <w:iCs/>
        </w:rPr>
        <w:t>/</w:t>
      </w:r>
      <w:r w:rsidR="008D2D71" w:rsidRPr="007351CF">
        <w:t>e-SAD</w:t>
      </w:r>
      <w:r w:rsidRPr="00EF2D26">
        <w:t xml:space="preserve"> is found. A Status Response (IE905: C_STD_RSP) with “Status = None” and </w:t>
      </w:r>
      <w:r w:rsidR="006961EC">
        <w:t xml:space="preserve">the </w:t>
      </w:r>
      <w:r w:rsidRPr="00EF2D26">
        <w:t xml:space="preserve">last message set to “None” is sent back to the Requesting MSA application. The ARC in the IE905 </w:t>
      </w:r>
      <w:r>
        <w:t>is</w:t>
      </w:r>
      <w:r w:rsidRPr="00EF2D26">
        <w:t xml:space="preserve"> the same as the one included in the received IE904</w:t>
      </w:r>
      <w:r>
        <w:t xml:space="preserve"> </w:t>
      </w:r>
      <w:r w:rsidRPr="004814C9">
        <w:t xml:space="preserve">and the sequence number is set to the value “1” (since the ARC is not known at </w:t>
      </w:r>
      <w:r w:rsidR="007E05DB">
        <w:t>MSA of Dispatch</w:t>
      </w:r>
      <w:r w:rsidRPr="004814C9">
        <w:t>).</w:t>
      </w:r>
      <w:r w:rsidRPr="00EF2D26">
        <w:t xml:space="preserve"> This means either that the ARC is invalid or that the commonly agreed time for consultation of movement data has passed, and therefore the e-AD</w:t>
      </w:r>
      <w:r w:rsidR="008D2D71" w:rsidRPr="0031533B">
        <w:rPr>
          <w:b/>
          <w:bCs/>
          <w:i/>
          <w:iCs/>
        </w:rPr>
        <w:t>/</w:t>
      </w:r>
      <w:r w:rsidR="008D2D71" w:rsidRPr="007351CF">
        <w:t>e-SAD</w:t>
      </w:r>
      <w:r w:rsidRPr="00EF2D26">
        <w:t xml:space="preserve"> has been archived and is no more available on-line.</w:t>
      </w:r>
    </w:p>
    <w:p w14:paraId="411A0FDE" w14:textId="77777777" w:rsidR="00155B4E" w:rsidRPr="00EF2D26" w:rsidRDefault="00155B4E" w:rsidP="00155B4E">
      <w:r w:rsidRPr="00EF2D26">
        <w:t>More specifically the IE905 message should have the following values:</w:t>
      </w:r>
    </w:p>
    <w:p w14:paraId="1FDF9815" w14:textId="77777777"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specified in the request (IE904) message;</w:t>
      </w:r>
    </w:p>
    <w:p w14:paraId="5FDA2EB3" w14:textId="69A0C9B6"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“Sequence Number”: It includes the value “1”, since the specific ARC in unknown to the </w:t>
      </w:r>
      <w:r w:rsidR="000F6E93">
        <w:rPr>
          <w:i w:val="0"/>
          <w:color w:val="auto"/>
        </w:rPr>
        <w:t xml:space="preserve">MSA of </w:t>
      </w:r>
      <w:r w:rsidR="003B27F2">
        <w:rPr>
          <w:i w:val="0"/>
          <w:color w:val="auto"/>
        </w:rPr>
        <w:t>D</w:t>
      </w:r>
      <w:r w:rsidR="000F6E93">
        <w:rPr>
          <w:i w:val="0"/>
          <w:color w:val="auto"/>
        </w:rPr>
        <w:t>ispatch</w:t>
      </w:r>
      <w:r w:rsidRPr="0E615139">
        <w:rPr>
          <w:i w:val="0"/>
          <w:color w:val="auto"/>
        </w:rPr>
        <w:t xml:space="preserve"> application;</w:t>
      </w:r>
    </w:p>
    <w:p w14:paraId="503E7765" w14:textId="0A3AC313"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It includes the value “None”, since the specific ARC is unknown to the </w:t>
      </w:r>
      <w:r w:rsidR="000F6E93">
        <w:rPr>
          <w:i w:val="0"/>
          <w:color w:val="auto"/>
        </w:rPr>
        <w:t xml:space="preserve">MSA of </w:t>
      </w:r>
      <w:r w:rsidR="003B27F2">
        <w:rPr>
          <w:i w:val="0"/>
          <w:color w:val="auto"/>
        </w:rPr>
        <w:t>D</w:t>
      </w:r>
      <w:r w:rsidR="000F6E93">
        <w:rPr>
          <w:i w:val="0"/>
          <w:color w:val="auto"/>
        </w:rPr>
        <w:t>ispatch</w:t>
      </w:r>
      <w:r w:rsidRPr="0E615139">
        <w:rPr>
          <w:i w:val="0"/>
          <w:color w:val="auto"/>
        </w:rPr>
        <w:t xml:space="preserve"> application;</w:t>
      </w:r>
    </w:p>
    <w:p w14:paraId="07774CE4" w14:textId="24056489" w:rsidR="00155B4E" w:rsidRPr="001B4540"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“Last Received Message Type”: It includes the value “None”, since the specific ARC is unknown to the </w:t>
      </w:r>
      <w:r w:rsidR="000F6E93">
        <w:rPr>
          <w:i w:val="0"/>
          <w:color w:val="auto"/>
        </w:rPr>
        <w:t xml:space="preserve">MSA of </w:t>
      </w:r>
      <w:r w:rsidR="00D4756E">
        <w:rPr>
          <w:i w:val="0"/>
          <w:color w:val="auto"/>
        </w:rPr>
        <w:t>D</w:t>
      </w:r>
      <w:r w:rsidR="000F6E93">
        <w:rPr>
          <w:i w:val="0"/>
          <w:color w:val="auto"/>
        </w:rPr>
        <w:t>ispatch</w:t>
      </w:r>
      <w:r w:rsidRPr="0E615139">
        <w:rPr>
          <w:i w:val="0"/>
          <w:color w:val="auto"/>
        </w:rPr>
        <w:t xml:space="preserve"> application.</w:t>
      </w:r>
    </w:p>
    <w:p w14:paraId="367B6FDB" w14:textId="77777777" w:rsidR="00A618EE" w:rsidRPr="00904D6F" w:rsidRDefault="00A618EE" w:rsidP="004B2CDB">
      <w:pPr>
        <w:pStyle w:val="ListBullet2"/>
        <w:keepLines/>
        <w:tabs>
          <w:tab w:val="clear" w:pos="454"/>
        </w:tabs>
        <w:spacing w:after="240"/>
        <w:ind w:left="644" w:firstLine="0"/>
        <w:contextualSpacing w:val="0"/>
        <w:rPr>
          <w:i w:val="0"/>
          <w:color w:val="000000" w:themeColor="text1"/>
        </w:rPr>
      </w:pPr>
    </w:p>
    <w:p w14:paraId="59B27624" w14:textId="051D432B" w:rsidR="00A618EE" w:rsidRDefault="00084B73" w:rsidP="00A618EE">
      <w:pPr>
        <w:pStyle w:val="Figure"/>
        <w:ind w:left="-450"/>
      </w:pPr>
      <w:bookmarkStart w:id="516" w:name="_Toc162354570"/>
      <w:r w:rsidRPr="00084B73">
        <w:drawing>
          <wp:inline distT="0" distB="0" distL="0" distR="0" wp14:anchorId="53C640EE" wp14:editId="2F80B161">
            <wp:extent cx="6799882" cy="4191000"/>
            <wp:effectExtent l="0" t="0" r="0" b="0"/>
            <wp:docPr id="210288434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806370" cy="4194999"/>
                    </a:xfrm>
                    <a:prstGeom prst="rect">
                      <a:avLst/>
                    </a:prstGeom>
                    <a:noFill/>
                    <a:ln>
                      <a:noFill/>
                    </a:ln>
                  </pic:spPr>
                </pic:pic>
              </a:graphicData>
            </a:graphic>
          </wp:inline>
        </w:drawing>
      </w:r>
    </w:p>
    <w:p w14:paraId="06CD6939" w14:textId="1500C9B9" w:rsidR="00155B4E" w:rsidRPr="00EF2D26" w:rsidRDefault="00A618EE" w:rsidP="004B2CDB">
      <w:pPr>
        <w:pStyle w:val="Caption"/>
      </w:pPr>
      <w:bookmarkStart w:id="517" w:name="_Toc183620425"/>
      <w:r>
        <w:t xml:space="preserve">Figure </w:t>
      </w:r>
      <w:r>
        <w:fldChar w:fldCharType="begin"/>
      </w:r>
      <w:r>
        <w:instrText xml:space="preserve"> SEQ Figure \* ARABIC </w:instrText>
      </w:r>
      <w:r>
        <w:fldChar w:fldCharType="separate"/>
      </w:r>
      <w:r w:rsidR="003E3D24">
        <w:rPr>
          <w:noProof/>
        </w:rPr>
        <w:t>64</w:t>
      </w:r>
      <w:r>
        <w:fldChar w:fldCharType="end"/>
      </w:r>
      <w:r>
        <w:t xml:space="preserve">: </w:t>
      </w:r>
      <w:r w:rsidRPr="00FB79EC">
        <w:t>TSD - Download of an e-AD/e-SAD failed</w:t>
      </w:r>
      <w:bookmarkEnd w:id="517"/>
    </w:p>
    <w:bookmarkEnd w:id="516"/>
    <w:p w14:paraId="00F18FB8" w14:textId="77777777" w:rsidR="00A618EE" w:rsidRDefault="00084B73" w:rsidP="00A618EE">
      <w:pPr>
        <w:pStyle w:val="Figure"/>
        <w:ind w:left="-720"/>
      </w:pPr>
      <w:r w:rsidRPr="00084B73">
        <w:lastRenderedPageBreak/>
        <w:drawing>
          <wp:inline distT="0" distB="0" distL="0" distR="0" wp14:anchorId="445B87DA" wp14:editId="58B1527E">
            <wp:extent cx="6897663" cy="1152525"/>
            <wp:effectExtent l="0" t="0" r="0" b="0"/>
            <wp:docPr id="208747290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901493" cy="1153165"/>
                    </a:xfrm>
                    <a:prstGeom prst="rect">
                      <a:avLst/>
                    </a:prstGeom>
                    <a:noFill/>
                    <a:ln>
                      <a:noFill/>
                    </a:ln>
                  </pic:spPr>
                </pic:pic>
              </a:graphicData>
            </a:graphic>
          </wp:inline>
        </w:drawing>
      </w:r>
    </w:p>
    <w:p w14:paraId="6FF0DB0B" w14:textId="48303AA7" w:rsidR="00155B4E" w:rsidRPr="00EF2D26" w:rsidRDefault="00A618EE" w:rsidP="004B2CDB">
      <w:pPr>
        <w:pStyle w:val="Caption"/>
      </w:pPr>
      <w:bookmarkStart w:id="518" w:name="_Toc183620426"/>
      <w:r>
        <w:t xml:space="preserve">Figure </w:t>
      </w:r>
      <w:r>
        <w:fldChar w:fldCharType="begin"/>
      </w:r>
      <w:r>
        <w:instrText xml:space="preserve"> SEQ Figure \* ARABIC </w:instrText>
      </w:r>
      <w:r>
        <w:fldChar w:fldCharType="separate"/>
      </w:r>
      <w:r w:rsidR="003E3D24">
        <w:rPr>
          <w:noProof/>
        </w:rPr>
        <w:t>65</w:t>
      </w:r>
      <w:r>
        <w:fldChar w:fldCharType="end"/>
      </w:r>
      <w:r>
        <w:t xml:space="preserve">: </w:t>
      </w:r>
      <w:r w:rsidRPr="00C3447F">
        <w:t>CLD - Download of an e-AD/e-SAD failed</w:t>
      </w:r>
      <w:bookmarkEnd w:id="518"/>
    </w:p>
    <w:p w14:paraId="33CABA3F" w14:textId="3A2CA137" w:rsidR="00155B4E" w:rsidRPr="00EF2D26" w:rsidRDefault="00155B4E" w:rsidP="00D76942">
      <w:pPr>
        <w:pStyle w:val="Heading3"/>
        <w:keepLines/>
        <w:numPr>
          <w:ilvl w:val="2"/>
          <w:numId w:val="34"/>
        </w:numPr>
        <w:suppressAutoHyphens w:val="0"/>
      </w:pPr>
      <w:bookmarkStart w:id="519" w:name="_Toc178759810"/>
      <w:bookmarkStart w:id="520" w:name="_Toc178996801"/>
      <w:bookmarkStart w:id="521" w:name="_Toc178998203"/>
      <w:bookmarkStart w:id="522" w:name="_Toc178998340"/>
      <w:bookmarkStart w:id="523" w:name="_Toc178759811"/>
      <w:bookmarkStart w:id="524" w:name="_Toc178996802"/>
      <w:bookmarkStart w:id="525" w:name="_Toc178998204"/>
      <w:bookmarkStart w:id="526" w:name="_Toc178998341"/>
      <w:bookmarkStart w:id="527" w:name="_Toc178390749"/>
      <w:bookmarkStart w:id="528" w:name="_Toc191308295"/>
      <w:bookmarkStart w:id="529" w:name="_Toc191309228"/>
      <w:bookmarkStart w:id="530" w:name="_Ref247116494"/>
      <w:bookmarkStart w:id="531" w:name="_Ref247116506"/>
      <w:bookmarkStart w:id="532" w:name="_Ref247117628"/>
      <w:bookmarkStart w:id="533" w:name="_Ref247117637"/>
      <w:bookmarkStart w:id="534" w:name="_Ref281221433"/>
      <w:bookmarkStart w:id="535" w:name="_Ref281221443"/>
      <w:bookmarkStart w:id="536" w:name="_Toc1400377"/>
      <w:bookmarkStart w:id="537" w:name="_Toc187241572"/>
      <w:bookmarkEnd w:id="519"/>
      <w:bookmarkEnd w:id="520"/>
      <w:bookmarkEnd w:id="521"/>
      <w:bookmarkEnd w:id="522"/>
      <w:bookmarkEnd w:id="523"/>
      <w:bookmarkEnd w:id="524"/>
      <w:bookmarkEnd w:id="525"/>
      <w:bookmarkEnd w:id="526"/>
      <w:r w:rsidRPr="00EF2D26">
        <w:t>General query to retrieve an e-AD</w:t>
      </w:r>
      <w:r w:rsidR="001F61D8" w:rsidRPr="0031533B">
        <w:rPr>
          <w:bCs/>
          <w:i/>
          <w:iCs/>
        </w:rPr>
        <w:t>/</w:t>
      </w:r>
      <w:r w:rsidR="001F61D8" w:rsidRPr="007351CF">
        <w:t>e-SAD</w:t>
      </w:r>
      <w:r w:rsidRPr="00EF2D26">
        <w:t xml:space="preserve"> (</w:t>
      </w:r>
      <w:r w:rsidR="00710EC8">
        <w:t>L4-ACO-01-29</w:t>
      </w:r>
      <w:r w:rsidRPr="00EF2D26">
        <w:t>)</w:t>
      </w:r>
      <w:bookmarkEnd w:id="527"/>
      <w:bookmarkEnd w:id="528"/>
      <w:bookmarkEnd w:id="529"/>
      <w:bookmarkEnd w:id="530"/>
      <w:bookmarkEnd w:id="531"/>
      <w:bookmarkEnd w:id="532"/>
      <w:bookmarkEnd w:id="533"/>
      <w:bookmarkEnd w:id="534"/>
      <w:bookmarkEnd w:id="535"/>
      <w:bookmarkEnd w:id="536"/>
      <w:bookmarkEnd w:id="537"/>
    </w:p>
    <w:p w14:paraId="0357E08D" w14:textId="36497CFE" w:rsidR="00155B4E" w:rsidRPr="00EF2D26" w:rsidRDefault="00155B4E" w:rsidP="00155B4E">
      <w:pPr>
        <w:rPr>
          <w:rFonts w:cs="Courier New"/>
        </w:rPr>
      </w:pPr>
      <w:r w:rsidRPr="00EF2D26">
        <w:t xml:space="preserve">This scenario describes the message exchange protocol between </w:t>
      </w:r>
      <w:r w:rsidR="006961EC">
        <w:t>an</w:t>
      </w:r>
      <w:r w:rsidRPr="00EF2D26">
        <w:t xml:space="preserve"> MSA application and an initiator MSA application (which has initiated the e-AD</w:t>
      </w:r>
      <w:r w:rsidR="000604AB" w:rsidRPr="0031533B">
        <w:rPr>
          <w:b/>
          <w:bCs/>
          <w:i/>
          <w:iCs/>
        </w:rPr>
        <w:t>/</w:t>
      </w:r>
      <w:r w:rsidR="000604AB" w:rsidRPr="007351CF">
        <w:t>e-SAD</w:t>
      </w:r>
      <w:r w:rsidRPr="00EF2D26">
        <w:t xml:space="preserve">) when </w:t>
      </w:r>
      <w:r w:rsidR="006961EC">
        <w:t>an</w:t>
      </w:r>
      <w:r w:rsidRPr="00EF2D26">
        <w:t xml:space="preserve"> MSA Official wants to retrieve an e-AD</w:t>
      </w:r>
      <w:r w:rsidR="0026087B">
        <w:t>/e-SAD</w:t>
      </w:r>
      <w:r w:rsidRPr="00EF2D26">
        <w:t>, which has been initiated by a</w:t>
      </w:r>
      <w:r w:rsidR="007B5EAE">
        <w:rPr>
          <w:lang w:val="en-US"/>
        </w:rPr>
        <w:t>n</w:t>
      </w:r>
      <w:r w:rsidRPr="00EF2D26">
        <w:t xml:space="preserve"> MSA application located in a different MSA from that of request.</w:t>
      </w:r>
    </w:p>
    <w:p w14:paraId="5D4E36A5" w14:textId="10DB0CA7" w:rsidR="00155B4E" w:rsidRPr="00EF2D26" w:rsidRDefault="00155B4E" w:rsidP="00155B4E">
      <w:r w:rsidRPr="00EF2D26">
        <w:t>The national MSA application (e-AD</w:t>
      </w:r>
      <w:r w:rsidR="000604AB" w:rsidRPr="000604AB">
        <w:t>/e-SAD</w:t>
      </w:r>
      <w:r w:rsidRPr="00EF2D26">
        <w:t xml:space="preserve"> requestor) sends a query (IE701: C_REQ_SUB) to the supposed MSA initiator of the requested e-AD</w:t>
      </w:r>
      <w:r w:rsidR="00C80A00" w:rsidRPr="0031533B">
        <w:rPr>
          <w:b/>
          <w:bCs/>
          <w:i/>
          <w:iCs/>
        </w:rPr>
        <w:t>/</w:t>
      </w:r>
      <w:r w:rsidR="00C80A00" w:rsidRPr="007351CF">
        <w:t>e-SAD</w:t>
      </w:r>
      <w:r w:rsidRPr="00EF2D26">
        <w:t>. Upon the reception of the e-AD</w:t>
      </w:r>
      <w:r w:rsidR="00C80A00" w:rsidRPr="0031533B">
        <w:rPr>
          <w:b/>
          <w:bCs/>
          <w:i/>
          <w:iCs/>
        </w:rPr>
        <w:t>/</w:t>
      </w:r>
      <w:r w:rsidR="00C80A00" w:rsidRPr="007351CF">
        <w:t>e-SAD</w:t>
      </w:r>
      <w:r w:rsidRPr="00EF2D26">
        <w:t xml:space="preserve"> query (IE701: C_REQ_SUB), the Initiator MSA application validates successfully the received message and responds with a list of e-ADs</w:t>
      </w:r>
      <w:r w:rsidR="00C80A00" w:rsidRPr="0031533B">
        <w:rPr>
          <w:b/>
          <w:bCs/>
          <w:i/>
          <w:iCs/>
        </w:rPr>
        <w:t>/</w:t>
      </w:r>
      <w:r w:rsidR="00C80A00" w:rsidRPr="007351CF">
        <w:t>e-SAD</w:t>
      </w:r>
      <w:r w:rsidR="00C80A00">
        <w:t>s</w:t>
      </w:r>
      <w:r w:rsidRPr="00EF2D26">
        <w:t xml:space="preserve"> (IE821: C_LST_VAL) if one or more e-ADs</w:t>
      </w:r>
      <w:r w:rsidR="00C80A00" w:rsidRPr="0031533B">
        <w:rPr>
          <w:b/>
          <w:bCs/>
          <w:i/>
          <w:iCs/>
        </w:rPr>
        <w:t>/</w:t>
      </w:r>
      <w:r w:rsidR="00C80A00" w:rsidRPr="007351CF">
        <w:t>e-SAD</w:t>
      </w:r>
      <w:r w:rsidR="00C80A00">
        <w:t>s</w:t>
      </w:r>
      <w:r w:rsidRPr="00EF2D26">
        <w:t xml:space="preserve"> are retrieved. The Initiator MSA application responds with a refusal message (IE702: C_REQ_REF) for the cases where:</w:t>
      </w:r>
    </w:p>
    <w:p w14:paraId="1C934557" w14:textId="59CBC454"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No e-AD</w:t>
      </w:r>
      <w:r w:rsidR="1FFAB894" w:rsidRPr="0E615139">
        <w:rPr>
          <w:b/>
          <w:bCs/>
          <w:color w:val="auto"/>
        </w:rPr>
        <w:t>/</w:t>
      </w:r>
      <w:r w:rsidR="1FFAB894" w:rsidRPr="0E615139">
        <w:rPr>
          <w:i w:val="0"/>
          <w:color w:val="auto"/>
        </w:rPr>
        <w:t>e-SAD</w:t>
      </w:r>
      <w:r w:rsidRPr="0E615139">
        <w:rPr>
          <w:i w:val="0"/>
          <w:color w:val="auto"/>
        </w:rPr>
        <w:t xml:space="preserve"> matches the search criteria;</w:t>
      </w:r>
    </w:p>
    <w:p w14:paraId="58D7D593" w14:textId="1D1AEE33"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maximum limit of retrieved e-ADs</w:t>
      </w:r>
      <w:r w:rsidR="1FFAB894" w:rsidRPr="0E615139">
        <w:rPr>
          <w:b/>
          <w:bCs/>
          <w:color w:val="auto"/>
        </w:rPr>
        <w:t>/</w:t>
      </w:r>
      <w:r w:rsidR="1FFAB894" w:rsidRPr="0E615139">
        <w:rPr>
          <w:i w:val="0"/>
          <w:color w:val="auto"/>
        </w:rPr>
        <w:t>e-SADs</w:t>
      </w:r>
      <w:r w:rsidRPr="0E615139">
        <w:rPr>
          <w:i w:val="0"/>
          <w:color w:val="auto"/>
        </w:rPr>
        <w:t xml:space="preserve"> has been reached;</w:t>
      </w:r>
    </w:p>
    <w:p w14:paraId="6B29405E" w14:textId="12F23209" w:rsidR="00155B4E" w:rsidRPr="00EF2D26" w:rsidRDefault="79D63348" w:rsidP="00702261">
      <w:pPr>
        <w:pStyle w:val="ListBullet2"/>
        <w:keepLines/>
        <w:numPr>
          <w:ilvl w:val="0"/>
          <w:numId w:val="1"/>
        </w:numPr>
        <w:spacing w:after="240"/>
        <w:contextualSpacing w:val="0"/>
        <w:rPr>
          <w:color w:val="000000" w:themeColor="text1"/>
        </w:rPr>
      </w:pPr>
      <w:r w:rsidRPr="0E615139">
        <w:rPr>
          <w:i w:val="0"/>
          <w:color w:val="auto"/>
        </w:rPr>
        <w:t>The only one e-AD</w:t>
      </w:r>
      <w:r w:rsidR="1FFAB894" w:rsidRPr="0E615139">
        <w:rPr>
          <w:b/>
          <w:bCs/>
          <w:color w:val="auto"/>
        </w:rPr>
        <w:t>/</w:t>
      </w:r>
      <w:r w:rsidR="1FFAB894" w:rsidRPr="0E615139">
        <w:rPr>
          <w:i w:val="0"/>
          <w:color w:val="auto"/>
        </w:rPr>
        <w:t>e-SAD</w:t>
      </w:r>
      <w:r w:rsidRPr="0E615139">
        <w:rPr>
          <w:i w:val="0"/>
          <w:color w:val="auto"/>
        </w:rPr>
        <w:t xml:space="preserve"> that matches the query has been archived</w:t>
      </w:r>
      <w:r w:rsidRPr="0E615139">
        <w:rPr>
          <w:color w:val="auto"/>
        </w:rPr>
        <w:t>.</w:t>
      </w:r>
    </w:p>
    <w:p w14:paraId="2897396E" w14:textId="77777777" w:rsidR="00155B4E" w:rsidRDefault="00155B4E" w:rsidP="00155B4E">
      <w:r>
        <w:t>It should be noted that any search performed by the Initiator MSA application against the ARC value should be case insensitive and therefore any ARCs that differ only in their capitalization should be considered as identical.</w:t>
      </w:r>
    </w:p>
    <w:p w14:paraId="4C82FE5D" w14:textId="28CED480" w:rsidR="00155B4E" w:rsidRPr="00EF2D26" w:rsidRDefault="00155B4E" w:rsidP="00155B4E">
      <w:r w:rsidRPr="00EF2D26">
        <w:t>The exceptional cases of the unsuccessful validation of the e-AD</w:t>
      </w:r>
      <w:r w:rsidR="00E906F0" w:rsidRPr="0031533B">
        <w:rPr>
          <w:b/>
          <w:bCs/>
          <w:i/>
          <w:iCs/>
        </w:rPr>
        <w:t>/</w:t>
      </w:r>
      <w:r w:rsidR="00E906F0" w:rsidRPr="007351CF">
        <w:t>e-SAD</w:t>
      </w:r>
      <w:r w:rsidRPr="00EF2D26">
        <w:t xml:space="preserve"> query message received by the initiator MSA application are described in </w:t>
      </w:r>
      <w:r w:rsidRPr="00EF2D26">
        <w:fldChar w:fldCharType="begin"/>
      </w:r>
      <w:r w:rsidRPr="00EF2D26">
        <w:instrText xml:space="preserve"> REF _Ref188115534 \r \h </w:instrText>
      </w:r>
      <w:r w:rsidRPr="00EF2D26">
        <w:fldChar w:fldCharType="separate"/>
      </w:r>
      <w:r w:rsidR="003E3D24">
        <w:t>Sub-Section II.VI</w:t>
      </w:r>
      <w:r w:rsidRPr="00EF2D26">
        <w:fldChar w:fldCharType="end"/>
      </w:r>
      <w:r w:rsidRPr="00EF2D26">
        <w:t>.</w:t>
      </w:r>
    </w:p>
    <w:p w14:paraId="50AB6C03" w14:textId="67D4D109" w:rsidR="00A618EE" w:rsidRDefault="00084B73" w:rsidP="00A618EE">
      <w:pPr>
        <w:pStyle w:val="Figure"/>
      </w:pPr>
      <w:r w:rsidRPr="00084B73">
        <w:lastRenderedPageBreak/>
        <w:drawing>
          <wp:inline distT="0" distB="0" distL="0" distR="0" wp14:anchorId="1C8CBC24" wp14:editId="4611A0F9">
            <wp:extent cx="4332726" cy="3905250"/>
            <wp:effectExtent l="0" t="0" r="0" b="0"/>
            <wp:docPr id="165595352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336994" cy="3909097"/>
                    </a:xfrm>
                    <a:prstGeom prst="rect">
                      <a:avLst/>
                    </a:prstGeom>
                    <a:noFill/>
                    <a:ln>
                      <a:noFill/>
                    </a:ln>
                  </pic:spPr>
                </pic:pic>
              </a:graphicData>
            </a:graphic>
          </wp:inline>
        </w:drawing>
      </w:r>
    </w:p>
    <w:p w14:paraId="35FBB6FB" w14:textId="02BF7479" w:rsidR="00155B4E" w:rsidRPr="00EF2D26" w:rsidRDefault="00A618EE" w:rsidP="004B2CDB">
      <w:pPr>
        <w:pStyle w:val="Caption"/>
      </w:pPr>
      <w:bookmarkStart w:id="538" w:name="_Toc183620427"/>
      <w:r>
        <w:t xml:space="preserve">Figure </w:t>
      </w:r>
      <w:r>
        <w:fldChar w:fldCharType="begin"/>
      </w:r>
      <w:r>
        <w:instrText xml:space="preserve"> SEQ Figure \* ARABIC </w:instrText>
      </w:r>
      <w:r>
        <w:fldChar w:fldCharType="separate"/>
      </w:r>
      <w:r w:rsidR="003E3D24">
        <w:rPr>
          <w:noProof/>
        </w:rPr>
        <w:t>66</w:t>
      </w:r>
      <w:r>
        <w:fldChar w:fldCharType="end"/>
      </w:r>
      <w:r>
        <w:t xml:space="preserve">: </w:t>
      </w:r>
      <w:r w:rsidRPr="00647503">
        <w:t>TSD - Successful retrieval of e-AD(s) /e-SAD(s)</w:t>
      </w:r>
      <w:bookmarkEnd w:id="538"/>
    </w:p>
    <w:p w14:paraId="0EE8D127" w14:textId="680E1387" w:rsidR="00A618EE" w:rsidRDefault="00084B73" w:rsidP="00A618EE">
      <w:pPr>
        <w:pStyle w:val="Figure"/>
        <w:ind w:left="-630"/>
      </w:pPr>
      <w:r w:rsidRPr="00084B73">
        <w:drawing>
          <wp:inline distT="0" distB="0" distL="0" distR="0" wp14:anchorId="1A30DC93" wp14:editId="16C5CE72">
            <wp:extent cx="6810375" cy="1333100"/>
            <wp:effectExtent l="0" t="0" r="0" b="0"/>
            <wp:docPr id="95669905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836577" cy="1338229"/>
                    </a:xfrm>
                    <a:prstGeom prst="rect">
                      <a:avLst/>
                    </a:prstGeom>
                    <a:noFill/>
                    <a:ln>
                      <a:noFill/>
                    </a:ln>
                  </pic:spPr>
                </pic:pic>
              </a:graphicData>
            </a:graphic>
          </wp:inline>
        </w:drawing>
      </w:r>
    </w:p>
    <w:p w14:paraId="7C7CF3CE" w14:textId="7EAA80EE" w:rsidR="00155B4E" w:rsidRPr="00EF2D26" w:rsidRDefault="00A618EE" w:rsidP="004B2CDB">
      <w:pPr>
        <w:pStyle w:val="Caption"/>
      </w:pPr>
      <w:bookmarkStart w:id="539" w:name="_Toc183620428"/>
      <w:r>
        <w:t xml:space="preserve">Figure </w:t>
      </w:r>
      <w:r>
        <w:fldChar w:fldCharType="begin"/>
      </w:r>
      <w:r>
        <w:instrText xml:space="preserve"> SEQ Figure \* ARABIC </w:instrText>
      </w:r>
      <w:r>
        <w:fldChar w:fldCharType="separate"/>
      </w:r>
      <w:r w:rsidR="003E3D24">
        <w:rPr>
          <w:noProof/>
        </w:rPr>
        <w:t>67</w:t>
      </w:r>
      <w:r>
        <w:fldChar w:fldCharType="end"/>
      </w:r>
      <w:r>
        <w:t xml:space="preserve">: </w:t>
      </w:r>
      <w:r w:rsidRPr="003C6F0B">
        <w:t>CLD - Successful retrieval of e-AD(s) /e-SAD(s)</w:t>
      </w:r>
      <w:bookmarkEnd w:id="539"/>
    </w:p>
    <w:p w14:paraId="608D8263" w14:textId="5B6FF407" w:rsidR="00A618EE" w:rsidRDefault="00C77BAB" w:rsidP="00A618EE">
      <w:pPr>
        <w:pStyle w:val="Figure"/>
      </w:pPr>
      <w:r w:rsidRPr="00C77BAB">
        <w:lastRenderedPageBreak/>
        <w:drawing>
          <wp:inline distT="0" distB="0" distL="0" distR="0" wp14:anchorId="6CAA8804" wp14:editId="3F09A782">
            <wp:extent cx="5115356" cy="4505325"/>
            <wp:effectExtent l="0" t="0" r="9525" b="0"/>
            <wp:docPr id="100732149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115787" cy="4505705"/>
                    </a:xfrm>
                    <a:prstGeom prst="rect">
                      <a:avLst/>
                    </a:prstGeom>
                    <a:noFill/>
                    <a:ln>
                      <a:noFill/>
                    </a:ln>
                  </pic:spPr>
                </pic:pic>
              </a:graphicData>
            </a:graphic>
          </wp:inline>
        </w:drawing>
      </w:r>
    </w:p>
    <w:p w14:paraId="46720CA0" w14:textId="35D95671" w:rsidR="00155B4E" w:rsidRPr="00EF2D26" w:rsidRDefault="00A618EE" w:rsidP="004B2CDB">
      <w:pPr>
        <w:pStyle w:val="Caption"/>
      </w:pPr>
      <w:bookmarkStart w:id="540" w:name="_Toc183620429"/>
      <w:r>
        <w:t xml:space="preserve">Figure </w:t>
      </w:r>
      <w:r>
        <w:fldChar w:fldCharType="begin"/>
      </w:r>
      <w:r>
        <w:instrText xml:space="preserve"> SEQ Figure \* ARABIC </w:instrText>
      </w:r>
      <w:r>
        <w:fldChar w:fldCharType="separate"/>
      </w:r>
      <w:r w:rsidR="003E3D24">
        <w:rPr>
          <w:noProof/>
        </w:rPr>
        <w:t>68</w:t>
      </w:r>
      <w:r>
        <w:fldChar w:fldCharType="end"/>
      </w:r>
      <w:r>
        <w:t xml:space="preserve">: </w:t>
      </w:r>
      <w:r w:rsidRPr="005134E4">
        <w:t>TSD - No movement found or limit exceeded</w:t>
      </w:r>
      <w:bookmarkEnd w:id="540"/>
    </w:p>
    <w:p w14:paraId="47D3D8E4" w14:textId="464A2C9C" w:rsidR="00A618EE" w:rsidRDefault="00C77BAB" w:rsidP="00A618EE">
      <w:pPr>
        <w:pStyle w:val="Figure"/>
        <w:ind w:left="-360"/>
      </w:pPr>
      <w:r w:rsidRPr="00C77BAB">
        <w:drawing>
          <wp:inline distT="0" distB="0" distL="0" distR="0" wp14:anchorId="544672EA" wp14:editId="4F7F100C">
            <wp:extent cx="6570805" cy="1314450"/>
            <wp:effectExtent l="0" t="0" r="1905" b="0"/>
            <wp:docPr id="183826606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585213" cy="1317332"/>
                    </a:xfrm>
                    <a:prstGeom prst="rect">
                      <a:avLst/>
                    </a:prstGeom>
                    <a:noFill/>
                    <a:ln>
                      <a:noFill/>
                    </a:ln>
                  </pic:spPr>
                </pic:pic>
              </a:graphicData>
            </a:graphic>
          </wp:inline>
        </w:drawing>
      </w:r>
    </w:p>
    <w:p w14:paraId="659984E9" w14:textId="72E113B1" w:rsidR="00155B4E" w:rsidRPr="00EF2D26" w:rsidRDefault="00A618EE" w:rsidP="004B2CDB">
      <w:pPr>
        <w:pStyle w:val="Caption"/>
      </w:pPr>
      <w:bookmarkStart w:id="541" w:name="_Toc183620430"/>
      <w:r>
        <w:t xml:space="preserve">Figure </w:t>
      </w:r>
      <w:r>
        <w:fldChar w:fldCharType="begin"/>
      </w:r>
      <w:r>
        <w:instrText xml:space="preserve"> SEQ Figure \* ARABIC </w:instrText>
      </w:r>
      <w:r>
        <w:fldChar w:fldCharType="separate"/>
      </w:r>
      <w:r w:rsidR="003E3D24">
        <w:rPr>
          <w:noProof/>
        </w:rPr>
        <w:t>69</w:t>
      </w:r>
      <w:r>
        <w:fldChar w:fldCharType="end"/>
      </w:r>
      <w:r>
        <w:t xml:space="preserve">: </w:t>
      </w:r>
      <w:r w:rsidRPr="00B30B5E">
        <w:t>CLD - No movement found or limit exceeded</w:t>
      </w:r>
      <w:bookmarkEnd w:id="541"/>
    </w:p>
    <w:p w14:paraId="2B0F98E7" w14:textId="77777777" w:rsidR="00155B4E" w:rsidRPr="00EF2D26" w:rsidRDefault="00155B4E" w:rsidP="00D76942">
      <w:pPr>
        <w:pStyle w:val="Heading2"/>
        <w:keepLines/>
        <w:numPr>
          <w:ilvl w:val="1"/>
          <w:numId w:val="34"/>
        </w:numPr>
      </w:pPr>
      <w:bookmarkStart w:id="542" w:name="_Toc178390750"/>
      <w:bookmarkStart w:id="543" w:name="_Ref188119801"/>
      <w:bookmarkStart w:id="544" w:name="_Toc191308296"/>
      <w:bookmarkStart w:id="545" w:name="_Toc191309229"/>
      <w:bookmarkStart w:id="546" w:name="_Ref198403973"/>
      <w:bookmarkStart w:id="547" w:name="_Ref198403979"/>
      <w:bookmarkStart w:id="548" w:name="_Ref199148430"/>
      <w:bookmarkStart w:id="549" w:name="_Toc1400378"/>
      <w:bookmarkStart w:id="550" w:name="_Ref115348756"/>
      <w:bookmarkStart w:id="551" w:name="_Ref115348765"/>
      <w:bookmarkStart w:id="552" w:name="_Ref115348783"/>
      <w:bookmarkStart w:id="553" w:name="_Ref115348793"/>
      <w:bookmarkStart w:id="554" w:name="_Ref115348824"/>
      <w:bookmarkStart w:id="555" w:name="_Ref115348832"/>
      <w:bookmarkStart w:id="556" w:name="_Ref115349045"/>
      <w:bookmarkStart w:id="557" w:name="_Ref115349184"/>
      <w:bookmarkStart w:id="558" w:name="_Ref115358247"/>
      <w:bookmarkStart w:id="559" w:name="_Ref115358254"/>
      <w:bookmarkStart w:id="560" w:name="_Ref115362807"/>
      <w:bookmarkStart w:id="561" w:name="_Ref115362814"/>
      <w:bookmarkStart w:id="562" w:name="_Ref115449121"/>
      <w:bookmarkStart w:id="563" w:name="_Ref115449126"/>
      <w:bookmarkStart w:id="564" w:name="_Ref117608732"/>
      <w:bookmarkStart w:id="565" w:name="_Ref185604198"/>
      <w:bookmarkStart w:id="566" w:name="_Toc187241573"/>
      <w:bookmarkStart w:id="567" w:name="_Ref188119702"/>
      <w:bookmarkStart w:id="568" w:name="_Toc191308293"/>
      <w:bookmarkStart w:id="569" w:name="_Toc191309226"/>
      <w:r w:rsidRPr="00EF2D26">
        <w:t>Export Scenarios</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2636AB8A" w14:textId="084EFD83" w:rsidR="00155B4E" w:rsidRPr="001F05B4" w:rsidRDefault="00155B4E" w:rsidP="00182757">
      <w:pPr>
        <w:rPr>
          <w:color w:val="000000" w:themeColor="text1"/>
        </w:rPr>
      </w:pPr>
      <w:r w:rsidRPr="00EF2D26">
        <w:t>This section aims to specify all possible message exchange protocols involved in the Export cases</w:t>
      </w:r>
      <w:r w:rsidR="00FB67A8">
        <w:rPr>
          <w:rStyle w:val="FootnoteReference"/>
        </w:rPr>
        <w:footnoteReference w:id="6"/>
      </w:r>
      <w:r w:rsidRPr="00EF2D26">
        <w:t xml:space="preserve">. The identification of these scenarios has been based on the “exportation of goods” </w:t>
      </w:r>
      <w:r w:rsidR="004E41F4">
        <w:t>business processes</w:t>
      </w:r>
      <w:r w:rsidRPr="00EF2D26">
        <w:t xml:space="preserve">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which </w:t>
      </w:r>
      <w:r w:rsidR="00205F21">
        <w:t>defines</w:t>
      </w:r>
      <w:r w:rsidRPr="00EF2D26">
        <w:t xml:space="preserve"> the exportation of excise goods moving under duty suspension arrangements</w:t>
      </w:r>
      <w:r w:rsidRPr="00EF2D26" w:rsidDel="00E239F8">
        <w:t xml:space="preserve"> </w:t>
      </w:r>
      <w:r w:rsidRPr="00EF2D26">
        <w:t>outside the European Community by triggering</w:t>
      </w:r>
      <w:r w:rsidR="001F05B4">
        <w:t xml:space="preserve"> e</w:t>
      </w:r>
      <w:r w:rsidR="79D63348" w:rsidRPr="001F05B4">
        <w:t xml:space="preserve">xport operation at office of export, where the Consignor submits only the e-AD, whereas the export declaration is submitted at the office of export (possibly in a different </w:t>
      </w:r>
      <w:r w:rsidR="79D63348" w:rsidRPr="00D6470C">
        <w:t>Member State).</w:t>
      </w:r>
      <w:r w:rsidRPr="0E615139">
        <w:rPr>
          <w:rStyle w:val="FootnoteReference"/>
          <w:i/>
        </w:rPr>
        <w:footnoteReference w:id="7"/>
      </w:r>
    </w:p>
    <w:p w14:paraId="1A5F9298" w14:textId="77777777" w:rsidR="00155B4E" w:rsidRPr="00904D6F" w:rsidRDefault="79D63348" w:rsidP="0E615139">
      <w:r w:rsidRPr="0E615139">
        <w:lastRenderedPageBreak/>
        <w:t>It shall be noted that:</w:t>
      </w:r>
    </w:p>
    <w:p w14:paraId="5F87934E" w14:textId="744C25AC"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These scenarios assume the availability of </w:t>
      </w:r>
      <w:r w:rsidR="00C242C0">
        <w:rPr>
          <w:i w:val="0"/>
          <w:color w:val="auto"/>
        </w:rPr>
        <w:t>AES</w:t>
      </w:r>
      <w:r w:rsidR="00C242C0" w:rsidRPr="0E615139">
        <w:rPr>
          <w:i w:val="0"/>
          <w:color w:val="auto"/>
        </w:rPr>
        <w:t xml:space="preserve"> </w:t>
      </w:r>
      <w:r w:rsidRPr="0E615139">
        <w:rPr>
          <w:i w:val="0"/>
          <w:color w:val="auto"/>
        </w:rPr>
        <w:t xml:space="preserve">Phase </w:t>
      </w:r>
      <w:r w:rsidR="00C242C0">
        <w:rPr>
          <w:i w:val="0"/>
          <w:color w:val="auto"/>
        </w:rPr>
        <w:t>1</w:t>
      </w:r>
      <w:r w:rsidRPr="0E615139">
        <w:rPr>
          <w:i w:val="0"/>
          <w:color w:val="auto"/>
        </w:rPr>
        <w:t xml:space="preserve"> hence full automation of the Export cases. This is, however, a recommended implementation. The integration of EMCS and </w:t>
      </w:r>
      <w:r w:rsidR="00C242C0">
        <w:rPr>
          <w:i w:val="0"/>
          <w:color w:val="auto"/>
        </w:rPr>
        <w:t>AES</w:t>
      </w:r>
      <w:r w:rsidR="00C242C0" w:rsidRPr="0E615139">
        <w:rPr>
          <w:i w:val="0"/>
          <w:color w:val="auto"/>
        </w:rPr>
        <w:t xml:space="preserve"> </w:t>
      </w:r>
      <w:r w:rsidRPr="0E615139">
        <w:rPr>
          <w:i w:val="0"/>
          <w:color w:val="auto"/>
        </w:rPr>
        <w:t>and the implementation details remain a national matter (see also the SD [</w:t>
      </w:r>
      <w:r w:rsidR="00155B4E" w:rsidRPr="0E615139">
        <w:rPr>
          <w:i w:val="0"/>
          <w:color w:val="auto"/>
        </w:rPr>
        <w:fldChar w:fldCharType="begin"/>
      </w:r>
      <w:r w:rsidR="00155B4E" w:rsidRPr="0E615139">
        <w:rPr>
          <w:i w:val="0"/>
          <w:color w:val="auto"/>
        </w:rPr>
        <w:instrText xml:space="preserve"> REF A2 \h  \* MERGEFORMAT </w:instrText>
      </w:r>
      <w:r w:rsidR="00155B4E" w:rsidRPr="0E615139">
        <w:rPr>
          <w:i w:val="0"/>
          <w:color w:val="auto"/>
        </w:rPr>
      </w:r>
      <w:r w:rsidR="00155B4E" w:rsidRPr="0E615139">
        <w:rPr>
          <w:i w:val="0"/>
          <w:color w:val="auto"/>
        </w:rPr>
        <w:fldChar w:fldCharType="separate"/>
      </w:r>
      <w:r w:rsidR="003E3D24" w:rsidRPr="003E3D24">
        <w:rPr>
          <w:i w:val="0"/>
          <w:color w:val="auto"/>
        </w:rPr>
        <w:t>A2</w:t>
      </w:r>
      <w:r w:rsidR="00155B4E" w:rsidRPr="0E615139">
        <w:rPr>
          <w:i w:val="0"/>
          <w:color w:val="auto"/>
        </w:rPr>
        <w:fldChar w:fldCharType="end"/>
      </w:r>
      <w:r w:rsidRPr="0E615139">
        <w:rPr>
          <w:i w:val="0"/>
          <w:color w:val="auto"/>
        </w:rPr>
        <w:t>]);</w:t>
      </w:r>
    </w:p>
    <w:p w14:paraId="6F2AF91D" w14:textId="469AD74C" w:rsidR="00155B4E" w:rsidRPr="00904D6F" w:rsidRDefault="79D63348" w:rsidP="00702261">
      <w:pPr>
        <w:pStyle w:val="ListBullet2"/>
        <w:keepLines/>
        <w:numPr>
          <w:ilvl w:val="0"/>
          <w:numId w:val="1"/>
        </w:numPr>
        <w:spacing w:after="240"/>
        <w:contextualSpacing w:val="0"/>
        <w:rPr>
          <w:i w:val="0"/>
          <w:color w:val="000000" w:themeColor="text1"/>
        </w:rPr>
      </w:pPr>
      <w:r w:rsidRPr="0E615139">
        <w:rPr>
          <w:i w:val="0"/>
          <w:color w:val="auto"/>
        </w:rPr>
        <w:t>Any communication outside the scope of the EMCS application (such as, the information exchanged between the Consignor or forwarding agent and the Customs Export Application</w:t>
      </w:r>
      <w:r w:rsidR="004E6314" w:rsidRPr="004E6314">
        <w:rPr>
          <w:i w:val="0"/>
          <w:color w:val="auto"/>
        </w:rPr>
        <w:t xml:space="preserve">, or between the forwarding agent and </w:t>
      </w:r>
      <w:r w:rsidR="007E05DB">
        <w:rPr>
          <w:i w:val="0"/>
          <w:color w:val="auto"/>
        </w:rPr>
        <w:t>MSA of Destination</w:t>
      </w:r>
      <w:r w:rsidR="00370CDD">
        <w:rPr>
          <w:i w:val="0"/>
          <w:color w:val="auto"/>
        </w:rPr>
        <w:t>/</w:t>
      </w:r>
      <w:r w:rsidR="004E6314" w:rsidRPr="004E6314">
        <w:rPr>
          <w:i w:val="0"/>
          <w:color w:val="auto"/>
        </w:rPr>
        <w:t>MSA of Export)</w:t>
      </w:r>
      <w:r w:rsidRPr="0E615139">
        <w:rPr>
          <w:i w:val="0"/>
          <w:color w:val="auto"/>
        </w:rPr>
        <w:t xml:space="preserve"> is not in the </w:t>
      </w:r>
      <w:r w:rsidR="003676A3">
        <w:rPr>
          <w:i w:val="0"/>
          <w:color w:val="auto"/>
        </w:rPr>
        <w:t>scope</w:t>
      </w:r>
      <w:r w:rsidRPr="0E615139">
        <w:rPr>
          <w:i w:val="0"/>
          <w:color w:val="auto"/>
        </w:rPr>
        <w:t xml:space="preserve"> of this document.</w:t>
      </w:r>
    </w:p>
    <w:p w14:paraId="5EA3CF4F" w14:textId="77777777" w:rsidR="00155B4E" w:rsidRPr="00904D6F" w:rsidRDefault="00155B4E" w:rsidP="00155B4E">
      <w:pPr>
        <w:pStyle w:val="ListBullet2"/>
        <w:tabs>
          <w:tab w:val="clear" w:pos="454"/>
        </w:tabs>
        <w:ind w:left="0" w:firstLine="0"/>
        <w:rPr>
          <w:i w:val="0"/>
          <w:iCs/>
          <w:color w:val="auto"/>
        </w:rPr>
      </w:pPr>
      <w:r w:rsidRPr="00904D6F">
        <w:rPr>
          <w:i w:val="0"/>
          <w:iCs/>
          <w:color w:val="auto"/>
        </w:rPr>
        <w:t>The case of ship supplies are not regular exports and therefore are not subject to the regular export procedure (Article 269 (2) (c) &amp; Article 269 (1) of UCC). However, an export declaration must be lodged and all export formalities related to the export customs procedure remain applicable (Article 269 (2) UCC). The purpose of the respective legal rules is to ensure that where a tax-exempt supply has been granted for ship supplies the delivery of those supplies could be proven and the export movement can be closed once ship supplies are delivered on board the vessel. Where excise goods to be supplied to ships have been exempted from paying excise duty, their delivery on board the ship must be proven in order to properly close the movement in the EMCS.</w:t>
      </w:r>
    </w:p>
    <w:p w14:paraId="4D54FA9E" w14:textId="1EC23197" w:rsidR="00155B4E" w:rsidRPr="00904D6F" w:rsidRDefault="00155B4E" w:rsidP="00155B4E">
      <w:pPr>
        <w:pStyle w:val="ListBullet2"/>
        <w:tabs>
          <w:tab w:val="clear" w:pos="454"/>
        </w:tabs>
        <w:ind w:left="0" w:firstLine="0"/>
        <w:rPr>
          <w:i w:val="0"/>
          <w:iCs/>
          <w:color w:val="auto"/>
        </w:rPr>
      </w:pPr>
      <w:r w:rsidRPr="00904D6F">
        <w:rPr>
          <w:i w:val="0"/>
          <w:iCs/>
          <w:color w:val="auto"/>
        </w:rPr>
        <w:t>Although ship supplies are not subject to the regular export procedure the competent customs office must establish that they have left the customs territory of the Union. It must then inform the customs office of export about the exit of the goods once they have been loaded onto the vessel. The office of export shall then certify the exit to the declarant or the exporter and to EMCS in the Member State of export.</w:t>
      </w:r>
      <w:r w:rsidR="00293BA7">
        <w:rPr>
          <w:i w:val="0"/>
          <w:iCs/>
          <w:color w:val="auto"/>
        </w:rPr>
        <w:t xml:space="preserve"> </w:t>
      </w:r>
      <w:r w:rsidRPr="00904D6F">
        <w:rPr>
          <w:i w:val="0"/>
          <w:iCs/>
          <w:color w:val="auto"/>
        </w:rPr>
        <w:t>EMCS in the Member State of export will then inform EMCS in the Member State of dispatch.</w:t>
      </w:r>
    </w:p>
    <w:p w14:paraId="501F4EF9" w14:textId="77777777" w:rsidR="00155B4E" w:rsidRPr="00904D6F" w:rsidRDefault="00155B4E" w:rsidP="00155B4E">
      <w:pPr>
        <w:pStyle w:val="ListBullet2"/>
        <w:tabs>
          <w:tab w:val="clear" w:pos="454"/>
        </w:tabs>
        <w:ind w:left="0" w:firstLine="0"/>
        <w:rPr>
          <w:i w:val="0"/>
          <w:iCs/>
          <w:color w:val="auto"/>
        </w:rPr>
      </w:pPr>
      <w:r w:rsidRPr="00904D6F">
        <w:rPr>
          <w:i w:val="0"/>
          <w:iCs/>
          <w:color w:val="auto"/>
        </w:rPr>
        <w:t>In case of indirect exports Union goods under excise duty suspension move from the Member State/Office of export to the Office of exit, then an exit result message and the derived Report of Export are needed for the EMCS movement to be closed.</w:t>
      </w:r>
    </w:p>
    <w:p w14:paraId="5C257C8C" w14:textId="610597C6" w:rsidR="00155B4E" w:rsidRPr="008B609C" w:rsidRDefault="00155B4E" w:rsidP="00155B4E">
      <w:pPr>
        <w:pStyle w:val="ListBullet2"/>
        <w:tabs>
          <w:tab w:val="clear" w:pos="454"/>
        </w:tabs>
        <w:ind w:left="0" w:firstLine="0"/>
        <w:rPr>
          <w:i w:val="0"/>
          <w:iCs/>
          <w:color w:val="auto"/>
          <w:lang w:val="en-US"/>
        </w:rPr>
      </w:pPr>
      <w:r w:rsidRPr="00904D6F">
        <w:rPr>
          <w:i w:val="0"/>
          <w:iCs/>
          <w:color w:val="auto"/>
        </w:rPr>
        <w:t xml:space="preserve">In case of direct exports, the Member State on which territory the movement takes place could be allowed to use national simplifications (Article 30 Directive (EC) No </w:t>
      </w:r>
      <w:r w:rsidR="00C44B55">
        <w:rPr>
          <w:i w:val="0"/>
          <w:iCs/>
          <w:color w:val="auto"/>
        </w:rPr>
        <w:t>2020/262</w:t>
      </w:r>
      <w:r w:rsidRPr="00904D6F">
        <w:rPr>
          <w:i w:val="0"/>
          <w:iCs/>
          <w:color w:val="auto"/>
        </w:rPr>
        <w:t>) instead of EMCS, including use of entry into the declarant records.</w:t>
      </w:r>
    </w:p>
    <w:p w14:paraId="1D3CA914" w14:textId="2DB3FE70" w:rsidR="00B11673" w:rsidRPr="008B609C" w:rsidRDefault="00B11673" w:rsidP="008B609C">
      <w:pPr>
        <w:rPr>
          <w:i/>
          <w:lang w:val="en-US"/>
        </w:rPr>
      </w:pPr>
      <w:r w:rsidRPr="00D3688B">
        <w:rPr>
          <w:lang w:val="en-US"/>
        </w:rPr>
        <w:t xml:space="preserve">The Export scenarios under </w:t>
      </w:r>
      <w:r w:rsidR="005458F4">
        <w:rPr>
          <w:lang w:val="en-US"/>
        </w:rPr>
        <w:fldChar w:fldCharType="begin"/>
      </w:r>
      <w:r w:rsidR="005458F4">
        <w:rPr>
          <w:lang w:val="en-US"/>
        </w:rPr>
        <w:instrText xml:space="preserve"> REF _Ref185418390 \r \h </w:instrText>
      </w:r>
      <w:r w:rsidR="005458F4">
        <w:rPr>
          <w:lang w:val="en-US"/>
        </w:rPr>
      </w:r>
      <w:r w:rsidR="005458F4">
        <w:rPr>
          <w:lang w:val="en-US"/>
        </w:rPr>
        <w:fldChar w:fldCharType="separate"/>
      </w:r>
      <w:r w:rsidR="005458F4">
        <w:rPr>
          <w:lang w:val="en-US"/>
        </w:rPr>
        <w:t>II.II.1</w:t>
      </w:r>
      <w:r w:rsidR="005458F4">
        <w:rPr>
          <w:lang w:val="en-US"/>
        </w:rPr>
        <w:fldChar w:fldCharType="end"/>
      </w:r>
      <w:r w:rsidRPr="00D3688B">
        <w:rPr>
          <w:lang w:val="en-US"/>
        </w:rPr>
        <w:t xml:space="preserve"> ‘Export Operation at Office of Export when </w:t>
      </w:r>
      <w:r w:rsidR="007E05DB">
        <w:rPr>
          <w:lang w:val="en-US"/>
        </w:rPr>
        <w:t>MSA of Dispatch</w:t>
      </w:r>
      <w:r w:rsidRPr="00D3688B">
        <w:rPr>
          <w:lang w:val="en-US"/>
        </w:rPr>
        <w:t xml:space="preserve"> is MSA of export as well’ and ‘</w:t>
      </w:r>
      <w:r w:rsidR="005458F4">
        <w:rPr>
          <w:lang w:val="en-US"/>
        </w:rPr>
        <w:fldChar w:fldCharType="begin"/>
      </w:r>
      <w:r w:rsidR="005458F4">
        <w:rPr>
          <w:lang w:val="en-US"/>
        </w:rPr>
        <w:instrText xml:space="preserve"> REF _Ref185418436 \r \h </w:instrText>
      </w:r>
      <w:r w:rsidR="005458F4">
        <w:rPr>
          <w:lang w:val="en-US"/>
        </w:rPr>
      </w:r>
      <w:r w:rsidR="005458F4">
        <w:rPr>
          <w:lang w:val="en-US"/>
        </w:rPr>
        <w:fldChar w:fldCharType="separate"/>
      </w:r>
      <w:r w:rsidR="005458F4">
        <w:rPr>
          <w:lang w:val="en-US"/>
        </w:rPr>
        <w:t>II.II.2</w:t>
      </w:r>
      <w:r w:rsidR="005458F4">
        <w:rPr>
          <w:lang w:val="en-US"/>
        </w:rPr>
        <w:fldChar w:fldCharType="end"/>
      </w:r>
      <w:r w:rsidRPr="00D3688B">
        <w:rPr>
          <w:lang w:val="en-US"/>
        </w:rPr>
        <w:t xml:space="preserve"> Export Operation at Office of Export when </w:t>
      </w:r>
      <w:r w:rsidR="007E05DB">
        <w:rPr>
          <w:lang w:val="en-US"/>
        </w:rPr>
        <w:t>MSA of Dispatch</w:t>
      </w:r>
      <w:r w:rsidRPr="00D3688B">
        <w:rPr>
          <w:lang w:val="en-US"/>
        </w:rPr>
        <w:t xml:space="preserve"> is different from MSA of export’ describe the case where the Declarant/Representative sends an Export Declaration (IE515) message to the Customs Export Application. It shall be noted that the Export scenarios may also refer to the case of an Export Declaration Amendment (IE513) message being submitted to the Customs Export Application (following the submission of the IE515, as per the AES procedures). Neither the IE515 nor the IE513 IEs are depicted in the Time Sequence Diagrams, as they take place fully in the AES system and are not sent directly to EMCS. Regardless of whether an IE515 or an IE513 message is submitted in AES, the Export scenarios in EMCS start with the reception of the respective e-AD Request (IE532) messages.</w:t>
      </w:r>
    </w:p>
    <w:p w14:paraId="2527FBC0" w14:textId="77777777" w:rsidR="00155B4E" w:rsidRPr="00EF2D26" w:rsidRDefault="00155B4E" w:rsidP="00155B4E">
      <w:pPr>
        <w:pStyle w:val="ListBullet2"/>
        <w:tabs>
          <w:tab w:val="clear" w:pos="454"/>
        </w:tabs>
        <w:ind w:left="643" w:hanging="360"/>
      </w:pPr>
    </w:p>
    <w:p w14:paraId="53834292" w14:textId="1CC10FE4" w:rsidR="00155B4E" w:rsidRPr="00EF2D26" w:rsidRDefault="00155B4E" w:rsidP="00D76942">
      <w:pPr>
        <w:pStyle w:val="Heading3"/>
        <w:keepLines/>
        <w:numPr>
          <w:ilvl w:val="2"/>
          <w:numId w:val="34"/>
        </w:numPr>
        <w:suppressAutoHyphens w:val="0"/>
      </w:pPr>
      <w:bookmarkStart w:id="570" w:name="_Toc327538475"/>
      <w:bookmarkStart w:id="571" w:name="_Toc327540123"/>
      <w:bookmarkStart w:id="572" w:name="_Toc178390758"/>
      <w:bookmarkStart w:id="573" w:name="_Ref188113614"/>
      <w:bookmarkStart w:id="574" w:name="_Ref188113622"/>
      <w:bookmarkStart w:id="575" w:name="_Toc191308314"/>
      <w:bookmarkStart w:id="576" w:name="_Toc191309231"/>
      <w:bookmarkStart w:id="577" w:name="_Toc1400399"/>
      <w:bookmarkStart w:id="578" w:name="_Ref116484644"/>
      <w:bookmarkStart w:id="579" w:name="_Ref185418390"/>
      <w:bookmarkStart w:id="580" w:name="_Toc187241574"/>
      <w:bookmarkEnd w:id="570"/>
      <w:bookmarkEnd w:id="571"/>
      <w:r w:rsidRPr="00EF2D26">
        <w:t xml:space="preserve">Export Operation at Office of Export when </w:t>
      </w:r>
      <w:r w:rsidR="007E05DB">
        <w:t>MSA of Dispatch</w:t>
      </w:r>
      <w:r w:rsidRPr="00EF2D26">
        <w:t xml:space="preserve"> is MSA of export as well</w:t>
      </w:r>
      <w:bookmarkEnd w:id="572"/>
      <w:bookmarkEnd w:id="573"/>
      <w:bookmarkEnd w:id="574"/>
      <w:bookmarkEnd w:id="575"/>
      <w:bookmarkEnd w:id="576"/>
      <w:bookmarkEnd w:id="577"/>
      <w:bookmarkEnd w:id="578"/>
      <w:bookmarkEnd w:id="579"/>
      <w:bookmarkEnd w:id="580"/>
    </w:p>
    <w:p w14:paraId="6D9DAEA8" w14:textId="77777777" w:rsidR="00155B4E" w:rsidRPr="00EF2D26" w:rsidRDefault="00155B4E" w:rsidP="00155B4E">
      <w:r w:rsidRPr="00EF2D26">
        <w:t xml:space="preserve">In the scenarios described in this section, the Consignor submits only the e-AD, whereas the export declaration is submitted by the consignee at the office of export. In addition, the </w:t>
      </w:r>
      <w:smartTag w:uri="urn:schemas-microsoft-com:office:smarttags" w:element="PlaceName">
        <w:r w:rsidRPr="00EF2D26">
          <w:t>Member</w:t>
        </w:r>
      </w:smartTag>
      <w:r w:rsidRPr="00EF2D26">
        <w:t xml:space="preserve"> </w:t>
      </w:r>
      <w:smartTag w:uri="urn:schemas-microsoft-com:office:smarttags" w:element="PlaceType">
        <w:r w:rsidRPr="00EF2D26">
          <w:t>State</w:t>
        </w:r>
      </w:smartTag>
      <w:r w:rsidRPr="00EF2D26">
        <w:t xml:space="preserve"> of export is always the </w:t>
      </w:r>
      <w:smartTag w:uri="urn:schemas-microsoft-com:office:smarttags" w:element="place">
        <w:smartTag w:uri="urn:schemas-microsoft-com:office:smarttags" w:element="PlaceName">
          <w:r w:rsidRPr="00EF2D26">
            <w:t>Member</w:t>
          </w:r>
        </w:smartTag>
        <w:r w:rsidRPr="00EF2D26">
          <w:t xml:space="preserve"> </w:t>
        </w:r>
        <w:smartTag w:uri="urn:schemas-microsoft-com:office:smarttags" w:element="PlaceType">
          <w:r w:rsidRPr="00EF2D26">
            <w:t>State</w:t>
          </w:r>
        </w:smartTag>
      </w:smartTag>
      <w:r w:rsidRPr="00EF2D26">
        <w:t xml:space="preserve"> of dispatch.</w:t>
      </w:r>
    </w:p>
    <w:p w14:paraId="5542639B" w14:textId="77777777" w:rsidR="00155B4E" w:rsidRPr="00EF2D26" w:rsidRDefault="00155B4E" w:rsidP="00155B4E">
      <w:r w:rsidRPr="00EF2D26">
        <w:t>It shall be noted that:</w:t>
      </w:r>
    </w:p>
    <w:p w14:paraId="6EF425D2" w14:textId="1A19FD47" w:rsidR="00155B4E" w:rsidRPr="00477403" w:rsidRDefault="79D63348" w:rsidP="00D76942">
      <w:pPr>
        <w:pStyle w:val="ListBullet2"/>
        <w:keepLines/>
        <w:numPr>
          <w:ilvl w:val="0"/>
          <w:numId w:val="78"/>
        </w:numPr>
        <w:spacing w:after="240"/>
        <w:contextualSpacing w:val="0"/>
        <w:rPr>
          <w:i w:val="0"/>
          <w:color w:val="000000" w:themeColor="text1"/>
        </w:rPr>
      </w:pPr>
      <w:r w:rsidRPr="0E615139">
        <w:rPr>
          <w:i w:val="0"/>
          <w:color w:val="auto"/>
        </w:rPr>
        <w:lastRenderedPageBreak/>
        <w:t xml:space="preserve">The actor </w:t>
      </w:r>
      <w:r w:rsidR="007E05DB">
        <w:rPr>
          <w:i w:val="0"/>
          <w:color w:val="auto"/>
        </w:rPr>
        <w:t>MSA of Dispatch</w:t>
      </w:r>
      <w:r w:rsidRPr="0E615139">
        <w:rPr>
          <w:i w:val="0"/>
          <w:color w:val="auto"/>
        </w:rPr>
        <w:t xml:space="preserve"> application in the Sequence Diagrams is the </w:t>
      </w:r>
      <w:r w:rsidR="007E05DB">
        <w:rPr>
          <w:i w:val="0"/>
          <w:color w:val="auto"/>
        </w:rPr>
        <w:t>MSA of Dispatch</w:t>
      </w:r>
      <w:r w:rsidRPr="0E615139">
        <w:rPr>
          <w:i w:val="0"/>
          <w:color w:val="auto"/>
        </w:rPr>
        <w:t>/export application appearing in FESS [</w:t>
      </w:r>
      <w:r w:rsidR="00155B4E" w:rsidRPr="0E615139">
        <w:rPr>
          <w:i w:val="0"/>
          <w:color w:val="auto"/>
        </w:rPr>
        <w:fldChar w:fldCharType="begin"/>
      </w:r>
      <w:r w:rsidR="00155B4E" w:rsidRPr="0E615139">
        <w:rPr>
          <w:i w:val="0"/>
          <w:color w:val="auto"/>
        </w:rPr>
        <w:instrText xml:space="preserve"> REF A1 \h  \* MERGEFORMAT </w:instrText>
      </w:r>
      <w:r w:rsidR="00155B4E" w:rsidRPr="0E615139">
        <w:rPr>
          <w:i w:val="0"/>
          <w:color w:val="auto"/>
        </w:rPr>
      </w:r>
      <w:r w:rsidR="00155B4E" w:rsidRPr="0E615139">
        <w:rPr>
          <w:i w:val="0"/>
          <w:color w:val="auto"/>
        </w:rPr>
        <w:fldChar w:fldCharType="separate"/>
      </w:r>
      <w:r w:rsidR="003E3D24" w:rsidRPr="003E3D24">
        <w:rPr>
          <w:i w:val="0"/>
          <w:color w:val="auto"/>
        </w:rPr>
        <w:t>A1</w:t>
      </w:r>
      <w:r w:rsidR="00155B4E" w:rsidRPr="0E615139">
        <w:rPr>
          <w:i w:val="0"/>
          <w:color w:val="auto"/>
        </w:rPr>
        <w:fldChar w:fldCharType="end"/>
      </w:r>
      <w:r w:rsidRPr="0E615139">
        <w:rPr>
          <w:i w:val="0"/>
          <w:color w:val="auto"/>
        </w:rPr>
        <w:t xml:space="preserve">]. </w:t>
      </w:r>
      <w:r w:rsidR="00884FEB">
        <w:rPr>
          <w:i w:val="0"/>
          <w:color w:val="auto"/>
        </w:rPr>
        <w:t>In this scenario</w:t>
      </w:r>
      <w:r w:rsidR="00205F21">
        <w:rPr>
          <w:i w:val="0"/>
          <w:color w:val="auto"/>
        </w:rPr>
        <w:t>,</w:t>
      </w:r>
      <w:r w:rsidR="00884FEB">
        <w:rPr>
          <w:i w:val="0"/>
          <w:color w:val="auto"/>
        </w:rPr>
        <w:t xml:space="preserve"> all information exchange is performed </w:t>
      </w:r>
      <w:r w:rsidR="00205F21">
        <w:rPr>
          <w:i w:val="0"/>
          <w:color w:val="auto"/>
        </w:rPr>
        <w:t>on</w:t>
      </w:r>
      <w:r w:rsidR="00884FEB">
        <w:rPr>
          <w:i w:val="0"/>
          <w:color w:val="auto"/>
        </w:rPr>
        <w:t xml:space="preserve"> the premises of the same Member State</w:t>
      </w:r>
      <w:r w:rsidR="00543C6D">
        <w:rPr>
          <w:i w:val="0"/>
          <w:color w:val="auto"/>
        </w:rPr>
        <w:t>;</w:t>
      </w:r>
    </w:p>
    <w:p w14:paraId="275BD470" w14:textId="02CA561B" w:rsidR="00155B4E" w:rsidRPr="00477403" w:rsidRDefault="79D63348" w:rsidP="00D76942">
      <w:pPr>
        <w:pStyle w:val="ListBullet2"/>
        <w:keepLines/>
        <w:numPr>
          <w:ilvl w:val="0"/>
          <w:numId w:val="78"/>
        </w:numPr>
        <w:spacing w:after="240"/>
        <w:contextualSpacing w:val="0"/>
        <w:rPr>
          <w:i w:val="0"/>
          <w:color w:val="000000" w:themeColor="text1"/>
        </w:rPr>
      </w:pPr>
      <w:r w:rsidRPr="0E615139">
        <w:rPr>
          <w:i w:val="0"/>
          <w:color w:val="auto"/>
        </w:rPr>
        <w:t>For simplification reasons the Sequence Diagrams depict the submission and registration of only one draft e-AD. However, it is possible that an export declaration includes more than one ARC</w:t>
      </w:r>
      <w:r w:rsidR="009535B8" w:rsidRPr="009535B8">
        <w:rPr>
          <w:i w:val="0"/>
          <w:color w:val="auto"/>
        </w:rPr>
        <w:t xml:space="preserve"> (indicating a one-to-many relationship)</w:t>
      </w:r>
      <w:r w:rsidRPr="0E615139">
        <w:rPr>
          <w:i w:val="0"/>
          <w:color w:val="auto"/>
        </w:rPr>
        <w:t>. In this case, all “e-AD” references should be read as “all concerned e-ADs”</w:t>
      </w:r>
      <w:r w:rsidR="00543C6D">
        <w:rPr>
          <w:i w:val="0"/>
          <w:iCs/>
          <w:color w:val="auto"/>
        </w:rPr>
        <w:t>;</w:t>
      </w:r>
    </w:p>
    <w:p w14:paraId="08F19CF0" w14:textId="5E07E211" w:rsidR="00155B4E" w:rsidRPr="008B609C" w:rsidRDefault="79D63348" w:rsidP="00D76942">
      <w:pPr>
        <w:pStyle w:val="ListBullet2"/>
        <w:keepLines/>
        <w:numPr>
          <w:ilvl w:val="0"/>
          <w:numId w:val="78"/>
        </w:numPr>
        <w:spacing w:after="240"/>
        <w:contextualSpacing w:val="0"/>
        <w:rPr>
          <w:i w:val="0"/>
          <w:color w:val="000000" w:themeColor="text1"/>
        </w:rPr>
      </w:pPr>
      <w:r w:rsidRPr="0E615139">
        <w:rPr>
          <w:i w:val="0"/>
          <w:color w:val="auto"/>
        </w:rPr>
        <w:t xml:space="preserve">The scenarios in this section are initiated by the Consignor who submits the draft e-AD (IE815: N_EAD_SUB) to the </w:t>
      </w:r>
      <w:r w:rsidR="007E05DB">
        <w:rPr>
          <w:i w:val="0"/>
          <w:color w:val="auto"/>
        </w:rPr>
        <w:t>MSA of Dispatch</w:t>
      </w:r>
      <w:r w:rsidRPr="0E615139">
        <w:rPr>
          <w:i w:val="0"/>
          <w:color w:val="auto"/>
        </w:rPr>
        <w:t xml:space="preserve"> application with the destination type set to export (Destination Type Code is “6 = Destination - Export”). All the IE messages exchanged in the scenarios of this section containing the ARC and sequence number, namely the IE801, IE818, IE829 and IE839 messages, include the sequence number “1”. It should however be noted that especially the IE839 message contains the sequence number only when the reason for the negative cross-checking (&lt;Rejection Reason Code&gt;) is ‘</w:t>
      </w:r>
      <w:r w:rsidR="009D1545">
        <w:rPr>
          <w:i w:val="0"/>
          <w:color w:val="auto"/>
        </w:rPr>
        <w:t>4</w:t>
      </w:r>
      <w:r w:rsidRPr="0E615139">
        <w:rPr>
          <w:i w:val="0"/>
          <w:color w:val="auto"/>
        </w:rPr>
        <w:t xml:space="preserve">: </w:t>
      </w:r>
      <w:r w:rsidR="00B86385" w:rsidRPr="00B86385">
        <w:rPr>
          <w:i w:val="0"/>
          <w:color w:val="auto"/>
        </w:rPr>
        <w:t>Negative Cross-check result’ and for the unsatisfactory control result at Office of Export is ‘5: Unsatisfactory Control Result at OoExp’</w:t>
      </w:r>
      <w:r w:rsidRPr="0E615139">
        <w:rPr>
          <w:i w:val="0"/>
          <w:color w:val="auto"/>
        </w:rPr>
        <w:t>.</w:t>
      </w:r>
    </w:p>
    <w:p w14:paraId="2FFA55A0" w14:textId="72EA45E6" w:rsidR="00195040" w:rsidRPr="008B609C" w:rsidRDefault="00195040" w:rsidP="00D76942">
      <w:pPr>
        <w:pStyle w:val="ListBullet2"/>
        <w:keepLines/>
        <w:numPr>
          <w:ilvl w:val="0"/>
          <w:numId w:val="78"/>
        </w:numPr>
        <w:spacing w:after="240"/>
        <w:contextualSpacing w:val="0"/>
        <w:rPr>
          <w:i w:val="0"/>
          <w:color w:val="000000" w:themeColor="text1"/>
        </w:rPr>
      </w:pPr>
      <w:r w:rsidRPr="00195040">
        <w:rPr>
          <w:i w:val="0"/>
          <w:iCs/>
          <w:color w:val="000000" w:themeColor="text1"/>
        </w:rPr>
        <w:t xml:space="preserve">The validations in the messages exchanged in the AES-EMCS interface, as well as any related </w:t>
      </w:r>
      <w:r w:rsidRPr="00195040">
        <w:rPr>
          <w:i w:val="0"/>
          <w:iCs/>
          <w:color w:val="000000" w:themeColor="text1"/>
          <w:lang w:val="en-US"/>
        </w:rPr>
        <w:t>error/control messages exchanged should be nationally defined. It is suggested that EMCS applies syntactic and certain semantic validations upon reception of the Goods under Excise duty suspension arrangement national messages sent by the Customs Export Application (i.e. IE519, IE532, IE534, IE535, IE536, IE537, IE539, IE598).</w:t>
      </w:r>
    </w:p>
    <w:p w14:paraId="761949EB" w14:textId="01D5F173" w:rsidR="00572D4E" w:rsidRPr="00572D4E" w:rsidRDefault="00572D4E" w:rsidP="00572D4E">
      <w:pPr>
        <w:pStyle w:val="ListBullet2"/>
        <w:keepLines/>
        <w:numPr>
          <w:ilvl w:val="0"/>
          <w:numId w:val="78"/>
        </w:numPr>
        <w:spacing w:after="240"/>
        <w:rPr>
          <w:i w:val="0"/>
          <w:color w:val="000000" w:themeColor="text1"/>
        </w:rPr>
      </w:pPr>
      <w:r w:rsidRPr="00572D4E">
        <w:rPr>
          <w:i w:val="0"/>
          <w:color w:val="000000" w:themeColor="text1"/>
        </w:rPr>
        <w:t xml:space="preserve">The </w:t>
      </w:r>
      <w:r w:rsidR="007E05DB">
        <w:rPr>
          <w:i w:val="0"/>
          <w:color w:val="000000" w:themeColor="text1"/>
        </w:rPr>
        <w:t>MSA of Dispatch</w:t>
      </w:r>
      <w:r w:rsidRPr="00572D4E">
        <w:rPr>
          <w:i w:val="0"/>
          <w:color w:val="000000" w:themeColor="text1"/>
        </w:rPr>
        <w:t xml:space="preserve"> finds whether there is any e-AD excluded from the Export Declaration Amendment (IE513) message, while it was included in the initial Export Declaration. In such case, the state of the excluded e-AD(s) should be reverted to “Accepted” at the </w:t>
      </w:r>
      <w:r w:rsidR="007E05DB">
        <w:rPr>
          <w:i w:val="0"/>
          <w:color w:val="000000" w:themeColor="text1"/>
        </w:rPr>
        <w:t>MSA of Dispatch</w:t>
      </w:r>
      <w:r w:rsidRPr="00572D4E">
        <w:rPr>
          <w:i w:val="0"/>
          <w:color w:val="000000" w:themeColor="text1"/>
        </w:rPr>
        <w:t xml:space="preserve"> and the Consignor should be informed via the respective Customs Rejection of e-AD (IE839) message. </w:t>
      </w:r>
    </w:p>
    <w:p w14:paraId="4335B2AF" w14:textId="079C7F41" w:rsidR="00572D4E" w:rsidRPr="00572D4E" w:rsidRDefault="00572D4E" w:rsidP="008B609C">
      <w:pPr>
        <w:pStyle w:val="ListBullet2"/>
        <w:keepLines/>
        <w:tabs>
          <w:tab w:val="clear" w:pos="454"/>
        </w:tabs>
        <w:spacing w:after="240"/>
        <w:ind w:left="720" w:firstLine="0"/>
        <w:rPr>
          <w:i w:val="0"/>
          <w:color w:val="000000" w:themeColor="text1"/>
        </w:rPr>
      </w:pPr>
      <w:r w:rsidRPr="00572D4E">
        <w:rPr>
          <w:i w:val="0"/>
          <w:color w:val="000000" w:themeColor="text1"/>
        </w:rPr>
        <w:t xml:space="preserve">The </w:t>
      </w:r>
      <w:r w:rsidR="007E05DB">
        <w:rPr>
          <w:i w:val="0"/>
          <w:color w:val="000000" w:themeColor="text1"/>
        </w:rPr>
        <w:t>MSA of Dispatch</w:t>
      </w:r>
      <w:r w:rsidRPr="00572D4E">
        <w:rPr>
          <w:i w:val="0"/>
          <w:color w:val="000000" w:themeColor="text1"/>
        </w:rPr>
        <w:t xml:space="preserve"> can find any excluded e-ADs in order to update their state, from the delta between the ARCs of the initial Export Declaration and the IE513 message. More specifically</w:t>
      </w:r>
      <w:r w:rsidR="006C560E">
        <w:rPr>
          <w:i w:val="0"/>
          <w:color w:val="000000" w:themeColor="text1"/>
        </w:rPr>
        <w:t>:</w:t>
      </w:r>
    </w:p>
    <w:p w14:paraId="7E14B637" w14:textId="77777777" w:rsidR="00572D4E" w:rsidRPr="00572D4E" w:rsidRDefault="00572D4E" w:rsidP="008B609C">
      <w:pPr>
        <w:pStyle w:val="ListBullet2"/>
        <w:keepLines/>
        <w:numPr>
          <w:ilvl w:val="1"/>
          <w:numId w:val="78"/>
        </w:numPr>
        <w:spacing w:after="240"/>
        <w:rPr>
          <w:i w:val="0"/>
          <w:color w:val="000000" w:themeColor="text1"/>
        </w:rPr>
      </w:pPr>
      <w:r w:rsidRPr="00572D4E">
        <w:rPr>
          <w:i w:val="0"/>
          <w:color w:val="000000" w:themeColor="text1"/>
        </w:rPr>
        <w:t xml:space="preserve">The list of ARCs in the original Export Declaration can be retrieved from the IE539 - Export Declaration Acceptance message sent by AES; </w:t>
      </w:r>
    </w:p>
    <w:p w14:paraId="7B9F6997" w14:textId="77777777" w:rsidR="00572D4E" w:rsidRPr="00572D4E" w:rsidRDefault="00572D4E" w:rsidP="008B609C">
      <w:pPr>
        <w:pStyle w:val="ListBullet2"/>
        <w:keepLines/>
        <w:numPr>
          <w:ilvl w:val="1"/>
          <w:numId w:val="78"/>
        </w:numPr>
        <w:spacing w:after="240"/>
        <w:rPr>
          <w:i w:val="0"/>
          <w:color w:val="000000" w:themeColor="text1"/>
        </w:rPr>
      </w:pPr>
      <w:r w:rsidRPr="00572D4E">
        <w:rPr>
          <w:i w:val="0"/>
          <w:color w:val="000000" w:themeColor="text1"/>
        </w:rPr>
        <w:t>The list of ARCs in the Export Declaration Amendment (IE513) message can be found:</w:t>
      </w:r>
    </w:p>
    <w:p w14:paraId="2DA2D1BF" w14:textId="756C4B85" w:rsidR="00572D4E" w:rsidRPr="00572D4E" w:rsidRDefault="003C0C87" w:rsidP="008B609C">
      <w:pPr>
        <w:pStyle w:val="ListBullet2"/>
        <w:keepLines/>
        <w:numPr>
          <w:ilvl w:val="2"/>
          <w:numId w:val="78"/>
        </w:numPr>
        <w:spacing w:after="240"/>
        <w:rPr>
          <w:i w:val="0"/>
          <w:color w:val="000000" w:themeColor="text1"/>
        </w:rPr>
      </w:pPr>
      <w:r>
        <w:rPr>
          <w:i w:val="0"/>
          <w:color w:val="000000" w:themeColor="text1"/>
        </w:rPr>
        <w:t>I</w:t>
      </w:r>
      <w:r w:rsidR="00572D4E" w:rsidRPr="00572D4E">
        <w:rPr>
          <w:i w:val="0"/>
          <w:color w:val="000000" w:themeColor="text1"/>
        </w:rPr>
        <w:t>n case of acceptance of the IE513, from the new Export Declaration Acceptance (IE539) message sent by AES</w:t>
      </w:r>
      <w:r>
        <w:rPr>
          <w:i w:val="0"/>
          <w:color w:val="000000" w:themeColor="text1"/>
        </w:rPr>
        <w:t>;</w:t>
      </w:r>
    </w:p>
    <w:p w14:paraId="5A556B05" w14:textId="3A40154E" w:rsidR="00572D4E" w:rsidRPr="00572D4E" w:rsidRDefault="0072065E" w:rsidP="008B609C">
      <w:pPr>
        <w:pStyle w:val="ListBullet2"/>
        <w:keepLines/>
        <w:numPr>
          <w:ilvl w:val="2"/>
          <w:numId w:val="78"/>
        </w:numPr>
        <w:spacing w:after="240"/>
        <w:rPr>
          <w:i w:val="0"/>
          <w:color w:val="000000" w:themeColor="text1"/>
        </w:rPr>
      </w:pPr>
      <w:r>
        <w:rPr>
          <w:i w:val="0"/>
          <w:color w:val="000000" w:themeColor="text1"/>
        </w:rPr>
        <w:t>I</w:t>
      </w:r>
      <w:r w:rsidR="00572D4E" w:rsidRPr="00572D4E">
        <w:rPr>
          <w:i w:val="0"/>
          <w:color w:val="000000" w:themeColor="text1"/>
        </w:rPr>
        <w:t xml:space="preserve">n case of rejection of the IE513, due to e-AD request rejection, or due to Negative cross-check results, the list of ARCs in IE513 can be retrieved by the </w:t>
      </w:r>
      <w:r w:rsidR="007E05DB">
        <w:rPr>
          <w:i w:val="0"/>
          <w:color w:val="000000" w:themeColor="text1"/>
        </w:rPr>
        <w:t>MSA of Dispatch</w:t>
      </w:r>
      <w:r w:rsidR="00572D4E" w:rsidRPr="00572D4E">
        <w:rPr>
          <w:i w:val="0"/>
          <w:color w:val="000000" w:themeColor="text1"/>
        </w:rPr>
        <w:t xml:space="preserve"> on its own, from the IE532 message(s) received by AES for the IE513, as described in sections </w:t>
      </w:r>
      <w:r w:rsidR="00AD609E">
        <w:rPr>
          <w:i w:val="0"/>
          <w:color w:val="000000" w:themeColor="text1"/>
        </w:rPr>
        <w:fldChar w:fldCharType="begin"/>
      </w:r>
      <w:r w:rsidR="00AD609E">
        <w:rPr>
          <w:i w:val="0"/>
          <w:color w:val="000000" w:themeColor="text1"/>
        </w:rPr>
        <w:instrText xml:space="preserve"> REF _Ref185418599 \r \h </w:instrText>
      </w:r>
      <w:r w:rsidR="00AD609E">
        <w:rPr>
          <w:i w:val="0"/>
          <w:color w:val="000000" w:themeColor="text1"/>
        </w:rPr>
      </w:r>
      <w:r w:rsidR="00AD609E">
        <w:rPr>
          <w:i w:val="0"/>
          <w:color w:val="000000" w:themeColor="text1"/>
        </w:rPr>
        <w:fldChar w:fldCharType="separate"/>
      </w:r>
      <w:r w:rsidR="00AD609E">
        <w:rPr>
          <w:i w:val="0"/>
          <w:color w:val="000000" w:themeColor="text1"/>
        </w:rPr>
        <w:t>II.II.1.3</w:t>
      </w:r>
      <w:r w:rsidR="00AD609E">
        <w:rPr>
          <w:i w:val="0"/>
          <w:color w:val="000000" w:themeColor="text1"/>
        </w:rPr>
        <w:fldChar w:fldCharType="end"/>
      </w:r>
      <w:r w:rsidR="00572D4E" w:rsidRPr="00572D4E">
        <w:rPr>
          <w:i w:val="0"/>
          <w:color w:val="000000" w:themeColor="text1"/>
        </w:rPr>
        <w:t xml:space="preserve"> and </w:t>
      </w:r>
      <w:r w:rsidR="00AD609E">
        <w:rPr>
          <w:i w:val="0"/>
          <w:color w:val="000000" w:themeColor="text1"/>
        </w:rPr>
        <w:fldChar w:fldCharType="begin"/>
      </w:r>
      <w:r w:rsidR="00AD609E">
        <w:rPr>
          <w:i w:val="0"/>
          <w:color w:val="000000" w:themeColor="text1"/>
        </w:rPr>
        <w:instrText xml:space="preserve"> REF _Ref117522868 \r \h </w:instrText>
      </w:r>
      <w:r w:rsidR="00AD609E">
        <w:rPr>
          <w:i w:val="0"/>
          <w:color w:val="000000" w:themeColor="text1"/>
        </w:rPr>
      </w:r>
      <w:r w:rsidR="00AD609E">
        <w:rPr>
          <w:i w:val="0"/>
          <w:color w:val="000000" w:themeColor="text1"/>
        </w:rPr>
        <w:fldChar w:fldCharType="separate"/>
      </w:r>
      <w:r w:rsidR="00AD609E">
        <w:rPr>
          <w:i w:val="0"/>
          <w:color w:val="000000" w:themeColor="text1"/>
        </w:rPr>
        <w:t>II.II.1.4</w:t>
      </w:r>
      <w:r w:rsidR="00AD609E">
        <w:rPr>
          <w:i w:val="0"/>
          <w:color w:val="000000" w:themeColor="text1"/>
        </w:rPr>
        <w:fldChar w:fldCharType="end"/>
      </w:r>
      <w:r w:rsidR="00572D4E" w:rsidRPr="00572D4E">
        <w:rPr>
          <w:i w:val="0"/>
          <w:color w:val="000000" w:themeColor="text1"/>
        </w:rPr>
        <w:t xml:space="preserve">.  </w:t>
      </w:r>
    </w:p>
    <w:p w14:paraId="179F152D" w14:textId="77777777" w:rsidR="00572D4E" w:rsidRPr="00477403" w:rsidRDefault="00572D4E" w:rsidP="008B609C">
      <w:pPr>
        <w:pStyle w:val="ListBullet2"/>
        <w:keepLines/>
        <w:tabs>
          <w:tab w:val="clear" w:pos="454"/>
        </w:tabs>
        <w:spacing w:after="240"/>
        <w:ind w:left="720" w:firstLine="0"/>
        <w:contextualSpacing w:val="0"/>
        <w:rPr>
          <w:i w:val="0"/>
          <w:color w:val="000000" w:themeColor="text1"/>
        </w:rPr>
      </w:pPr>
    </w:p>
    <w:p w14:paraId="381E6B45" w14:textId="068C2619" w:rsidR="00155B4E" w:rsidRPr="008B609C" w:rsidRDefault="79D63348" w:rsidP="00182757">
      <w:pPr>
        <w:rPr>
          <w:lang w:val="en-US"/>
        </w:rPr>
      </w:pPr>
      <w:r w:rsidRPr="0E615139">
        <w:t xml:space="preserve">However, the scenarios in this section may also be initiated by the Consignor who submits an update message (IE813: C_UPD_DAT) to the </w:t>
      </w:r>
      <w:r w:rsidR="007E05DB">
        <w:t>MSA of Dispatch</w:t>
      </w:r>
      <w:r w:rsidRPr="0E615139">
        <w:t xml:space="preserve"> application with destination export (Destination Type Code is “6 = Destination - Export”) either retaining the destination type code of an export movement or changing the destination type code of a movement from non-export to export. Then, the sequence number of the ARC will be the one indicated in the last IE801 or IE813 (whichever is the latest) message that is created by the </w:t>
      </w:r>
      <w:r w:rsidR="007E05DB">
        <w:t>MSA of Dispatch</w:t>
      </w:r>
      <w:r w:rsidRPr="0E615139">
        <w:t xml:space="preserve"> and shall be greater than “1”.</w:t>
      </w:r>
    </w:p>
    <w:p w14:paraId="020605DF"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581" w:name="_Toc178390759"/>
      <w:bookmarkStart w:id="582" w:name="_Ref188113144"/>
      <w:bookmarkStart w:id="583" w:name="_Ref188113163"/>
      <w:bookmarkStart w:id="584" w:name="_Ref188113461"/>
      <w:bookmarkStart w:id="585" w:name="_Ref188113471"/>
      <w:bookmarkStart w:id="586" w:name="_Toc191308315"/>
      <w:bookmarkStart w:id="587" w:name="_Toc1400400"/>
      <w:bookmarkStart w:id="588" w:name="_Ref116400625"/>
      <w:bookmarkStart w:id="589" w:name="_Ref116400636"/>
      <w:bookmarkStart w:id="590" w:name="_Ref116484697"/>
      <w:bookmarkStart w:id="591" w:name="_Ref116484707"/>
      <w:r w:rsidRPr="00EF2D26">
        <w:lastRenderedPageBreak/>
        <w:t>Export Operation at Office of Export followed by Export confirmation of exit</w:t>
      </w:r>
      <w:bookmarkEnd w:id="581"/>
      <w:bookmarkEnd w:id="582"/>
      <w:bookmarkEnd w:id="583"/>
      <w:bookmarkEnd w:id="584"/>
      <w:bookmarkEnd w:id="585"/>
      <w:bookmarkEnd w:id="586"/>
      <w:bookmarkEnd w:id="587"/>
      <w:bookmarkEnd w:id="588"/>
      <w:bookmarkEnd w:id="589"/>
      <w:bookmarkEnd w:id="590"/>
      <w:bookmarkEnd w:id="591"/>
    </w:p>
    <w:p w14:paraId="5EC69396" w14:textId="4F546725" w:rsidR="008B76F2" w:rsidRPr="008B76F2" w:rsidRDefault="007A2304" w:rsidP="008B76F2">
      <w:r w:rsidRPr="007A2304">
        <w:t>In this scenario, all message validations pass successfully. The export declaration is cross-checked successfully against the e-AD, the movement is released by Customs (IE535: N_REL_DES) and the exit from the Community is confirmed. The cross-checking takes place on the AES side not only in this scenario but in all following scenarios as well.</w:t>
      </w:r>
      <w:r w:rsidR="00425584">
        <w:t xml:space="preserve"> </w:t>
      </w:r>
    </w:p>
    <w:p w14:paraId="1391E4B0" w14:textId="44DE4DD9" w:rsidR="00155B4E" w:rsidRPr="00EF2D26" w:rsidRDefault="00155B4E" w:rsidP="00D76942">
      <w:pPr>
        <w:pStyle w:val="Heading5"/>
        <w:keepLines/>
        <w:numPr>
          <w:ilvl w:val="4"/>
          <w:numId w:val="34"/>
        </w:numPr>
        <w:spacing w:before="240" w:after="240" w:line="240" w:lineRule="auto"/>
        <w:ind w:left="1009" w:hanging="1009"/>
      </w:pPr>
      <w:bookmarkStart w:id="592" w:name="_Ref188112902"/>
      <w:bookmarkStart w:id="593" w:name="_Toc191308316"/>
      <w:bookmarkStart w:id="594" w:name="_Toc1400401"/>
      <w:r w:rsidRPr="00EF2D26">
        <w:t>Export Operation at office of export</w:t>
      </w:r>
      <w:bookmarkEnd w:id="592"/>
      <w:bookmarkEnd w:id="593"/>
      <w:bookmarkEnd w:id="594"/>
    </w:p>
    <w:p w14:paraId="5EFEE6F6" w14:textId="0715315D" w:rsidR="00155B4E" w:rsidRPr="00EF2D26" w:rsidRDefault="00155B4E" w:rsidP="00155B4E">
      <w:r w:rsidRPr="00EF2D26">
        <w:t xml:space="preserve">According to this scenario, the Consignor submits a draft e-AD (IE815: N_EAD_SUB) to the </w:t>
      </w:r>
      <w:r w:rsidR="007E05DB">
        <w:t>MSA of Dispatch</w:t>
      </w:r>
      <w:r w:rsidRPr="00EF2D26" w:rsidDel="00F824A2">
        <w:t xml:space="preserve"> </w:t>
      </w:r>
      <w:r w:rsidRPr="00EF2D26">
        <w:t xml:space="preserve">including export as the destination type (Destination Type Code is “6 = Destination - Export”). The validation of the submitted draft e-AD passes successfully and the </w:t>
      </w:r>
      <w:r w:rsidR="007E05DB">
        <w:t>MSA of Dispatch</w:t>
      </w:r>
      <w:r w:rsidRPr="00EF2D26">
        <w:t xml:space="preserve"> returns the validated e-AD (IE801: C_EAD_VAL) back to the Consignor. Finally, the state of the movement at the </w:t>
      </w:r>
      <w:r w:rsidR="007E05DB">
        <w:t>MSA of Dispatch</w:t>
      </w:r>
      <w:r w:rsidRPr="00EF2D26">
        <w:t xml:space="preserve"> is set to </w:t>
      </w:r>
      <w:r w:rsidRPr="00EF2D26">
        <w:rPr>
          <w:i/>
        </w:rPr>
        <w:t xml:space="preserve">“Accepted” </w:t>
      </w:r>
      <w:r w:rsidRPr="00EF2D26">
        <w:t>and the TIM_EAD</w:t>
      </w:r>
      <w:r w:rsidR="00D8588E">
        <w:t>_ESAD</w:t>
      </w:r>
      <w:r w:rsidRPr="00EF2D26">
        <w:t xml:space="preserve"> timer is initiated.</w:t>
      </w:r>
    </w:p>
    <w:p w14:paraId="1BFEDED2" w14:textId="2AC3D7A7" w:rsidR="0033178C" w:rsidRDefault="0033178C" w:rsidP="0033178C">
      <w:r>
        <w:t xml:space="preserve">The Declarant/Representative submits an export declaration (IE515) to the Customs Export Application. This IE is not depicted in the Time Sequence Diagrams as it takes place fully in the AES system. Upon receipt of the e-AD request from the Customs Export Application (IE532: N_EAD_REQ), </w:t>
      </w:r>
      <w:r w:rsidR="008A6C6D">
        <w:t xml:space="preserve">the </w:t>
      </w:r>
      <w:r w:rsidR="007E05DB">
        <w:t>MSA of Dispatch</w:t>
      </w:r>
      <w:r w:rsidR="008A6C6D">
        <w:t xml:space="preserve"> </w:t>
      </w:r>
      <w:r w:rsidR="008A6C6D" w:rsidRPr="00B2684C">
        <w:t xml:space="preserve">accepts the e-AD </w:t>
      </w:r>
      <w:r w:rsidR="008A6C6D">
        <w:t>R</w:t>
      </w:r>
      <w:r w:rsidR="008A6C6D" w:rsidRPr="00B2684C">
        <w:t>equest(s)</w:t>
      </w:r>
      <w:r>
        <w:t xml:space="preserve">and sends an e-AD/e-SAD message (IE801: C_EAD_VAL). After this, the state of the movement at the </w:t>
      </w:r>
      <w:r w:rsidR="007E05DB">
        <w:t>MSA of Dispatch</w:t>
      </w:r>
      <w:r>
        <w:t xml:space="preserve"> is changed to “e-AD Request Accepted for Export”.</w:t>
      </w:r>
    </w:p>
    <w:p w14:paraId="1BB6DAC2" w14:textId="69629173" w:rsidR="0033178C" w:rsidRDefault="00580D9B" w:rsidP="0033178C">
      <w:r>
        <w:t xml:space="preserve">The Customs Export Application </w:t>
      </w:r>
      <w:r w:rsidR="003D68BB">
        <w:t xml:space="preserve">performs a cross-checking between the Export Declaration and </w:t>
      </w:r>
      <w:r w:rsidR="004209A3">
        <w:t xml:space="preserve">the concerned e-AD in order to verify their consistency and as the </w:t>
      </w:r>
      <w:r w:rsidR="002A46AD">
        <w:t>cross-checking is found successful</w:t>
      </w:r>
      <w:r w:rsidR="00461ABB">
        <w:t>, the Export Declaration is accepted</w:t>
      </w:r>
      <w:r w:rsidR="001B1E21">
        <w:t xml:space="preserve"> and the </w:t>
      </w:r>
      <w:r w:rsidR="007E05DB">
        <w:t>MSA of Dispatch</w:t>
      </w:r>
      <w:r w:rsidR="001B1E21">
        <w:t xml:space="preserve"> shall be informed. </w:t>
      </w:r>
      <w:r w:rsidR="0033178C">
        <w:t xml:space="preserve">In addition, the </w:t>
      </w:r>
      <w:r w:rsidR="007E05DB">
        <w:t>MSA of Dispatch</w:t>
      </w:r>
      <w:r w:rsidR="0033178C">
        <w:t xml:space="preserve"> receives the Export Declaration Acceptance Notification message (IE539: N_MSA_ACC) from the Customs Export Application. Following this, the </w:t>
      </w:r>
      <w:r w:rsidR="007E05DB">
        <w:t>MSA of Dispatch</w:t>
      </w:r>
      <w:r w:rsidR="0033178C">
        <w:t xml:space="preserve"> sends an IE829: C_EXP_NOT message to the Consignor. The state </w:t>
      </w:r>
      <w:r w:rsidR="00991005">
        <w:t>o</w:t>
      </w:r>
      <w:r w:rsidR="0033178C">
        <w:t>f the movement is changed to “Accepted Export Declaration”.</w:t>
      </w:r>
    </w:p>
    <w:p w14:paraId="50F30E5B" w14:textId="0572E0E4" w:rsidR="0033178C" w:rsidRDefault="0033178C" w:rsidP="0033178C">
      <w:r>
        <w:t xml:space="preserve">Upon receipt of the notification for release for export (IE535: N_REL_DES) the </w:t>
      </w:r>
      <w:r w:rsidR="007E05DB">
        <w:t>MSA of Dispatch</w:t>
      </w:r>
      <w:r>
        <w:t xml:space="preserve"> sends an IE829: C_EXP_NOT message to the Consignor to release the goods for export and changes the movement state to “Exporting”.</w:t>
      </w:r>
    </w:p>
    <w:p w14:paraId="0E350C3B" w14:textId="232A44D3" w:rsidR="00C37374" w:rsidRPr="00EF2D26" w:rsidRDefault="0033178C" w:rsidP="0033178C">
      <w:r>
        <w:t xml:space="preserve">The </w:t>
      </w:r>
      <w:r w:rsidR="007E05DB">
        <w:t>MSA of Dispatch</w:t>
      </w:r>
      <w:r>
        <w:t xml:space="preserve"> is waiting for the discharge to take place when the exit from the Community is completed.</w:t>
      </w:r>
    </w:p>
    <w:p w14:paraId="1E127CDD" w14:textId="75A43E7E" w:rsidR="00155B4E" w:rsidRPr="00EF2D26" w:rsidRDefault="00155B4E" w:rsidP="00D76942">
      <w:pPr>
        <w:pStyle w:val="Heading5"/>
        <w:keepLines/>
        <w:numPr>
          <w:ilvl w:val="4"/>
          <w:numId w:val="34"/>
        </w:numPr>
        <w:spacing w:before="240" w:after="240" w:line="240" w:lineRule="auto"/>
        <w:ind w:left="1009" w:hanging="1009"/>
      </w:pPr>
      <w:bookmarkStart w:id="595" w:name="_Toc191308317"/>
      <w:bookmarkStart w:id="596" w:name="_Toc1400402"/>
      <w:r w:rsidRPr="00EF2D26">
        <w:t>Export confirmation of Exit</w:t>
      </w:r>
      <w:bookmarkEnd w:id="595"/>
      <w:bookmarkEnd w:id="596"/>
    </w:p>
    <w:p w14:paraId="12C6BB42" w14:textId="32FDA814" w:rsidR="00155B4E" w:rsidRPr="00EF2D26" w:rsidRDefault="00846DC4" w:rsidP="00155B4E">
      <w:r w:rsidRPr="00846DC4">
        <w:t xml:space="preserve">The </w:t>
      </w:r>
      <w:r w:rsidR="007E05DB">
        <w:t>MSA of Dispatch</w:t>
      </w:r>
      <w:r w:rsidRPr="00846DC4">
        <w:t xml:space="preserve"> receives the exit results from the Customs Export Application (IE598: N_EXT_MSA). Assuming that the validation process passes successfully and the exit is accepted (IE598/Control Result Code: A1, A2, A4), the </w:t>
      </w:r>
      <w:r w:rsidR="007E05DB">
        <w:t>MSA of Dispatch</w:t>
      </w:r>
      <w:r w:rsidRPr="00846DC4">
        <w:t xml:space="preserve"> sends the Accepted or </w:t>
      </w:r>
      <w:r w:rsidR="007E2796">
        <w:t>(Partially) Refused</w:t>
      </w:r>
      <w:r w:rsidRPr="00846DC4">
        <w:t xml:space="preserve"> Report of Receipt/Export message (IE818: C_DEL_DAT) to the Consignor. Moreover, the state of the movement at the </w:t>
      </w:r>
      <w:r w:rsidR="007E05DB">
        <w:t>MSA of Dispatch</w:t>
      </w:r>
      <w:r w:rsidRPr="00846DC4">
        <w:t xml:space="preserve"> is updated from “Exporting” to “Delivered”. Finally, if the TIM_EAD_ESAD timer has not expired, the </w:t>
      </w:r>
      <w:r w:rsidR="007E05DB">
        <w:t>MSA of Dispatch</w:t>
      </w:r>
      <w:r w:rsidRPr="00846DC4">
        <w:t xml:space="preserve"> stops it, otherwise</w:t>
      </w:r>
      <w:r w:rsidR="00205F21">
        <w:t>,</w:t>
      </w:r>
      <w:r w:rsidRPr="00846DC4">
        <w:t xml:space="preserve"> it resets the flag raised locally at its expiration.</w:t>
      </w:r>
      <w:r w:rsidR="006B089F">
        <w:t xml:space="preserve"> </w:t>
      </w:r>
      <w:r w:rsidR="00155B4E" w:rsidRPr="00EF2D26">
        <w:t xml:space="preserve">The scenario with the acceptance of delivery is depicted in </w:t>
      </w:r>
      <w:r w:rsidR="00CE441D">
        <w:fldChar w:fldCharType="begin"/>
      </w:r>
      <w:r w:rsidR="00CE441D">
        <w:instrText xml:space="preserve"> REF _Ref174003297 \h </w:instrText>
      </w:r>
      <w:r w:rsidR="00CE441D">
        <w:fldChar w:fldCharType="separate"/>
      </w:r>
      <w:r w:rsidR="003E3D24">
        <w:t xml:space="preserve">Figure </w:t>
      </w:r>
      <w:r w:rsidR="003E3D24">
        <w:rPr>
          <w:noProof/>
        </w:rPr>
        <w:t>70</w:t>
      </w:r>
      <w:r w:rsidR="00CE441D">
        <w:fldChar w:fldCharType="end"/>
      </w:r>
      <w:r w:rsidR="00155B4E" w:rsidRPr="00EF2D26">
        <w:t xml:space="preserve"> and </w:t>
      </w:r>
      <w:r w:rsidR="00CE441D">
        <w:fldChar w:fldCharType="begin"/>
      </w:r>
      <w:r w:rsidR="00CE441D">
        <w:instrText xml:space="preserve"> REF _Ref174003310 \h </w:instrText>
      </w:r>
      <w:r w:rsidR="00CE441D">
        <w:fldChar w:fldCharType="separate"/>
      </w:r>
      <w:r w:rsidR="003E3D24">
        <w:t xml:space="preserve">Figure </w:t>
      </w:r>
      <w:r w:rsidR="003E3D24">
        <w:rPr>
          <w:noProof/>
        </w:rPr>
        <w:t>71</w:t>
      </w:r>
      <w:r w:rsidR="00CE441D">
        <w:fldChar w:fldCharType="end"/>
      </w:r>
      <w:r w:rsidR="00155B4E" w:rsidRPr="00EF2D26">
        <w:t>:</w:t>
      </w:r>
    </w:p>
    <w:p w14:paraId="1ABFD13F" w14:textId="77777777" w:rsidR="00A618EE" w:rsidRDefault="00803AA5" w:rsidP="00A618EE">
      <w:pPr>
        <w:pStyle w:val="Figure"/>
      </w:pPr>
      <w:r w:rsidRPr="00803AA5">
        <w:lastRenderedPageBreak/>
        <w:t xml:space="preserve"> </w:t>
      </w:r>
      <w:r w:rsidR="00997AD1" w:rsidRPr="00997AD1">
        <w:drawing>
          <wp:inline distT="0" distB="0" distL="0" distR="0" wp14:anchorId="48EFC0A8" wp14:editId="2D3A4433">
            <wp:extent cx="3753580" cy="8140700"/>
            <wp:effectExtent l="0" t="0" r="0" b="0"/>
            <wp:docPr id="803873574" name="Picture 803873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758564" cy="8151509"/>
                    </a:xfrm>
                    <a:prstGeom prst="rect">
                      <a:avLst/>
                    </a:prstGeom>
                    <a:noFill/>
                    <a:ln>
                      <a:noFill/>
                    </a:ln>
                  </pic:spPr>
                </pic:pic>
              </a:graphicData>
            </a:graphic>
          </wp:inline>
        </w:drawing>
      </w:r>
    </w:p>
    <w:p w14:paraId="6D0A906A" w14:textId="50ECAA75" w:rsidR="00155B4E" w:rsidRPr="00EF2D26" w:rsidRDefault="00A618EE" w:rsidP="004B2CDB">
      <w:pPr>
        <w:pStyle w:val="Caption"/>
      </w:pPr>
      <w:bookmarkStart w:id="597" w:name="_Ref174003297"/>
      <w:bookmarkStart w:id="598" w:name="_Toc183620431"/>
      <w:r>
        <w:t xml:space="preserve">Figure </w:t>
      </w:r>
      <w:r>
        <w:fldChar w:fldCharType="begin"/>
      </w:r>
      <w:r>
        <w:instrText xml:space="preserve"> SEQ Figure \* ARABIC </w:instrText>
      </w:r>
      <w:r>
        <w:fldChar w:fldCharType="separate"/>
      </w:r>
      <w:r w:rsidR="003E3D24">
        <w:rPr>
          <w:noProof/>
        </w:rPr>
        <w:t>70</w:t>
      </w:r>
      <w:r>
        <w:fldChar w:fldCharType="end"/>
      </w:r>
      <w:bookmarkEnd w:id="597"/>
      <w:r>
        <w:t xml:space="preserve">: </w:t>
      </w:r>
      <w:r w:rsidRPr="00617EE3">
        <w:t>TSD - Export Operation at Office of Export followed by Export confirmation of exit</w:t>
      </w:r>
      <w:bookmarkEnd w:id="598"/>
    </w:p>
    <w:p w14:paraId="7806955F" w14:textId="47CA4591" w:rsidR="00A618EE" w:rsidRDefault="00FA5D88" w:rsidP="00A618EE">
      <w:pPr>
        <w:pStyle w:val="Figure"/>
      </w:pPr>
      <w:r w:rsidRPr="00FA5D88">
        <w:lastRenderedPageBreak/>
        <w:drawing>
          <wp:inline distT="0" distB="0" distL="0" distR="0" wp14:anchorId="2A435FE8" wp14:editId="66C29081">
            <wp:extent cx="5761355" cy="4639310"/>
            <wp:effectExtent l="0" t="0" r="0" b="0"/>
            <wp:docPr id="803873575" name="Picture 803873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761355" cy="4639310"/>
                    </a:xfrm>
                    <a:prstGeom prst="rect">
                      <a:avLst/>
                    </a:prstGeom>
                    <a:noFill/>
                    <a:ln>
                      <a:noFill/>
                    </a:ln>
                  </pic:spPr>
                </pic:pic>
              </a:graphicData>
            </a:graphic>
          </wp:inline>
        </w:drawing>
      </w:r>
    </w:p>
    <w:p w14:paraId="177CC57D" w14:textId="31B1EFD8" w:rsidR="00155B4E" w:rsidRPr="00EF2D26" w:rsidRDefault="00A618EE" w:rsidP="004B2CDB">
      <w:pPr>
        <w:pStyle w:val="Caption"/>
      </w:pPr>
      <w:bookmarkStart w:id="599" w:name="_Ref174003310"/>
      <w:bookmarkStart w:id="600" w:name="_Toc183620432"/>
      <w:r>
        <w:t xml:space="preserve">Figure </w:t>
      </w:r>
      <w:r>
        <w:fldChar w:fldCharType="begin"/>
      </w:r>
      <w:r>
        <w:instrText xml:space="preserve"> SEQ Figure \* ARABIC </w:instrText>
      </w:r>
      <w:r>
        <w:fldChar w:fldCharType="separate"/>
      </w:r>
      <w:r w:rsidR="003E3D24">
        <w:rPr>
          <w:noProof/>
        </w:rPr>
        <w:t>71</w:t>
      </w:r>
      <w:r>
        <w:fldChar w:fldCharType="end"/>
      </w:r>
      <w:bookmarkEnd w:id="599"/>
      <w:r>
        <w:t xml:space="preserve">: </w:t>
      </w:r>
      <w:r w:rsidRPr="00793572">
        <w:t>CLD - Export Operation at Office of Export followed by Export confirmation of exit</w:t>
      </w:r>
      <w:bookmarkEnd w:id="600"/>
    </w:p>
    <w:p w14:paraId="2A5B0D5F"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601" w:name="_Toc178390760"/>
      <w:bookmarkStart w:id="602" w:name="_Ref188113175"/>
      <w:bookmarkStart w:id="603" w:name="_Ref188113184"/>
      <w:bookmarkStart w:id="604" w:name="_Ref188113482"/>
      <w:bookmarkStart w:id="605" w:name="_Ref188113487"/>
      <w:bookmarkStart w:id="606" w:name="_Toc191308318"/>
      <w:bookmarkStart w:id="607" w:name="_Toc1400403"/>
      <w:bookmarkStart w:id="608" w:name="_Ref116400659"/>
      <w:bookmarkStart w:id="609" w:name="_Ref116400671"/>
      <w:r w:rsidRPr="00EF2D26">
        <w:t>Export Operation at Office of Export followed by Export Cancellation of exit</w:t>
      </w:r>
      <w:bookmarkEnd w:id="601"/>
      <w:bookmarkEnd w:id="602"/>
      <w:bookmarkEnd w:id="603"/>
      <w:bookmarkEnd w:id="604"/>
      <w:bookmarkEnd w:id="605"/>
      <w:bookmarkEnd w:id="606"/>
      <w:bookmarkEnd w:id="607"/>
      <w:bookmarkEnd w:id="608"/>
      <w:bookmarkEnd w:id="609"/>
    </w:p>
    <w:p w14:paraId="39D87947" w14:textId="51FA0954" w:rsidR="00805279" w:rsidRPr="00805279" w:rsidRDefault="00177BD8" w:rsidP="00805279">
      <w:r w:rsidRPr="00177BD8">
        <w:t>In this scenario, all message validations pass successfully. The export declaration is cross-checked successfully against the e-AD, the movement is released by Customs (IE535: N_REL_DES) but the exit is refused.</w:t>
      </w:r>
      <w:r w:rsidR="00E528F7">
        <w:t xml:space="preserve"> </w:t>
      </w:r>
    </w:p>
    <w:p w14:paraId="21C5157D" w14:textId="07C32917" w:rsidR="00155B4E" w:rsidRPr="00EF2D26" w:rsidRDefault="00155B4E" w:rsidP="00D76942">
      <w:pPr>
        <w:pStyle w:val="Heading5"/>
        <w:keepLines/>
        <w:numPr>
          <w:ilvl w:val="4"/>
          <w:numId w:val="34"/>
        </w:numPr>
        <w:spacing w:before="240" w:after="240" w:line="240" w:lineRule="auto"/>
        <w:ind w:left="1009" w:hanging="1009"/>
      </w:pPr>
      <w:bookmarkStart w:id="610" w:name="_Toc191308319"/>
      <w:bookmarkStart w:id="611" w:name="_Toc1400404"/>
      <w:r w:rsidRPr="00EF2D26">
        <w:t xml:space="preserve">Export Operation at office of export </w:t>
      </w:r>
      <w:bookmarkEnd w:id="610"/>
      <w:bookmarkEnd w:id="611"/>
    </w:p>
    <w:p w14:paraId="48811A20" w14:textId="4825CB4D" w:rsidR="00805279" w:rsidRPr="00805279" w:rsidRDefault="00591DA2" w:rsidP="00805279">
      <w:r w:rsidRPr="00591DA2">
        <w:t xml:space="preserve">This section is exactly the same as in Section </w:t>
      </w:r>
      <w:r w:rsidR="0097282D">
        <w:fldChar w:fldCharType="begin"/>
      </w:r>
      <w:r w:rsidR="0097282D">
        <w:instrText xml:space="preserve"> REF _Ref188112902 \r \h </w:instrText>
      </w:r>
      <w:r w:rsidR="0097282D">
        <w:fldChar w:fldCharType="separate"/>
      </w:r>
      <w:r w:rsidR="003E3D24">
        <w:t>II.II.1.1.1</w:t>
      </w:r>
      <w:r w:rsidR="0097282D">
        <w:fldChar w:fldCharType="end"/>
      </w:r>
      <w:r w:rsidR="00C12DD7">
        <w:t xml:space="preserve"> </w:t>
      </w:r>
      <w:r w:rsidR="00C12DD7">
        <w:fldChar w:fldCharType="begin"/>
      </w:r>
      <w:r w:rsidR="00C12DD7">
        <w:instrText xml:space="preserve"> REF _Ref188112902 \h </w:instrText>
      </w:r>
      <w:r w:rsidR="00C12DD7">
        <w:fldChar w:fldCharType="separate"/>
      </w:r>
      <w:r w:rsidR="003E3D24" w:rsidRPr="00EF2D26">
        <w:t>Export Operation at office of export</w:t>
      </w:r>
      <w:r w:rsidR="00C12DD7">
        <w:fldChar w:fldCharType="end"/>
      </w:r>
      <w:r w:rsidRPr="00591DA2">
        <w:t xml:space="preserve">. Hence, the movement is in the “Exporting” state and the </w:t>
      </w:r>
      <w:r w:rsidR="007E05DB">
        <w:t>MSA of Dispatch</w:t>
      </w:r>
      <w:r w:rsidRPr="00591DA2">
        <w:t xml:space="preserve"> is waiting for the discharge to take place when the exit is completed.</w:t>
      </w:r>
      <w:r w:rsidR="00E528F7">
        <w:t xml:space="preserve"> </w:t>
      </w:r>
    </w:p>
    <w:p w14:paraId="50C76DA5" w14:textId="6B6966B3" w:rsidR="00155B4E" w:rsidRPr="00EF2D26" w:rsidRDefault="00155B4E" w:rsidP="00D76942">
      <w:pPr>
        <w:pStyle w:val="Heading5"/>
        <w:keepLines/>
        <w:numPr>
          <w:ilvl w:val="4"/>
          <w:numId w:val="34"/>
        </w:numPr>
        <w:spacing w:before="240" w:after="240" w:line="240" w:lineRule="auto"/>
        <w:ind w:left="1009" w:hanging="1009"/>
      </w:pPr>
      <w:bookmarkStart w:id="612" w:name="_Toc191308320"/>
      <w:bookmarkStart w:id="613" w:name="_Toc1400405"/>
      <w:bookmarkStart w:id="614" w:name="_Ref185523071"/>
      <w:bookmarkStart w:id="615" w:name="_Ref185523206"/>
      <w:bookmarkStart w:id="616" w:name="_Ref185523211"/>
      <w:r w:rsidRPr="00EF2D26">
        <w:t>Export Cancellation of Exit</w:t>
      </w:r>
      <w:bookmarkEnd w:id="612"/>
      <w:bookmarkEnd w:id="613"/>
      <w:bookmarkEnd w:id="614"/>
      <w:bookmarkEnd w:id="615"/>
      <w:bookmarkEnd w:id="616"/>
    </w:p>
    <w:p w14:paraId="065E67C1" w14:textId="74E3E21A" w:rsidR="00805279" w:rsidRPr="00805279" w:rsidRDefault="00286510" w:rsidP="00805279">
      <w:r w:rsidRPr="00286510">
        <w:t xml:space="preserve">The </w:t>
      </w:r>
      <w:r w:rsidR="007E05DB">
        <w:t>MSA of Dispatch</w:t>
      </w:r>
      <w:r w:rsidRPr="00286510">
        <w:t xml:space="preserve"> receives the exit results from the Customs Export Application (IE598: N_EXT_MSA). Assuming that the validation process passes successfully and the exit is refused (IE598/Control Result Code: B1), the </w:t>
      </w:r>
      <w:r w:rsidR="007E05DB">
        <w:t>MSA of Dispatch</w:t>
      </w:r>
      <w:r w:rsidRPr="00286510">
        <w:t xml:space="preserve"> sends the Accepted or </w:t>
      </w:r>
      <w:r w:rsidR="00FC011F">
        <w:t>(Partially) Refused</w:t>
      </w:r>
      <w:r w:rsidRPr="00286510">
        <w:t xml:space="preserve"> Report of Receipt/Export message (IE818: C_DEL_DAT) to the Consignor. Moreover, the state of the movement at the </w:t>
      </w:r>
      <w:r w:rsidR="007E05DB">
        <w:t>MSA of Dispatch</w:t>
      </w:r>
      <w:r w:rsidRPr="00286510">
        <w:t xml:space="preserve"> is updated from “Exporting” to “Refused”. Finally, it starts the TIM_CHS timer waiting for the change of destination from the Consignor.</w:t>
      </w:r>
      <w:r w:rsidR="00634544">
        <w:t xml:space="preserve"> </w:t>
      </w:r>
    </w:p>
    <w:p w14:paraId="08EFAC77" w14:textId="4149B6FF" w:rsidR="00155B4E" w:rsidRPr="00EF2D26" w:rsidRDefault="00155B4E" w:rsidP="00D76942">
      <w:pPr>
        <w:pStyle w:val="Heading5"/>
        <w:keepLines/>
        <w:numPr>
          <w:ilvl w:val="4"/>
          <w:numId w:val="34"/>
        </w:numPr>
        <w:spacing w:before="240" w:after="240" w:line="240" w:lineRule="auto"/>
        <w:ind w:left="1009" w:hanging="1009"/>
      </w:pPr>
      <w:bookmarkStart w:id="617" w:name="_Toc191308321"/>
      <w:bookmarkStart w:id="618" w:name="_Ref201586091"/>
      <w:bookmarkStart w:id="619" w:name="_Toc1400406"/>
      <w:bookmarkStart w:id="620" w:name="_Ref185592438"/>
      <w:r w:rsidRPr="00EF2D26">
        <w:lastRenderedPageBreak/>
        <w:t>Change of Destination</w:t>
      </w:r>
      <w:bookmarkEnd w:id="617"/>
      <w:bookmarkEnd w:id="618"/>
      <w:bookmarkEnd w:id="619"/>
      <w:bookmarkEnd w:id="620"/>
    </w:p>
    <w:p w14:paraId="6DB81809" w14:textId="13DA958B" w:rsidR="00155B4E" w:rsidRPr="00EF2D26" w:rsidRDefault="00C23F7E" w:rsidP="00155B4E">
      <w:r w:rsidRPr="00C23F7E">
        <w:t>Upon receipt of the exit refusal (IE818/ “Global conclusion of receipt” for Export: 23) the Consignor issues a change of destination</w:t>
      </w:r>
      <w:r w:rsidR="00F36B7B">
        <w:t xml:space="preserve"> (IE813:</w:t>
      </w:r>
      <w:r w:rsidR="00564CDA">
        <w:t xml:space="preserve"> C_</w:t>
      </w:r>
      <w:r w:rsidR="002D392A">
        <w:t>UPD_DAT</w:t>
      </w:r>
      <w:r w:rsidRPr="00C23F7E">
        <w:t>, as described in the scenario of Section</w:t>
      </w:r>
      <w:r w:rsidR="00805279">
        <w:t xml:space="preserve"> </w:t>
      </w:r>
      <w:r w:rsidR="00155B4E" w:rsidRPr="00EF2D26">
        <w:fldChar w:fldCharType="begin"/>
      </w:r>
      <w:r w:rsidR="00155B4E" w:rsidRPr="00EF2D26">
        <w:instrText xml:space="preserve"> REF _Ref188112994 \w \h </w:instrText>
      </w:r>
      <w:r w:rsidR="00155B4E" w:rsidRPr="00EF2D26">
        <w:fldChar w:fldCharType="separate"/>
      </w:r>
      <w:r w:rsidR="003E3D24">
        <w:t>II.I.5</w:t>
      </w:r>
      <w:r w:rsidR="00155B4E" w:rsidRPr="00EF2D26">
        <w:fldChar w:fldCharType="end"/>
      </w:r>
      <w:r w:rsidR="00155B4E" w:rsidRPr="00EF2D26">
        <w:t xml:space="preserve"> </w:t>
      </w:r>
      <w:r w:rsidR="00155B4E" w:rsidRPr="00EF2D26">
        <w:fldChar w:fldCharType="begin"/>
      </w:r>
      <w:r w:rsidR="00155B4E" w:rsidRPr="00EF2D26">
        <w:instrText xml:space="preserve"> REF _Ref188112994 \h </w:instrText>
      </w:r>
      <w:r w:rsidR="00155B4E" w:rsidRPr="00EF2D26">
        <w:fldChar w:fldCharType="separate"/>
      </w:r>
      <w:r w:rsidR="003E3D24" w:rsidRPr="00EF2D26">
        <w:t>Change of Destination (</w:t>
      </w:r>
      <w:r w:rsidR="003E3D24">
        <w:t>L4-CORE-01-12</w:t>
      </w:r>
      <w:r w:rsidR="003E3D24" w:rsidRPr="00EF2D26">
        <w:t>)</w:t>
      </w:r>
      <w:r w:rsidR="00155B4E" w:rsidRPr="00EF2D26">
        <w:fldChar w:fldCharType="end"/>
      </w:r>
      <w:r w:rsidR="00155B4E" w:rsidRPr="00EF2D26">
        <w:t>.</w:t>
      </w:r>
    </w:p>
    <w:p w14:paraId="4A7F040F" w14:textId="3C38DED2" w:rsidR="00155B4E" w:rsidRPr="00EF2D26" w:rsidRDefault="00155B4E" w:rsidP="00155B4E">
      <w:r w:rsidRPr="00EF2D26">
        <w:t xml:space="preserve">This scenario is depicted in </w:t>
      </w:r>
      <w:r w:rsidR="00CE441D">
        <w:fldChar w:fldCharType="begin"/>
      </w:r>
      <w:r w:rsidR="00CE441D">
        <w:instrText xml:space="preserve"> REF _Ref174003325 \h </w:instrText>
      </w:r>
      <w:r w:rsidR="00CE441D">
        <w:fldChar w:fldCharType="separate"/>
      </w:r>
      <w:r w:rsidR="003E3D24">
        <w:t xml:space="preserve">Figure </w:t>
      </w:r>
      <w:r w:rsidR="003E3D24">
        <w:rPr>
          <w:noProof/>
        </w:rPr>
        <w:t>72</w:t>
      </w:r>
      <w:r w:rsidR="00CE441D">
        <w:fldChar w:fldCharType="end"/>
      </w:r>
      <w:r w:rsidRPr="00EF2D26">
        <w:t xml:space="preserve"> and </w:t>
      </w:r>
      <w:r w:rsidR="00CE441D">
        <w:fldChar w:fldCharType="begin"/>
      </w:r>
      <w:r w:rsidR="00CE441D">
        <w:instrText xml:space="preserve"> REF _Ref174003335 \h </w:instrText>
      </w:r>
      <w:r w:rsidR="00CE441D">
        <w:fldChar w:fldCharType="separate"/>
      </w:r>
      <w:r w:rsidR="003E3D24">
        <w:t xml:space="preserve">Figure </w:t>
      </w:r>
      <w:r w:rsidR="003E3D24">
        <w:rPr>
          <w:noProof/>
        </w:rPr>
        <w:t>73</w:t>
      </w:r>
      <w:r w:rsidR="00CE441D">
        <w:fldChar w:fldCharType="end"/>
      </w:r>
      <w:r w:rsidRPr="00EF2D26">
        <w:t>:</w:t>
      </w:r>
    </w:p>
    <w:p w14:paraId="1452CC22" w14:textId="77777777" w:rsidR="00A618EE" w:rsidRDefault="00162A1F" w:rsidP="00A618EE">
      <w:pPr>
        <w:pStyle w:val="Figure"/>
      </w:pPr>
      <w:r w:rsidRPr="00162A1F">
        <w:lastRenderedPageBreak/>
        <w:t xml:space="preserve"> </w:t>
      </w:r>
      <w:r w:rsidR="003B2B6A" w:rsidRPr="003B2B6A">
        <w:drawing>
          <wp:inline distT="0" distB="0" distL="0" distR="0" wp14:anchorId="30292A81" wp14:editId="50D64089">
            <wp:extent cx="3194685" cy="8238770"/>
            <wp:effectExtent l="0" t="0" r="5715" b="0"/>
            <wp:docPr id="803873576" name="Picture 803873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199535" cy="8251278"/>
                    </a:xfrm>
                    <a:prstGeom prst="rect">
                      <a:avLst/>
                    </a:prstGeom>
                    <a:noFill/>
                    <a:ln>
                      <a:noFill/>
                    </a:ln>
                  </pic:spPr>
                </pic:pic>
              </a:graphicData>
            </a:graphic>
          </wp:inline>
        </w:drawing>
      </w:r>
    </w:p>
    <w:p w14:paraId="05CB97C8" w14:textId="130EE9C8" w:rsidR="00155B4E" w:rsidRPr="00EF2D26" w:rsidRDefault="00A618EE" w:rsidP="004B2CDB">
      <w:pPr>
        <w:pStyle w:val="Caption"/>
      </w:pPr>
      <w:bookmarkStart w:id="621" w:name="_Ref174003325"/>
      <w:bookmarkStart w:id="622" w:name="_Toc183620433"/>
      <w:r>
        <w:t xml:space="preserve">Figure </w:t>
      </w:r>
      <w:r>
        <w:fldChar w:fldCharType="begin"/>
      </w:r>
      <w:r>
        <w:instrText xml:space="preserve"> SEQ Figure \* ARABIC </w:instrText>
      </w:r>
      <w:r>
        <w:fldChar w:fldCharType="separate"/>
      </w:r>
      <w:r w:rsidR="003E3D24">
        <w:rPr>
          <w:noProof/>
        </w:rPr>
        <w:t>72</w:t>
      </w:r>
      <w:r>
        <w:fldChar w:fldCharType="end"/>
      </w:r>
      <w:bookmarkEnd w:id="621"/>
      <w:r>
        <w:t xml:space="preserve">: </w:t>
      </w:r>
      <w:r w:rsidRPr="00B45248">
        <w:t>TSD - Export Operation at Office of Export followed by Export Cancellation of exit</w:t>
      </w:r>
      <w:bookmarkEnd w:id="622"/>
    </w:p>
    <w:p w14:paraId="40E70A5E" w14:textId="24E9D110" w:rsidR="00A618EE" w:rsidRDefault="00792FCF" w:rsidP="00A618EE">
      <w:pPr>
        <w:pStyle w:val="Figure"/>
      </w:pPr>
      <w:r w:rsidRPr="00792FCF">
        <w:lastRenderedPageBreak/>
        <w:drawing>
          <wp:inline distT="0" distB="0" distL="0" distR="0" wp14:anchorId="29FB4471" wp14:editId="423506A5">
            <wp:extent cx="5328703" cy="4152900"/>
            <wp:effectExtent l="0" t="0" r="0" b="0"/>
            <wp:docPr id="803873577" name="Picture 803873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33376" cy="4156542"/>
                    </a:xfrm>
                    <a:prstGeom prst="rect">
                      <a:avLst/>
                    </a:prstGeom>
                    <a:noFill/>
                    <a:ln>
                      <a:noFill/>
                    </a:ln>
                  </pic:spPr>
                </pic:pic>
              </a:graphicData>
            </a:graphic>
          </wp:inline>
        </w:drawing>
      </w:r>
    </w:p>
    <w:p w14:paraId="7B85F523" w14:textId="4E501C97" w:rsidR="00322F48" w:rsidRPr="00322F48" w:rsidRDefault="00A618EE" w:rsidP="004B2CDB">
      <w:pPr>
        <w:pStyle w:val="Caption"/>
      </w:pPr>
      <w:bookmarkStart w:id="623" w:name="_Ref174003335"/>
      <w:bookmarkStart w:id="624" w:name="_Toc183620434"/>
      <w:r>
        <w:t xml:space="preserve">Figure </w:t>
      </w:r>
      <w:r>
        <w:fldChar w:fldCharType="begin"/>
      </w:r>
      <w:r>
        <w:instrText xml:space="preserve"> SEQ Figure \* ARABIC </w:instrText>
      </w:r>
      <w:r>
        <w:fldChar w:fldCharType="separate"/>
      </w:r>
      <w:r w:rsidR="003E3D24">
        <w:rPr>
          <w:noProof/>
        </w:rPr>
        <w:t>73</w:t>
      </w:r>
      <w:r>
        <w:fldChar w:fldCharType="end"/>
      </w:r>
      <w:bookmarkEnd w:id="623"/>
      <w:r>
        <w:t xml:space="preserve">: </w:t>
      </w:r>
      <w:r w:rsidRPr="0014529F">
        <w:t>CLD - Export Operation at Office of Export followed by Export Cancellation of exit</w:t>
      </w:r>
      <w:bookmarkEnd w:id="624"/>
    </w:p>
    <w:p w14:paraId="54AE06AB" w14:textId="22FB9916" w:rsidR="00155B4E" w:rsidRPr="00EF2D26" w:rsidRDefault="00155B4E" w:rsidP="00155B4E">
      <w:pPr>
        <w:pStyle w:val="Figure"/>
        <w:rPr>
          <w:noProof w:val="0"/>
        </w:rPr>
      </w:pPr>
    </w:p>
    <w:p w14:paraId="1F9415A5" w14:textId="210EDFDF"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625" w:name="_Toc1400407"/>
      <w:bookmarkStart w:id="626" w:name="_Ref116400791"/>
      <w:bookmarkStart w:id="627" w:name="_Ref116400803"/>
      <w:bookmarkStart w:id="628" w:name="_Ref117522751"/>
      <w:bookmarkStart w:id="629" w:name="_Ref185418599"/>
      <w:r w:rsidRPr="00EF2D26">
        <w:t xml:space="preserve">Export Operation at Office of Export </w:t>
      </w:r>
      <w:bookmarkEnd w:id="625"/>
      <w:bookmarkEnd w:id="626"/>
      <w:bookmarkEnd w:id="627"/>
      <w:r w:rsidR="00C1799D" w:rsidRPr="00EF2D26">
        <w:t xml:space="preserve">followed by negative cross-checking </w:t>
      </w:r>
      <w:r w:rsidR="00C1799D" w:rsidRPr="00EF2D26">
        <w:rPr>
          <w:i/>
        </w:rPr>
        <w:t>before</w:t>
      </w:r>
      <w:r w:rsidR="00C1799D" w:rsidRPr="00EF2D26">
        <w:t xml:space="preserve"> the export release and Change of Destination</w:t>
      </w:r>
      <w:bookmarkEnd w:id="628"/>
      <w:r w:rsidR="00DE7332">
        <w:t xml:space="preserve"> </w:t>
      </w:r>
      <w:r w:rsidR="00A549AA" w:rsidRPr="00A549AA">
        <w:t>or Submission of a new export declaration</w:t>
      </w:r>
      <w:bookmarkEnd w:id="629"/>
    </w:p>
    <w:p w14:paraId="0AC31115" w14:textId="56D5B449" w:rsidR="003C02AB" w:rsidRPr="003C02AB" w:rsidRDefault="003C02AB" w:rsidP="003C02AB">
      <w:r>
        <w:t xml:space="preserve">In </w:t>
      </w:r>
      <w:r w:rsidRPr="00C85815">
        <w:t xml:space="preserve">this scenario, all message validations pass successfully. However, the cross-checking of the export declaration against the e-AD, that takes place </w:t>
      </w:r>
      <w:r w:rsidR="00510598">
        <w:t>on</w:t>
      </w:r>
      <w:r w:rsidRPr="00C85815">
        <w:t xml:space="preserve"> the AES side, is found to be negative before the movement is released by Customs.</w:t>
      </w:r>
    </w:p>
    <w:p w14:paraId="51975A4C" w14:textId="13A2D3E5" w:rsidR="00155B4E" w:rsidRPr="00EF2D26" w:rsidRDefault="00155B4E" w:rsidP="00D76942">
      <w:pPr>
        <w:pStyle w:val="Heading5"/>
        <w:keepLines/>
        <w:numPr>
          <w:ilvl w:val="4"/>
          <w:numId w:val="34"/>
        </w:numPr>
        <w:spacing w:before="240" w:after="240" w:line="240" w:lineRule="auto"/>
        <w:ind w:left="1009" w:hanging="1009"/>
      </w:pPr>
      <w:bookmarkStart w:id="630" w:name="_Toc1400408"/>
      <w:r w:rsidRPr="00EF2D26">
        <w:t>Export Operation at office of export</w:t>
      </w:r>
      <w:bookmarkEnd w:id="630"/>
      <w:r w:rsidR="00E87335">
        <w:t xml:space="preserve"> </w:t>
      </w:r>
      <w:r w:rsidR="00E87335" w:rsidRPr="00E87335">
        <w:t>followed by negative cross-checking before the export release</w:t>
      </w:r>
    </w:p>
    <w:p w14:paraId="787B59FE" w14:textId="1075F79C" w:rsidR="00784B8B" w:rsidRDefault="00784B8B" w:rsidP="00784B8B">
      <w:r>
        <w:t xml:space="preserve">According to this scenario, the Consignor submits a draft e-AD (IE815: N_EAD_SUB) to the </w:t>
      </w:r>
      <w:r w:rsidR="007E05DB">
        <w:t>MSA of Dispatch</w:t>
      </w:r>
      <w:r>
        <w:t xml:space="preserve"> including export as the destination type (Destination Type Code is “6 = Destination - Export”). The validation of the submitted draft e-AD passes successfully and the </w:t>
      </w:r>
      <w:r w:rsidR="007E05DB">
        <w:t>MSA of Dispatch</w:t>
      </w:r>
      <w:r>
        <w:t xml:space="preserve"> returns the validated e-AD (IE801: C_EAD_VAL) back to the Consignor. Finally, the state of the movement at the </w:t>
      </w:r>
      <w:r w:rsidR="007E05DB">
        <w:t>MSA of Dispatch</w:t>
      </w:r>
      <w:r>
        <w:t xml:space="preserve"> is set to “Accepted” and the TIM_EAD_ESAD timer is initiated.</w:t>
      </w:r>
    </w:p>
    <w:p w14:paraId="2F386BB2" w14:textId="204AA907" w:rsidR="00784B8B" w:rsidRDefault="00784B8B" w:rsidP="00784B8B">
      <w:r>
        <w:t xml:space="preserve">The Declarant/Representative submits an export declaration (IE515) to the Customs Export Application. This IE is not depicted in the Time Sequence Diagrams as it takes place fully in the AES system. Upon receipt of the e-AD request from the Customs Export Application (IE532: N_EAD_REQ), the </w:t>
      </w:r>
      <w:r w:rsidR="007E05DB">
        <w:t>MSA of Dispatch</w:t>
      </w:r>
      <w:r>
        <w:t xml:space="preserve"> </w:t>
      </w:r>
      <w:r w:rsidRPr="00F70CB9">
        <w:t>accepts the e-AD Request(s)</w:t>
      </w:r>
      <w:r>
        <w:t xml:space="preserve"> and sends an e-AD/e-SAD message (IE801: C_EAD_VAL). After this, the state of the movement at the </w:t>
      </w:r>
      <w:r w:rsidR="007E05DB">
        <w:t>MSA of Dispatch</w:t>
      </w:r>
      <w:r>
        <w:t xml:space="preserve"> is changed to “e-AD Request Accepted for Export”.</w:t>
      </w:r>
    </w:p>
    <w:p w14:paraId="22886069" w14:textId="6B434456" w:rsidR="00784B8B" w:rsidRDefault="00784B8B" w:rsidP="00784B8B">
      <w:r>
        <w:lastRenderedPageBreak/>
        <w:t xml:space="preserve">The Customs Export Application performs a cross-checking between the Export Declaration and the concerned e-AD in order to verify their consistency and as the cross-checking is found unsuccessful, the Export Declaration is rejected and the </w:t>
      </w:r>
      <w:r w:rsidR="007E05DB">
        <w:t>MSA of Dispatch</w:t>
      </w:r>
      <w:r>
        <w:t xml:space="preserve"> shall be informed.</w:t>
      </w:r>
    </w:p>
    <w:p w14:paraId="64E76054" w14:textId="0EA18C6F" w:rsidR="00784B8B" w:rsidRDefault="00784B8B" w:rsidP="00784B8B">
      <w:r>
        <w:t xml:space="preserve">In addition, the </w:t>
      </w:r>
      <w:r w:rsidR="007E05DB">
        <w:t>MSA of Dispatch</w:t>
      </w:r>
      <w:r>
        <w:t xml:space="preserve"> receives the N</w:t>
      </w:r>
      <w:r w:rsidRPr="00440F39">
        <w:t xml:space="preserve">egative </w:t>
      </w:r>
      <w:r>
        <w:t>C</w:t>
      </w:r>
      <w:r w:rsidRPr="00440F39">
        <w:t xml:space="preserve">ross-check </w:t>
      </w:r>
      <w:r>
        <w:t>R</w:t>
      </w:r>
      <w:r w:rsidRPr="00440F39">
        <w:t>esult message (IE537: N_EAD_RES)</w:t>
      </w:r>
      <w:r w:rsidR="001C53E7">
        <w:rPr>
          <w:rStyle w:val="FootnoteReference"/>
        </w:rPr>
        <w:footnoteReference w:id="8"/>
      </w:r>
      <w:r w:rsidR="00FB206E" w:rsidRPr="008B609C">
        <w:rPr>
          <w:lang w:val="en-US"/>
        </w:rPr>
        <w:t xml:space="preserve"> </w:t>
      </w:r>
      <w:r w:rsidR="00FB206E" w:rsidRPr="00FB206E">
        <w:rPr>
          <w:lang w:val="en-US"/>
        </w:rPr>
        <w:t xml:space="preserve">and the export declaration rejection notification (IE519: (N_EXP_REJ))* </w:t>
      </w:r>
      <w:r>
        <w:t>from the Customs Export Application. The state of the movement is changed to “Accepted”</w:t>
      </w:r>
      <w:r w:rsidR="00AD566D" w:rsidRPr="008B609C">
        <w:rPr>
          <w:lang w:val="en-US"/>
        </w:rPr>
        <w:t xml:space="preserve"> </w:t>
      </w:r>
      <w:r w:rsidR="00AD566D" w:rsidRPr="00AD566D">
        <w:rPr>
          <w:lang w:val="en-US"/>
        </w:rPr>
        <w:t>(this is applicable for all the e-ADs included in the rejected export declaration)</w:t>
      </w:r>
      <w:r>
        <w:t>.</w:t>
      </w:r>
    </w:p>
    <w:p w14:paraId="6731B154" w14:textId="66953518" w:rsidR="00784B8B" w:rsidRDefault="00BF61BD" w:rsidP="00784B8B">
      <w:r>
        <w:rPr>
          <w:lang w:val="en-US"/>
        </w:rPr>
        <w:t>Then</w:t>
      </w:r>
      <w:r w:rsidR="00784B8B">
        <w:t xml:space="preserve">, the </w:t>
      </w:r>
      <w:r w:rsidR="007E05DB">
        <w:t>MSA of Dispatch</w:t>
      </w:r>
      <w:r w:rsidR="00784B8B">
        <w:t xml:space="preserve"> sends a rejection message (IE839: C_CUS_REJ) that includes the list of </w:t>
      </w:r>
      <w:r w:rsidR="00D706D1">
        <w:t xml:space="preserve">any </w:t>
      </w:r>
      <w:r w:rsidR="00784B8B">
        <w:t>errors found during the cross-checking</w:t>
      </w:r>
      <w:r w:rsidR="004E03B6" w:rsidRPr="004E03B6">
        <w:t>, as well as all the included ARCs in the rejected export declaration, that concern the applicable</w:t>
      </w:r>
      <w:r w:rsidR="00784B8B">
        <w:t xml:space="preserve"> Consignor.</w:t>
      </w:r>
    </w:p>
    <w:p w14:paraId="161DB24E" w14:textId="77777777" w:rsidR="00864EBD" w:rsidRDefault="00864EBD" w:rsidP="00784B8B"/>
    <w:p w14:paraId="3ACFA781" w14:textId="054AEC39" w:rsidR="00864EBD" w:rsidRDefault="00864EBD" w:rsidP="00864EBD">
      <w:r>
        <w:t>*Since the AES-EMCS interface remains a national matter, there is a dependency from the implementation that will take place on the AES side.  Alternatively, the NAs that prefer so may implement an approach that does not involve sending additionally the IE519 message, in order to have all the ARCs in the rejected export declaration. Instead, the IE537 message is updated to include, additionally to the list of negative cross-check results, all the ARCs in the rejected Export declaration. In this case, the IE537 message should be specified nationally, as this update is not part of the DDNXA specifications. Lastly, it shall be noted that the business flow related to negative cross-check results</w:t>
      </w:r>
      <w:r w:rsidR="00751FF1">
        <w:t>, in this case,</w:t>
      </w:r>
      <w:r>
        <w:t xml:space="preserve"> will remain the same as in Phase 4.1 (i.e. TSD-time sequence diagram, CLD-collaboration diagram and </w:t>
      </w:r>
      <w:r w:rsidR="00751FF1">
        <w:t>STD-state</w:t>
      </w:r>
      <w:r>
        <w:t xml:space="preserve"> transition diagrams).</w:t>
      </w:r>
    </w:p>
    <w:p w14:paraId="4B59E47E" w14:textId="0522D175" w:rsidR="00864EBD" w:rsidRDefault="00864EBD" w:rsidP="00864EBD">
      <w:r>
        <w:t>In</w:t>
      </w:r>
      <w:r w:rsidR="000E2362">
        <w:t xml:space="preserve"> the</w:t>
      </w:r>
      <w:r w:rsidR="00AB6248">
        <w:t xml:space="preserve"> </w:t>
      </w:r>
      <w:r>
        <w:t xml:space="preserve">case that in a national interface, AES has not implemented any of the two solutions (i.e. either sending the IE519 message or the updated version of IE537), the workaround solutions of Phase 4.1 should be in place. The workaround solution entails that the </w:t>
      </w:r>
      <w:r w:rsidR="007E05DB">
        <w:t>MSA of Dispatch</w:t>
      </w:r>
      <w:r>
        <w:t>, upon receiving the IE537 message, finds on its own the included ARCs in the export declaration (amendment) message that was rejected. This is by getting all received IE532 messages for the declaration and retrieving the ARC included in each IE532. The LRN – Local Reference Number is used as the link between the IE532 messages that AES sends for the respective declaration</w:t>
      </w:r>
      <w:r w:rsidR="00646F3B">
        <w:t>.</w:t>
      </w:r>
      <w:r>
        <w:t xml:space="preserve"> </w:t>
      </w:r>
    </w:p>
    <w:p w14:paraId="4253654D" w14:textId="1F142587" w:rsidR="00343D2D" w:rsidRDefault="00864EBD" w:rsidP="00864EBD">
      <w:r>
        <w:t xml:space="preserve">The workaround solution is also applicable for the case of negative cross-checking for an Export Declaration Amendment (IE513) message, as in this scenario the AES specifications do not foresee  sending </w:t>
      </w:r>
      <w:r w:rsidR="00CC185D">
        <w:t>an</w:t>
      </w:r>
      <w:r>
        <w:t xml:space="preserve"> IE519 message. Between the IE532 messages received for an initial Export Declaration and an Export Declaration Amendment (IE513) message, the Export Declaration Acceptance Notification to MSA of Export (IE539) message has been sent by AES for the initial Export Declaration. The LRN – Local Reference Number is used as the link between the IE532 messages that AES sends, both for the initial Export Declaration and the Export Declaration Amendment (IE513) message. It is considered that AES sends a separate IE532 for each included ARC in the IE513 message</w:t>
      </w:r>
      <w:r w:rsidR="00AB6248">
        <w:t>.</w:t>
      </w:r>
    </w:p>
    <w:p w14:paraId="1E246A12" w14:textId="5937F6A0" w:rsidR="00784B8B" w:rsidRPr="00EF2D26" w:rsidRDefault="00784B8B" w:rsidP="00D76942">
      <w:pPr>
        <w:pStyle w:val="Heading5"/>
        <w:keepLines/>
        <w:numPr>
          <w:ilvl w:val="4"/>
          <w:numId w:val="34"/>
        </w:numPr>
        <w:spacing w:before="240" w:after="240" w:line="240" w:lineRule="auto"/>
      </w:pPr>
      <w:bookmarkStart w:id="631" w:name="_Toc191308324"/>
      <w:bookmarkStart w:id="632" w:name="_Toc1400412"/>
      <w:bookmarkStart w:id="633" w:name="_Ref185592410"/>
      <w:r w:rsidRPr="00EF2D26">
        <w:t>Change of Destination</w:t>
      </w:r>
      <w:bookmarkEnd w:id="631"/>
      <w:bookmarkEnd w:id="632"/>
      <w:r w:rsidR="00FA1483" w:rsidRPr="004B2CDB">
        <w:rPr>
          <w:lang w:val="en-US"/>
        </w:rPr>
        <w:t xml:space="preserve"> </w:t>
      </w:r>
      <w:r w:rsidR="009A4B7A">
        <w:rPr>
          <w:lang w:val="en-US"/>
        </w:rPr>
        <w:t>or Submission of a new export declaration</w:t>
      </w:r>
      <w:bookmarkEnd w:id="633"/>
    </w:p>
    <w:p w14:paraId="2D772FB1" w14:textId="0192A4CB" w:rsidR="00784B8B" w:rsidRPr="004B2CDB" w:rsidRDefault="00784B8B" w:rsidP="00784B8B">
      <w:pPr>
        <w:rPr>
          <w:lang w:val="en-US"/>
        </w:rPr>
      </w:pPr>
      <w:r w:rsidRPr="00EF2D26">
        <w:t xml:space="preserve">Upon reception of the rejection message (IE839: </w:t>
      </w:r>
      <w:r w:rsidRPr="00EF2D26">
        <w:rPr>
          <w:rFonts w:cs="Courier New"/>
        </w:rPr>
        <w:t>C_CUS_REJ</w:t>
      </w:r>
      <w:r w:rsidRPr="00EF2D26">
        <w:t xml:space="preserve">) and the examination of the rejection results, the Consignor performs a change of destination as described in Section </w:t>
      </w:r>
      <w:r w:rsidRPr="00EF2D26">
        <w:fldChar w:fldCharType="begin"/>
      </w:r>
      <w:r w:rsidRPr="00EF2D26">
        <w:instrText xml:space="preserve"> REF _Ref188112994 \w \h </w:instrText>
      </w:r>
      <w:r w:rsidRPr="00EF2D26">
        <w:fldChar w:fldCharType="separate"/>
      </w:r>
      <w:r w:rsidR="003E3D24">
        <w:t>II.I.5</w:t>
      </w:r>
      <w:r w:rsidRPr="00EF2D26">
        <w:fldChar w:fldCharType="end"/>
      </w:r>
      <w:r w:rsidRPr="00EF2D26">
        <w:t xml:space="preserve"> </w:t>
      </w:r>
      <w:r w:rsidRPr="00EF2D26">
        <w:fldChar w:fldCharType="begin"/>
      </w:r>
      <w:r w:rsidRPr="00EF2D26">
        <w:instrText xml:space="preserve"> REF _Ref188113001 \h </w:instrText>
      </w:r>
      <w:r w:rsidRPr="00EF2D26">
        <w:fldChar w:fldCharType="separate"/>
      </w:r>
      <w:r w:rsidR="003E3D24" w:rsidRPr="00EF2D26">
        <w:t xml:space="preserve">Change of </w:t>
      </w:r>
      <w:r w:rsidR="003E3D24" w:rsidRPr="00EF2D26">
        <w:lastRenderedPageBreak/>
        <w:t>Destination (</w:t>
      </w:r>
      <w:r w:rsidR="003E3D24">
        <w:t>L4-CORE-01-12</w:t>
      </w:r>
      <w:r w:rsidR="003E3D24" w:rsidRPr="00EF2D26">
        <w:t>)</w:t>
      </w:r>
      <w:r w:rsidRPr="00EF2D26">
        <w:fldChar w:fldCharType="end"/>
      </w:r>
      <w:r w:rsidRPr="00EF2D26">
        <w:t>.</w:t>
      </w:r>
      <w:r w:rsidR="00D0235E" w:rsidRPr="00D0235E">
        <w:t xml:space="preserve"> In case the errors in the export declaration</w:t>
      </w:r>
      <w:r w:rsidR="009A212E">
        <w:t xml:space="preserve"> have</w:t>
      </w:r>
      <w:r w:rsidR="00D0235E" w:rsidRPr="00D0235E">
        <w:t xml:space="preserve"> led to negative cross-checking, the Declarant/Representative shall submit a new export declaration and a new flow will start.</w:t>
      </w:r>
    </w:p>
    <w:p w14:paraId="538A9257" w14:textId="0A42B1A9" w:rsidR="00155B4E" w:rsidRPr="00EF2D26" w:rsidRDefault="00A36930" w:rsidP="00155B4E">
      <w:r w:rsidRPr="00EF2D26">
        <w:t>This scenario</w:t>
      </w:r>
      <w:r w:rsidR="00AC7F63" w:rsidRPr="00AC7F63">
        <w:t xml:space="preserve"> where the Consignor performs a Change of Destination</w:t>
      </w:r>
      <w:r w:rsidRPr="00EF2D26">
        <w:t xml:space="preserve"> </w:t>
      </w:r>
      <w:r w:rsidR="00155B4E" w:rsidRPr="00EF2D26">
        <w:t xml:space="preserve">is depicted in </w:t>
      </w:r>
      <w:r w:rsidR="00D73114">
        <w:fldChar w:fldCharType="begin"/>
      </w:r>
      <w:r w:rsidR="00D73114">
        <w:instrText xml:space="preserve"> REF _Ref173844197 \h </w:instrText>
      </w:r>
      <w:r w:rsidR="00D73114">
        <w:fldChar w:fldCharType="separate"/>
      </w:r>
      <w:r w:rsidR="003E3D24">
        <w:t xml:space="preserve">Figure </w:t>
      </w:r>
      <w:r w:rsidR="003E3D24">
        <w:rPr>
          <w:noProof/>
        </w:rPr>
        <w:t>74</w:t>
      </w:r>
      <w:r w:rsidR="00D73114">
        <w:fldChar w:fldCharType="end"/>
      </w:r>
      <w:r w:rsidR="00155B4E" w:rsidRPr="00EF2D26">
        <w:t xml:space="preserve"> and </w:t>
      </w:r>
      <w:r w:rsidR="00D73114">
        <w:fldChar w:fldCharType="begin"/>
      </w:r>
      <w:r w:rsidR="00D73114">
        <w:instrText xml:space="preserve"> REF _Ref173844210 \h </w:instrText>
      </w:r>
      <w:r w:rsidR="00D73114">
        <w:fldChar w:fldCharType="separate"/>
      </w:r>
      <w:r w:rsidR="003E3D24">
        <w:t xml:space="preserve">Figure </w:t>
      </w:r>
      <w:r w:rsidR="003E3D24">
        <w:rPr>
          <w:noProof/>
        </w:rPr>
        <w:t>75</w:t>
      </w:r>
      <w:r w:rsidR="00D73114">
        <w:fldChar w:fldCharType="end"/>
      </w:r>
      <w:r w:rsidR="00155B4E" w:rsidRPr="00EF2D26">
        <w:t>:</w:t>
      </w:r>
    </w:p>
    <w:p w14:paraId="061CE834" w14:textId="0E0EBF84" w:rsidR="00155B4E" w:rsidRPr="00EF2D26" w:rsidRDefault="00155B4E" w:rsidP="00155B4E">
      <w:pPr>
        <w:pStyle w:val="Figure"/>
      </w:pPr>
    </w:p>
    <w:p w14:paraId="2360672E" w14:textId="4573254A" w:rsidR="00F53F42" w:rsidRDefault="00F53F42" w:rsidP="004B2CDB">
      <w:pPr>
        <w:keepNext/>
        <w:jc w:val="center"/>
        <w:rPr>
          <w:noProof/>
        </w:rPr>
      </w:pPr>
    </w:p>
    <w:p w14:paraId="1E89186E" w14:textId="2AE16159" w:rsidR="00047BBE" w:rsidRDefault="00F53F42" w:rsidP="004B2CDB">
      <w:pPr>
        <w:keepNext/>
        <w:jc w:val="center"/>
      </w:pPr>
      <w:r>
        <w:rPr>
          <w:noProof/>
        </w:rPr>
        <w:drawing>
          <wp:inline distT="0" distB="0" distL="0" distR="0" wp14:anchorId="07C29C0E" wp14:editId="7DCE060B">
            <wp:extent cx="4228362" cy="8026400"/>
            <wp:effectExtent l="0" t="0" r="1270" b="0"/>
            <wp:docPr id="1024767836" name="Picture 15"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67836" name="Picture 15" descr="A diagram of a project&#10;&#10;Description automatically generated"/>
                    <pic:cNvPicPr/>
                  </pic:nvPicPr>
                  <pic:blipFill rotWithShape="1">
                    <a:blip r:embed="rId109">
                      <a:extLst>
                        <a:ext uri="{28A0092B-C50C-407E-A947-70E740481C1C}">
                          <a14:useLocalDpi xmlns:a14="http://schemas.microsoft.com/office/drawing/2010/main" val="0"/>
                        </a:ext>
                      </a:extLst>
                    </a:blip>
                    <a:srcRect l="5127" t="5783" r="3387" b="2328"/>
                    <a:stretch/>
                  </pic:blipFill>
                  <pic:spPr bwMode="auto">
                    <a:xfrm>
                      <a:off x="0" y="0"/>
                      <a:ext cx="4235737" cy="8040399"/>
                    </a:xfrm>
                    <a:prstGeom prst="rect">
                      <a:avLst/>
                    </a:prstGeom>
                    <a:ln>
                      <a:noFill/>
                    </a:ln>
                    <a:extLst>
                      <a:ext uri="{53640926-AAD7-44D8-BBD7-CCE9431645EC}">
                        <a14:shadowObscured xmlns:a14="http://schemas.microsoft.com/office/drawing/2010/main"/>
                      </a:ext>
                    </a:extLst>
                  </pic:spPr>
                </pic:pic>
              </a:graphicData>
            </a:graphic>
          </wp:inline>
        </w:drawing>
      </w:r>
    </w:p>
    <w:p w14:paraId="71C54221" w14:textId="0CB10456" w:rsidR="00757191" w:rsidRPr="00F70CB9" w:rsidRDefault="00047BBE" w:rsidP="004B2CDB">
      <w:pPr>
        <w:pStyle w:val="Caption"/>
      </w:pPr>
      <w:bookmarkStart w:id="634" w:name="_Ref173844197"/>
      <w:bookmarkStart w:id="635" w:name="_Toc183620435"/>
      <w:r>
        <w:lastRenderedPageBreak/>
        <w:t xml:space="preserve">Figure </w:t>
      </w:r>
      <w:r>
        <w:fldChar w:fldCharType="begin"/>
      </w:r>
      <w:r>
        <w:instrText xml:space="preserve"> SEQ Figure \* ARABIC </w:instrText>
      </w:r>
      <w:r>
        <w:fldChar w:fldCharType="separate"/>
      </w:r>
      <w:r w:rsidR="003E3D24">
        <w:rPr>
          <w:noProof/>
        </w:rPr>
        <w:t>74</w:t>
      </w:r>
      <w:r>
        <w:fldChar w:fldCharType="end"/>
      </w:r>
      <w:bookmarkEnd w:id="634"/>
      <w:r>
        <w:t xml:space="preserve">: </w:t>
      </w:r>
      <w:r w:rsidRPr="00136529">
        <w:t xml:space="preserve">TSD - Export Operation at Office of Export followed by negative cross-checking </w:t>
      </w:r>
      <w:r w:rsidRPr="004B2CDB">
        <w:rPr>
          <w:i/>
          <w:iCs/>
        </w:rPr>
        <w:t>before</w:t>
      </w:r>
      <w:r w:rsidRPr="00136529">
        <w:t xml:space="preserve"> the export release and Change of Destination</w:t>
      </w:r>
      <w:bookmarkEnd w:id="635"/>
    </w:p>
    <w:p w14:paraId="36D92C3D" w14:textId="6D6A6E4F" w:rsidR="00CD483E" w:rsidRDefault="00CD483E" w:rsidP="004B2CDB">
      <w:pPr>
        <w:keepNext/>
        <w:jc w:val="center"/>
        <w:rPr>
          <w:noProof/>
        </w:rPr>
      </w:pPr>
    </w:p>
    <w:p w14:paraId="3DE019F2" w14:textId="53E943C1" w:rsidR="00047BBE" w:rsidRDefault="00CD483E" w:rsidP="004B2CDB">
      <w:pPr>
        <w:keepNext/>
        <w:jc w:val="center"/>
      </w:pPr>
      <w:r>
        <w:rPr>
          <w:noProof/>
        </w:rPr>
        <w:drawing>
          <wp:inline distT="0" distB="0" distL="0" distR="0" wp14:anchorId="3BBAEA45" wp14:editId="1070C414">
            <wp:extent cx="6006881" cy="4184650"/>
            <wp:effectExtent l="0" t="0" r="0" b="6350"/>
            <wp:docPr id="199379720" name="Picture 14" descr="A computer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79720" name="Picture 14" descr="A computer screen shot of a computer&#10;&#10;Description automatically generated"/>
                    <pic:cNvPicPr/>
                  </pic:nvPicPr>
                  <pic:blipFill rotWithShape="1">
                    <a:blip r:embed="rId110">
                      <a:extLst>
                        <a:ext uri="{28A0092B-C50C-407E-A947-70E740481C1C}">
                          <a14:useLocalDpi xmlns:a14="http://schemas.microsoft.com/office/drawing/2010/main" val="0"/>
                        </a:ext>
                      </a:extLst>
                    </a:blip>
                    <a:srcRect l="4850" t="12791" r="3230" b="4633"/>
                    <a:stretch/>
                  </pic:blipFill>
                  <pic:spPr bwMode="auto">
                    <a:xfrm>
                      <a:off x="0" y="0"/>
                      <a:ext cx="6010293" cy="4187027"/>
                    </a:xfrm>
                    <a:prstGeom prst="rect">
                      <a:avLst/>
                    </a:prstGeom>
                    <a:ln>
                      <a:noFill/>
                    </a:ln>
                    <a:extLst>
                      <a:ext uri="{53640926-AAD7-44D8-BBD7-CCE9431645EC}">
                        <a14:shadowObscured xmlns:a14="http://schemas.microsoft.com/office/drawing/2010/main"/>
                      </a:ext>
                    </a:extLst>
                  </pic:spPr>
                </pic:pic>
              </a:graphicData>
            </a:graphic>
          </wp:inline>
        </w:drawing>
      </w:r>
    </w:p>
    <w:p w14:paraId="16A0E488" w14:textId="0B2B7654" w:rsidR="0033234A" w:rsidRPr="00F70CB9" w:rsidRDefault="00047BBE" w:rsidP="004B2CDB">
      <w:pPr>
        <w:pStyle w:val="Caption"/>
      </w:pPr>
      <w:bookmarkStart w:id="636" w:name="_Ref173844210"/>
      <w:bookmarkStart w:id="637" w:name="_Toc183620436"/>
      <w:r>
        <w:t xml:space="preserve">Figure </w:t>
      </w:r>
      <w:r>
        <w:fldChar w:fldCharType="begin"/>
      </w:r>
      <w:r>
        <w:instrText xml:space="preserve"> SEQ Figure \* ARABIC </w:instrText>
      </w:r>
      <w:r>
        <w:fldChar w:fldCharType="separate"/>
      </w:r>
      <w:r w:rsidR="003E3D24">
        <w:rPr>
          <w:noProof/>
        </w:rPr>
        <w:t>75</w:t>
      </w:r>
      <w:r>
        <w:fldChar w:fldCharType="end"/>
      </w:r>
      <w:bookmarkEnd w:id="636"/>
      <w:r>
        <w:t xml:space="preserve">: </w:t>
      </w:r>
      <w:r w:rsidRPr="00D769BD">
        <w:t xml:space="preserve">CLD - Export Operation at Office of Export followed by negative cross-checking </w:t>
      </w:r>
      <w:r w:rsidRPr="004B2CDB">
        <w:rPr>
          <w:i/>
          <w:iCs/>
        </w:rPr>
        <w:t>before</w:t>
      </w:r>
      <w:r w:rsidRPr="00D769BD">
        <w:t xml:space="preserve"> the export release and Change of Destination</w:t>
      </w:r>
      <w:bookmarkEnd w:id="637"/>
    </w:p>
    <w:p w14:paraId="08C022F1" w14:textId="1C9FD71E"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638" w:name="_Toc178390761"/>
      <w:bookmarkStart w:id="639" w:name="_Ref188113192"/>
      <w:bookmarkStart w:id="640" w:name="_Ref188113211"/>
      <w:bookmarkStart w:id="641" w:name="_Ref188113501"/>
      <w:bookmarkStart w:id="642" w:name="_Ref188113512"/>
      <w:bookmarkStart w:id="643" w:name="_Toc191308322"/>
      <w:bookmarkStart w:id="644" w:name="_Toc1400410"/>
      <w:bookmarkStart w:id="645" w:name="_Ref116470274"/>
      <w:bookmarkStart w:id="646" w:name="_Ref116470287"/>
      <w:bookmarkStart w:id="647" w:name="_Ref117522868"/>
      <w:r w:rsidRPr="00EF2D26">
        <w:t xml:space="preserve">Export Operation at Office of Export </w:t>
      </w:r>
      <w:bookmarkEnd w:id="638"/>
      <w:bookmarkEnd w:id="639"/>
      <w:bookmarkEnd w:id="640"/>
      <w:bookmarkEnd w:id="641"/>
      <w:bookmarkEnd w:id="642"/>
      <w:bookmarkEnd w:id="643"/>
      <w:bookmarkEnd w:id="644"/>
      <w:bookmarkEnd w:id="645"/>
      <w:bookmarkEnd w:id="646"/>
      <w:r w:rsidR="00C1799D" w:rsidRPr="003F57B0">
        <w:t>and Export Declaration Rejection due to e-AD Request Rejection</w:t>
      </w:r>
      <w:bookmarkEnd w:id="647"/>
    </w:p>
    <w:p w14:paraId="1E2A4DF6" w14:textId="2CBD59E9" w:rsidR="00715143" w:rsidRDefault="00715143" w:rsidP="00715143">
      <w:r>
        <w:t>In this scenario, the e-AD request is rejected since the ARC is</w:t>
      </w:r>
      <w:r w:rsidR="00871D90" w:rsidRPr="008B609C">
        <w:rPr>
          <w:lang w:val="en-US"/>
        </w:rPr>
        <w:t xml:space="preserve"> </w:t>
      </w:r>
      <w:r w:rsidR="00871D90" w:rsidRPr="00871D90">
        <w:rPr>
          <w:lang w:val="en-US"/>
        </w:rPr>
        <w:t>either wrong, or not for Export, or not in the correct state in that MSA when it receives the e-AD request (IE532: N_EAD_REQ)</w:t>
      </w:r>
      <w:r>
        <w:t>.</w:t>
      </w:r>
    </w:p>
    <w:p w14:paraId="52204D91" w14:textId="32593812" w:rsidR="00155B4E" w:rsidRPr="00EF2D26" w:rsidRDefault="00155B4E" w:rsidP="00D76942">
      <w:pPr>
        <w:pStyle w:val="Heading5"/>
        <w:keepLines/>
        <w:numPr>
          <w:ilvl w:val="4"/>
          <w:numId w:val="34"/>
        </w:numPr>
        <w:spacing w:before="240" w:after="240" w:line="240" w:lineRule="auto"/>
        <w:ind w:left="1009" w:hanging="1009"/>
      </w:pPr>
      <w:bookmarkStart w:id="648" w:name="_Ref188113112"/>
      <w:bookmarkStart w:id="649" w:name="_Toc191308323"/>
      <w:bookmarkStart w:id="650" w:name="_Toc1400411"/>
      <w:bookmarkStart w:id="651" w:name="_Hlk112321928"/>
      <w:r w:rsidRPr="00EF2D26">
        <w:t>Export Operation at office of export</w:t>
      </w:r>
      <w:bookmarkEnd w:id="648"/>
      <w:bookmarkEnd w:id="649"/>
      <w:bookmarkEnd w:id="650"/>
      <w:r w:rsidR="00586DBD">
        <w:t xml:space="preserve"> and Export Declaration Rejection due to e-AD Request Rejection</w:t>
      </w:r>
    </w:p>
    <w:bookmarkEnd w:id="651"/>
    <w:p w14:paraId="49B22D50" w14:textId="4BED7C10" w:rsidR="00E31D33" w:rsidRDefault="00E31D33" w:rsidP="00E31D33">
      <w:r>
        <w:t xml:space="preserve">According to this scenario, the Consignor submits a draft e-AD (IE815: N_EAD_SUB) to the </w:t>
      </w:r>
      <w:r w:rsidR="007E05DB">
        <w:t>MSA of Dispatch</w:t>
      </w:r>
      <w:r>
        <w:t xml:space="preserve"> including export as the destination type (Destination Type Code is “6 = Destination - Export”). The validation of the submitted draft e-AD passes successfully and the </w:t>
      </w:r>
      <w:r w:rsidR="007E05DB">
        <w:t>MSA of Dispatch</w:t>
      </w:r>
      <w:r>
        <w:t xml:space="preserve"> returns the validated e-AD (IE801: C_EAD_VAL) back to the Consignor. Finally, the state of the movement at the </w:t>
      </w:r>
      <w:r w:rsidR="007E05DB">
        <w:t>MSA of Dispatch</w:t>
      </w:r>
      <w:r>
        <w:t xml:space="preserve"> is set to “Accepted” and the TIM_EAD_ESAD timer is initiated. </w:t>
      </w:r>
    </w:p>
    <w:p w14:paraId="7722695A" w14:textId="5CEEF1AB" w:rsidR="00BF4B98" w:rsidRPr="008B609C" w:rsidRDefault="00E31D33" w:rsidP="00BF4B98">
      <w:pPr>
        <w:rPr>
          <w:lang w:val="en-US"/>
        </w:rPr>
      </w:pPr>
      <w:r>
        <w:t>The Declarant/Representative submits an export declaration (IE515) to the Customs Export Application. This IE is not depicted in the Time Sequence Diagrams as it takes place fully in the AES system. The e-AD request (IE532: N_EAD_REQ) is sent from the Customs Export Application to</w:t>
      </w:r>
      <w:r w:rsidR="00213FE9">
        <w:t xml:space="preserve"> </w:t>
      </w:r>
      <w:r w:rsidR="00853790">
        <w:t>the</w:t>
      </w:r>
      <w:r>
        <w:t xml:space="preserve"> </w:t>
      </w:r>
      <w:r w:rsidR="007E05DB">
        <w:t xml:space="preserve">MSA of </w:t>
      </w:r>
      <w:r w:rsidR="007E05DB">
        <w:lastRenderedPageBreak/>
        <w:t>Dispatch</w:t>
      </w:r>
      <w:r>
        <w:t xml:space="preserve">. </w:t>
      </w:r>
      <w:r w:rsidR="001B3DA3">
        <w:t>However</w:t>
      </w:r>
      <w:r>
        <w:t>,</w:t>
      </w:r>
      <w:r w:rsidDel="00130FD2">
        <w:t xml:space="preserve"> </w:t>
      </w:r>
      <w:r w:rsidR="001B3DA3">
        <w:t xml:space="preserve">the </w:t>
      </w:r>
      <w:r w:rsidR="007E05DB">
        <w:t>MSA of Dispatch</w:t>
      </w:r>
      <w:r>
        <w:t xml:space="preserve">  returns an IE832 (N_EAD_REJ) to the Customs Export Application, since the ARC is</w:t>
      </w:r>
      <w:r w:rsidR="00503A43" w:rsidRPr="008B609C">
        <w:rPr>
          <w:lang w:val="en-US"/>
        </w:rPr>
        <w:t xml:space="preserve"> </w:t>
      </w:r>
      <w:r w:rsidR="00503A43" w:rsidRPr="00503A43">
        <w:rPr>
          <w:lang w:val="en-US"/>
        </w:rPr>
        <w:t>either wrong, or not for Export, or not in the correct state. Then, the Customs Export Application sends the</w:t>
      </w:r>
      <w:r w:rsidR="002C4C0D">
        <w:rPr>
          <w:lang w:val="en-US"/>
        </w:rPr>
        <w:t xml:space="preserve"> AES message</w:t>
      </w:r>
      <w:r w:rsidR="009F7CEE">
        <w:rPr>
          <w:lang w:val="en-US"/>
        </w:rPr>
        <w:t xml:space="preserve"> </w:t>
      </w:r>
      <w:r w:rsidR="00503A43" w:rsidRPr="00503A43">
        <w:rPr>
          <w:lang w:val="en-US"/>
        </w:rPr>
        <w:t>IE519</w:t>
      </w:r>
      <w:r w:rsidR="004A65BB" w:rsidRPr="00586279">
        <w:rPr>
          <w:lang w:val="en-US"/>
        </w:rPr>
        <w:t xml:space="preserve"> (</w:t>
      </w:r>
      <w:r w:rsidR="00503A43" w:rsidRPr="00503A43">
        <w:rPr>
          <w:lang w:val="en-US"/>
        </w:rPr>
        <w:t>Export Declaration Rejection Notification to MSA of Export (N_EXP_REJ)</w:t>
      </w:r>
      <w:r w:rsidR="0050605D" w:rsidRPr="00586279">
        <w:rPr>
          <w:lang w:val="en-US"/>
        </w:rPr>
        <w:t>)</w:t>
      </w:r>
      <w:r w:rsidR="00503A43" w:rsidRPr="00503A43">
        <w:rPr>
          <w:lang w:val="en-US"/>
        </w:rPr>
        <w:t xml:space="preserve"> to the </w:t>
      </w:r>
      <w:r w:rsidR="007E05DB">
        <w:rPr>
          <w:lang w:val="en-US"/>
        </w:rPr>
        <w:t>MSA of Dispatch</w:t>
      </w:r>
      <w:r w:rsidR="00503A43" w:rsidRPr="00503A43">
        <w:rPr>
          <w:lang w:val="en-US"/>
        </w:rPr>
        <w:t xml:space="preserve">, to inform about the rejection of the export declaration due to e-AD request rejection and the included ARCs in the declaration*. The </w:t>
      </w:r>
      <w:r w:rsidR="007E05DB">
        <w:rPr>
          <w:lang w:val="en-US"/>
        </w:rPr>
        <w:t>MSA</w:t>
      </w:r>
      <w:r w:rsidR="00503A43" w:rsidRPr="00503A43">
        <w:rPr>
          <w:lang w:val="en-US"/>
        </w:rPr>
        <w:t xml:space="preserve"> of Dispatch builds and sends a rejection message (IE839: C_CUS_REJ) to the Consignor with rejection reason equal to “e-AD request rejection”, which includes the ARCs in the rejected export declaration</w:t>
      </w:r>
      <w:r>
        <w:t xml:space="preserve">. </w:t>
      </w:r>
    </w:p>
    <w:p w14:paraId="427AE181" w14:textId="42B372B6" w:rsidR="004E7EF0" w:rsidRPr="008B609C" w:rsidRDefault="004E7EF0" w:rsidP="008B609C">
      <w:pPr>
        <w:ind w:left="720"/>
        <w:rPr>
          <w:lang w:val="en"/>
        </w:rPr>
      </w:pPr>
      <w:r w:rsidRPr="008B609C">
        <w:rPr>
          <w:lang w:val="en-US"/>
        </w:rPr>
        <w:t xml:space="preserve">* </w:t>
      </w:r>
      <w:r w:rsidRPr="008B609C">
        <w:t>It shall be noted that in the event of an IE832 and in case that AES has not implemented sending the IE519 in case of e-AD request Rejection,</w:t>
      </w:r>
      <w:r w:rsidRPr="008B609C">
        <w:rPr>
          <w:lang w:val="en-US"/>
        </w:rPr>
        <w:t xml:space="preserve"> a workaround solution in EMCS should be in place. The workaround solution entails that the </w:t>
      </w:r>
      <w:r w:rsidR="007E05DB">
        <w:rPr>
          <w:lang w:val="en-US"/>
        </w:rPr>
        <w:t>MSA of Dispatch</w:t>
      </w:r>
      <w:r w:rsidRPr="008B609C">
        <w:rPr>
          <w:lang w:val="en-US"/>
        </w:rPr>
        <w:t>, upon sending an IE832, which signifies the rejection of the export declaration, finds on its own the included ARCs in the export declaration. This is by getting all received IE532 messages for the declaration and retrieving the ARC included in each IE532. The LRN – Local Reference Number is used as the link between the IE532 messages that AES sends for the respective declaration</w:t>
      </w:r>
      <w:r w:rsidRPr="008B609C">
        <w:t>.</w:t>
      </w:r>
      <w:r w:rsidRPr="008B609C">
        <w:rPr>
          <w:lang w:val="en"/>
        </w:rPr>
        <w:t xml:space="preserve">  </w:t>
      </w:r>
    </w:p>
    <w:p w14:paraId="16C388D7" w14:textId="74D9121E" w:rsidR="004E7EF0" w:rsidRPr="0036111F" w:rsidRDefault="004E7EF0" w:rsidP="008B609C">
      <w:pPr>
        <w:ind w:left="720"/>
      </w:pPr>
      <w:r w:rsidRPr="008B609C">
        <w:rPr>
          <w:lang w:val="en"/>
        </w:rPr>
        <w:t xml:space="preserve">The workaround solution is also applicable for the case of e-AD Request Rejection for an Export Declaration Amendment (IE513) message, as in this scenario the AES specifications do not foresee sending </w:t>
      </w:r>
      <w:r w:rsidR="008413AB">
        <w:rPr>
          <w:lang w:val="en"/>
        </w:rPr>
        <w:t>an</w:t>
      </w:r>
      <w:r w:rsidRPr="008B609C">
        <w:rPr>
          <w:lang w:val="en"/>
        </w:rPr>
        <w:t xml:space="preserve"> IE519 message. </w:t>
      </w:r>
      <w:r w:rsidRPr="008B609C">
        <w:rPr>
          <w:lang w:val="en-US"/>
        </w:rPr>
        <w:t>Between the IE532 messages received for an initial Export Declaration and an Export Declaration Amendment (IE513) message, the Export Declaration Acceptance Notification to MSA of Export (IE539) message has been sent by AES for the initial Export Declaration. The LRN – Local Reference Number is used as the link between the IE532 messages that AES sends, both for the initial Export Declaration and for the Export Declaration Amendment (IE513) message. It is considered that AES sends a separate IE532 for each included ARC in the IE513 message.</w:t>
      </w:r>
    </w:p>
    <w:p w14:paraId="51935041" w14:textId="60B538C8" w:rsidR="00E31D33" w:rsidRPr="00E31D33" w:rsidRDefault="00E31D33" w:rsidP="00BF4B98">
      <w:pPr>
        <w:rPr>
          <w:color w:val="000000" w:themeColor="text1"/>
        </w:rPr>
      </w:pPr>
    </w:p>
    <w:p w14:paraId="5A95249E" w14:textId="20EF5DC1" w:rsidR="00155B4E" w:rsidRPr="00EF2D26" w:rsidRDefault="00155B4E" w:rsidP="00155B4E">
      <w:r w:rsidRPr="00EF2D26">
        <w:t xml:space="preserve">This scenario is depicted in </w:t>
      </w:r>
      <w:r w:rsidR="00CE441D">
        <w:fldChar w:fldCharType="begin"/>
      </w:r>
      <w:r w:rsidR="00CE441D">
        <w:instrText xml:space="preserve"> REF _Ref174003358 \h </w:instrText>
      </w:r>
      <w:r w:rsidR="00CE441D">
        <w:fldChar w:fldCharType="separate"/>
      </w:r>
      <w:r w:rsidR="003E3D24">
        <w:t xml:space="preserve">Figure </w:t>
      </w:r>
      <w:r w:rsidR="003E3D24">
        <w:rPr>
          <w:noProof/>
        </w:rPr>
        <w:t>76</w:t>
      </w:r>
      <w:r w:rsidR="00CE441D">
        <w:fldChar w:fldCharType="end"/>
      </w:r>
      <w:r w:rsidRPr="00EF2D26">
        <w:t xml:space="preserve"> and </w:t>
      </w:r>
      <w:r w:rsidR="00CE441D">
        <w:fldChar w:fldCharType="begin"/>
      </w:r>
      <w:r w:rsidR="00CE441D">
        <w:instrText xml:space="preserve"> REF _Ref174003381 \h </w:instrText>
      </w:r>
      <w:r w:rsidR="00CE441D">
        <w:fldChar w:fldCharType="separate"/>
      </w:r>
      <w:r w:rsidR="003E3D24">
        <w:t xml:space="preserve">Figure </w:t>
      </w:r>
      <w:r w:rsidR="003E3D24">
        <w:rPr>
          <w:noProof/>
        </w:rPr>
        <w:t>77</w:t>
      </w:r>
      <w:r w:rsidR="00CE441D">
        <w:fldChar w:fldCharType="end"/>
      </w:r>
      <w:r w:rsidRPr="00EF2D26">
        <w:t>:</w:t>
      </w:r>
    </w:p>
    <w:p w14:paraId="26AAA774" w14:textId="43C9D317" w:rsidR="00155B4E" w:rsidRPr="00EF2D26" w:rsidRDefault="00155B4E" w:rsidP="00155B4E">
      <w:pPr>
        <w:pStyle w:val="Figure"/>
        <w:rPr>
          <w:noProof w:val="0"/>
        </w:rPr>
      </w:pPr>
    </w:p>
    <w:p w14:paraId="4145DF93" w14:textId="23504DF0" w:rsidR="00B36455" w:rsidRDefault="00B36455" w:rsidP="004B2CDB">
      <w:pPr>
        <w:keepNext/>
        <w:jc w:val="center"/>
        <w:rPr>
          <w:noProof/>
          <w:lang w:val="en-US"/>
        </w:rPr>
      </w:pPr>
    </w:p>
    <w:p w14:paraId="23D952ED" w14:textId="5DC09CA2" w:rsidR="00047BBE" w:rsidRDefault="00B36455" w:rsidP="004B2CDB">
      <w:pPr>
        <w:keepNext/>
        <w:jc w:val="center"/>
        <w:rPr>
          <w:lang w:val="el-GR"/>
        </w:rPr>
      </w:pPr>
      <w:r>
        <w:rPr>
          <w:noProof/>
          <w:lang w:val="el-GR"/>
        </w:rPr>
        <w:drawing>
          <wp:inline distT="0" distB="0" distL="0" distR="0" wp14:anchorId="65B97139" wp14:editId="2243BF6C">
            <wp:extent cx="5746750" cy="5774148"/>
            <wp:effectExtent l="0" t="0" r="6350" b="0"/>
            <wp:docPr id="17703553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355331" name="Picture 1770355331"/>
                    <pic:cNvPicPr/>
                  </pic:nvPicPr>
                  <pic:blipFill rotWithShape="1">
                    <a:blip r:embed="rId111">
                      <a:extLst>
                        <a:ext uri="{28A0092B-C50C-407E-A947-70E740481C1C}">
                          <a14:useLocalDpi xmlns:a14="http://schemas.microsoft.com/office/drawing/2010/main" val="0"/>
                        </a:ext>
                      </a:extLst>
                    </a:blip>
                    <a:srcRect l="4409" t="8411" r="3120" b="2954"/>
                    <a:stretch/>
                  </pic:blipFill>
                  <pic:spPr bwMode="auto">
                    <a:xfrm>
                      <a:off x="0" y="0"/>
                      <a:ext cx="5748402" cy="5775808"/>
                    </a:xfrm>
                    <a:prstGeom prst="rect">
                      <a:avLst/>
                    </a:prstGeom>
                    <a:ln>
                      <a:noFill/>
                    </a:ln>
                    <a:extLst>
                      <a:ext uri="{53640926-AAD7-44D8-BBD7-CCE9431645EC}">
                        <a14:shadowObscured xmlns:a14="http://schemas.microsoft.com/office/drawing/2010/main"/>
                      </a:ext>
                    </a:extLst>
                  </pic:spPr>
                </pic:pic>
              </a:graphicData>
            </a:graphic>
          </wp:inline>
        </w:drawing>
      </w:r>
    </w:p>
    <w:p w14:paraId="18EB83A5" w14:textId="77777777" w:rsidR="008D3594" w:rsidRPr="0050140A" w:rsidRDefault="008D3594" w:rsidP="0050140A">
      <w:pPr>
        <w:keepNext/>
        <w:rPr>
          <w:lang w:val="el-GR"/>
        </w:rPr>
      </w:pPr>
    </w:p>
    <w:p w14:paraId="5CD9BE12" w14:textId="4B627361" w:rsidR="00E739CD" w:rsidRPr="004B2CDB" w:rsidRDefault="00047BBE" w:rsidP="004B2CDB">
      <w:pPr>
        <w:pStyle w:val="Caption"/>
        <w:rPr>
          <w:lang w:val="en-US"/>
        </w:rPr>
      </w:pPr>
      <w:bookmarkStart w:id="652" w:name="_Ref174003358"/>
      <w:bookmarkStart w:id="653" w:name="_Toc183620437"/>
      <w:r>
        <w:t xml:space="preserve">Figure </w:t>
      </w:r>
      <w:r>
        <w:fldChar w:fldCharType="begin"/>
      </w:r>
      <w:r>
        <w:instrText xml:space="preserve"> SEQ Figure \* ARABIC </w:instrText>
      </w:r>
      <w:r>
        <w:fldChar w:fldCharType="separate"/>
      </w:r>
      <w:r w:rsidR="003E3D24">
        <w:rPr>
          <w:noProof/>
        </w:rPr>
        <w:t>76</w:t>
      </w:r>
      <w:r>
        <w:fldChar w:fldCharType="end"/>
      </w:r>
      <w:bookmarkEnd w:id="652"/>
      <w:r>
        <w:t xml:space="preserve">: </w:t>
      </w:r>
      <w:r w:rsidRPr="00725607">
        <w:t>TSD - Export Operation at Office of Export and Export Declaration Rejection due to e-AD Request Rejection</w:t>
      </w:r>
      <w:bookmarkEnd w:id="653"/>
    </w:p>
    <w:p w14:paraId="60BCE4F2" w14:textId="3F1B9546" w:rsidR="00155B4E" w:rsidRPr="00EF2D26" w:rsidRDefault="00155B4E" w:rsidP="00155B4E">
      <w:pPr>
        <w:pStyle w:val="Figure"/>
        <w:rPr>
          <w:noProof w:val="0"/>
        </w:rPr>
      </w:pPr>
    </w:p>
    <w:p w14:paraId="1EFDEA54" w14:textId="5ACABEA3" w:rsidR="00206B1A" w:rsidRDefault="00206B1A" w:rsidP="004B2CDB">
      <w:pPr>
        <w:keepNext/>
        <w:jc w:val="center"/>
        <w:rPr>
          <w:noProof/>
        </w:rPr>
      </w:pPr>
    </w:p>
    <w:p w14:paraId="66EAFBE4" w14:textId="79448010" w:rsidR="009909F0" w:rsidRDefault="009909F0" w:rsidP="004B2CDB">
      <w:pPr>
        <w:keepNext/>
        <w:jc w:val="center"/>
        <w:rPr>
          <w:noProof/>
        </w:rPr>
      </w:pPr>
    </w:p>
    <w:p w14:paraId="5AA6148B" w14:textId="6849811C" w:rsidR="00047BBE" w:rsidRDefault="009909F0" w:rsidP="004B2CDB">
      <w:pPr>
        <w:keepNext/>
        <w:jc w:val="center"/>
      </w:pPr>
      <w:r>
        <w:rPr>
          <w:noProof/>
        </w:rPr>
        <w:drawing>
          <wp:inline distT="0" distB="0" distL="0" distR="0" wp14:anchorId="45EB4F56" wp14:editId="2A51AFE1">
            <wp:extent cx="6318884" cy="3010486"/>
            <wp:effectExtent l="0" t="0" r="6350" b="0"/>
            <wp:docPr id="2012507942" name="Picture 4"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507942" name="Picture 4" descr="A diagram of a company&#10;&#10;Description automatically generated with medium confidence"/>
                    <pic:cNvPicPr/>
                  </pic:nvPicPr>
                  <pic:blipFill rotWithShape="1">
                    <a:blip r:embed="rId112">
                      <a:extLst>
                        <a:ext uri="{28A0092B-C50C-407E-A947-70E740481C1C}">
                          <a14:useLocalDpi xmlns:a14="http://schemas.microsoft.com/office/drawing/2010/main" val="0"/>
                        </a:ext>
                      </a:extLst>
                    </a:blip>
                    <a:srcRect l="9402" t="19040" r="5505" b="11479"/>
                    <a:stretch/>
                  </pic:blipFill>
                  <pic:spPr bwMode="auto">
                    <a:xfrm>
                      <a:off x="0" y="0"/>
                      <a:ext cx="6334480" cy="3017916"/>
                    </a:xfrm>
                    <a:prstGeom prst="rect">
                      <a:avLst/>
                    </a:prstGeom>
                    <a:ln>
                      <a:noFill/>
                    </a:ln>
                    <a:extLst>
                      <a:ext uri="{53640926-AAD7-44D8-BBD7-CCE9431645EC}">
                        <a14:shadowObscured xmlns:a14="http://schemas.microsoft.com/office/drawing/2010/main"/>
                      </a:ext>
                    </a:extLst>
                  </pic:spPr>
                </pic:pic>
              </a:graphicData>
            </a:graphic>
          </wp:inline>
        </w:drawing>
      </w:r>
    </w:p>
    <w:p w14:paraId="7396723D" w14:textId="603034AC" w:rsidR="006E3207" w:rsidRPr="00BE6CF5" w:rsidRDefault="00047BBE" w:rsidP="004B2CDB">
      <w:pPr>
        <w:pStyle w:val="Caption"/>
      </w:pPr>
      <w:bookmarkStart w:id="654" w:name="_Ref174003381"/>
      <w:bookmarkStart w:id="655" w:name="_Toc183620438"/>
      <w:r>
        <w:t xml:space="preserve">Figure </w:t>
      </w:r>
      <w:r>
        <w:fldChar w:fldCharType="begin"/>
      </w:r>
      <w:r>
        <w:instrText xml:space="preserve"> SEQ Figure \* ARABIC </w:instrText>
      </w:r>
      <w:r>
        <w:fldChar w:fldCharType="separate"/>
      </w:r>
      <w:r w:rsidR="003E3D24">
        <w:rPr>
          <w:noProof/>
        </w:rPr>
        <w:t>77</w:t>
      </w:r>
      <w:r>
        <w:fldChar w:fldCharType="end"/>
      </w:r>
      <w:bookmarkEnd w:id="654"/>
      <w:r>
        <w:t xml:space="preserve">: </w:t>
      </w:r>
      <w:r w:rsidRPr="009D099B">
        <w:t>CLD – Export Operation at Office of Export and Export Declaration Rejection due to e-AD Request Rejection</w:t>
      </w:r>
      <w:bookmarkEnd w:id="655"/>
    </w:p>
    <w:p w14:paraId="4C9BB7A5" w14:textId="2775A96B" w:rsidR="00155B4E" w:rsidRPr="00EF2D26" w:rsidRDefault="003F57B0" w:rsidP="00D76942">
      <w:pPr>
        <w:pStyle w:val="Heading4"/>
        <w:keepLines/>
        <w:numPr>
          <w:ilvl w:val="3"/>
          <w:numId w:val="34"/>
        </w:numPr>
        <w:tabs>
          <w:tab w:val="clear" w:pos="1049"/>
        </w:tabs>
        <w:spacing w:before="240" w:after="60" w:line="240" w:lineRule="auto"/>
        <w:ind w:left="851" w:hanging="851"/>
      </w:pPr>
      <w:bookmarkStart w:id="656" w:name="_Toc178390762"/>
      <w:bookmarkStart w:id="657" w:name="_Ref188113224"/>
      <w:bookmarkStart w:id="658" w:name="_Toc191308325"/>
      <w:bookmarkStart w:id="659" w:name="_Toc1400413"/>
      <w:bookmarkStart w:id="660" w:name="_Ref117522932"/>
      <w:r w:rsidRPr="003F57B0">
        <w:t xml:space="preserve">Export Operation at Office of Export </w:t>
      </w:r>
      <w:bookmarkEnd w:id="656"/>
      <w:bookmarkEnd w:id="657"/>
      <w:bookmarkEnd w:id="658"/>
      <w:bookmarkEnd w:id="659"/>
      <w:r w:rsidR="001B0982" w:rsidRPr="00EF2D26">
        <w:t>and movement not released by Customs followed by new export</w:t>
      </w:r>
      <w:r w:rsidR="001B0982">
        <w:t xml:space="preserve"> declaration</w:t>
      </w:r>
      <w:bookmarkEnd w:id="660"/>
    </w:p>
    <w:p w14:paraId="60AE2DE6" w14:textId="342AF7BC" w:rsidR="003C2AF2" w:rsidRPr="00EF2D26" w:rsidRDefault="003C2AF2" w:rsidP="003C2AF2">
      <w:r w:rsidRPr="00EF2D26">
        <w:t xml:space="preserve">In this scenario, the </w:t>
      </w:r>
      <w:r>
        <w:t>cross-checking has been performed successfully, hence t</w:t>
      </w:r>
      <w:r w:rsidRPr="005B7457">
        <w:t xml:space="preserve">he e-AD is in the </w:t>
      </w:r>
      <w:r>
        <w:t>“</w:t>
      </w:r>
      <w:r w:rsidRPr="005B7457">
        <w:t>Accepted Export Declaration</w:t>
      </w:r>
      <w:r>
        <w:t>”</w:t>
      </w:r>
      <w:r w:rsidRPr="005B7457">
        <w:t xml:space="preserve"> state, but the movement has not been released by Customs. The Customs Export Application sends the (IE534: N_NON_DES) message to the </w:t>
      </w:r>
      <w:r w:rsidR="007E05DB">
        <w:t>MSA of Dispatch</w:t>
      </w:r>
      <w:r w:rsidR="00DE2C57">
        <w:t>,</w:t>
      </w:r>
      <w:r w:rsidR="00DE2C57" w:rsidRPr="00DE2C57">
        <w:t xml:space="preserve"> and upon its receipt the state of the e-AD changes to "Accepted" at the </w:t>
      </w:r>
      <w:r w:rsidR="007E05DB">
        <w:t>MSA of Dispatch</w:t>
      </w:r>
      <w:r w:rsidR="00DE2C57" w:rsidRPr="00DE2C57">
        <w:t>.</w:t>
      </w:r>
      <w:r>
        <w:t xml:space="preserve"> Then, the </w:t>
      </w:r>
      <w:r w:rsidR="007E05DB">
        <w:t>MSA</w:t>
      </w:r>
      <w:r>
        <w:t xml:space="preserve"> of Dispatch sends a rejection message (IE839: C_CUS_REJ) to the Consignor</w:t>
      </w:r>
      <w:r w:rsidR="00A32CC4">
        <w:t xml:space="preserve"> </w:t>
      </w:r>
      <w:r w:rsidR="00A32CC4" w:rsidRPr="00A32CC4">
        <w:t>since control results at AES were found unsatisfactory</w:t>
      </w:r>
      <w:r>
        <w:t>.</w:t>
      </w:r>
      <w:r w:rsidRPr="005B7457">
        <w:t xml:space="preserve"> The Declarant/Representative submits a new export declaration (IE515) to the Customs Export Application.</w:t>
      </w:r>
      <w:r>
        <w:t xml:space="preserve"> </w:t>
      </w:r>
      <w:r w:rsidRPr="00EF2D26">
        <w:t>This scenario may be followed by:</w:t>
      </w:r>
    </w:p>
    <w:p w14:paraId="1523B20A" w14:textId="2EB38EEB" w:rsidR="003C2AF2" w:rsidRPr="00477403" w:rsidRDefault="003C2AF2" w:rsidP="003C2AF2">
      <w:pPr>
        <w:pStyle w:val="ListBullet2"/>
        <w:keepLines/>
        <w:numPr>
          <w:ilvl w:val="0"/>
          <w:numId w:val="1"/>
        </w:numPr>
        <w:spacing w:after="240"/>
        <w:contextualSpacing w:val="0"/>
        <w:rPr>
          <w:i w:val="0"/>
          <w:color w:val="000000" w:themeColor="text1"/>
        </w:rPr>
      </w:pPr>
      <w:r w:rsidRPr="0E615139">
        <w:rPr>
          <w:i w:val="0"/>
          <w:color w:val="auto"/>
        </w:rPr>
        <w:t xml:space="preserve">Positive cross-checking, release by Customs and export confirmation of exit (Section </w:t>
      </w:r>
      <w:r w:rsidRPr="0E615139">
        <w:rPr>
          <w:i w:val="0"/>
          <w:color w:val="auto"/>
        </w:rPr>
        <w:fldChar w:fldCharType="begin"/>
      </w:r>
      <w:r w:rsidRPr="0E615139">
        <w:rPr>
          <w:i w:val="0"/>
          <w:color w:val="auto"/>
        </w:rPr>
        <w:instrText xml:space="preserve"> REF _Ref188113461 \w \h  \* MERGEFORMAT </w:instrText>
      </w:r>
      <w:r w:rsidRPr="0E615139">
        <w:rPr>
          <w:i w:val="0"/>
          <w:color w:val="auto"/>
        </w:rPr>
      </w:r>
      <w:r w:rsidRPr="0E615139">
        <w:rPr>
          <w:i w:val="0"/>
          <w:color w:val="auto"/>
        </w:rPr>
        <w:fldChar w:fldCharType="separate"/>
      </w:r>
      <w:r w:rsidR="003E3D24">
        <w:rPr>
          <w:i w:val="0"/>
          <w:color w:val="auto"/>
        </w:rPr>
        <w:t>II.II.1.1</w:t>
      </w:r>
      <w:r w:rsidRPr="0E615139">
        <w:rPr>
          <w:i w:val="0"/>
          <w:color w:val="auto"/>
        </w:rPr>
        <w:fldChar w:fldCharType="end"/>
      </w:r>
      <w:r w:rsidRPr="0E615139">
        <w:rPr>
          <w:i w:val="0"/>
          <w:color w:val="auto"/>
        </w:rPr>
        <w:t xml:space="preserve"> </w:t>
      </w:r>
      <w:r w:rsidRPr="0E615139">
        <w:rPr>
          <w:i w:val="0"/>
          <w:color w:val="auto"/>
        </w:rPr>
        <w:fldChar w:fldCharType="begin"/>
      </w:r>
      <w:r w:rsidRPr="0E615139">
        <w:rPr>
          <w:i w:val="0"/>
          <w:color w:val="auto"/>
        </w:rPr>
        <w:instrText xml:space="preserve"> REF _Ref188113471 \h  \* MERGEFORMAT </w:instrText>
      </w:r>
      <w:r w:rsidRPr="0E615139">
        <w:rPr>
          <w:i w:val="0"/>
          <w:color w:val="auto"/>
        </w:rPr>
      </w:r>
      <w:r w:rsidRPr="0E615139">
        <w:rPr>
          <w:i w:val="0"/>
          <w:color w:val="auto"/>
        </w:rPr>
        <w:fldChar w:fldCharType="separate"/>
      </w:r>
      <w:r w:rsidR="003E3D24" w:rsidRPr="003E3D24">
        <w:rPr>
          <w:i w:val="0"/>
          <w:color w:val="auto"/>
        </w:rPr>
        <w:t>Export Operation at Office of Export followed by Export confirmation of exit</w:t>
      </w:r>
      <w:r w:rsidRPr="0E615139">
        <w:rPr>
          <w:i w:val="0"/>
          <w:color w:val="auto"/>
        </w:rPr>
        <w:fldChar w:fldCharType="end"/>
      </w:r>
      <w:r w:rsidRPr="0E615139">
        <w:rPr>
          <w:i w:val="0"/>
          <w:color w:val="auto"/>
        </w:rPr>
        <w:t>);</w:t>
      </w:r>
    </w:p>
    <w:p w14:paraId="1571E92D" w14:textId="00C8DEBA" w:rsidR="003C2AF2" w:rsidRPr="00477403" w:rsidRDefault="003C2AF2" w:rsidP="003C2AF2">
      <w:pPr>
        <w:pStyle w:val="ListBullet2"/>
        <w:keepLines/>
        <w:numPr>
          <w:ilvl w:val="0"/>
          <w:numId w:val="1"/>
        </w:numPr>
        <w:spacing w:after="240"/>
        <w:contextualSpacing w:val="0"/>
        <w:rPr>
          <w:i w:val="0"/>
          <w:color w:val="000000" w:themeColor="text1"/>
        </w:rPr>
      </w:pPr>
      <w:r w:rsidRPr="0E615139">
        <w:rPr>
          <w:i w:val="0"/>
          <w:color w:val="auto"/>
        </w:rPr>
        <w:t xml:space="preserve">Positive cross-checking, release by Customs, and export cancellation of exit (Section </w:t>
      </w:r>
      <w:r w:rsidRPr="0E615139">
        <w:rPr>
          <w:i w:val="0"/>
          <w:color w:val="auto"/>
        </w:rPr>
        <w:fldChar w:fldCharType="begin"/>
      </w:r>
      <w:r w:rsidRPr="0E615139">
        <w:rPr>
          <w:i w:val="0"/>
          <w:color w:val="auto"/>
        </w:rPr>
        <w:instrText xml:space="preserve"> REF _Ref188113482 \w \h  \* MERGEFORMAT </w:instrText>
      </w:r>
      <w:r w:rsidRPr="0E615139">
        <w:rPr>
          <w:i w:val="0"/>
          <w:color w:val="auto"/>
        </w:rPr>
      </w:r>
      <w:r w:rsidRPr="0E615139">
        <w:rPr>
          <w:i w:val="0"/>
          <w:color w:val="auto"/>
        </w:rPr>
        <w:fldChar w:fldCharType="separate"/>
      </w:r>
      <w:r w:rsidR="003E3D24">
        <w:rPr>
          <w:i w:val="0"/>
          <w:color w:val="auto"/>
        </w:rPr>
        <w:t>II.II.1.2</w:t>
      </w:r>
      <w:r w:rsidRPr="0E615139">
        <w:rPr>
          <w:i w:val="0"/>
          <w:color w:val="auto"/>
        </w:rPr>
        <w:fldChar w:fldCharType="end"/>
      </w:r>
      <w:r w:rsidRPr="0E615139">
        <w:rPr>
          <w:i w:val="0"/>
          <w:color w:val="auto"/>
        </w:rPr>
        <w:t xml:space="preserve"> </w:t>
      </w:r>
      <w:r w:rsidRPr="0E615139">
        <w:rPr>
          <w:i w:val="0"/>
          <w:color w:val="auto"/>
        </w:rPr>
        <w:fldChar w:fldCharType="begin"/>
      </w:r>
      <w:r w:rsidRPr="0E615139">
        <w:rPr>
          <w:i w:val="0"/>
          <w:color w:val="auto"/>
        </w:rPr>
        <w:instrText xml:space="preserve"> REF _Ref188113487 \h  \* MERGEFORMAT </w:instrText>
      </w:r>
      <w:r w:rsidRPr="0E615139">
        <w:rPr>
          <w:i w:val="0"/>
          <w:color w:val="auto"/>
        </w:rPr>
      </w:r>
      <w:r w:rsidRPr="0E615139">
        <w:rPr>
          <w:i w:val="0"/>
          <w:color w:val="auto"/>
        </w:rPr>
        <w:fldChar w:fldCharType="separate"/>
      </w:r>
      <w:r w:rsidR="003E3D24" w:rsidRPr="003E3D24">
        <w:rPr>
          <w:i w:val="0"/>
          <w:color w:val="auto"/>
        </w:rPr>
        <w:t>Export Operation at Office of Export followed by Export Cancellation of exit</w:t>
      </w:r>
      <w:r w:rsidRPr="0E615139">
        <w:rPr>
          <w:i w:val="0"/>
          <w:color w:val="auto"/>
        </w:rPr>
        <w:fldChar w:fldCharType="end"/>
      </w:r>
      <w:r w:rsidRPr="0E615139">
        <w:rPr>
          <w:i w:val="0"/>
          <w:color w:val="auto"/>
        </w:rPr>
        <w:t>);</w:t>
      </w:r>
    </w:p>
    <w:p w14:paraId="4E0B1806" w14:textId="6028A245" w:rsidR="003C2AF2" w:rsidRPr="00477403" w:rsidRDefault="003C2AF2" w:rsidP="003C2AF2">
      <w:pPr>
        <w:pStyle w:val="ListBullet2"/>
        <w:keepLines/>
        <w:numPr>
          <w:ilvl w:val="0"/>
          <w:numId w:val="1"/>
        </w:numPr>
        <w:spacing w:after="240"/>
        <w:contextualSpacing w:val="0"/>
        <w:rPr>
          <w:i w:val="0"/>
          <w:color w:val="000000" w:themeColor="text1"/>
        </w:rPr>
      </w:pPr>
      <w:r w:rsidRPr="0E615139">
        <w:rPr>
          <w:i w:val="0"/>
          <w:color w:val="auto"/>
        </w:rPr>
        <w:t xml:space="preserve">Negative cross-checking, export declaration </w:t>
      </w:r>
      <w:r>
        <w:rPr>
          <w:i w:val="0"/>
          <w:color w:val="auto"/>
        </w:rPr>
        <w:t xml:space="preserve">rejection </w:t>
      </w:r>
      <w:r w:rsidRPr="0E615139">
        <w:rPr>
          <w:i w:val="0"/>
          <w:color w:val="auto"/>
        </w:rPr>
        <w:t xml:space="preserve">and submission of new export declaration (Section </w:t>
      </w:r>
      <w:r w:rsidR="00550DD8">
        <w:rPr>
          <w:i w:val="0"/>
          <w:color w:val="auto"/>
        </w:rPr>
        <w:fldChar w:fldCharType="begin"/>
      </w:r>
      <w:r w:rsidR="00550DD8">
        <w:rPr>
          <w:i w:val="0"/>
          <w:color w:val="auto"/>
        </w:rPr>
        <w:instrText xml:space="preserve"> REF _Ref117522751 \n \h </w:instrText>
      </w:r>
      <w:r w:rsidR="00550DD8">
        <w:rPr>
          <w:i w:val="0"/>
          <w:color w:val="auto"/>
        </w:rPr>
      </w:r>
      <w:r w:rsidR="00550DD8">
        <w:rPr>
          <w:i w:val="0"/>
          <w:color w:val="auto"/>
        </w:rPr>
        <w:fldChar w:fldCharType="separate"/>
      </w:r>
      <w:r w:rsidR="003E3D24">
        <w:rPr>
          <w:i w:val="0"/>
          <w:color w:val="auto"/>
        </w:rPr>
        <w:t>II.II.1.3</w:t>
      </w:r>
      <w:r w:rsidR="00550DD8">
        <w:rPr>
          <w:i w:val="0"/>
          <w:color w:val="auto"/>
        </w:rPr>
        <w:fldChar w:fldCharType="end"/>
      </w:r>
      <w:r w:rsidRPr="0E615139">
        <w:rPr>
          <w:i w:val="0"/>
          <w:color w:val="auto"/>
        </w:rPr>
        <w:t xml:space="preserve"> </w:t>
      </w:r>
      <w:r w:rsidR="00550DD8" w:rsidRPr="004D0628">
        <w:rPr>
          <w:i w:val="0"/>
          <w:color w:val="auto"/>
        </w:rPr>
        <w:fldChar w:fldCharType="begin"/>
      </w:r>
      <w:r w:rsidR="00550DD8" w:rsidRPr="004D0628">
        <w:rPr>
          <w:i w:val="0"/>
          <w:color w:val="auto"/>
        </w:rPr>
        <w:instrText xml:space="preserve"> REF _Ref117522751 \h  </w:instrText>
      </w:r>
      <w:r w:rsidR="00550DD8" w:rsidRPr="00182757">
        <w:rPr>
          <w:i w:val="0"/>
          <w:color w:val="auto"/>
        </w:rPr>
        <w:instrText xml:space="preserve">\* MERGEFORMAT </w:instrText>
      </w:r>
      <w:r w:rsidR="00550DD8" w:rsidRPr="004D0628">
        <w:rPr>
          <w:i w:val="0"/>
          <w:color w:val="auto"/>
        </w:rPr>
      </w:r>
      <w:r w:rsidR="00550DD8" w:rsidRPr="004D0628">
        <w:rPr>
          <w:i w:val="0"/>
          <w:color w:val="auto"/>
        </w:rPr>
        <w:fldChar w:fldCharType="separate"/>
      </w:r>
      <w:r w:rsidR="003E3D24" w:rsidRPr="003E3D24">
        <w:rPr>
          <w:i w:val="0"/>
          <w:color w:val="auto"/>
        </w:rPr>
        <w:t>Export Operation at Office of Export followed by negative cross-checking before the export release and Change of Destination</w:t>
      </w:r>
      <w:r w:rsidR="00550DD8" w:rsidRPr="004D0628">
        <w:rPr>
          <w:i w:val="0"/>
          <w:color w:val="auto"/>
        </w:rPr>
        <w:fldChar w:fldCharType="end"/>
      </w:r>
      <w:r w:rsidRPr="0E615139">
        <w:rPr>
          <w:i w:val="0"/>
          <w:color w:val="auto"/>
        </w:rPr>
        <w:t>);</w:t>
      </w:r>
    </w:p>
    <w:p w14:paraId="5A0DF231" w14:textId="5BE3827F" w:rsidR="003C2AF2" w:rsidRPr="009C5D93" w:rsidRDefault="003C2AF2" w:rsidP="00155B4E">
      <w:pPr>
        <w:pStyle w:val="ListBullet2"/>
        <w:keepLines/>
        <w:numPr>
          <w:ilvl w:val="0"/>
          <w:numId w:val="1"/>
        </w:numPr>
        <w:spacing w:after="240"/>
        <w:contextualSpacing w:val="0"/>
        <w:rPr>
          <w:i w:val="0"/>
          <w:color w:val="000000" w:themeColor="text1"/>
        </w:rPr>
      </w:pPr>
      <w:r w:rsidRPr="0E615139">
        <w:rPr>
          <w:i w:val="0"/>
          <w:color w:val="auto"/>
        </w:rPr>
        <w:t xml:space="preserve">No release by </w:t>
      </w:r>
      <w:r w:rsidRPr="004D0628">
        <w:rPr>
          <w:i w:val="0"/>
          <w:color w:val="auto"/>
        </w:rPr>
        <w:t xml:space="preserve">Customs (Section </w:t>
      </w:r>
      <w:r w:rsidR="00550DD8" w:rsidRPr="004D0628">
        <w:rPr>
          <w:i w:val="0"/>
          <w:color w:val="auto"/>
        </w:rPr>
        <w:fldChar w:fldCharType="begin"/>
      </w:r>
      <w:r w:rsidR="00550DD8" w:rsidRPr="004D0628">
        <w:rPr>
          <w:i w:val="0"/>
          <w:color w:val="auto"/>
        </w:rPr>
        <w:instrText xml:space="preserve"> REF _Ref117522932 \n \h  </w:instrText>
      </w:r>
      <w:r w:rsidR="00550DD8" w:rsidRPr="00182757">
        <w:rPr>
          <w:i w:val="0"/>
          <w:color w:val="auto"/>
        </w:rPr>
        <w:instrText xml:space="preserve">\* MERGEFORMAT </w:instrText>
      </w:r>
      <w:r w:rsidR="00550DD8" w:rsidRPr="004D0628">
        <w:rPr>
          <w:i w:val="0"/>
          <w:color w:val="auto"/>
        </w:rPr>
      </w:r>
      <w:r w:rsidR="00550DD8" w:rsidRPr="004D0628">
        <w:rPr>
          <w:i w:val="0"/>
          <w:color w:val="auto"/>
        </w:rPr>
        <w:fldChar w:fldCharType="separate"/>
      </w:r>
      <w:r w:rsidR="003E3D24">
        <w:rPr>
          <w:i w:val="0"/>
          <w:color w:val="auto"/>
        </w:rPr>
        <w:t>II.II.1.5</w:t>
      </w:r>
      <w:r w:rsidR="00550DD8" w:rsidRPr="004D0628">
        <w:rPr>
          <w:i w:val="0"/>
          <w:color w:val="auto"/>
        </w:rPr>
        <w:fldChar w:fldCharType="end"/>
      </w:r>
      <w:r w:rsidRPr="004D0628">
        <w:rPr>
          <w:i w:val="0"/>
          <w:color w:val="auto"/>
        </w:rPr>
        <w:t xml:space="preserve"> </w:t>
      </w:r>
      <w:r w:rsidR="00550DD8" w:rsidRPr="004D0628">
        <w:rPr>
          <w:i w:val="0"/>
          <w:color w:val="auto"/>
        </w:rPr>
        <w:fldChar w:fldCharType="begin"/>
      </w:r>
      <w:r w:rsidR="00550DD8" w:rsidRPr="004D0628">
        <w:rPr>
          <w:i w:val="0"/>
          <w:color w:val="auto"/>
        </w:rPr>
        <w:instrText xml:space="preserve"> REF _Ref117522932 \h  </w:instrText>
      </w:r>
      <w:r w:rsidR="00550DD8" w:rsidRPr="00182757">
        <w:rPr>
          <w:i w:val="0"/>
          <w:color w:val="auto"/>
        </w:rPr>
        <w:instrText xml:space="preserve">\* MERGEFORMAT </w:instrText>
      </w:r>
      <w:r w:rsidR="00550DD8" w:rsidRPr="004D0628">
        <w:rPr>
          <w:i w:val="0"/>
          <w:color w:val="auto"/>
        </w:rPr>
      </w:r>
      <w:r w:rsidR="00550DD8" w:rsidRPr="004D0628">
        <w:rPr>
          <w:i w:val="0"/>
          <w:color w:val="auto"/>
        </w:rPr>
        <w:fldChar w:fldCharType="separate"/>
      </w:r>
      <w:r w:rsidR="003E3D24" w:rsidRPr="003E3D24">
        <w:rPr>
          <w:i w:val="0"/>
          <w:color w:val="auto"/>
        </w:rPr>
        <w:t>Export Operation at Office of Export and movement not released by Customs followed by new export declaration</w:t>
      </w:r>
      <w:r w:rsidR="00550DD8" w:rsidRPr="004D0628">
        <w:rPr>
          <w:i w:val="0"/>
          <w:color w:val="auto"/>
        </w:rPr>
        <w:fldChar w:fldCharType="end"/>
      </w:r>
      <w:r w:rsidRPr="004D0628">
        <w:rPr>
          <w:i w:val="0"/>
          <w:color w:val="auto"/>
        </w:rPr>
        <w:t xml:space="preserve">, Section </w:t>
      </w:r>
      <w:r w:rsidR="00550DD8" w:rsidRPr="004D0628">
        <w:rPr>
          <w:i w:val="0"/>
          <w:color w:val="auto"/>
        </w:rPr>
        <w:fldChar w:fldCharType="begin"/>
      </w:r>
      <w:r w:rsidR="00550DD8" w:rsidRPr="004D0628">
        <w:rPr>
          <w:i w:val="0"/>
          <w:color w:val="auto"/>
        </w:rPr>
        <w:instrText xml:space="preserve"> REF _Ref117522939 \n \h  </w:instrText>
      </w:r>
      <w:r w:rsidR="00550DD8" w:rsidRPr="00182757">
        <w:rPr>
          <w:i w:val="0"/>
          <w:color w:val="auto"/>
        </w:rPr>
        <w:instrText xml:space="preserve">\* MERGEFORMAT </w:instrText>
      </w:r>
      <w:r w:rsidR="00550DD8" w:rsidRPr="004D0628">
        <w:rPr>
          <w:i w:val="0"/>
          <w:color w:val="auto"/>
        </w:rPr>
      </w:r>
      <w:r w:rsidR="00550DD8" w:rsidRPr="004D0628">
        <w:rPr>
          <w:i w:val="0"/>
          <w:color w:val="auto"/>
        </w:rPr>
        <w:fldChar w:fldCharType="separate"/>
      </w:r>
      <w:r w:rsidR="003E3D24">
        <w:rPr>
          <w:i w:val="0"/>
          <w:color w:val="auto"/>
        </w:rPr>
        <w:t>II.II.1.6</w:t>
      </w:r>
      <w:r w:rsidR="00550DD8" w:rsidRPr="004D0628">
        <w:rPr>
          <w:i w:val="0"/>
          <w:color w:val="auto"/>
        </w:rPr>
        <w:fldChar w:fldCharType="end"/>
      </w:r>
      <w:r w:rsidRPr="004D0628">
        <w:rPr>
          <w:i w:val="0"/>
          <w:color w:val="auto"/>
        </w:rPr>
        <w:t xml:space="preserve"> </w:t>
      </w:r>
      <w:r w:rsidR="00550DD8" w:rsidRPr="004D0628">
        <w:rPr>
          <w:i w:val="0"/>
          <w:color w:val="auto"/>
        </w:rPr>
        <w:fldChar w:fldCharType="begin"/>
      </w:r>
      <w:r w:rsidR="00550DD8" w:rsidRPr="004D0628">
        <w:rPr>
          <w:i w:val="0"/>
          <w:color w:val="auto"/>
        </w:rPr>
        <w:instrText xml:space="preserve"> REF _Ref117522939 \h  </w:instrText>
      </w:r>
      <w:r w:rsidR="00550DD8" w:rsidRPr="00182757">
        <w:rPr>
          <w:i w:val="0"/>
          <w:color w:val="auto"/>
        </w:rPr>
        <w:instrText xml:space="preserve">\* MERGEFORMAT </w:instrText>
      </w:r>
      <w:r w:rsidR="00550DD8" w:rsidRPr="004D0628">
        <w:rPr>
          <w:i w:val="0"/>
          <w:color w:val="auto"/>
        </w:rPr>
      </w:r>
      <w:r w:rsidR="00550DD8" w:rsidRPr="004D0628">
        <w:rPr>
          <w:i w:val="0"/>
          <w:color w:val="auto"/>
        </w:rPr>
        <w:fldChar w:fldCharType="separate"/>
      </w:r>
      <w:r w:rsidR="003E3D24" w:rsidRPr="003E3D24">
        <w:rPr>
          <w:i w:val="0"/>
          <w:color w:val="auto"/>
        </w:rPr>
        <w:t>Export Operation at Office of Export and movement not released by Customs followed by change of destination</w:t>
      </w:r>
      <w:r w:rsidR="00550DD8" w:rsidRPr="004D0628">
        <w:rPr>
          <w:i w:val="0"/>
          <w:color w:val="auto"/>
        </w:rPr>
        <w:fldChar w:fldCharType="end"/>
      </w:r>
      <w:r w:rsidRPr="004D0628">
        <w:rPr>
          <w:i w:val="0"/>
          <w:color w:val="auto"/>
        </w:rPr>
        <w:t>).</w:t>
      </w:r>
    </w:p>
    <w:p w14:paraId="4AE5C9F1" w14:textId="469EBDBC" w:rsidR="00155B4E" w:rsidRPr="00EF2D26" w:rsidRDefault="00155B4E" w:rsidP="00155B4E">
      <w:r w:rsidRPr="00EF2D26">
        <w:t xml:space="preserve">This scenario is depicted in </w:t>
      </w:r>
      <w:r w:rsidR="00CE441D">
        <w:fldChar w:fldCharType="begin"/>
      </w:r>
      <w:r w:rsidR="00CE441D">
        <w:instrText xml:space="preserve"> REF _Ref174003401 \h </w:instrText>
      </w:r>
      <w:r w:rsidR="00CE441D">
        <w:fldChar w:fldCharType="separate"/>
      </w:r>
      <w:r w:rsidR="003E3D24">
        <w:t xml:space="preserve">Figure </w:t>
      </w:r>
      <w:r w:rsidR="003E3D24">
        <w:rPr>
          <w:noProof/>
        </w:rPr>
        <w:t>78</w:t>
      </w:r>
      <w:r w:rsidR="00CE441D">
        <w:fldChar w:fldCharType="end"/>
      </w:r>
      <w:r w:rsidRPr="00EF2D26">
        <w:t xml:space="preserve"> and </w:t>
      </w:r>
      <w:r w:rsidR="00CE441D">
        <w:fldChar w:fldCharType="begin"/>
      </w:r>
      <w:r w:rsidR="00CE441D">
        <w:instrText xml:space="preserve"> REF _Ref174003415 \h </w:instrText>
      </w:r>
      <w:r w:rsidR="00CE441D">
        <w:fldChar w:fldCharType="separate"/>
      </w:r>
      <w:r w:rsidR="003E3D24">
        <w:t xml:space="preserve">Figure </w:t>
      </w:r>
      <w:r w:rsidR="003E3D24">
        <w:rPr>
          <w:noProof/>
        </w:rPr>
        <w:t>79</w:t>
      </w:r>
      <w:r w:rsidR="00CE441D">
        <w:fldChar w:fldCharType="end"/>
      </w:r>
      <w:r w:rsidRPr="00EF2D26">
        <w:t>:</w:t>
      </w:r>
    </w:p>
    <w:p w14:paraId="0009E1B8" w14:textId="77777777" w:rsidR="00292134" w:rsidRDefault="00F46F46" w:rsidP="004B2CDB">
      <w:pPr>
        <w:keepNext/>
        <w:jc w:val="center"/>
      </w:pPr>
      <w:r w:rsidRPr="00F46F46">
        <w:rPr>
          <w:noProof/>
        </w:rPr>
        <w:lastRenderedPageBreak/>
        <w:drawing>
          <wp:inline distT="0" distB="0" distL="0" distR="0" wp14:anchorId="73ADED36" wp14:editId="0F04FF17">
            <wp:extent cx="4489531" cy="8032750"/>
            <wp:effectExtent l="0" t="0" r="6350" b="0"/>
            <wp:docPr id="803873583" name="Picture 803873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93190" cy="8039297"/>
                    </a:xfrm>
                    <a:prstGeom prst="rect">
                      <a:avLst/>
                    </a:prstGeom>
                    <a:noFill/>
                    <a:ln>
                      <a:noFill/>
                    </a:ln>
                  </pic:spPr>
                </pic:pic>
              </a:graphicData>
            </a:graphic>
          </wp:inline>
        </w:drawing>
      </w:r>
    </w:p>
    <w:p w14:paraId="1624F9CE" w14:textId="5DD90C2A" w:rsidR="00292134" w:rsidRDefault="00292134" w:rsidP="00292134">
      <w:pPr>
        <w:pStyle w:val="Caption"/>
      </w:pPr>
      <w:bookmarkStart w:id="661" w:name="_Ref174003401"/>
      <w:bookmarkStart w:id="662" w:name="_Toc183620439"/>
      <w:r>
        <w:t xml:space="preserve">Figure </w:t>
      </w:r>
      <w:r>
        <w:fldChar w:fldCharType="begin"/>
      </w:r>
      <w:r>
        <w:instrText xml:space="preserve"> SEQ Figure \* ARABIC </w:instrText>
      </w:r>
      <w:r>
        <w:fldChar w:fldCharType="separate"/>
      </w:r>
      <w:r w:rsidR="003E3D24">
        <w:rPr>
          <w:noProof/>
        </w:rPr>
        <w:t>78</w:t>
      </w:r>
      <w:r>
        <w:fldChar w:fldCharType="end"/>
      </w:r>
      <w:bookmarkEnd w:id="661"/>
      <w:r>
        <w:t xml:space="preserve">: </w:t>
      </w:r>
      <w:r w:rsidRPr="00247106">
        <w:t>TSD – Export Operation at Office of Export and movement not released by Customs followed by new export declaration</w:t>
      </w:r>
      <w:bookmarkEnd w:id="662"/>
    </w:p>
    <w:p w14:paraId="67C5D357" w14:textId="28E1F893" w:rsidR="00C3511D" w:rsidRPr="008029BD" w:rsidRDefault="00F46F46" w:rsidP="00182757">
      <w:pPr>
        <w:jc w:val="center"/>
      </w:pPr>
      <w:r w:rsidRPr="00F46F46" w:rsidDel="003F682E">
        <w:lastRenderedPageBreak/>
        <w:t xml:space="preserve"> </w:t>
      </w:r>
    </w:p>
    <w:p w14:paraId="0934170C" w14:textId="77777777" w:rsidR="00292134" w:rsidRDefault="00F62667" w:rsidP="004B2CDB">
      <w:pPr>
        <w:keepNext/>
        <w:jc w:val="center"/>
      </w:pPr>
      <w:r w:rsidRPr="00F62667">
        <w:rPr>
          <w:noProof/>
        </w:rPr>
        <w:drawing>
          <wp:inline distT="0" distB="0" distL="0" distR="0" wp14:anchorId="59D10B15" wp14:editId="7663CDB8">
            <wp:extent cx="5106594" cy="3600450"/>
            <wp:effectExtent l="0" t="0" r="0" b="0"/>
            <wp:docPr id="803873582" name="Picture 80387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115083" cy="3606435"/>
                    </a:xfrm>
                    <a:prstGeom prst="rect">
                      <a:avLst/>
                    </a:prstGeom>
                    <a:noFill/>
                    <a:ln>
                      <a:noFill/>
                    </a:ln>
                  </pic:spPr>
                </pic:pic>
              </a:graphicData>
            </a:graphic>
          </wp:inline>
        </w:drawing>
      </w:r>
    </w:p>
    <w:p w14:paraId="5D86E4A3" w14:textId="39376F7D" w:rsidR="00CB2439" w:rsidRPr="00BE6CF5" w:rsidRDefault="00292134" w:rsidP="004B2CDB">
      <w:pPr>
        <w:pStyle w:val="Caption"/>
      </w:pPr>
      <w:bookmarkStart w:id="663" w:name="_Ref174003415"/>
      <w:bookmarkStart w:id="664" w:name="_Toc183620440"/>
      <w:r>
        <w:t xml:space="preserve">Figure </w:t>
      </w:r>
      <w:r>
        <w:fldChar w:fldCharType="begin"/>
      </w:r>
      <w:r>
        <w:instrText xml:space="preserve"> SEQ Figure \* ARABIC </w:instrText>
      </w:r>
      <w:r>
        <w:fldChar w:fldCharType="separate"/>
      </w:r>
      <w:r w:rsidR="003E3D24">
        <w:rPr>
          <w:noProof/>
        </w:rPr>
        <w:t>79</w:t>
      </w:r>
      <w:r>
        <w:fldChar w:fldCharType="end"/>
      </w:r>
      <w:bookmarkEnd w:id="663"/>
      <w:r>
        <w:t xml:space="preserve">: </w:t>
      </w:r>
      <w:r w:rsidRPr="00FA1637">
        <w:t>CLD – Export Operation at Office of Export and movement not released by Customs followed by new export declaration</w:t>
      </w:r>
      <w:bookmarkEnd w:id="664"/>
    </w:p>
    <w:p w14:paraId="7C4DCB7E" w14:textId="65729B90"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665" w:name="_Ref188113273"/>
      <w:bookmarkStart w:id="666" w:name="_Toc191308330"/>
      <w:bookmarkStart w:id="667" w:name="_Toc1400418"/>
      <w:bookmarkStart w:id="668" w:name="_Ref116477410"/>
      <w:bookmarkStart w:id="669" w:name="_Ref117522939"/>
      <w:r w:rsidRPr="00EF2D26">
        <w:t xml:space="preserve">Export Operation at Office of Export </w:t>
      </w:r>
      <w:bookmarkEnd w:id="665"/>
      <w:bookmarkEnd w:id="666"/>
      <w:bookmarkEnd w:id="667"/>
      <w:bookmarkEnd w:id="668"/>
      <w:r w:rsidR="00414AEB" w:rsidRPr="00EF2D26">
        <w:t>and movement not released by Customs followed by change of destination</w:t>
      </w:r>
      <w:bookmarkEnd w:id="669"/>
    </w:p>
    <w:p w14:paraId="6B4EC742" w14:textId="6F6EBEBC" w:rsidR="009C5D93" w:rsidRPr="00EF2D26" w:rsidRDefault="009C5D93" w:rsidP="009C5D93">
      <w:r w:rsidRPr="00EF2D26">
        <w:t xml:space="preserve">In this scenario, the </w:t>
      </w:r>
      <w:r w:rsidRPr="001A4BCC">
        <w:t xml:space="preserve">cross-checking has been performed successfully, hence the e-AD is in the </w:t>
      </w:r>
      <w:r>
        <w:t>“</w:t>
      </w:r>
      <w:r w:rsidRPr="001A4BCC">
        <w:t>Accepted Export Declaration</w:t>
      </w:r>
      <w:r>
        <w:t>”</w:t>
      </w:r>
      <w:r w:rsidRPr="001A4BCC">
        <w:t xml:space="preserve"> state, but the movement has not been released by Customs. The Customs Export Application sends the (IE534: N_NON_DES) message to the </w:t>
      </w:r>
      <w:r w:rsidR="007E05DB">
        <w:t>MSA of Dispatch</w:t>
      </w:r>
      <w:r w:rsidRPr="001A4BCC">
        <w:t xml:space="preserve">. </w:t>
      </w:r>
      <w:r w:rsidRPr="00EF2D26">
        <w:t>Following, the Consignor issues a change of destination</w:t>
      </w:r>
      <w:r>
        <w:t xml:space="preserve"> (</w:t>
      </w:r>
      <w:r w:rsidRPr="00EF2D26">
        <w:fldChar w:fldCharType="begin"/>
      </w:r>
      <w:r w:rsidRPr="00EF2D26">
        <w:instrText xml:space="preserve"> REF _Ref188112994 \w \h </w:instrText>
      </w:r>
      <w:r w:rsidRPr="00EF2D26">
        <w:fldChar w:fldCharType="separate"/>
      </w:r>
      <w:r w:rsidR="003E3D24">
        <w:t>II.I.5</w:t>
      </w:r>
      <w:r w:rsidRPr="00EF2D26">
        <w:fldChar w:fldCharType="end"/>
      </w:r>
      <w:r w:rsidRPr="00EF2D26">
        <w:t xml:space="preserve"> </w:t>
      </w:r>
      <w:r w:rsidRPr="00EF2D26">
        <w:fldChar w:fldCharType="begin"/>
      </w:r>
      <w:r w:rsidRPr="00EF2D26">
        <w:instrText xml:space="preserve"> REF _Ref188112994 \h </w:instrText>
      </w:r>
      <w:r w:rsidRPr="00EF2D26">
        <w:fldChar w:fldCharType="separate"/>
      </w:r>
      <w:r w:rsidR="003E3D24" w:rsidRPr="00EF2D26">
        <w:t>Change of Destination (</w:t>
      </w:r>
      <w:r w:rsidR="003E3D24">
        <w:t>L4-CORE-01-12</w:t>
      </w:r>
      <w:r w:rsidR="003E3D24" w:rsidRPr="00EF2D26">
        <w:t>)</w:t>
      </w:r>
      <w:r w:rsidRPr="00EF2D26">
        <w:fldChar w:fldCharType="end"/>
      </w:r>
      <w:r>
        <w:t>)</w:t>
      </w:r>
      <w:r w:rsidRPr="00EF2D26">
        <w:t>.</w:t>
      </w:r>
    </w:p>
    <w:p w14:paraId="07E28748" w14:textId="67B83C7C" w:rsidR="00155B4E" w:rsidRPr="00EF2D26" w:rsidRDefault="00155B4E" w:rsidP="00155B4E">
      <w:r w:rsidRPr="00EF2D26">
        <w:t xml:space="preserve">This scenario is depicted in </w:t>
      </w:r>
      <w:r w:rsidR="00CE441D">
        <w:fldChar w:fldCharType="begin"/>
      </w:r>
      <w:r w:rsidR="00CE441D">
        <w:instrText xml:space="preserve"> REF _Ref174003428 \h </w:instrText>
      </w:r>
      <w:r w:rsidR="00CE441D">
        <w:fldChar w:fldCharType="separate"/>
      </w:r>
      <w:r w:rsidR="003E3D24">
        <w:t xml:space="preserve">Figure </w:t>
      </w:r>
      <w:r w:rsidR="003E3D24">
        <w:rPr>
          <w:noProof/>
        </w:rPr>
        <w:t>80</w:t>
      </w:r>
      <w:r w:rsidR="00CE441D">
        <w:fldChar w:fldCharType="end"/>
      </w:r>
      <w:r w:rsidRPr="00EF2D26">
        <w:t xml:space="preserve"> and </w:t>
      </w:r>
      <w:r w:rsidR="00CE441D">
        <w:fldChar w:fldCharType="begin"/>
      </w:r>
      <w:r w:rsidR="00CE441D">
        <w:instrText xml:space="preserve"> REF _Ref174003440 \h </w:instrText>
      </w:r>
      <w:r w:rsidR="00CE441D">
        <w:fldChar w:fldCharType="separate"/>
      </w:r>
      <w:r w:rsidR="003E3D24">
        <w:t xml:space="preserve">Figure </w:t>
      </w:r>
      <w:r w:rsidR="003E3D24">
        <w:rPr>
          <w:noProof/>
        </w:rPr>
        <w:t>81</w:t>
      </w:r>
      <w:r w:rsidR="00CE441D">
        <w:fldChar w:fldCharType="end"/>
      </w:r>
      <w:r w:rsidR="008F32AB">
        <w:t>:</w:t>
      </w:r>
    </w:p>
    <w:p w14:paraId="37B95FE2" w14:textId="77777777" w:rsidR="00292134" w:rsidRDefault="008F32AB" w:rsidP="00292134">
      <w:pPr>
        <w:pStyle w:val="Figure"/>
      </w:pPr>
      <w:r w:rsidRPr="008F32AB">
        <w:lastRenderedPageBreak/>
        <w:drawing>
          <wp:inline distT="0" distB="0" distL="0" distR="0" wp14:anchorId="35876C8D" wp14:editId="78063FBA">
            <wp:extent cx="4234805" cy="8070850"/>
            <wp:effectExtent l="0" t="0" r="0" b="0"/>
            <wp:docPr id="803873585" name="Picture 803873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240001" cy="8080752"/>
                    </a:xfrm>
                    <a:prstGeom prst="rect">
                      <a:avLst/>
                    </a:prstGeom>
                    <a:noFill/>
                    <a:ln>
                      <a:noFill/>
                    </a:ln>
                  </pic:spPr>
                </pic:pic>
              </a:graphicData>
            </a:graphic>
          </wp:inline>
        </w:drawing>
      </w:r>
    </w:p>
    <w:p w14:paraId="5DA02F1A" w14:textId="2176A6DB" w:rsidR="00292134" w:rsidRDefault="00292134" w:rsidP="00292134">
      <w:pPr>
        <w:pStyle w:val="Caption"/>
      </w:pPr>
      <w:bookmarkStart w:id="670" w:name="_Ref174003428"/>
      <w:bookmarkStart w:id="671" w:name="_Toc183620441"/>
      <w:r>
        <w:t xml:space="preserve">Figure </w:t>
      </w:r>
      <w:r>
        <w:fldChar w:fldCharType="begin"/>
      </w:r>
      <w:r>
        <w:instrText xml:space="preserve"> SEQ Figure \* ARABIC </w:instrText>
      </w:r>
      <w:r>
        <w:fldChar w:fldCharType="separate"/>
      </w:r>
      <w:r w:rsidR="003E3D24">
        <w:rPr>
          <w:noProof/>
        </w:rPr>
        <w:t>80</w:t>
      </w:r>
      <w:r>
        <w:fldChar w:fldCharType="end"/>
      </w:r>
      <w:bookmarkEnd w:id="670"/>
      <w:r>
        <w:t xml:space="preserve">: </w:t>
      </w:r>
      <w:r w:rsidRPr="00A332A3">
        <w:t>TSD – Export Operation at Office of Export and movement not released by Customs followed by change of destination</w:t>
      </w:r>
      <w:bookmarkEnd w:id="671"/>
    </w:p>
    <w:p w14:paraId="186C936D" w14:textId="0677A9CA" w:rsidR="00155B4E" w:rsidRPr="00EF2D26" w:rsidRDefault="008F32AB" w:rsidP="00155B4E">
      <w:pPr>
        <w:pStyle w:val="Figure"/>
        <w:rPr>
          <w:noProof w:val="0"/>
        </w:rPr>
      </w:pPr>
      <w:r w:rsidRPr="008F32AB">
        <w:rPr>
          <w:noProof w:val="0"/>
        </w:rPr>
        <w:lastRenderedPageBreak/>
        <w:t xml:space="preserve"> </w:t>
      </w:r>
    </w:p>
    <w:p w14:paraId="4664FE53" w14:textId="2CC8C04C" w:rsidR="00155B4E" w:rsidRPr="00182757" w:rsidRDefault="00155B4E" w:rsidP="00155B4E">
      <w:pPr>
        <w:pStyle w:val="Figure"/>
        <w:rPr>
          <w:noProof w:val="0"/>
          <w:lang w:val="pt-PT"/>
        </w:rPr>
      </w:pPr>
    </w:p>
    <w:p w14:paraId="28BA9A87" w14:textId="77777777" w:rsidR="00292134" w:rsidRDefault="00930493" w:rsidP="004B2CDB">
      <w:pPr>
        <w:keepNext/>
        <w:jc w:val="center"/>
      </w:pPr>
      <w:r w:rsidRPr="00930493">
        <w:rPr>
          <w:noProof/>
        </w:rPr>
        <w:drawing>
          <wp:inline distT="0" distB="0" distL="0" distR="0" wp14:anchorId="66E4278C" wp14:editId="6F15CE80">
            <wp:extent cx="5038809" cy="3702050"/>
            <wp:effectExtent l="0" t="0" r="9525" b="0"/>
            <wp:docPr id="803873584" name="Picture 803873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044393" cy="3706153"/>
                    </a:xfrm>
                    <a:prstGeom prst="rect">
                      <a:avLst/>
                    </a:prstGeom>
                    <a:noFill/>
                    <a:ln>
                      <a:noFill/>
                    </a:ln>
                  </pic:spPr>
                </pic:pic>
              </a:graphicData>
            </a:graphic>
          </wp:inline>
        </w:drawing>
      </w:r>
    </w:p>
    <w:p w14:paraId="4DF3CEB3" w14:textId="42EC352D" w:rsidR="00236DD3" w:rsidRPr="00BE6CF5" w:rsidRDefault="00292134" w:rsidP="004B2CDB">
      <w:pPr>
        <w:pStyle w:val="Caption"/>
      </w:pPr>
      <w:bookmarkStart w:id="672" w:name="_Ref174003440"/>
      <w:bookmarkStart w:id="673" w:name="_Toc183620442"/>
      <w:r>
        <w:t xml:space="preserve">Figure </w:t>
      </w:r>
      <w:r>
        <w:fldChar w:fldCharType="begin"/>
      </w:r>
      <w:r>
        <w:instrText xml:space="preserve"> SEQ Figure \* ARABIC </w:instrText>
      </w:r>
      <w:r>
        <w:fldChar w:fldCharType="separate"/>
      </w:r>
      <w:r w:rsidR="003E3D24">
        <w:rPr>
          <w:noProof/>
        </w:rPr>
        <w:t>81</w:t>
      </w:r>
      <w:r>
        <w:fldChar w:fldCharType="end"/>
      </w:r>
      <w:bookmarkEnd w:id="672"/>
      <w:r>
        <w:t xml:space="preserve">: </w:t>
      </w:r>
      <w:r w:rsidRPr="00721090">
        <w:t>CLD – Export Operation at Office of Export and movement not released by Customs followed by change of destination</w:t>
      </w:r>
      <w:bookmarkEnd w:id="673"/>
    </w:p>
    <w:p w14:paraId="0BA22E18" w14:textId="382DEC46"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674" w:name="_Toc255315264"/>
      <w:bookmarkStart w:id="675" w:name="_Toc255315856"/>
      <w:bookmarkStart w:id="676" w:name="_Toc255380739"/>
      <w:bookmarkStart w:id="677" w:name="_Ref117523134"/>
      <w:bookmarkStart w:id="678" w:name="_Ref188113294"/>
      <w:bookmarkStart w:id="679" w:name="_Toc191308331"/>
      <w:bookmarkStart w:id="680" w:name="_Toc1400419"/>
      <w:bookmarkStart w:id="681" w:name="_Hlk112320438"/>
      <w:bookmarkStart w:id="682" w:name="_Ref116478624"/>
      <w:bookmarkEnd w:id="674"/>
      <w:bookmarkEnd w:id="675"/>
      <w:bookmarkEnd w:id="676"/>
      <w:r w:rsidRPr="00EF2D26">
        <w:t xml:space="preserve">Export Operation at Office of Export </w:t>
      </w:r>
      <w:bookmarkStart w:id="683" w:name="_Hlk119574730"/>
      <w:r w:rsidR="002C4D4E">
        <w:t>and Export Declaration Rejection due to Pre-Lodged Export Declaration Cancellation/</w:t>
      </w:r>
      <w:bookmarkStart w:id="684" w:name="_Hlk117086778"/>
      <w:r w:rsidR="002C4D4E">
        <w:t>Timer Awaiting for Export Presentation Notification Expiration</w:t>
      </w:r>
      <w:bookmarkEnd w:id="677"/>
      <w:bookmarkEnd w:id="683"/>
      <w:bookmarkEnd w:id="684"/>
      <w:r w:rsidRPr="00EF2D26">
        <w:t xml:space="preserve"> </w:t>
      </w:r>
      <w:bookmarkEnd w:id="678"/>
      <w:bookmarkEnd w:id="679"/>
      <w:bookmarkEnd w:id="680"/>
    </w:p>
    <w:bookmarkEnd w:id="681"/>
    <w:bookmarkEnd w:id="682"/>
    <w:p w14:paraId="52A59925" w14:textId="3B5F9A71" w:rsidR="002951FE" w:rsidRDefault="002951FE" w:rsidP="002951FE">
      <w:r>
        <w:t>In this scenario</w:t>
      </w:r>
      <w:r w:rsidR="00510598">
        <w:t>,</w:t>
      </w:r>
      <w:r>
        <w:t xml:space="preserve"> the export declaration is rejected since the pre-lodged export declaration is cancelled prior to the presentation of goods </w:t>
      </w:r>
      <w:bookmarkStart w:id="685" w:name="_Hlk117086746"/>
      <w:r>
        <w:t xml:space="preserve">or the AES </w:t>
      </w:r>
      <w:r w:rsidRPr="00C95ECD">
        <w:t>timer awaiting for export presentation notification is expired</w:t>
      </w:r>
      <w:r>
        <w:t xml:space="preserve"> before the export presentation notification arrives</w:t>
      </w:r>
      <w:bookmarkEnd w:id="685"/>
      <w:r w:rsidRPr="00C95ECD">
        <w:t>.</w:t>
      </w:r>
    </w:p>
    <w:p w14:paraId="0BC19F8C" w14:textId="733B8C1C" w:rsidR="00497048" w:rsidRPr="00EF2D26" w:rsidRDefault="00497048" w:rsidP="00D76942">
      <w:pPr>
        <w:pStyle w:val="Heading5"/>
        <w:keepLines/>
        <w:numPr>
          <w:ilvl w:val="4"/>
          <w:numId w:val="34"/>
        </w:numPr>
        <w:spacing w:before="240" w:after="240" w:line="240" w:lineRule="auto"/>
      </w:pPr>
      <w:r w:rsidRPr="00EF2D26">
        <w:t>Export Operation at office of export</w:t>
      </w:r>
      <w:r w:rsidR="00586DBD">
        <w:t xml:space="preserve"> </w:t>
      </w:r>
      <w:r w:rsidR="00586DBD" w:rsidRPr="00586DBD">
        <w:t>and Export Declaration Rejection due to Pre-Lodged Export Declaration Cancellation/Timer Awaiting for Export Presentation Notification Expiration</w:t>
      </w:r>
    </w:p>
    <w:p w14:paraId="23E18F58" w14:textId="748F1289" w:rsidR="00D16132" w:rsidRDefault="00D16132" w:rsidP="00D16132">
      <w:r>
        <w:t xml:space="preserve">According to this scenario, the Consignor submits a draft e-AD (IE815: N_EAD_SUB) to the </w:t>
      </w:r>
      <w:r w:rsidR="007E05DB">
        <w:t>MSA of Dispatch</w:t>
      </w:r>
      <w:r>
        <w:t xml:space="preserve"> including export as the destination type (Destination Type Code is “6 = Destination – Export”). The validation of the submitted draft e-AD passes successfully and the </w:t>
      </w:r>
      <w:r w:rsidR="007E05DB">
        <w:t>MSA of Dispatch</w:t>
      </w:r>
      <w:r>
        <w:t xml:space="preserve"> returns the validated e-AD (IE801: C_EAD_VAL) back to the Consignor. Finally, the state of the movement at the </w:t>
      </w:r>
      <w:r w:rsidR="007E05DB">
        <w:t>MSA of Dispatch</w:t>
      </w:r>
      <w:r>
        <w:t xml:space="preserve"> is set to “Accepted” and the TIM_EAD_ESAD timer is initiated.</w:t>
      </w:r>
    </w:p>
    <w:p w14:paraId="1F44ED26" w14:textId="7F54B9E1" w:rsidR="00D16132" w:rsidRDefault="00D16132" w:rsidP="00D16132">
      <w:r>
        <w:t xml:space="preserve">The Declarant/Representative submits a pre-lodged export declaration (IE515) to the Customs Export Application. This IE is not depicted in the Time Sequence Diagrams as it takes place fully in the AES system. Upon receipt of the e-AD request from the Customs Export Application (IE532: N_EAD_REQ), the </w:t>
      </w:r>
      <w:r w:rsidR="007E05DB">
        <w:t>MSA of Dispatch</w:t>
      </w:r>
      <w:r>
        <w:t xml:space="preserve"> </w:t>
      </w:r>
      <w:r w:rsidRPr="00B2684C">
        <w:t xml:space="preserve">accepts the e-AD </w:t>
      </w:r>
      <w:r>
        <w:t>R</w:t>
      </w:r>
      <w:r w:rsidRPr="00B2684C">
        <w:t>equest(s)</w:t>
      </w:r>
      <w:r>
        <w:t xml:space="preserve">and sends an e-AD/e-SAD message (IE801: </w:t>
      </w:r>
      <w:r>
        <w:lastRenderedPageBreak/>
        <w:t xml:space="preserve">C_EAD_VAL). After this, the state of the movement at the </w:t>
      </w:r>
      <w:r w:rsidR="007E05DB">
        <w:t>MSA of Dispatch</w:t>
      </w:r>
      <w:r>
        <w:t xml:space="preserve"> is changed to “e-AD Request Accepted for Export” and waits for the presentation of goods.</w:t>
      </w:r>
    </w:p>
    <w:p w14:paraId="324A9DE7" w14:textId="035777EA" w:rsidR="00D16132" w:rsidRDefault="00D16132" w:rsidP="00D16132">
      <w:bookmarkStart w:id="686" w:name="_Hlk117087643"/>
      <w:r>
        <w:t xml:space="preserve">The Customs Export Application performs a cross-checking between the Export Declaration and the concerned e-AD in order to verify their consistency and as the cross-checking is found successful, but the Export Declaration is not still accepted, since the goods have not been presented at the Customs Office (In case goods are presented, another e-AD Request from the Customs Export Application (IE532: N_EAD_REQ) follows, and the flow normally continues as in the </w:t>
      </w:r>
      <w:r>
        <w:fldChar w:fldCharType="begin"/>
      </w:r>
      <w:r>
        <w:instrText xml:space="preserve"> REF _Ref116484707 \n \h </w:instrText>
      </w:r>
      <w:r>
        <w:fldChar w:fldCharType="separate"/>
      </w:r>
      <w:r w:rsidR="003E3D24">
        <w:t>II.II.1.1</w:t>
      </w:r>
      <w:r>
        <w:fldChar w:fldCharType="end"/>
      </w:r>
      <w:r>
        <w:t xml:space="preserve"> </w:t>
      </w:r>
      <w:r>
        <w:fldChar w:fldCharType="begin"/>
      </w:r>
      <w:r>
        <w:instrText xml:space="preserve"> REF _Ref116484697 \h </w:instrText>
      </w:r>
      <w:r>
        <w:fldChar w:fldCharType="separate"/>
      </w:r>
      <w:r w:rsidR="003E3D24" w:rsidRPr="00EF2D26">
        <w:t>Export Operation at Office of Export followed by Export confirmation of exit</w:t>
      </w:r>
      <w:r>
        <w:fldChar w:fldCharType="end"/>
      </w:r>
      <w:bookmarkEnd w:id="686"/>
      <w:r>
        <w:t>).</w:t>
      </w:r>
    </w:p>
    <w:p w14:paraId="73986B40" w14:textId="753D2470" w:rsidR="00D16132" w:rsidRDefault="00D16132" w:rsidP="00D16132">
      <w:r>
        <w:t xml:space="preserve">Before the goods are presented, the pre-lodged declaration is cancelled on the AES side. After AES accepts the cancellation, an IE519 (N_EXP_REJ) is sent to EMCS. Thus, the state of the movement at the </w:t>
      </w:r>
      <w:r w:rsidR="007E05DB">
        <w:t>MSA of Dispatch</w:t>
      </w:r>
      <w:r>
        <w:t xml:space="preserve"> is changed back to “</w:t>
      </w:r>
      <w:r w:rsidRPr="009B35DF">
        <w:t>Accepted</w:t>
      </w:r>
      <w:r>
        <w:t xml:space="preserve">”. </w:t>
      </w:r>
      <w:r w:rsidR="006035AB" w:rsidRPr="006035AB">
        <w:t xml:space="preserve">Lastly, the </w:t>
      </w:r>
      <w:r w:rsidR="007E05DB">
        <w:t>MSA of Dispatch</w:t>
      </w:r>
      <w:r w:rsidR="006035AB" w:rsidRPr="006035AB">
        <w:t xml:space="preserve"> sends a rejection message (IE839: C_CUS_REJ) with rejection reason “Pre-Lodged Export Declaration Cancellation/Timer Awaiting for Export Presentation Notification Expiration”, to inform the Consignor.</w:t>
      </w:r>
    </w:p>
    <w:p w14:paraId="3E0AE9A4" w14:textId="7CB806F5" w:rsidR="002951FE" w:rsidRDefault="00D16132" w:rsidP="00155B4E">
      <w:r>
        <w:t xml:space="preserve">It should be noted that the same flow will be followed if instead of a pre-lodged declaration cancellation, expiry of the timer </w:t>
      </w:r>
      <w:r w:rsidRPr="00C95ECD">
        <w:t xml:space="preserve">awaiting for export presentation notification </w:t>
      </w:r>
      <w:r>
        <w:t>takes place.</w:t>
      </w:r>
    </w:p>
    <w:p w14:paraId="0D461650" w14:textId="6118F983" w:rsidR="00155B4E" w:rsidRPr="00EF2D26" w:rsidRDefault="00155B4E" w:rsidP="00155B4E">
      <w:r w:rsidRPr="00EF2D26">
        <w:t xml:space="preserve">This scenario is depicted in </w:t>
      </w:r>
      <w:r w:rsidR="00CE441D">
        <w:fldChar w:fldCharType="begin"/>
      </w:r>
      <w:r w:rsidR="00CE441D">
        <w:instrText xml:space="preserve"> REF _Ref174003456 \h </w:instrText>
      </w:r>
      <w:r w:rsidR="00CE441D">
        <w:fldChar w:fldCharType="separate"/>
      </w:r>
      <w:r w:rsidR="003E3D24">
        <w:t xml:space="preserve">Figure </w:t>
      </w:r>
      <w:r w:rsidR="003E3D24">
        <w:rPr>
          <w:noProof/>
        </w:rPr>
        <w:t>82</w:t>
      </w:r>
      <w:r w:rsidR="00CE441D">
        <w:fldChar w:fldCharType="end"/>
      </w:r>
      <w:r w:rsidRPr="00EF2D26">
        <w:t xml:space="preserve"> and </w:t>
      </w:r>
      <w:r w:rsidR="00CE441D">
        <w:fldChar w:fldCharType="begin"/>
      </w:r>
      <w:r w:rsidR="00CE441D">
        <w:instrText xml:space="preserve"> REF _Ref174003465 \h </w:instrText>
      </w:r>
      <w:r w:rsidR="00CE441D">
        <w:fldChar w:fldCharType="separate"/>
      </w:r>
      <w:r w:rsidR="003E3D24">
        <w:t xml:space="preserve">Figure </w:t>
      </w:r>
      <w:r w:rsidR="003E3D24">
        <w:rPr>
          <w:noProof/>
        </w:rPr>
        <w:t>83</w:t>
      </w:r>
      <w:r w:rsidR="00CE441D">
        <w:fldChar w:fldCharType="end"/>
      </w:r>
      <w:r w:rsidRPr="00EF2D26">
        <w:t>:</w:t>
      </w:r>
    </w:p>
    <w:p w14:paraId="01A8AB04" w14:textId="2F0053E0" w:rsidR="00E8573F" w:rsidRDefault="00824ADA" w:rsidP="00292134">
      <w:pPr>
        <w:pStyle w:val="Figure"/>
      </w:pPr>
      <w:r w:rsidRPr="00824ADA">
        <w:lastRenderedPageBreak/>
        <w:t xml:space="preserve"> </w:t>
      </w:r>
    </w:p>
    <w:p w14:paraId="73D432B5" w14:textId="280FCFEE" w:rsidR="00292134" w:rsidRDefault="00E8573F" w:rsidP="00292134">
      <w:pPr>
        <w:pStyle w:val="Figure"/>
      </w:pPr>
      <w:r>
        <w:drawing>
          <wp:inline distT="0" distB="0" distL="0" distR="0" wp14:anchorId="6E71EE54" wp14:editId="6230E69F">
            <wp:extent cx="5480050" cy="8210183"/>
            <wp:effectExtent l="0" t="0" r="6350" b="635"/>
            <wp:docPr id="1277919663" name="Picture 13"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919663" name="Picture 13" descr="A diagram of a project&#10;&#10;Description automatically generated"/>
                    <pic:cNvPicPr/>
                  </pic:nvPicPr>
                  <pic:blipFill rotWithShape="1">
                    <a:blip r:embed="rId117">
                      <a:extLst>
                        <a:ext uri="{28A0092B-C50C-407E-A947-70E740481C1C}">
                          <a14:useLocalDpi xmlns:a14="http://schemas.microsoft.com/office/drawing/2010/main" val="0"/>
                        </a:ext>
                      </a:extLst>
                    </a:blip>
                    <a:srcRect l="4849" t="7256" r="3560" b="2416"/>
                    <a:stretch/>
                  </pic:blipFill>
                  <pic:spPr bwMode="auto">
                    <a:xfrm>
                      <a:off x="0" y="0"/>
                      <a:ext cx="5481261" cy="8211998"/>
                    </a:xfrm>
                    <a:prstGeom prst="rect">
                      <a:avLst/>
                    </a:prstGeom>
                    <a:ln>
                      <a:noFill/>
                    </a:ln>
                    <a:extLst>
                      <a:ext uri="{53640926-AAD7-44D8-BBD7-CCE9431645EC}">
                        <a14:shadowObscured xmlns:a14="http://schemas.microsoft.com/office/drawing/2010/main"/>
                      </a:ext>
                    </a:extLst>
                  </pic:spPr>
                </pic:pic>
              </a:graphicData>
            </a:graphic>
          </wp:inline>
        </w:drawing>
      </w:r>
    </w:p>
    <w:p w14:paraId="54D2A59F" w14:textId="6398A44D" w:rsidR="00155B4E" w:rsidRPr="00EF2D26" w:rsidRDefault="00292134" w:rsidP="004B2CDB">
      <w:pPr>
        <w:pStyle w:val="Caption"/>
      </w:pPr>
      <w:bookmarkStart w:id="687" w:name="_Ref174003456"/>
      <w:bookmarkStart w:id="688" w:name="_Toc183620443"/>
      <w:r>
        <w:lastRenderedPageBreak/>
        <w:t xml:space="preserve">Figure </w:t>
      </w:r>
      <w:r>
        <w:fldChar w:fldCharType="begin"/>
      </w:r>
      <w:r>
        <w:instrText xml:space="preserve"> SEQ Figure \* ARABIC </w:instrText>
      </w:r>
      <w:r>
        <w:fldChar w:fldCharType="separate"/>
      </w:r>
      <w:r w:rsidR="003E3D24">
        <w:rPr>
          <w:noProof/>
        </w:rPr>
        <w:t>82</w:t>
      </w:r>
      <w:r>
        <w:fldChar w:fldCharType="end"/>
      </w:r>
      <w:bookmarkEnd w:id="687"/>
      <w:r>
        <w:t xml:space="preserve">: </w:t>
      </w:r>
      <w:r w:rsidRPr="00C53A42">
        <w:t>TSD – Export Operation at Office of Export and Export Declaration Rejection due to Pre-Lodged Export Declaration Cancellation/Timer Awaiting for Export Presentation Notification Expiration</w:t>
      </w:r>
      <w:bookmarkEnd w:id="688"/>
    </w:p>
    <w:p w14:paraId="0B88325B" w14:textId="3A9E77FD" w:rsidR="00C941D9" w:rsidRDefault="00C941D9" w:rsidP="00292134">
      <w:pPr>
        <w:pStyle w:val="Figure"/>
      </w:pPr>
    </w:p>
    <w:p w14:paraId="28D43906" w14:textId="45ABDA7E" w:rsidR="0075283D" w:rsidRDefault="0075283D" w:rsidP="00292134">
      <w:pPr>
        <w:pStyle w:val="Figure"/>
      </w:pPr>
    </w:p>
    <w:p w14:paraId="17F9880A" w14:textId="5C7FAB1C" w:rsidR="002A268E" w:rsidRDefault="00130C9B" w:rsidP="00292134">
      <w:pPr>
        <w:pStyle w:val="Figure"/>
      </w:pPr>
      <w:r>
        <w:drawing>
          <wp:inline distT="0" distB="0" distL="0" distR="0" wp14:anchorId="13C13F7D" wp14:editId="5BFA7C7D">
            <wp:extent cx="5409028" cy="4180452"/>
            <wp:effectExtent l="0" t="0" r="1270" b="0"/>
            <wp:docPr id="1444209150" name="Picture 8" descr="A computer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209150" name="Picture 8" descr="A computer screen shot of a computer&#10;&#10;Description automatically generated"/>
                    <pic:cNvPicPr/>
                  </pic:nvPicPr>
                  <pic:blipFill rotWithShape="1">
                    <a:blip r:embed="rId118">
                      <a:extLst>
                        <a:ext uri="{28A0092B-C50C-407E-A947-70E740481C1C}">
                          <a14:useLocalDpi xmlns:a14="http://schemas.microsoft.com/office/drawing/2010/main" val="0"/>
                        </a:ext>
                      </a:extLst>
                    </a:blip>
                    <a:srcRect l="7203" t="15178" r="12707" b="10111"/>
                    <a:stretch/>
                  </pic:blipFill>
                  <pic:spPr bwMode="auto">
                    <a:xfrm>
                      <a:off x="0" y="0"/>
                      <a:ext cx="5415833" cy="4185711"/>
                    </a:xfrm>
                    <a:prstGeom prst="rect">
                      <a:avLst/>
                    </a:prstGeom>
                    <a:ln>
                      <a:noFill/>
                    </a:ln>
                    <a:extLst>
                      <a:ext uri="{53640926-AAD7-44D8-BBD7-CCE9431645EC}">
                        <a14:shadowObscured xmlns:a14="http://schemas.microsoft.com/office/drawing/2010/main"/>
                      </a:ext>
                    </a:extLst>
                  </pic:spPr>
                </pic:pic>
              </a:graphicData>
            </a:graphic>
          </wp:inline>
        </w:drawing>
      </w:r>
    </w:p>
    <w:p w14:paraId="55C7D63D" w14:textId="720BBFCF" w:rsidR="00292134" w:rsidRDefault="00292134" w:rsidP="00292134">
      <w:pPr>
        <w:pStyle w:val="Figure"/>
      </w:pPr>
    </w:p>
    <w:p w14:paraId="2256403D" w14:textId="700E8028" w:rsidR="00155B4E" w:rsidRPr="00EF2D26" w:rsidRDefault="00292134" w:rsidP="004B2CDB">
      <w:pPr>
        <w:pStyle w:val="Caption"/>
      </w:pPr>
      <w:bookmarkStart w:id="689" w:name="_Ref174003465"/>
      <w:bookmarkStart w:id="690" w:name="_Toc183620444"/>
      <w:r>
        <w:t xml:space="preserve">Figure </w:t>
      </w:r>
      <w:r>
        <w:fldChar w:fldCharType="begin"/>
      </w:r>
      <w:r>
        <w:instrText xml:space="preserve"> SEQ Figure \* ARABIC </w:instrText>
      </w:r>
      <w:r>
        <w:fldChar w:fldCharType="separate"/>
      </w:r>
      <w:r w:rsidR="003E3D24">
        <w:rPr>
          <w:noProof/>
        </w:rPr>
        <w:t>83</w:t>
      </w:r>
      <w:r>
        <w:fldChar w:fldCharType="end"/>
      </w:r>
      <w:bookmarkEnd w:id="689"/>
      <w:r>
        <w:t xml:space="preserve">: </w:t>
      </w:r>
      <w:r w:rsidRPr="007E6892">
        <w:t>CLD – Export Operation at Office of Export and Export Declaration Rejection due to Pre-Lodged Export Declaration Cancellation/Timer Awaiting for Export Presentation Notification Expiration</w:t>
      </w:r>
      <w:bookmarkEnd w:id="690"/>
    </w:p>
    <w:p w14:paraId="4163ED99" w14:textId="24F76130" w:rsidR="00E00D0B" w:rsidRPr="00EF2D26" w:rsidRDefault="00E00D0B" w:rsidP="00D76942">
      <w:pPr>
        <w:pStyle w:val="Heading4"/>
        <w:keepLines/>
        <w:numPr>
          <w:ilvl w:val="3"/>
          <w:numId w:val="34"/>
        </w:numPr>
        <w:tabs>
          <w:tab w:val="clear" w:pos="1049"/>
        </w:tabs>
        <w:spacing w:before="240" w:after="60" w:line="240" w:lineRule="auto"/>
        <w:ind w:left="851" w:hanging="851"/>
      </w:pPr>
      <w:bookmarkStart w:id="691" w:name="_Ref116485337"/>
      <w:bookmarkStart w:id="692" w:name="_Ref117523154"/>
      <w:r w:rsidRPr="00EF2D26">
        <w:t>Export Operation at Office of Export</w:t>
      </w:r>
      <w:bookmarkEnd w:id="691"/>
      <w:r w:rsidR="00A57E6F" w:rsidRPr="00EF2D26">
        <w:t xml:space="preserve">, followed </w:t>
      </w:r>
      <w:r w:rsidR="00A57E6F" w:rsidRPr="00F702E9">
        <w:t>by Export Declaration Invalidation After Acceptance but Before Release, and Change of Destination</w:t>
      </w:r>
      <w:bookmarkEnd w:id="692"/>
    </w:p>
    <w:p w14:paraId="3C7DE482" w14:textId="3FF3E64A" w:rsidR="007B77DA" w:rsidRDefault="007B77DA" w:rsidP="004209EC">
      <w:r w:rsidRPr="00EF2D26">
        <w:t xml:space="preserve">In this scenario, all message validations pass successfully. </w:t>
      </w:r>
      <w:r w:rsidRPr="00E25EEB">
        <w:t>The export declaration is cross-checked successfully on the AES side against the e-AD, but it is invalidated, after its acceptance and before the release of the goods for export. After that, a change of destination is submitted.</w:t>
      </w:r>
    </w:p>
    <w:p w14:paraId="2D116D68" w14:textId="00133278" w:rsidR="0034776F" w:rsidRPr="00EF2D26" w:rsidRDefault="0034776F" w:rsidP="00D76942">
      <w:pPr>
        <w:pStyle w:val="Heading5"/>
        <w:keepLines/>
        <w:numPr>
          <w:ilvl w:val="4"/>
          <w:numId w:val="34"/>
        </w:numPr>
        <w:spacing w:before="240" w:after="240" w:line="240" w:lineRule="auto"/>
      </w:pPr>
      <w:r w:rsidRPr="00EF2D26">
        <w:t>Export Operation at office of export</w:t>
      </w:r>
      <w:r w:rsidR="00FA0400" w:rsidRPr="00FA0400">
        <w:t>, followed by Export Declaration Invalidation After Acceptance but Before Release</w:t>
      </w:r>
    </w:p>
    <w:p w14:paraId="57A19E6E" w14:textId="3BC30F9B" w:rsidR="00EC2108" w:rsidRDefault="00EC2108" w:rsidP="00EC2108">
      <w:r>
        <w:t xml:space="preserve">According to this scenario, the Consignor submits a draft e-AD (IE815: N_EAD_SUB) to the </w:t>
      </w:r>
      <w:r w:rsidR="007E05DB">
        <w:t>MSA of Dispatch</w:t>
      </w:r>
      <w:r>
        <w:t xml:space="preserve"> including export as the destination type (Destination Type Code is “6 = Destination - Export”). The validation of the submitted draft e-AD passes successfully and the </w:t>
      </w:r>
      <w:r w:rsidR="007E05DB">
        <w:t>MSA of Dispatch</w:t>
      </w:r>
      <w:r>
        <w:t xml:space="preserve"> returns the </w:t>
      </w:r>
      <w:r>
        <w:lastRenderedPageBreak/>
        <w:t xml:space="preserve">validated e-AD (IE801: C_EAD_VAL) back to the Consignor. Finally, the state of the movement at the </w:t>
      </w:r>
      <w:r w:rsidR="007E05DB">
        <w:t>MSA of Dispatch</w:t>
      </w:r>
      <w:r>
        <w:t xml:space="preserve"> is set to “Accepted” and the TIM_EAD_ESAD timer is initiated.</w:t>
      </w:r>
    </w:p>
    <w:p w14:paraId="6E47B67A" w14:textId="710C3239" w:rsidR="00EC2108" w:rsidRDefault="00EC2108" w:rsidP="00EC2108">
      <w:r>
        <w:t xml:space="preserve">The Declarant/Representative submits an export declaration (IE515) to the Customs Export Application. This IE is not depicted in the Time Sequence Diagrams as it takes place fully in the AES system. Upon receipt of the e-AD request from the Customs Export Application (IE532: N_EAD_REQ), the </w:t>
      </w:r>
      <w:r w:rsidR="007E05DB">
        <w:t>MSA of Dispatch</w:t>
      </w:r>
      <w:r>
        <w:t xml:space="preserve"> </w:t>
      </w:r>
      <w:r w:rsidRPr="00FE2415">
        <w:t>accepts the e-AD Request(s)</w:t>
      </w:r>
      <w:r>
        <w:t xml:space="preserve"> and sends an e-AD/e-SAD message (IE801: C_EAD_VAL). After this, the state of the movement at the </w:t>
      </w:r>
      <w:r w:rsidR="007E05DB">
        <w:t>MSA of Dispatch</w:t>
      </w:r>
      <w:r>
        <w:t xml:space="preserve"> is changed to “e-AD Request Accepted for Export”.</w:t>
      </w:r>
    </w:p>
    <w:p w14:paraId="50306253" w14:textId="79048918" w:rsidR="00EC2108" w:rsidRDefault="00EC2108" w:rsidP="00EC2108">
      <w:r>
        <w:t xml:space="preserve">The Customs Export Application performs a cross-checking between the Export Declaration and the concerned e-AD in order to verify their consistency and as the cross-checking is found successful, the Export Declaration is accepted and the </w:t>
      </w:r>
      <w:r w:rsidR="007E05DB">
        <w:t>MSA of Dispatch</w:t>
      </w:r>
      <w:r>
        <w:t xml:space="preserve"> shall be informed. In addition, the </w:t>
      </w:r>
      <w:r w:rsidR="007E05DB">
        <w:t>MSA of Dispatch</w:t>
      </w:r>
      <w:r>
        <w:t xml:space="preserve"> receives the Export Declaration Acceptance Notification message (IE539: N_MSA_ACC) from the Customs Export Application. Following this, the </w:t>
      </w:r>
      <w:r w:rsidR="007E05DB">
        <w:t>MSA of Dispatch</w:t>
      </w:r>
      <w:r>
        <w:t xml:space="preserve"> sends an IE829: C_EXP_NOT message to the Consignor to inform him/her about the acceptance of the export declaration. The state of the movement is changed to “Accepted Export Declaration”.</w:t>
      </w:r>
    </w:p>
    <w:p w14:paraId="769B3703" w14:textId="7803C084" w:rsidR="009A6C84" w:rsidRDefault="00EC2108" w:rsidP="00182757">
      <w:r>
        <w:t xml:space="preserve">The </w:t>
      </w:r>
      <w:r w:rsidR="007E05DB">
        <w:t>MSA of Dispatch</w:t>
      </w:r>
      <w:r>
        <w:t xml:space="preserve"> then receives an Invalidation Notification message from the Customs Export Application (IE536: N_INV_NOT), thus the state of the movement is changed back to “Accepted”. Finally, the </w:t>
      </w:r>
      <w:r w:rsidR="007E05DB">
        <w:t>MSA of Dispatch</w:t>
      </w:r>
      <w:r>
        <w:t xml:space="preserve"> builds and sends </w:t>
      </w:r>
      <w:r w:rsidRPr="00EB00F7">
        <w:t>the export declaration invalidation notification message (IE836: C_INV_DIS)</w:t>
      </w:r>
      <w:r>
        <w:t xml:space="preserve"> to the Consignor.</w:t>
      </w:r>
    </w:p>
    <w:p w14:paraId="353ECAE7" w14:textId="77777777" w:rsidR="00EC2108" w:rsidRPr="00EF2D26" w:rsidRDefault="00EC2108" w:rsidP="00D76942">
      <w:pPr>
        <w:pStyle w:val="Heading5"/>
        <w:keepLines/>
        <w:numPr>
          <w:ilvl w:val="4"/>
          <w:numId w:val="34"/>
        </w:numPr>
        <w:spacing w:before="240" w:after="240" w:line="240" w:lineRule="auto"/>
      </w:pPr>
      <w:bookmarkStart w:id="693" w:name="_Ref247429503"/>
      <w:bookmarkStart w:id="694" w:name="_Ref247429511"/>
      <w:bookmarkStart w:id="695" w:name="_Toc1400409"/>
      <w:r w:rsidRPr="00EF2D26">
        <w:t>Change of Destination</w:t>
      </w:r>
      <w:bookmarkEnd w:id="693"/>
      <w:bookmarkEnd w:id="694"/>
      <w:bookmarkEnd w:id="695"/>
    </w:p>
    <w:p w14:paraId="44FADF60" w14:textId="42FD76B3" w:rsidR="00EC2108" w:rsidRDefault="00EC2108" w:rsidP="00EC2108">
      <w:r>
        <w:t xml:space="preserve">The export operation is invalidated in AES while the movement at the </w:t>
      </w:r>
      <w:r w:rsidR="007E05DB">
        <w:t>MSA of Dispatch</w:t>
      </w:r>
      <w:r>
        <w:t xml:space="preserve"> is in the “Accepted Export Declaration” state, which then changes to “Accepted”. Following, the Consignor submits a change of destination, as described in the scenario of Section </w:t>
      </w:r>
      <w:r>
        <w:fldChar w:fldCharType="begin"/>
      </w:r>
      <w:r>
        <w:instrText xml:space="preserve"> REF _Ref188112994 \r \h </w:instrText>
      </w:r>
      <w:r>
        <w:fldChar w:fldCharType="separate"/>
      </w:r>
      <w:r w:rsidR="003E3D24">
        <w:t>II.I.5</w:t>
      </w:r>
      <w:r>
        <w:fldChar w:fldCharType="end"/>
      </w:r>
      <w:r>
        <w:t xml:space="preserve"> </w:t>
      </w:r>
      <w:r>
        <w:fldChar w:fldCharType="begin"/>
      </w:r>
      <w:r>
        <w:instrText xml:space="preserve"> REF _Ref188112994 \h </w:instrText>
      </w:r>
      <w:r>
        <w:fldChar w:fldCharType="separate"/>
      </w:r>
      <w:r w:rsidR="003E3D24" w:rsidRPr="00EF2D26">
        <w:t>Change of Destination (</w:t>
      </w:r>
      <w:r w:rsidR="003E3D24">
        <w:t>L4-CORE-01-12</w:t>
      </w:r>
      <w:r w:rsidR="003E3D24" w:rsidRPr="00EF2D26">
        <w:t>)</w:t>
      </w:r>
      <w:r>
        <w:fldChar w:fldCharType="end"/>
      </w:r>
      <w:r>
        <w:t>.</w:t>
      </w:r>
    </w:p>
    <w:p w14:paraId="519BBFD6" w14:textId="10BF767D" w:rsidR="00F25188" w:rsidRDefault="00EC2108" w:rsidP="004209EC">
      <w:r>
        <w:t xml:space="preserve">In case a change of destination is not submitted by the Consignor after the invalidation of the export operation in AES, then the movement in EMCS will remain in the “Accepted” state at the </w:t>
      </w:r>
      <w:r w:rsidR="007E05DB">
        <w:t>MSA of Dispatch</w:t>
      </w:r>
      <w:r>
        <w:t xml:space="preserve">, the timer TIM_EAD_ESAD will expire, and the MSA authorities should take action. </w:t>
      </w:r>
      <w:r w:rsidRPr="00EF2D26">
        <w:t xml:space="preserve">The scenario with the export declaration </w:t>
      </w:r>
      <w:r>
        <w:t>invalidation</w:t>
      </w:r>
      <w:r w:rsidRPr="00EF2D26">
        <w:t xml:space="preserve"> and the change of destination</w:t>
      </w:r>
      <w:r w:rsidR="008E3EE6" w:rsidRPr="00EF2D26">
        <w:t xml:space="preserve"> is depicted in</w:t>
      </w:r>
      <w:r w:rsidR="008E3EE6">
        <w:t xml:space="preserve"> </w:t>
      </w:r>
      <w:r w:rsidR="006D0039">
        <w:fldChar w:fldCharType="begin"/>
      </w:r>
      <w:r w:rsidR="006D0039">
        <w:instrText xml:space="preserve"> REF _Ref173856673 \h </w:instrText>
      </w:r>
      <w:r w:rsidR="006D0039">
        <w:fldChar w:fldCharType="separate"/>
      </w:r>
      <w:r w:rsidR="003E3D24">
        <w:t xml:space="preserve">Figure </w:t>
      </w:r>
      <w:r w:rsidR="003E3D24">
        <w:rPr>
          <w:noProof/>
        </w:rPr>
        <w:t>84</w:t>
      </w:r>
      <w:r w:rsidR="006D0039">
        <w:fldChar w:fldCharType="end"/>
      </w:r>
      <w:r w:rsidR="00037941" w:rsidRPr="00182757">
        <w:t xml:space="preserve"> and </w:t>
      </w:r>
      <w:r w:rsidR="006D0039">
        <w:fldChar w:fldCharType="begin"/>
      </w:r>
      <w:r w:rsidR="006D0039">
        <w:instrText xml:space="preserve"> REF _Ref173856688 \h </w:instrText>
      </w:r>
      <w:r w:rsidR="006D0039">
        <w:fldChar w:fldCharType="separate"/>
      </w:r>
      <w:r w:rsidR="003E3D24">
        <w:t xml:space="preserve">Figure </w:t>
      </w:r>
      <w:r w:rsidR="003E3D24">
        <w:rPr>
          <w:noProof/>
        </w:rPr>
        <w:t>85</w:t>
      </w:r>
      <w:r w:rsidR="006D0039">
        <w:fldChar w:fldCharType="end"/>
      </w:r>
      <w:r w:rsidR="00D02D05">
        <w:t>:</w:t>
      </w:r>
      <w:r w:rsidR="00C3511D" w:rsidRPr="000625A7">
        <w:t xml:space="preserve"> </w:t>
      </w:r>
    </w:p>
    <w:p w14:paraId="0C0680A3" w14:textId="77777777" w:rsidR="00292134" w:rsidRDefault="006129E4" w:rsidP="00292134">
      <w:pPr>
        <w:keepNext/>
        <w:jc w:val="center"/>
      </w:pPr>
      <w:r w:rsidRPr="006F1EB4">
        <w:rPr>
          <w:noProof/>
        </w:rPr>
        <w:lastRenderedPageBreak/>
        <w:drawing>
          <wp:inline distT="0" distB="0" distL="0" distR="0" wp14:anchorId="20301CAA" wp14:editId="70C86E10">
            <wp:extent cx="3711721" cy="7950200"/>
            <wp:effectExtent l="0" t="0" r="3175" b="0"/>
            <wp:docPr id="803873588" name="Picture 803873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18812" cy="7965389"/>
                    </a:xfrm>
                    <a:prstGeom prst="rect">
                      <a:avLst/>
                    </a:prstGeom>
                    <a:noFill/>
                    <a:ln>
                      <a:noFill/>
                    </a:ln>
                  </pic:spPr>
                </pic:pic>
              </a:graphicData>
            </a:graphic>
          </wp:inline>
        </w:drawing>
      </w:r>
    </w:p>
    <w:p w14:paraId="781FFDEA" w14:textId="651078BD" w:rsidR="00A15D97" w:rsidRDefault="00292134" w:rsidP="004B2CDB">
      <w:pPr>
        <w:pStyle w:val="Caption"/>
      </w:pPr>
      <w:bookmarkStart w:id="696" w:name="_Ref173856673"/>
      <w:bookmarkStart w:id="697" w:name="_Toc183620445"/>
      <w:r>
        <w:t xml:space="preserve">Figure </w:t>
      </w:r>
      <w:r>
        <w:fldChar w:fldCharType="begin"/>
      </w:r>
      <w:r>
        <w:instrText xml:space="preserve"> SEQ Figure \* ARABIC </w:instrText>
      </w:r>
      <w:r>
        <w:fldChar w:fldCharType="separate"/>
      </w:r>
      <w:r w:rsidR="003E3D24">
        <w:rPr>
          <w:noProof/>
        </w:rPr>
        <w:t>84</w:t>
      </w:r>
      <w:r>
        <w:fldChar w:fldCharType="end"/>
      </w:r>
      <w:bookmarkEnd w:id="696"/>
      <w:r>
        <w:t xml:space="preserve">: </w:t>
      </w:r>
      <w:r w:rsidRPr="006008BA">
        <w:t>TSD – Export Operation at Office of Export, followed by Export Declaration Invalidation After Acceptance but Before Release, and Change of Destination</w:t>
      </w:r>
      <w:bookmarkEnd w:id="697"/>
    </w:p>
    <w:p w14:paraId="1D0F92C1" w14:textId="321FBA04" w:rsidR="00292134" w:rsidRDefault="000C1DCB" w:rsidP="00292134">
      <w:pPr>
        <w:keepNext/>
        <w:jc w:val="center"/>
      </w:pPr>
      <w:r w:rsidRPr="000C1DCB">
        <w:rPr>
          <w:noProof/>
        </w:rPr>
        <w:lastRenderedPageBreak/>
        <w:drawing>
          <wp:inline distT="0" distB="0" distL="0" distR="0" wp14:anchorId="73FAA523" wp14:editId="383BF30A">
            <wp:extent cx="5761355" cy="4022725"/>
            <wp:effectExtent l="0" t="0" r="0" b="0"/>
            <wp:docPr id="69176035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1355" cy="4022725"/>
                    </a:xfrm>
                    <a:prstGeom prst="rect">
                      <a:avLst/>
                    </a:prstGeom>
                    <a:noFill/>
                    <a:ln>
                      <a:noFill/>
                    </a:ln>
                  </pic:spPr>
                </pic:pic>
              </a:graphicData>
            </a:graphic>
          </wp:inline>
        </w:drawing>
      </w:r>
    </w:p>
    <w:p w14:paraId="484704CA" w14:textId="28590072" w:rsidR="004F319B" w:rsidRDefault="00292134" w:rsidP="004B2CDB">
      <w:pPr>
        <w:pStyle w:val="Caption"/>
      </w:pPr>
      <w:bookmarkStart w:id="698" w:name="_Ref173856688"/>
      <w:bookmarkStart w:id="699" w:name="_Toc183620446"/>
      <w:r>
        <w:t xml:space="preserve">Figure </w:t>
      </w:r>
      <w:r>
        <w:fldChar w:fldCharType="begin"/>
      </w:r>
      <w:r>
        <w:instrText xml:space="preserve"> SEQ Figure \* ARABIC </w:instrText>
      </w:r>
      <w:r>
        <w:fldChar w:fldCharType="separate"/>
      </w:r>
      <w:r w:rsidR="003E3D24">
        <w:rPr>
          <w:noProof/>
        </w:rPr>
        <w:t>85</w:t>
      </w:r>
      <w:r>
        <w:fldChar w:fldCharType="end"/>
      </w:r>
      <w:bookmarkEnd w:id="698"/>
      <w:r>
        <w:t xml:space="preserve">: </w:t>
      </w:r>
      <w:r w:rsidRPr="00064C3E">
        <w:t>CLD – Export Operation at Office of Export, followed by Export Declaration Invalidation After Acceptance but Before Release, and Change of Destination</w:t>
      </w:r>
      <w:bookmarkEnd w:id="699"/>
    </w:p>
    <w:p w14:paraId="33C68A1C" w14:textId="7AD766B7" w:rsidR="004926B0" w:rsidRPr="00EF2D26" w:rsidRDefault="004926B0" w:rsidP="00D76942">
      <w:pPr>
        <w:pStyle w:val="Heading4"/>
        <w:keepLines/>
        <w:numPr>
          <w:ilvl w:val="3"/>
          <w:numId w:val="34"/>
        </w:numPr>
        <w:tabs>
          <w:tab w:val="clear" w:pos="1049"/>
        </w:tabs>
        <w:spacing w:before="240" w:after="60" w:line="240" w:lineRule="auto"/>
        <w:ind w:left="851" w:hanging="851"/>
      </w:pPr>
      <w:bookmarkStart w:id="700" w:name="_Ref116486490"/>
      <w:r w:rsidRPr="00EF2D26">
        <w:t>Export Operation at Office of Export</w:t>
      </w:r>
      <w:bookmarkStart w:id="701" w:name="_Hlk119574853"/>
      <w:r w:rsidR="008E4AF8" w:rsidRPr="008E4AF8">
        <w:t>, followed by Export Declaration Invalidation After Acceptance and After Release</w:t>
      </w:r>
      <w:bookmarkEnd w:id="700"/>
    </w:p>
    <w:bookmarkEnd w:id="701"/>
    <w:p w14:paraId="189E3215" w14:textId="0120E6FC" w:rsidR="0034776F" w:rsidRDefault="0062154A" w:rsidP="0034776F">
      <w:r w:rsidRPr="0062154A">
        <w:t>In this scenario, all message validations pass successfully. The export declaration is cross-checked successfully on the AES side against the e-AD, but it is invalidated,</w:t>
      </w:r>
      <w:r>
        <w:t xml:space="preserve"> </w:t>
      </w:r>
      <w:r w:rsidR="0034776F">
        <w:t>after its acceptance and after release. After that, any follow-up actions can take place.</w:t>
      </w:r>
    </w:p>
    <w:p w14:paraId="3C14C509" w14:textId="7B818C9C" w:rsidR="0034776F" w:rsidRPr="00EF2D26" w:rsidRDefault="0034776F" w:rsidP="00D76942">
      <w:pPr>
        <w:pStyle w:val="Heading5"/>
        <w:keepLines/>
        <w:numPr>
          <w:ilvl w:val="4"/>
          <w:numId w:val="34"/>
        </w:numPr>
        <w:spacing w:before="240" w:after="240" w:line="240" w:lineRule="auto"/>
      </w:pPr>
      <w:r w:rsidRPr="00EF2D26">
        <w:t>Export Operation at office of export</w:t>
      </w:r>
      <w:r w:rsidR="00FA0400" w:rsidRPr="00FA0400">
        <w:t>, followed by Export Declaration Invalidation After Acceptance and After Release</w:t>
      </w:r>
    </w:p>
    <w:p w14:paraId="3ABCEB3A" w14:textId="2A4D2AC9" w:rsidR="0034776F" w:rsidRDefault="0034776F" w:rsidP="0034776F">
      <w:r>
        <w:t xml:space="preserve">According to this scenario, the Consignor submits a draft e-AD (IE815: N_EAD_SUB) to the </w:t>
      </w:r>
      <w:r w:rsidR="007E05DB">
        <w:t>MSA of Dispatch</w:t>
      </w:r>
      <w:r>
        <w:t xml:space="preserve"> including export as the destination type (Destination Type Code is “6 = Destination </w:t>
      </w:r>
      <w:r w:rsidR="00FB170A">
        <w:t>–</w:t>
      </w:r>
      <w:r>
        <w:t xml:space="preserve"> Export”). The validation of the submitted draft e-AD passes successfully and the </w:t>
      </w:r>
      <w:r w:rsidR="007E05DB">
        <w:t>MSA of Dispatch</w:t>
      </w:r>
      <w:r>
        <w:t xml:space="preserve"> returns the validated e-AD (IE801: C_EAD_VAL) back to the Consignor. Finally, the state of the movement at the </w:t>
      </w:r>
      <w:r w:rsidR="007E05DB">
        <w:t>MSA of Dispatch</w:t>
      </w:r>
      <w:r>
        <w:t xml:space="preserve"> is set to “Accepted” and the TIM_EAD_ESAD timer is initiated.</w:t>
      </w:r>
    </w:p>
    <w:p w14:paraId="7C98DF31" w14:textId="5CE775FA" w:rsidR="0034776F" w:rsidRDefault="0034776F" w:rsidP="0034776F">
      <w:r>
        <w:t xml:space="preserve">The Declarant/Representative submits an export declaration (IE515) to the Customs Export Application. This IE is not depicted in the Time Sequence Diagrams as it takes place fully in the AES system. Upon receipt of the e-AD request from the Customs Export Application (IE532: N_EAD_REQ), the </w:t>
      </w:r>
      <w:r w:rsidR="007E05DB">
        <w:t>MSA of Dispatch</w:t>
      </w:r>
      <w:r>
        <w:t xml:space="preserve"> </w:t>
      </w:r>
      <w:r w:rsidR="00720469" w:rsidRPr="00B2684C">
        <w:t xml:space="preserve">accepts the e-AD </w:t>
      </w:r>
      <w:r w:rsidR="00720469">
        <w:t>R</w:t>
      </w:r>
      <w:r w:rsidR="00720469" w:rsidRPr="00B2684C">
        <w:t>equest(s)</w:t>
      </w:r>
      <w:r>
        <w:t xml:space="preserve"> and sends an e-AD/e-SAD message (IE801: C_EAD_VAL). After this, the state of the movement at the </w:t>
      </w:r>
      <w:r w:rsidR="007E05DB">
        <w:t>MSA of Dispatch</w:t>
      </w:r>
      <w:r>
        <w:t xml:space="preserve"> is changed to “e-AD Request Accepted for Export.</w:t>
      </w:r>
    </w:p>
    <w:p w14:paraId="0FB753D0" w14:textId="0F32522C" w:rsidR="0034776F" w:rsidRDefault="001E348A" w:rsidP="0034776F">
      <w:bookmarkStart w:id="702" w:name="_Hlk117089665"/>
      <w:r>
        <w:lastRenderedPageBreak/>
        <w:t xml:space="preserve">The Customs Export Application performs a cross-checking between the Export Declaration and the concerned e-AD in order to verify their consistency and as the cross-checking is found successful, the Export Declaration is accepted and the </w:t>
      </w:r>
      <w:r w:rsidR="007E05DB">
        <w:t>MSA of Dispatch</w:t>
      </w:r>
      <w:r>
        <w:t xml:space="preserve"> shall be informed. </w:t>
      </w:r>
      <w:bookmarkEnd w:id="702"/>
      <w:r w:rsidR="0034776F">
        <w:t xml:space="preserve">In addition, the </w:t>
      </w:r>
      <w:r w:rsidR="007E05DB">
        <w:t>MSA of Dispatch</w:t>
      </w:r>
      <w:r w:rsidR="0034776F">
        <w:t xml:space="preserve"> receives the Export Declaration Acceptance Notification message (IE539: N_MSA_ACC) from the Customs Export Application. Following this, the </w:t>
      </w:r>
      <w:r w:rsidR="007E05DB">
        <w:t>MSA of Dispatch</w:t>
      </w:r>
      <w:r w:rsidR="0034776F">
        <w:t xml:space="preserve"> sends an IE829: C_EXP_NOT message to the Consignor to inform him/her for the acceptance of the export declaration. The state of the movement is changed to “Accepted Export Declaration”.</w:t>
      </w:r>
    </w:p>
    <w:p w14:paraId="07171387" w14:textId="188716F6" w:rsidR="0034776F" w:rsidRDefault="0034776F" w:rsidP="0034776F">
      <w:r>
        <w:t xml:space="preserve">Upon receipt of the notification for release for export (IE535: N_REL_DES) the </w:t>
      </w:r>
      <w:r w:rsidR="007E05DB">
        <w:t>MSA of Dispatch</w:t>
      </w:r>
      <w:r>
        <w:t xml:space="preserve"> sends an IE829: C_EXP_NOT message to the Consignor to inform him/her about the release of the goods for export and the movement state changes to “Exporting”.</w:t>
      </w:r>
    </w:p>
    <w:p w14:paraId="1B54E807" w14:textId="4146CA56" w:rsidR="0034776F" w:rsidRDefault="0034776F" w:rsidP="0034776F">
      <w:r>
        <w:t xml:space="preserve">The </w:t>
      </w:r>
      <w:r w:rsidR="007E05DB">
        <w:t>MSA of Dispatch</w:t>
      </w:r>
      <w:r>
        <w:t xml:space="preserve"> then receives an Invalidation Notification message from AES (IE536: N_INV_NOT), thus the state of the movement is changed back to “Accepted”.</w:t>
      </w:r>
      <w:r w:rsidR="0070123B">
        <w:t xml:space="preserve"> Finally, the </w:t>
      </w:r>
      <w:r w:rsidR="007E05DB">
        <w:t>MSA of Dispatch</w:t>
      </w:r>
      <w:r w:rsidR="0070123B">
        <w:t xml:space="preserve"> builds and sends </w:t>
      </w:r>
      <w:r w:rsidR="00EB00F7" w:rsidRPr="00EB00F7">
        <w:t xml:space="preserve">the </w:t>
      </w:r>
      <w:bookmarkStart w:id="703" w:name="_Hlk117090606"/>
      <w:r w:rsidR="00EB00F7" w:rsidRPr="00EB00F7">
        <w:t>export declaration invalidation notification message (IE836: C_INV_DIS)</w:t>
      </w:r>
      <w:r w:rsidR="00EB00F7">
        <w:t xml:space="preserve"> to the Consignor</w:t>
      </w:r>
      <w:bookmarkEnd w:id="703"/>
      <w:r w:rsidR="00EB00F7">
        <w:t>.</w:t>
      </w:r>
    </w:p>
    <w:p w14:paraId="7285886C" w14:textId="73086B92" w:rsidR="004926B0" w:rsidRDefault="0034776F">
      <w:r>
        <w:t>From this state, all follow-up actions can take place.</w:t>
      </w:r>
    </w:p>
    <w:p w14:paraId="68624DFC" w14:textId="3A714A9A" w:rsidR="000F5E3F" w:rsidRDefault="00E271D9">
      <w:r w:rsidRPr="00EF2D26">
        <w:t>This scenario is depicted in</w:t>
      </w:r>
      <w:r w:rsidR="00C3511D">
        <w:t xml:space="preserve"> </w:t>
      </w:r>
      <w:r w:rsidR="00CE441D">
        <w:fldChar w:fldCharType="begin"/>
      </w:r>
      <w:r w:rsidR="00CE441D">
        <w:instrText xml:space="preserve"> REF _Ref174003498 \h </w:instrText>
      </w:r>
      <w:r w:rsidR="00CE441D">
        <w:fldChar w:fldCharType="separate"/>
      </w:r>
      <w:r w:rsidR="003E3D24">
        <w:t xml:space="preserve">Figure </w:t>
      </w:r>
      <w:r w:rsidR="003E3D24">
        <w:rPr>
          <w:noProof/>
        </w:rPr>
        <w:t>86</w:t>
      </w:r>
      <w:r w:rsidR="00CE441D">
        <w:fldChar w:fldCharType="end"/>
      </w:r>
      <w:r w:rsidR="00837BB3">
        <w:t xml:space="preserve"> </w:t>
      </w:r>
      <w:r w:rsidR="000F4D05">
        <w:t xml:space="preserve">and </w:t>
      </w:r>
      <w:r w:rsidR="00CE441D">
        <w:fldChar w:fldCharType="begin"/>
      </w:r>
      <w:r w:rsidR="00CE441D">
        <w:instrText xml:space="preserve"> REF _Ref174003510 \h </w:instrText>
      </w:r>
      <w:r w:rsidR="00CE441D">
        <w:fldChar w:fldCharType="separate"/>
      </w:r>
      <w:r w:rsidR="003E3D24">
        <w:t xml:space="preserve">Figure </w:t>
      </w:r>
      <w:r w:rsidR="003E3D24">
        <w:rPr>
          <w:noProof/>
        </w:rPr>
        <w:t>87</w:t>
      </w:r>
      <w:r w:rsidR="00CE441D">
        <w:fldChar w:fldCharType="end"/>
      </w:r>
      <w:r w:rsidR="002C4D4E">
        <w:t>:</w:t>
      </w:r>
      <w:r w:rsidR="00837BB3">
        <w:t xml:space="preserve"> </w:t>
      </w:r>
    </w:p>
    <w:p w14:paraId="1807E05C" w14:textId="77777777" w:rsidR="00292134" w:rsidRDefault="00027EAC" w:rsidP="00292134">
      <w:pPr>
        <w:keepNext/>
        <w:jc w:val="center"/>
      </w:pPr>
      <w:r w:rsidRPr="00027EAC">
        <w:rPr>
          <w:noProof/>
        </w:rPr>
        <w:lastRenderedPageBreak/>
        <w:drawing>
          <wp:inline distT="0" distB="0" distL="0" distR="0" wp14:anchorId="6729E3EC" wp14:editId="422351BC">
            <wp:extent cx="3656149" cy="8011268"/>
            <wp:effectExtent l="0" t="0" r="1905" b="0"/>
            <wp:docPr id="803873592" name="Picture 803873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60147" cy="8020029"/>
                    </a:xfrm>
                    <a:prstGeom prst="rect">
                      <a:avLst/>
                    </a:prstGeom>
                    <a:noFill/>
                    <a:ln>
                      <a:noFill/>
                    </a:ln>
                  </pic:spPr>
                </pic:pic>
              </a:graphicData>
            </a:graphic>
          </wp:inline>
        </w:drawing>
      </w:r>
    </w:p>
    <w:p w14:paraId="44A714FD" w14:textId="72048D5B" w:rsidR="00DD0EEE" w:rsidRDefault="00292134" w:rsidP="004B2CDB">
      <w:pPr>
        <w:pStyle w:val="Caption"/>
      </w:pPr>
      <w:bookmarkStart w:id="704" w:name="_Ref174003498"/>
      <w:bookmarkStart w:id="705" w:name="_Toc183620447"/>
      <w:r>
        <w:t xml:space="preserve">Figure </w:t>
      </w:r>
      <w:r>
        <w:fldChar w:fldCharType="begin"/>
      </w:r>
      <w:r>
        <w:instrText xml:space="preserve"> SEQ Figure \* ARABIC </w:instrText>
      </w:r>
      <w:r>
        <w:fldChar w:fldCharType="separate"/>
      </w:r>
      <w:r w:rsidR="003E3D24">
        <w:rPr>
          <w:noProof/>
        </w:rPr>
        <w:t>86</w:t>
      </w:r>
      <w:r>
        <w:fldChar w:fldCharType="end"/>
      </w:r>
      <w:bookmarkEnd w:id="704"/>
      <w:r>
        <w:t xml:space="preserve">: </w:t>
      </w:r>
      <w:r w:rsidRPr="0030750B">
        <w:t>TSD – Export Operation at Office of Export, followed by Export Declaration Invalidation After Acceptance and After Release</w:t>
      </w:r>
      <w:bookmarkEnd w:id="705"/>
    </w:p>
    <w:p w14:paraId="1F60687E" w14:textId="77777777" w:rsidR="000F5E3F" w:rsidRPr="00E232D9" w:rsidRDefault="000F5E3F" w:rsidP="00182757"/>
    <w:p w14:paraId="441E8865" w14:textId="77777777" w:rsidR="00292134" w:rsidRDefault="00DF02D8" w:rsidP="00292134">
      <w:pPr>
        <w:keepNext/>
        <w:jc w:val="center"/>
      </w:pPr>
      <w:r w:rsidRPr="00DF02D8">
        <w:rPr>
          <w:noProof/>
        </w:rPr>
        <w:drawing>
          <wp:inline distT="0" distB="0" distL="0" distR="0" wp14:anchorId="0FFB27FD" wp14:editId="533ED71F">
            <wp:extent cx="5227138" cy="4245429"/>
            <wp:effectExtent l="0" t="0" r="0" b="0"/>
            <wp:docPr id="803873591" name="Picture 80387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230849" cy="4248443"/>
                    </a:xfrm>
                    <a:prstGeom prst="rect">
                      <a:avLst/>
                    </a:prstGeom>
                    <a:noFill/>
                    <a:ln>
                      <a:noFill/>
                    </a:ln>
                  </pic:spPr>
                </pic:pic>
              </a:graphicData>
            </a:graphic>
          </wp:inline>
        </w:drawing>
      </w:r>
    </w:p>
    <w:p w14:paraId="0546E229" w14:textId="0E78FDBE" w:rsidR="00E90120" w:rsidRDefault="00292134" w:rsidP="004B2CDB">
      <w:pPr>
        <w:pStyle w:val="Caption"/>
      </w:pPr>
      <w:bookmarkStart w:id="706" w:name="_Ref174003510"/>
      <w:bookmarkStart w:id="707" w:name="_Toc183620448"/>
      <w:r>
        <w:t xml:space="preserve">Figure </w:t>
      </w:r>
      <w:r>
        <w:fldChar w:fldCharType="begin"/>
      </w:r>
      <w:r>
        <w:instrText xml:space="preserve"> SEQ Figure \* ARABIC </w:instrText>
      </w:r>
      <w:r>
        <w:fldChar w:fldCharType="separate"/>
      </w:r>
      <w:r w:rsidR="003E3D24">
        <w:rPr>
          <w:noProof/>
        </w:rPr>
        <w:t>87</w:t>
      </w:r>
      <w:r>
        <w:fldChar w:fldCharType="end"/>
      </w:r>
      <w:bookmarkEnd w:id="706"/>
      <w:r>
        <w:t xml:space="preserve">: </w:t>
      </w:r>
      <w:r w:rsidRPr="0071631C">
        <w:t>CLD -Export Operation at Office of Export, followed by Export Declaration Invalidation After Acceptance and After Release</w:t>
      </w:r>
      <w:bookmarkEnd w:id="707"/>
    </w:p>
    <w:p w14:paraId="160A3674" w14:textId="7A5EB55F" w:rsidR="00155B4E" w:rsidRPr="00EF2D26" w:rsidRDefault="00155B4E" w:rsidP="00D76942">
      <w:pPr>
        <w:pStyle w:val="Heading3"/>
        <w:keepLines/>
        <w:numPr>
          <w:ilvl w:val="2"/>
          <w:numId w:val="34"/>
        </w:numPr>
        <w:suppressAutoHyphens w:val="0"/>
      </w:pPr>
      <w:bookmarkStart w:id="708" w:name="_Toc191308332"/>
      <w:bookmarkStart w:id="709" w:name="_Toc191309232"/>
      <w:bookmarkStart w:id="710" w:name="_Toc1400420"/>
      <w:bookmarkStart w:id="711" w:name="_Ref185418436"/>
      <w:bookmarkStart w:id="712" w:name="_Toc187241575"/>
      <w:r w:rsidRPr="00EF2D26">
        <w:t xml:space="preserve">Export Operation at Office of Export when </w:t>
      </w:r>
      <w:r w:rsidR="007E05DB">
        <w:t>MSA of Dispatch</w:t>
      </w:r>
      <w:r w:rsidRPr="00EF2D26">
        <w:t xml:space="preserve"> is different from MSA of export</w:t>
      </w:r>
      <w:bookmarkEnd w:id="708"/>
      <w:bookmarkEnd w:id="709"/>
      <w:bookmarkEnd w:id="710"/>
      <w:bookmarkEnd w:id="711"/>
      <w:bookmarkEnd w:id="712"/>
    </w:p>
    <w:p w14:paraId="6FDA8510" w14:textId="58F27B3E" w:rsidR="00E00D0B" w:rsidRPr="00EF2D26" w:rsidRDefault="00155B4E" w:rsidP="00155B4E">
      <w:r w:rsidRPr="00EF2D26">
        <w:t xml:space="preserve">Just like in Section </w:t>
      </w:r>
      <w:r w:rsidRPr="00EF2D26">
        <w:fldChar w:fldCharType="begin"/>
      </w:r>
      <w:r w:rsidRPr="00EF2D26">
        <w:instrText xml:space="preserve"> REF _Ref188113614 \w \h </w:instrText>
      </w:r>
      <w:r w:rsidR="009A5ABC">
        <w:instrText xml:space="preserve"> \* MERGEFORMAT </w:instrText>
      </w:r>
      <w:r w:rsidRPr="00EF2D26">
        <w:fldChar w:fldCharType="separate"/>
      </w:r>
      <w:r w:rsidR="003E3D24">
        <w:t>II.II.1</w:t>
      </w:r>
      <w:r w:rsidRPr="00EF2D26">
        <w:fldChar w:fldCharType="end"/>
      </w:r>
      <w:r w:rsidRPr="00EF2D26">
        <w:t xml:space="preserve"> </w:t>
      </w:r>
      <w:r w:rsidRPr="00EF2D26">
        <w:fldChar w:fldCharType="begin"/>
      </w:r>
      <w:r w:rsidRPr="00EF2D26">
        <w:instrText xml:space="preserve"> REF _Ref188113622 \h </w:instrText>
      </w:r>
      <w:r w:rsidR="009A5ABC">
        <w:instrText xml:space="preserve"> \* MERGEFORMAT </w:instrText>
      </w:r>
      <w:r w:rsidRPr="00EF2D26">
        <w:fldChar w:fldCharType="separate"/>
      </w:r>
      <w:r w:rsidR="003E3D24" w:rsidRPr="00EF2D26">
        <w:t xml:space="preserve">Export Operation at Office of Export when </w:t>
      </w:r>
      <w:r w:rsidR="007E05DB">
        <w:t>MSA of Dispatch</w:t>
      </w:r>
      <w:r w:rsidR="003E3D24" w:rsidRPr="00EF2D26">
        <w:t xml:space="preserve"> is MSA of export as well</w:t>
      </w:r>
      <w:r w:rsidRPr="00EF2D26">
        <w:fldChar w:fldCharType="end"/>
      </w:r>
      <w:r w:rsidRPr="00EF2D26">
        <w:t xml:space="preserve">, in the scenarios described in this section, the Consignor submits only the e-AD, whereas the export declaration is submitted by the </w:t>
      </w:r>
      <w:r w:rsidR="005615FB" w:rsidRPr="005615FB">
        <w:t xml:space="preserve">Declarant/Representative at the office of export. The only difference is that the Member State of </w:t>
      </w:r>
      <w:r w:rsidR="00692374">
        <w:t>E</w:t>
      </w:r>
      <w:r w:rsidR="005615FB" w:rsidRPr="005615FB">
        <w:t xml:space="preserve">xport is different than </w:t>
      </w:r>
      <w:r w:rsidR="00C54EDE">
        <w:t xml:space="preserve">the </w:t>
      </w:r>
      <w:r w:rsidR="005615FB" w:rsidRPr="005615FB">
        <w:t>Member State of Dispatch.</w:t>
      </w:r>
    </w:p>
    <w:p w14:paraId="44707B5A" w14:textId="51BC342C" w:rsidR="009A5ABC" w:rsidRPr="009A5ABC" w:rsidRDefault="00155B4E" w:rsidP="009A5ABC">
      <w:r w:rsidRPr="009A5ABC">
        <w:t>It shall be noted that:</w:t>
      </w:r>
    </w:p>
    <w:p w14:paraId="493A218E" w14:textId="3C2A4FD4" w:rsidR="009A5ABC" w:rsidRPr="00182757" w:rsidRDefault="00771058" w:rsidP="00D76942">
      <w:pPr>
        <w:pStyle w:val="ListBullet2"/>
        <w:keepLines/>
        <w:numPr>
          <w:ilvl w:val="0"/>
          <w:numId w:val="78"/>
        </w:numPr>
        <w:spacing w:after="240"/>
        <w:contextualSpacing w:val="0"/>
      </w:pPr>
      <w:r w:rsidRPr="00182757">
        <w:rPr>
          <w:i w:val="0"/>
          <w:color w:val="auto"/>
        </w:rPr>
        <w:t>The actor Declarant/Representative will not be depicted;</w:t>
      </w:r>
    </w:p>
    <w:p w14:paraId="1277FEC4" w14:textId="696EE318" w:rsidR="00AD4311" w:rsidRPr="005C1AE7" w:rsidRDefault="00807E30" w:rsidP="00D76942">
      <w:pPr>
        <w:pStyle w:val="ListBullet2"/>
        <w:keepLines/>
        <w:numPr>
          <w:ilvl w:val="0"/>
          <w:numId w:val="78"/>
        </w:numPr>
        <w:spacing w:after="240"/>
        <w:contextualSpacing w:val="0"/>
      </w:pPr>
      <w:r w:rsidRPr="00AA09C3">
        <w:rPr>
          <w:i w:val="0"/>
          <w:color w:val="auto"/>
        </w:rPr>
        <w:t>The</w:t>
      </w:r>
      <w:r w:rsidR="005C1668" w:rsidRPr="00AA09C3">
        <w:rPr>
          <w:i w:val="0"/>
          <w:color w:val="auto"/>
        </w:rPr>
        <w:t xml:space="preserve"> actor </w:t>
      </w:r>
      <w:r w:rsidR="007E05DB">
        <w:rPr>
          <w:i w:val="0"/>
          <w:color w:val="auto"/>
        </w:rPr>
        <w:t>MSA of Destination</w:t>
      </w:r>
      <w:r w:rsidR="005C1668" w:rsidRPr="00AA09C3">
        <w:rPr>
          <w:i w:val="0"/>
          <w:color w:val="auto"/>
        </w:rPr>
        <w:t xml:space="preserve">/MSA of Export </w:t>
      </w:r>
      <w:r w:rsidR="0056723D" w:rsidRPr="00AA09C3">
        <w:rPr>
          <w:i w:val="0"/>
          <w:color w:val="auto"/>
        </w:rPr>
        <w:t xml:space="preserve">is depicted like that </w:t>
      </w:r>
      <w:r w:rsidR="005C1668" w:rsidRPr="00AA09C3">
        <w:rPr>
          <w:i w:val="0"/>
          <w:color w:val="auto"/>
        </w:rPr>
        <w:t>in</w:t>
      </w:r>
      <w:r w:rsidR="0056723D" w:rsidRPr="00AA09C3">
        <w:rPr>
          <w:i w:val="0"/>
          <w:color w:val="auto"/>
        </w:rPr>
        <w:t xml:space="preserve"> both</w:t>
      </w:r>
      <w:r w:rsidR="005C1668" w:rsidRPr="00AA09C3">
        <w:rPr>
          <w:i w:val="0"/>
          <w:color w:val="auto"/>
        </w:rPr>
        <w:t xml:space="preserve"> the Sequence Diagrams </w:t>
      </w:r>
      <w:r w:rsidR="0056723D" w:rsidRPr="00AA09C3">
        <w:rPr>
          <w:i w:val="0"/>
          <w:color w:val="auto"/>
        </w:rPr>
        <w:t>and</w:t>
      </w:r>
      <w:r w:rsidR="005C1668" w:rsidRPr="00AA09C3">
        <w:rPr>
          <w:i w:val="0"/>
          <w:color w:val="auto"/>
        </w:rPr>
        <w:t xml:space="preserve"> FESS</w:t>
      </w:r>
      <w:r w:rsidR="79D63348" w:rsidRPr="00AA09C3">
        <w:rPr>
          <w:i w:val="0"/>
          <w:color w:val="auto"/>
        </w:rPr>
        <w:t xml:space="preserve"> [</w:t>
      </w:r>
      <w:r w:rsidR="00155B4E" w:rsidRPr="007363D4">
        <w:rPr>
          <w:i w:val="0"/>
        </w:rPr>
        <w:fldChar w:fldCharType="begin"/>
      </w:r>
      <w:r w:rsidR="00155B4E" w:rsidRPr="00AA09C3">
        <w:rPr>
          <w:i w:val="0"/>
          <w:color w:val="auto"/>
        </w:rPr>
        <w:instrText xml:space="preserve"> REF A1 \h  \* MERGEFORMAT </w:instrText>
      </w:r>
      <w:r w:rsidR="00155B4E" w:rsidRPr="007363D4">
        <w:rPr>
          <w:i w:val="0"/>
        </w:rPr>
      </w:r>
      <w:r w:rsidR="00155B4E" w:rsidRPr="007363D4">
        <w:rPr>
          <w:i w:val="0"/>
        </w:rPr>
        <w:fldChar w:fldCharType="separate"/>
      </w:r>
      <w:r w:rsidR="003E3D24" w:rsidRPr="003E3D24">
        <w:rPr>
          <w:color w:val="auto"/>
        </w:rPr>
        <w:t>A1</w:t>
      </w:r>
      <w:r w:rsidR="00155B4E" w:rsidRPr="007363D4">
        <w:rPr>
          <w:i w:val="0"/>
        </w:rPr>
        <w:fldChar w:fldCharType="end"/>
      </w:r>
      <w:r w:rsidR="79D63348" w:rsidRPr="00AA09C3">
        <w:rPr>
          <w:i w:val="0"/>
          <w:color w:val="auto"/>
        </w:rPr>
        <w:t>]</w:t>
      </w:r>
      <w:r w:rsidR="00B93B84" w:rsidRPr="00AA09C3">
        <w:rPr>
          <w:i w:val="0"/>
          <w:color w:val="auto"/>
        </w:rPr>
        <w:t>;</w:t>
      </w:r>
    </w:p>
    <w:p w14:paraId="488DFD9F" w14:textId="35FFA4A2" w:rsidR="009A050C" w:rsidRPr="00182757" w:rsidRDefault="79D63348" w:rsidP="00D76942">
      <w:pPr>
        <w:pStyle w:val="ListBullet2"/>
        <w:keepLines/>
        <w:numPr>
          <w:ilvl w:val="0"/>
          <w:numId w:val="78"/>
        </w:numPr>
        <w:spacing w:after="240"/>
        <w:contextualSpacing w:val="0"/>
        <w:rPr>
          <w:i w:val="0"/>
          <w:color w:val="auto"/>
        </w:rPr>
      </w:pPr>
      <w:r w:rsidRPr="00182757">
        <w:rPr>
          <w:i w:val="0"/>
          <w:color w:val="auto"/>
        </w:rPr>
        <w:t>For simplification reasons the Sequence Diagrams depict the submission and registration of only one draft e-AD. However, it is possible that an export declaration includes more than one ARC</w:t>
      </w:r>
      <w:r w:rsidR="00D8153F">
        <w:rPr>
          <w:i w:val="0"/>
          <w:color w:val="auto"/>
        </w:rPr>
        <w:t xml:space="preserve"> </w:t>
      </w:r>
      <w:r w:rsidR="00D8153F" w:rsidRPr="00D8153F">
        <w:rPr>
          <w:i w:val="0"/>
          <w:color w:val="auto"/>
        </w:rPr>
        <w:t>(indicating a one-to-many relationship)</w:t>
      </w:r>
      <w:r w:rsidRPr="00182757">
        <w:rPr>
          <w:i w:val="0"/>
          <w:color w:val="auto"/>
        </w:rPr>
        <w:t>. In this case, all “e-AD” references should be read as “all concerned e-A</w:t>
      </w:r>
      <w:r w:rsidR="00DF4968">
        <w:rPr>
          <w:i w:val="0"/>
          <w:color w:val="auto"/>
        </w:rPr>
        <w:t>D</w:t>
      </w:r>
      <w:r w:rsidRPr="00182757">
        <w:rPr>
          <w:i w:val="0"/>
          <w:color w:val="auto"/>
        </w:rPr>
        <w:t>s”</w:t>
      </w:r>
      <w:r w:rsidR="00AA09C3">
        <w:rPr>
          <w:i w:val="0"/>
          <w:color w:val="auto"/>
        </w:rPr>
        <w:t>;</w:t>
      </w:r>
    </w:p>
    <w:p w14:paraId="48E9E789" w14:textId="0CE9F41E" w:rsidR="006F38EC" w:rsidRDefault="79D63348" w:rsidP="00D76942">
      <w:pPr>
        <w:pStyle w:val="ListBullet2"/>
        <w:keepLines/>
        <w:numPr>
          <w:ilvl w:val="0"/>
          <w:numId w:val="78"/>
        </w:numPr>
        <w:spacing w:after="240"/>
        <w:contextualSpacing w:val="0"/>
        <w:rPr>
          <w:i w:val="0"/>
          <w:color w:val="auto"/>
        </w:rPr>
      </w:pPr>
      <w:r w:rsidRPr="005C1AE7">
        <w:rPr>
          <w:i w:val="0"/>
          <w:color w:val="auto"/>
        </w:rPr>
        <w:lastRenderedPageBreak/>
        <w:t>The scenarios in this section are initiated by the Consignor who submits the draft e-AD (IE815:</w:t>
      </w:r>
      <w:r w:rsidR="00B93B84" w:rsidRPr="005C1AE7">
        <w:rPr>
          <w:i w:val="0"/>
          <w:color w:val="auto"/>
        </w:rPr>
        <w:t xml:space="preserve"> </w:t>
      </w:r>
      <w:r w:rsidRPr="005C1AE7">
        <w:rPr>
          <w:i w:val="0"/>
          <w:color w:val="auto"/>
        </w:rPr>
        <w:t xml:space="preserve">N_EAD_SUB) to the </w:t>
      </w:r>
      <w:r w:rsidR="007E05DB">
        <w:rPr>
          <w:i w:val="0"/>
          <w:color w:val="auto"/>
        </w:rPr>
        <w:t>MSA of Dispatch</w:t>
      </w:r>
      <w:r w:rsidRPr="005C1AE7">
        <w:rPr>
          <w:i w:val="0"/>
          <w:color w:val="auto"/>
        </w:rPr>
        <w:t xml:space="preserve"> with the destination type set to export (Destination Type Code is “6 = Destination </w:t>
      </w:r>
      <w:r w:rsidR="00FB170A" w:rsidRPr="005C1AE7">
        <w:rPr>
          <w:i w:val="0"/>
          <w:color w:val="auto"/>
        </w:rPr>
        <w:t>–</w:t>
      </w:r>
      <w:r w:rsidRPr="005C1AE7">
        <w:rPr>
          <w:i w:val="0"/>
          <w:color w:val="auto"/>
        </w:rPr>
        <w:t xml:space="preserve"> Export”). All the IE messages exchanged in the scenarios of this section containing the ARC and sequence number, namely the IE801, IE818, IE829</w:t>
      </w:r>
      <w:r w:rsidR="00293C40">
        <w:rPr>
          <w:i w:val="0"/>
          <w:color w:val="auto"/>
        </w:rPr>
        <w:t xml:space="preserve">, IE836 </w:t>
      </w:r>
      <w:r w:rsidRPr="005C1AE7">
        <w:rPr>
          <w:i w:val="0"/>
          <w:color w:val="auto"/>
        </w:rPr>
        <w:t>and IE</w:t>
      </w:r>
      <w:r w:rsidR="00293C40">
        <w:rPr>
          <w:i w:val="0"/>
          <w:color w:val="auto"/>
        </w:rPr>
        <w:t>839</w:t>
      </w:r>
      <w:r w:rsidRPr="005C1AE7">
        <w:rPr>
          <w:i w:val="0"/>
          <w:color w:val="auto"/>
        </w:rPr>
        <w:t>, include the sequence number “1”. It should however be noted that especially the IE839 message contains the sequence number only when the reason for the negative cross-checking (&lt;Rejection Reason Code&gt;) is ‘</w:t>
      </w:r>
      <w:r w:rsidR="00AD5D16" w:rsidRPr="005C1AE7">
        <w:rPr>
          <w:i w:val="0"/>
          <w:color w:val="auto"/>
        </w:rPr>
        <w:t xml:space="preserve">4: </w:t>
      </w:r>
      <w:r w:rsidR="00D61CED" w:rsidRPr="00D61CED">
        <w:rPr>
          <w:i w:val="0"/>
          <w:color w:val="auto"/>
        </w:rPr>
        <w:t>Negative Cross-check result’ and for the unsatisfactory control result at Office of Export is ‘5: Unsatisfactory Control Result at OoExp’.</w:t>
      </w:r>
    </w:p>
    <w:p w14:paraId="093EE71B" w14:textId="50E6527C" w:rsidR="000A23AA" w:rsidRPr="008B609C" w:rsidRDefault="000A23AA" w:rsidP="00D76942">
      <w:pPr>
        <w:pStyle w:val="ListBullet2"/>
        <w:keepLines/>
        <w:numPr>
          <w:ilvl w:val="0"/>
          <w:numId w:val="78"/>
        </w:numPr>
        <w:spacing w:after="240"/>
        <w:contextualSpacing w:val="0"/>
        <w:rPr>
          <w:i w:val="0"/>
          <w:color w:val="auto"/>
        </w:rPr>
      </w:pPr>
      <w:r w:rsidRPr="000A23AA">
        <w:rPr>
          <w:i w:val="0"/>
          <w:iCs/>
          <w:color w:val="auto"/>
        </w:rPr>
        <w:t xml:space="preserve">The validations in the messages exchanged in the AES-EMCS interface, as well as any related </w:t>
      </w:r>
      <w:r w:rsidRPr="000A23AA">
        <w:rPr>
          <w:i w:val="0"/>
          <w:iCs/>
          <w:color w:val="auto"/>
          <w:lang w:val="en-US"/>
        </w:rPr>
        <w:t>error/control messages exchanged should be nationally defined. It is suggested that EMCS applies syntactic and certain semantic validations upon reception of the Goods under Excise duty suspension arrangement national messages sent by the Customs Export Application (i.e. IE519, IE532, IE534, IE535, IE536, IE537, IE539, IE598).</w:t>
      </w:r>
    </w:p>
    <w:p w14:paraId="21A3024F" w14:textId="70104645" w:rsidR="00B41061" w:rsidRPr="008B609C" w:rsidRDefault="00B41061" w:rsidP="008B609C">
      <w:pPr>
        <w:pStyle w:val="ListParagraph"/>
        <w:numPr>
          <w:ilvl w:val="0"/>
          <w:numId w:val="78"/>
        </w:numPr>
      </w:pPr>
      <w:r w:rsidRPr="008B609C">
        <w:t>T</w:t>
      </w:r>
      <w:r w:rsidRPr="008B609C">
        <w:rPr>
          <w:lang w:val="en-US"/>
        </w:rPr>
        <w:t xml:space="preserve">he </w:t>
      </w:r>
      <w:r w:rsidR="007E05DB">
        <w:rPr>
          <w:lang w:val="en-US"/>
        </w:rPr>
        <w:t>MSA of Destination</w:t>
      </w:r>
      <w:r w:rsidRPr="008B609C">
        <w:rPr>
          <w:lang w:val="en-US"/>
        </w:rPr>
        <w:t xml:space="preserve">/Export finds whether there is any e-AD excluded from the Export Declaration Amendment (IE513) message, while it was included in the initial Export Declaration. In such case, the state of the excluded e-AD(s) should be reverted to “Accepted” at the </w:t>
      </w:r>
      <w:r w:rsidR="007E05DB">
        <w:rPr>
          <w:lang w:val="en-US"/>
        </w:rPr>
        <w:t>MSA of Destination</w:t>
      </w:r>
      <w:r w:rsidRPr="008B609C">
        <w:rPr>
          <w:lang w:val="en-US"/>
        </w:rPr>
        <w:t xml:space="preserve">/Export. Then, the </w:t>
      </w:r>
      <w:r w:rsidR="007E05DB">
        <w:rPr>
          <w:lang w:val="en-US"/>
        </w:rPr>
        <w:t>MSA of Destination</w:t>
      </w:r>
      <w:r w:rsidRPr="008B609C">
        <w:rPr>
          <w:lang w:val="en-US"/>
        </w:rPr>
        <w:t xml:space="preserve">/Export should inform the </w:t>
      </w:r>
      <w:r w:rsidR="007E05DB">
        <w:rPr>
          <w:lang w:val="en-US"/>
        </w:rPr>
        <w:t>MSA of Dispatch</w:t>
      </w:r>
      <w:r w:rsidRPr="008B609C">
        <w:rPr>
          <w:lang w:val="en-US"/>
        </w:rPr>
        <w:t xml:space="preserve"> regarding the excluded e-AD(s), via the respective Customs Rejection of e-AD (IE839) message, so that the states are “Accepted” at the </w:t>
      </w:r>
      <w:r w:rsidR="007E05DB">
        <w:rPr>
          <w:lang w:val="en-US"/>
        </w:rPr>
        <w:t>MSA of Dispatch</w:t>
      </w:r>
      <w:r w:rsidRPr="008B609C">
        <w:rPr>
          <w:lang w:val="en-US"/>
        </w:rPr>
        <w:t xml:space="preserve"> too. The </w:t>
      </w:r>
      <w:r w:rsidR="007E05DB">
        <w:rPr>
          <w:lang w:val="en-US"/>
        </w:rPr>
        <w:t>MSA of Dispatch</w:t>
      </w:r>
      <w:r w:rsidRPr="008B609C">
        <w:rPr>
          <w:lang w:val="en-US"/>
        </w:rPr>
        <w:t xml:space="preserve"> shall then proceed to inform the Consignor via the IE839 message.</w:t>
      </w:r>
    </w:p>
    <w:p w14:paraId="059C441B" w14:textId="3B64AB6B" w:rsidR="00B41061" w:rsidRPr="008B609C" w:rsidRDefault="00B41061" w:rsidP="008B609C">
      <w:pPr>
        <w:ind w:left="720"/>
        <w:rPr>
          <w:lang w:val="en-US"/>
        </w:rPr>
      </w:pPr>
      <w:r w:rsidRPr="008B609C">
        <w:rPr>
          <w:lang w:val="en-US"/>
        </w:rPr>
        <w:t xml:space="preserve">The </w:t>
      </w:r>
      <w:r w:rsidR="007E05DB">
        <w:rPr>
          <w:lang w:val="en-US"/>
        </w:rPr>
        <w:t>MSA of Destination</w:t>
      </w:r>
      <w:r w:rsidRPr="008B609C">
        <w:rPr>
          <w:lang w:val="en-US"/>
        </w:rPr>
        <w:t>/Export can find any excluded e-ADs in order to update their state, from the delta between the ARCs of the initial Export Declaration and the IE513 message. More specifically,</w:t>
      </w:r>
    </w:p>
    <w:p w14:paraId="56ED6426" w14:textId="77777777" w:rsidR="00B41061" w:rsidRPr="008B609C" w:rsidRDefault="00B41061" w:rsidP="008B609C">
      <w:pPr>
        <w:numPr>
          <w:ilvl w:val="1"/>
          <w:numId w:val="78"/>
        </w:numPr>
        <w:rPr>
          <w:lang w:val="en-US"/>
        </w:rPr>
      </w:pPr>
      <w:r w:rsidRPr="008B609C">
        <w:rPr>
          <w:lang w:val="en-US"/>
        </w:rPr>
        <w:t xml:space="preserve">The list of ARCs in the original Export Declaration can be retrieved from the IE539 - Export Declaration Acceptance message sent by AES. </w:t>
      </w:r>
    </w:p>
    <w:p w14:paraId="6C27E350" w14:textId="77777777" w:rsidR="00B41061" w:rsidRPr="008B609C" w:rsidRDefault="00B41061" w:rsidP="008B609C">
      <w:pPr>
        <w:numPr>
          <w:ilvl w:val="1"/>
          <w:numId w:val="78"/>
        </w:numPr>
        <w:rPr>
          <w:lang w:val="en-US"/>
        </w:rPr>
      </w:pPr>
      <w:r w:rsidRPr="008B609C">
        <w:rPr>
          <w:lang w:val="en-US"/>
        </w:rPr>
        <w:t>The list of ARCs in the Export Declaration Amendment (IE513) message can be found:</w:t>
      </w:r>
    </w:p>
    <w:p w14:paraId="51486847" w14:textId="77777777" w:rsidR="00B41061" w:rsidRPr="008B609C" w:rsidRDefault="00B41061" w:rsidP="008B609C">
      <w:pPr>
        <w:numPr>
          <w:ilvl w:val="2"/>
          <w:numId w:val="78"/>
        </w:numPr>
        <w:rPr>
          <w:lang w:val="en-US"/>
        </w:rPr>
      </w:pPr>
      <w:r w:rsidRPr="008B609C">
        <w:rPr>
          <w:lang w:val="en-US"/>
        </w:rPr>
        <w:t xml:space="preserve">in case of acceptance of the IE513, from the new Export Declaration Acceptance (IE539) message sent by AES; </w:t>
      </w:r>
    </w:p>
    <w:p w14:paraId="61D53B24" w14:textId="77D6BBC6" w:rsidR="00B41061" w:rsidRPr="008B609C" w:rsidRDefault="00B41061" w:rsidP="008B609C">
      <w:pPr>
        <w:numPr>
          <w:ilvl w:val="2"/>
          <w:numId w:val="78"/>
        </w:numPr>
        <w:rPr>
          <w:lang w:val="en-US"/>
        </w:rPr>
      </w:pPr>
      <w:r w:rsidRPr="008B609C">
        <w:rPr>
          <w:lang w:val="en-US"/>
        </w:rPr>
        <w:t xml:space="preserve">in case of rejection of the IE513, due to e-AD request rejection, or due to Negative cross-check results, the list of ARCs in IE513 can be retrieved by the </w:t>
      </w:r>
      <w:r w:rsidR="007E05DB">
        <w:rPr>
          <w:lang w:val="en-US"/>
        </w:rPr>
        <w:t>MSA of Destination</w:t>
      </w:r>
      <w:r w:rsidRPr="008B609C">
        <w:rPr>
          <w:lang w:val="en-US"/>
        </w:rPr>
        <w:t xml:space="preserve">/Export on its own, from the IE532 messages received by AES for the IE513 message as described in sections </w:t>
      </w:r>
      <w:r w:rsidR="00E65138">
        <w:rPr>
          <w:lang w:val="en-US"/>
        </w:rPr>
        <w:fldChar w:fldCharType="begin"/>
      </w:r>
      <w:r w:rsidR="00E65138">
        <w:rPr>
          <w:lang w:val="en-US"/>
        </w:rPr>
        <w:instrText xml:space="preserve"> REF _Ref185419047 \r \h </w:instrText>
      </w:r>
      <w:r w:rsidR="00E65138">
        <w:rPr>
          <w:lang w:val="en-US"/>
        </w:rPr>
      </w:r>
      <w:r w:rsidR="00E65138">
        <w:rPr>
          <w:lang w:val="en-US"/>
        </w:rPr>
        <w:fldChar w:fldCharType="separate"/>
      </w:r>
      <w:r w:rsidR="00E65138">
        <w:rPr>
          <w:lang w:val="en-US"/>
        </w:rPr>
        <w:t>II.II.2.3</w:t>
      </w:r>
      <w:r w:rsidR="00E65138">
        <w:rPr>
          <w:lang w:val="en-US"/>
        </w:rPr>
        <w:fldChar w:fldCharType="end"/>
      </w:r>
      <w:r w:rsidRPr="008B609C">
        <w:rPr>
          <w:lang w:val="en-US"/>
        </w:rPr>
        <w:t xml:space="preserve"> and </w:t>
      </w:r>
      <w:r w:rsidR="00E65138">
        <w:rPr>
          <w:lang w:val="en-US"/>
        </w:rPr>
        <w:fldChar w:fldCharType="begin"/>
      </w:r>
      <w:r w:rsidR="00E65138">
        <w:rPr>
          <w:lang w:val="en-US"/>
        </w:rPr>
        <w:instrText xml:space="preserve"> REF _Ref117511940 \r \h </w:instrText>
      </w:r>
      <w:r w:rsidR="00E65138">
        <w:rPr>
          <w:lang w:val="en-US"/>
        </w:rPr>
      </w:r>
      <w:r w:rsidR="00E65138">
        <w:rPr>
          <w:lang w:val="en-US"/>
        </w:rPr>
        <w:fldChar w:fldCharType="separate"/>
      </w:r>
      <w:r w:rsidR="00E65138">
        <w:rPr>
          <w:lang w:val="en-US"/>
        </w:rPr>
        <w:t>II.II.2.4</w:t>
      </w:r>
      <w:r w:rsidR="00E65138">
        <w:rPr>
          <w:lang w:val="en-US"/>
        </w:rPr>
        <w:fldChar w:fldCharType="end"/>
      </w:r>
      <w:r w:rsidRPr="008B609C">
        <w:rPr>
          <w:lang w:val="en-US"/>
        </w:rPr>
        <w:t>.</w:t>
      </w:r>
    </w:p>
    <w:p w14:paraId="5D365B13" w14:textId="77777777" w:rsidR="00B41061" w:rsidRPr="00182757" w:rsidRDefault="00B41061" w:rsidP="008B609C">
      <w:pPr>
        <w:pStyle w:val="ListBullet2"/>
        <w:keepLines/>
        <w:tabs>
          <w:tab w:val="clear" w:pos="454"/>
        </w:tabs>
        <w:spacing w:after="240"/>
        <w:ind w:left="720" w:firstLine="0"/>
        <w:contextualSpacing w:val="0"/>
        <w:rPr>
          <w:i w:val="0"/>
          <w:color w:val="auto"/>
        </w:rPr>
      </w:pPr>
    </w:p>
    <w:p w14:paraId="139AA147" w14:textId="03A0EC83" w:rsidR="00833187" w:rsidRPr="008B609C" w:rsidRDefault="00B37043" w:rsidP="005D0C27">
      <w:pPr>
        <w:rPr>
          <w:iCs/>
          <w:szCs w:val="20"/>
          <w:lang w:val="en-US" w:eastAsia="ko-KR"/>
        </w:rPr>
      </w:pPr>
      <w:r w:rsidRPr="008B609C">
        <w:rPr>
          <w:iCs/>
          <w:szCs w:val="20"/>
          <w:lang w:eastAsia="ko-KR"/>
        </w:rPr>
        <w:t>However, the scenarios in this section may also be initiated by the Consignor who submits an update</w:t>
      </w:r>
      <w:r w:rsidR="000F2F27" w:rsidRPr="008B609C">
        <w:rPr>
          <w:iCs/>
          <w:szCs w:val="20"/>
          <w:lang w:eastAsia="ko-KR"/>
        </w:rPr>
        <w:t xml:space="preserve"> </w:t>
      </w:r>
      <w:r w:rsidRPr="008B609C">
        <w:rPr>
          <w:iCs/>
          <w:szCs w:val="20"/>
          <w:lang w:eastAsia="ko-KR"/>
        </w:rPr>
        <w:t xml:space="preserve">message (IE813: C_UPD_DAT) to the </w:t>
      </w:r>
      <w:r w:rsidR="007E05DB">
        <w:rPr>
          <w:iCs/>
          <w:szCs w:val="20"/>
          <w:lang w:eastAsia="ko-KR"/>
        </w:rPr>
        <w:t>MSA of Dispatch</w:t>
      </w:r>
      <w:r w:rsidRPr="008B609C">
        <w:rPr>
          <w:iCs/>
          <w:szCs w:val="20"/>
          <w:lang w:eastAsia="ko-KR"/>
        </w:rPr>
        <w:t xml:space="preserve"> with destination export (Destination Type Code is “6 = Destination </w:t>
      </w:r>
      <w:r w:rsidR="00FB170A" w:rsidRPr="008B609C">
        <w:rPr>
          <w:iCs/>
          <w:szCs w:val="20"/>
          <w:lang w:eastAsia="ko-KR"/>
        </w:rPr>
        <w:t>–</w:t>
      </w:r>
      <w:r w:rsidRPr="008B609C">
        <w:rPr>
          <w:iCs/>
          <w:szCs w:val="20"/>
          <w:lang w:eastAsia="ko-KR"/>
        </w:rPr>
        <w:t xml:space="preserve"> Export”) either retaining the destination type code of an export movement or changing the destination type code of a movement from non-export to export. Then, the sequence number of the ARC will be the one indicated in the last IE801 or IE813 (whichever is the latest) message that is created by the </w:t>
      </w:r>
      <w:r w:rsidR="007E05DB">
        <w:rPr>
          <w:iCs/>
          <w:szCs w:val="20"/>
          <w:lang w:eastAsia="ko-KR"/>
        </w:rPr>
        <w:t>MSA of Dispatch</w:t>
      </w:r>
      <w:r w:rsidRPr="008B609C">
        <w:rPr>
          <w:iCs/>
          <w:szCs w:val="20"/>
          <w:lang w:eastAsia="ko-KR"/>
        </w:rPr>
        <w:t xml:space="preserve"> and received by the </w:t>
      </w:r>
      <w:r w:rsidR="007E05DB">
        <w:rPr>
          <w:iCs/>
          <w:szCs w:val="20"/>
          <w:lang w:eastAsia="ko-KR"/>
        </w:rPr>
        <w:t>MSA of Destination</w:t>
      </w:r>
      <w:r w:rsidRPr="008B609C">
        <w:rPr>
          <w:iCs/>
          <w:szCs w:val="20"/>
          <w:lang w:eastAsia="ko-KR"/>
        </w:rPr>
        <w:t>/MSA of Export and shall be greater than “1”.</w:t>
      </w:r>
    </w:p>
    <w:p w14:paraId="5A604204" w14:textId="77777777" w:rsidR="00A131C0" w:rsidRPr="00DC0532" w:rsidRDefault="00A131C0" w:rsidP="00182757"/>
    <w:p w14:paraId="66EF1E8A" w14:textId="28453082"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713" w:name="_Toc191308333"/>
      <w:bookmarkStart w:id="714" w:name="_Toc1400421"/>
      <w:bookmarkStart w:id="715" w:name="_Ref113450942"/>
      <w:bookmarkStart w:id="716" w:name="_Ref113450977"/>
      <w:bookmarkStart w:id="717" w:name="_Ref116566739"/>
      <w:r w:rsidRPr="00EF2D26">
        <w:lastRenderedPageBreak/>
        <w:t>Export Operation at Office of Export followed by Export Confirmation of Exit</w:t>
      </w:r>
      <w:bookmarkEnd w:id="713"/>
      <w:bookmarkEnd w:id="714"/>
      <w:bookmarkEnd w:id="715"/>
      <w:bookmarkEnd w:id="716"/>
      <w:bookmarkEnd w:id="717"/>
    </w:p>
    <w:p w14:paraId="2AD317C4" w14:textId="62EC0CEC" w:rsidR="002E7CD5" w:rsidRPr="00182757" w:rsidRDefault="00155B4E" w:rsidP="00182757">
      <w:pPr>
        <w:spacing w:before="240" w:after="0"/>
        <w:rPr>
          <w:rFonts w:eastAsia="Courier New"/>
          <w:szCs w:val="22"/>
        </w:rPr>
      </w:pPr>
      <w:r w:rsidRPr="00EF2D26">
        <w:t xml:space="preserve">In this scenario, all validations pass successfully. </w:t>
      </w:r>
      <w:r w:rsidR="00B37043" w:rsidRPr="00B37043">
        <w:t xml:space="preserve">The export declaration is cross-checked successfully by AES against the e-AD, the movement is released by </w:t>
      </w:r>
      <w:r w:rsidR="00C54EDE">
        <w:t xml:space="preserve">the </w:t>
      </w:r>
      <w:r w:rsidR="00B37043" w:rsidRPr="00B37043">
        <w:t>Customs Office of Export (IE535: N_REL_DES) and the exit is confirmed.</w:t>
      </w:r>
    </w:p>
    <w:p w14:paraId="303CF960" w14:textId="25617D84" w:rsidR="00155B4E" w:rsidRPr="00EF2D26" w:rsidRDefault="00155B4E" w:rsidP="00D76942">
      <w:pPr>
        <w:pStyle w:val="Heading5"/>
        <w:keepLines/>
        <w:numPr>
          <w:ilvl w:val="4"/>
          <w:numId w:val="34"/>
        </w:numPr>
        <w:spacing w:before="240" w:after="240" w:line="240" w:lineRule="auto"/>
        <w:ind w:left="1009" w:hanging="1009"/>
      </w:pPr>
      <w:bookmarkStart w:id="718" w:name="_Ref114754876"/>
      <w:bookmarkStart w:id="719" w:name="_Ref190010516"/>
      <w:bookmarkStart w:id="720" w:name="_Toc191308334"/>
      <w:bookmarkStart w:id="721" w:name="_Toc1400422"/>
      <w:r w:rsidRPr="00EF2D26">
        <w:t>Export Operation at office of export</w:t>
      </w:r>
      <w:bookmarkEnd w:id="718"/>
      <w:r w:rsidRPr="00EF2D26">
        <w:t xml:space="preserve"> </w:t>
      </w:r>
      <w:bookmarkEnd w:id="719"/>
      <w:bookmarkEnd w:id="720"/>
      <w:bookmarkEnd w:id="721"/>
    </w:p>
    <w:p w14:paraId="2246BB4C" w14:textId="4E4DF973" w:rsidR="00061C8E" w:rsidRPr="00182757" w:rsidRDefault="00061C8E" w:rsidP="00182757">
      <w:pPr>
        <w:spacing w:before="240" w:after="0"/>
        <w:rPr>
          <w:rFonts w:eastAsia="Courier New"/>
          <w:szCs w:val="22"/>
        </w:rPr>
      </w:pPr>
      <w:r w:rsidRPr="00182757">
        <w:rPr>
          <w:rFonts w:eastAsia="Courier New"/>
          <w:szCs w:val="22"/>
        </w:rPr>
        <w:t xml:space="preserve">According to this scenario, the Consignor submits a draft e-AD (IE815: N_EAD_SUB) to the </w:t>
      </w:r>
      <w:r w:rsidR="007E05DB">
        <w:rPr>
          <w:rFonts w:eastAsia="Courier New"/>
          <w:szCs w:val="22"/>
        </w:rPr>
        <w:t>MSA of Dispatch</w:t>
      </w:r>
      <w:r w:rsidRPr="00182757">
        <w:rPr>
          <w:rFonts w:eastAsia="Courier New"/>
          <w:szCs w:val="22"/>
        </w:rPr>
        <w:t xml:space="preserve"> including export as the destination type (Destination Type Code is “6 = Destination </w:t>
      </w:r>
      <w:r w:rsidR="00FB170A">
        <w:rPr>
          <w:rFonts w:eastAsia="Courier New"/>
          <w:szCs w:val="22"/>
        </w:rPr>
        <w:t>–</w:t>
      </w:r>
      <w:r w:rsidRPr="00182757">
        <w:rPr>
          <w:rFonts w:eastAsia="Courier New"/>
          <w:szCs w:val="22"/>
        </w:rPr>
        <w:t xml:space="preserve"> Export”). Upon successful validation of the draft e-AD, the </w:t>
      </w:r>
      <w:r w:rsidR="007E05DB">
        <w:rPr>
          <w:rFonts w:eastAsia="Courier New"/>
          <w:szCs w:val="22"/>
        </w:rPr>
        <w:t>MSA of Dispatch</w:t>
      </w:r>
      <w:r w:rsidRPr="00182757">
        <w:rPr>
          <w:rFonts w:eastAsia="Courier New"/>
          <w:szCs w:val="22"/>
        </w:rPr>
        <w:t xml:space="preserve"> returns the validated e-AD (IE801: C_EAD_VAL) back to the Consignor and disseminates it to the </w:t>
      </w:r>
      <w:r w:rsidR="007E05DB">
        <w:rPr>
          <w:rFonts w:eastAsia="Courier New"/>
          <w:szCs w:val="22"/>
        </w:rPr>
        <w:t>MSA of Destination</w:t>
      </w:r>
      <w:r w:rsidR="005A711F">
        <w:rPr>
          <w:rFonts w:eastAsia="Courier New"/>
          <w:szCs w:val="22"/>
        </w:rPr>
        <w:t>/</w:t>
      </w:r>
      <w:r w:rsidRPr="00182757">
        <w:rPr>
          <w:rFonts w:eastAsia="Courier New"/>
          <w:szCs w:val="22"/>
        </w:rPr>
        <w:t xml:space="preserve">MSA of Export. Finally, the state of the movement at the </w:t>
      </w:r>
      <w:r w:rsidR="007E05DB">
        <w:rPr>
          <w:rFonts w:eastAsia="Courier New"/>
          <w:szCs w:val="22"/>
        </w:rPr>
        <w:t>MSA of Dispatch</w:t>
      </w:r>
      <w:r w:rsidRPr="00182757">
        <w:rPr>
          <w:rFonts w:eastAsia="Courier New"/>
          <w:szCs w:val="22"/>
        </w:rPr>
        <w:t xml:space="preserve"> is set to “Accepted” and the TIM_EAD_ESAD timer is initiated.</w:t>
      </w:r>
    </w:p>
    <w:p w14:paraId="0E8C12AD" w14:textId="3A39EBD3" w:rsidR="00061C8E" w:rsidRPr="00182757" w:rsidRDefault="00061C8E" w:rsidP="00182757">
      <w:pPr>
        <w:spacing w:before="240" w:after="0"/>
        <w:rPr>
          <w:rFonts w:eastAsia="Courier New"/>
          <w:szCs w:val="22"/>
        </w:rPr>
      </w:pPr>
      <w:r w:rsidRPr="00182757">
        <w:rPr>
          <w:rFonts w:eastAsia="Courier New"/>
          <w:szCs w:val="22"/>
        </w:rPr>
        <w:t xml:space="preserve">Upon the reception of the validated e-AD (IE801: C_EAD_VAL) from the </w:t>
      </w:r>
      <w:r w:rsidR="007E05DB">
        <w:rPr>
          <w:rFonts w:eastAsia="Courier New"/>
          <w:szCs w:val="22"/>
        </w:rPr>
        <w:t>MSA of Dispatch</w:t>
      </w:r>
      <w:r w:rsidRPr="00182757">
        <w:rPr>
          <w:rFonts w:eastAsia="Courier New"/>
          <w:szCs w:val="22"/>
        </w:rPr>
        <w:t xml:space="preserve">, the </w:t>
      </w:r>
      <w:r w:rsidR="007E05DB">
        <w:rPr>
          <w:rFonts w:eastAsia="Courier New"/>
          <w:szCs w:val="22"/>
        </w:rPr>
        <w:t>MSA of Destination</w:t>
      </w:r>
      <w:r w:rsidRPr="00182757">
        <w:rPr>
          <w:rFonts w:eastAsia="Courier New"/>
          <w:szCs w:val="22"/>
        </w:rPr>
        <w:t xml:space="preserve">/MSA of Export stores the e-AD and sets the state of the e-AD at </w:t>
      </w:r>
      <w:r w:rsidR="007E05DB">
        <w:rPr>
          <w:rFonts w:eastAsia="Courier New"/>
          <w:szCs w:val="22"/>
        </w:rPr>
        <w:t>MSA of Destination</w:t>
      </w:r>
      <w:r w:rsidRPr="00182757">
        <w:rPr>
          <w:rFonts w:eastAsia="Courier New"/>
          <w:szCs w:val="22"/>
        </w:rPr>
        <w:t>/MSA of Export to “</w:t>
      </w:r>
      <w:r w:rsidR="00D54935">
        <w:rPr>
          <w:rFonts w:eastAsia="Courier New"/>
          <w:szCs w:val="22"/>
        </w:rPr>
        <w:t>Accepted</w:t>
      </w:r>
      <w:r w:rsidRPr="00182757">
        <w:rPr>
          <w:rFonts w:eastAsia="Courier New"/>
          <w:szCs w:val="22"/>
        </w:rPr>
        <w:t xml:space="preserve">”. </w:t>
      </w:r>
    </w:p>
    <w:p w14:paraId="2EB535F0" w14:textId="2EA29AA7" w:rsidR="00061C8E" w:rsidRPr="00182757" w:rsidRDefault="00061C8E" w:rsidP="00182757">
      <w:pPr>
        <w:spacing w:before="240" w:after="0"/>
        <w:rPr>
          <w:rFonts w:eastAsia="Courier New"/>
          <w:szCs w:val="22"/>
        </w:rPr>
      </w:pPr>
      <w:r w:rsidRPr="00182757">
        <w:rPr>
          <w:rFonts w:eastAsia="Courier New"/>
          <w:szCs w:val="22"/>
        </w:rPr>
        <w:t xml:space="preserve">The Declarant/Representative sends an export declaration (IE515) to the Customs Export Application. This IE is not depicted in the Time Sequence Diagrams as it takes place fully in the AES system. The </w:t>
      </w:r>
      <w:r w:rsidR="00AD088C">
        <w:rPr>
          <w:rFonts w:eastAsia="Courier New"/>
          <w:szCs w:val="22"/>
        </w:rPr>
        <w:t>Customs Export Application</w:t>
      </w:r>
      <w:r w:rsidRPr="00182757">
        <w:rPr>
          <w:rFonts w:eastAsia="Courier New"/>
          <w:szCs w:val="22"/>
        </w:rPr>
        <w:t xml:space="preserve"> sends the e-AD request (IE532: N_EAD_REQ) to the </w:t>
      </w:r>
      <w:r w:rsidR="007E05DB">
        <w:rPr>
          <w:rFonts w:eastAsia="Courier New"/>
          <w:szCs w:val="22"/>
        </w:rPr>
        <w:t>MSA of Destination</w:t>
      </w:r>
      <w:r w:rsidR="00B06394">
        <w:rPr>
          <w:rFonts w:eastAsia="Courier New"/>
          <w:szCs w:val="22"/>
        </w:rPr>
        <w:t>/</w:t>
      </w:r>
      <w:r w:rsidRPr="00182757">
        <w:rPr>
          <w:rFonts w:eastAsia="Courier New"/>
          <w:szCs w:val="22"/>
        </w:rPr>
        <w:t xml:space="preserve">MSA of Export. The </w:t>
      </w:r>
      <w:r w:rsidR="007E05DB">
        <w:rPr>
          <w:rFonts w:eastAsia="Courier New"/>
          <w:szCs w:val="22"/>
        </w:rPr>
        <w:t>MSA of Destination</w:t>
      </w:r>
      <w:r w:rsidRPr="00182757">
        <w:rPr>
          <w:rFonts w:eastAsia="Courier New"/>
          <w:szCs w:val="22"/>
        </w:rPr>
        <w:t xml:space="preserve">/MSA of Export sends a status request </w:t>
      </w:r>
      <w:r w:rsidRPr="00182757">
        <w:rPr>
          <w:rFonts w:eastAsia="Courier New"/>
          <w:szCs w:val="22"/>
          <w:lang w:val="en"/>
        </w:rPr>
        <w:t xml:space="preserve">(IE904: </w:t>
      </w:r>
      <w:r w:rsidRPr="00182757">
        <w:rPr>
          <w:rFonts w:eastAsia="Courier New"/>
          <w:szCs w:val="22"/>
        </w:rPr>
        <w:t xml:space="preserve">C_STD_REQ) to the </w:t>
      </w:r>
      <w:r w:rsidR="007E05DB">
        <w:rPr>
          <w:rFonts w:eastAsia="Courier New"/>
          <w:szCs w:val="22"/>
        </w:rPr>
        <w:t>MSA of Dispatch</w:t>
      </w:r>
      <w:r w:rsidRPr="00182757">
        <w:rPr>
          <w:rFonts w:eastAsia="Courier New"/>
          <w:szCs w:val="22"/>
        </w:rPr>
        <w:t xml:space="preserve">, which replies with the status response (IE905: C_STD_RSP). Upon having received the e-AD request (IE532: N_EAD_REQ) and the status response (IE905: C_STD_RSP), the </w:t>
      </w:r>
      <w:r w:rsidR="007E05DB">
        <w:rPr>
          <w:rFonts w:eastAsia="Courier New"/>
          <w:szCs w:val="22"/>
        </w:rPr>
        <w:t>MSA of Destination</w:t>
      </w:r>
      <w:r w:rsidR="00AD088C" w:rsidRPr="00FF0DAB">
        <w:rPr>
          <w:rFonts w:eastAsia="Courier New"/>
          <w:szCs w:val="22"/>
        </w:rPr>
        <w:t>/MSA of Export</w:t>
      </w:r>
      <w:r w:rsidR="00AD088C" w:rsidRPr="00AD088C" w:rsidDel="00AD088C">
        <w:rPr>
          <w:rFonts w:eastAsia="Courier New"/>
          <w:szCs w:val="22"/>
        </w:rPr>
        <w:t xml:space="preserve"> </w:t>
      </w:r>
      <w:r w:rsidRPr="00182757">
        <w:rPr>
          <w:rFonts w:eastAsia="Courier New"/>
          <w:szCs w:val="22"/>
        </w:rPr>
        <w:t xml:space="preserve">sends the validated e-AD (IE801: C_EAD_VAL) to the Customs </w:t>
      </w:r>
      <w:r w:rsidR="00F53510">
        <w:rPr>
          <w:rFonts w:eastAsia="Courier New"/>
          <w:szCs w:val="22"/>
        </w:rPr>
        <w:t>Export Application</w:t>
      </w:r>
      <w:r w:rsidRPr="00182757">
        <w:rPr>
          <w:rFonts w:eastAsia="Courier New"/>
          <w:szCs w:val="22"/>
        </w:rPr>
        <w:t>.</w:t>
      </w:r>
      <w:r w:rsidR="006470DE">
        <w:rPr>
          <w:rFonts w:eastAsia="Courier New"/>
          <w:szCs w:val="22"/>
        </w:rPr>
        <w:t xml:space="preserve"> </w:t>
      </w:r>
      <w:r w:rsidR="005666FF">
        <w:rPr>
          <w:rFonts w:eastAsia="Courier New"/>
          <w:szCs w:val="22"/>
        </w:rPr>
        <w:t xml:space="preserve">The state of the e-AD at </w:t>
      </w:r>
      <w:r w:rsidR="007E05DB">
        <w:rPr>
          <w:rFonts w:eastAsia="Courier New"/>
          <w:szCs w:val="22"/>
        </w:rPr>
        <w:t>MSA of Destination</w:t>
      </w:r>
      <w:r w:rsidR="005666FF">
        <w:rPr>
          <w:rFonts w:eastAsia="Courier New"/>
          <w:szCs w:val="22"/>
        </w:rPr>
        <w:t>/MSA of Export changes to “e-AD Request Accepted for Export”.</w:t>
      </w:r>
    </w:p>
    <w:p w14:paraId="4E6F4CCA" w14:textId="7079329B" w:rsidR="0001370E" w:rsidRDefault="003E2AAF" w:rsidP="00016E7E">
      <w:pPr>
        <w:spacing w:before="240" w:after="0"/>
        <w:rPr>
          <w:rFonts w:eastAsia="Courier New"/>
          <w:szCs w:val="22"/>
          <w:lang w:val="en"/>
        </w:rPr>
      </w:pPr>
      <w:r w:rsidRPr="003E2AAF">
        <w:rPr>
          <w:rFonts w:eastAsia="Courier New"/>
          <w:szCs w:val="22"/>
        </w:rPr>
        <w:t xml:space="preserve">The Customs Export Application performs a cross-checking between the Export Declaration and the concerned e-AD in order to verify their consistency and as the cross-checking is found successful, the Export Declaration is accepted and the </w:t>
      </w:r>
      <w:r w:rsidR="007E05DB">
        <w:rPr>
          <w:rFonts w:eastAsia="Courier New"/>
          <w:szCs w:val="22"/>
        </w:rPr>
        <w:t>MSA of Destination</w:t>
      </w:r>
      <w:r w:rsidR="00607F07">
        <w:rPr>
          <w:rFonts w:eastAsia="Courier New"/>
          <w:szCs w:val="22"/>
        </w:rPr>
        <w:t>/</w:t>
      </w:r>
      <w:r w:rsidRPr="003E2AAF">
        <w:rPr>
          <w:rFonts w:eastAsia="Courier New"/>
          <w:szCs w:val="22"/>
        </w:rPr>
        <w:t>MSA of Export shall be informed</w:t>
      </w:r>
      <w:r>
        <w:rPr>
          <w:rFonts w:eastAsia="Courier New"/>
          <w:szCs w:val="22"/>
        </w:rPr>
        <w:t xml:space="preserve">. </w:t>
      </w:r>
      <w:r w:rsidRPr="003E2AAF">
        <w:rPr>
          <w:rFonts w:eastAsia="Courier New"/>
          <w:szCs w:val="22"/>
        </w:rPr>
        <w:t>Customs Export Application</w:t>
      </w:r>
      <w:r w:rsidR="00061C8E" w:rsidRPr="003E2AAF">
        <w:rPr>
          <w:rFonts w:eastAsia="Courier New"/>
          <w:szCs w:val="22"/>
        </w:rPr>
        <w:t xml:space="preserve"> </w:t>
      </w:r>
      <w:r w:rsidR="00061C8E" w:rsidRPr="00182757">
        <w:rPr>
          <w:rFonts w:eastAsia="Courier New"/>
          <w:szCs w:val="22"/>
        </w:rPr>
        <w:t>sends the export declaration acceptance notification (IE539:</w:t>
      </w:r>
      <w:r w:rsidR="00061C8E" w:rsidRPr="00182757">
        <w:rPr>
          <w:rFonts w:eastAsia="Courier New"/>
          <w:b/>
          <w:szCs w:val="22"/>
        </w:rPr>
        <w:t xml:space="preserve"> </w:t>
      </w:r>
      <w:r w:rsidR="00061C8E" w:rsidRPr="00182757">
        <w:rPr>
          <w:rFonts w:eastAsia="Courier New"/>
          <w:szCs w:val="22"/>
          <w:lang w:val="en"/>
        </w:rPr>
        <w:t xml:space="preserve">N_MSA_ACC) </w:t>
      </w:r>
      <w:r w:rsidR="00DF1F2A">
        <w:rPr>
          <w:rFonts w:eastAsia="Courier New"/>
          <w:szCs w:val="22"/>
          <w:lang w:val="en"/>
        </w:rPr>
        <w:t xml:space="preserve">to the </w:t>
      </w:r>
      <w:r w:rsidR="007E05DB">
        <w:rPr>
          <w:rFonts w:eastAsia="Courier New"/>
          <w:szCs w:val="22"/>
        </w:rPr>
        <w:t>MSA of Destination</w:t>
      </w:r>
      <w:r w:rsidR="00DF1F2A" w:rsidRPr="00FF0DAB">
        <w:rPr>
          <w:rFonts w:eastAsia="Courier New"/>
          <w:szCs w:val="22"/>
        </w:rPr>
        <w:t xml:space="preserve">/MSA of </w:t>
      </w:r>
      <w:r w:rsidR="00AD088C" w:rsidRPr="00FF0DAB">
        <w:rPr>
          <w:rFonts w:eastAsia="Courier New"/>
          <w:szCs w:val="22"/>
        </w:rPr>
        <w:t>Export</w:t>
      </w:r>
      <w:r w:rsidR="00BF32A2">
        <w:rPr>
          <w:rFonts w:eastAsia="Courier New"/>
          <w:szCs w:val="22"/>
          <w:lang w:val="en"/>
        </w:rPr>
        <w:t xml:space="preserve"> and after its successful validation,</w:t>
      </w:r>
      <w:r w:rsidR="002001B3">
        <w:rPr>
          <w:rFonts w:eastAsia="Courier New"/>
          <w:szCs w:val="22"/>
          <w:lang w:val="en"/>
        </w:rPr>
        <w:t xml:space="preserve"> </w:t>
      </w:r>
      <w:r w:rsidR="00E14598">
        <w:rPr>
          <w:rFonts w:eastAsia="Courier New"/>
          <w:szCs w:val="22"/>
          <w:lang w:val="en"/>
        </w:rPr>
        <w:t xml:space="preserve">the </w:t>
      </w:r>
      <w:r w:rsidR="007E05DB">
        <w:rPr>
          <w:rFonts w:eastAsia="Courier New"/>
          <w:szCs w:val="22"/>
        </w:rPr>
        <w:t>MSA of Destination</w:t>
      </w:r>
      <w:r w:rsidR="00AD088C" w:rsidRPr="00FF0DAB">
        <w:rPr>
          <w:rFonts w:eastAsia="Courier New"/>
          <w:szCs w:val="22"/>
        </w:rPr>
        <w:t>/MSA of Export</w:t>
      </w:r>
      <w:r w:rsidR="0001370E">
        <w:rPr>
          <w:rFonts w:eastAsia="Courier New"/>
          <w:szCs w:val="22"/>
          <w:lang w:val="en"/>
        </w:rPr>
        <w:t>:</w:t>
      </w:r>
    </w:p>
    <w:p w14:paraId="343FC399" w14:textId="74975F6A" w:rsidR="0001370E" w:rsidRPr="0001370E" w:rsidRDefault="0001370E" w:rsidP="55B83A7F">
      <w:pPr>
        <w:pStyle w:val="ListParagraph"/>
        <w:numPr>
          <w:ilvl w:val="0"/>
          <w:numId w:val="74"/>
        </w:numPr>
        <w:spacing w:before="240" w:after="0"/>
        <w:rPr>
          <w:rFonts w:eastAsia="Courier New"/>
          <w:lang w:val="en-US"/>
        </w:rPr>
      </w:pPr>
      <w:r w:rsidRPr="55B83A7F">
        <w:rPr>
          <w:rFonts w:eastAsia="Courier New"/>
          <w:lang w:val="en-US"/>
        </w:rPr>
        <w:t>B</w:t>
      </w:r>
      <w:r w:rsidR="002001B3" w:rsidRPr="55B83A7F">
        <w:rPr>
          <w:rFonts w:eastAsia="Courier New"/>
          <w:lang w:val="en-US"/>
        </w:rPr>
        <w:t xml:space="preserve">uilds the </w:t>
      </w:r>
      <w:r w:rsidR="00C31AA6" w:rsidRPr="55B83A7F">
        <w:rPr>
          <w:rFonts w:eastAsia="Courier New"/>
          <w:lang w:val="en-US"/>
        </w:rPr>
        <w:t>notification of accepted export (IE829: C_EXP</w:t>
      </w:r>
      <w:r w:rsidR="005334D0">
        <w:rPr>
          <w:rFonts w:eastAsia="Courier New"/>
          <w:lang w:val="en-US"/>
        </w:rPr>
        <w:t>_</w:t>
      </w:r>
      <w:r w:rsidR="00C31AA6" w:rsidRPr="55B83A7F">
        <w:rPr>
          <w:rFonts w:eastAsia="Courier New"/>
          <w:lang w:val="en-US"/>
        </w:rPr>
        <w:t>NOT)</w:t>
      </w:r>
      <w:r w:rsidR="00F25E5F" w:rsidRPr="55B83A7F">
        <w:rPr>
          <w:rFonts w:eastAsia="Courier New"/>
          <w:lang w:val="en-US"/>
        </w:rPr>
        <w:t xml:space="preserve"> indicating the acceptance of the Export Declaration</w:t>
      </w:r>
      <w:r w:rsidRPr="55B83A7F">
        <w:rPr>
          <w:rFonts w:eastAsia="Courier New"/>
          <w:lang w:val="en-US"/>
        </w:rPr>
        <w:t>;</w:t>
      </w:r>
    </w:p>
    <w:p w14:paraId="125EFA16" w14:textId="67F2EE1C" w:rsidR="00FF2C96" w:rsidRPr="0001370E" w:rsidRDefault="0001370E" w:rsidP="00D76942">
      <w:pPr>
        <w:pStyle w:val="ListParagraph"/>
        <w:numPr>
          <w:ilvl w:val="0"/>
          <w:numId w:val="74"/>
        </w:numPr>
        <w:spacing w:before="240" w:after="0"/>
        <w:rPr>
          <w:rFonts w:eastAsia="Courier New"/>
          <w:szCs w:val="22"/>
          <w:lang w:val="en"/>
        </w:rPr>
      </w:pPr>
      <w:r w:rsidRPr="0001370E">
        <w:rPr>
          <w:rFonts w:eastAsia="Courier New"/>
          <w:szCs w:val="22"/>
          <w:lang w:val="en"/>
        </w:rPr>
        <w:t>S</w:t>
      </w:r>
      <w:r w:rsidR="00C31AA6" w:rsidRPr="0001370E">
        <w:rPr>
          <w:rFonts w:eastAsia="Courier New"/>
          <w:szCs w:val="22"/>
          <w:lang w:val="en"/>
        </w:rPr>
        <w:t xml:space="preserve">ends it to the </w:t>
      </w:r>
      <w:r w:rsidR="007E05DB">
        <w:rPr>
          <w:rFonts w:eastAsia="Courier New"/>
          <w:szCs w:val="22"/>
          <w:lang w:val="en"/>
        </w:rPr>
        <w:t>MSA of Dispatch</w:t>
      </w:r>
      <w:r w:rsidR="002C600F" w:rsidRPr="0001370E">
        <w:rPr>
          <w:rFonts w:eastAsia="Courier New"/>
          <w:szCs w:val="22"/>
          <w:lang w:val="en"/>
        </w:rPr>
        <w:t>.</w:t>
      </w:r>
      <w:r w:rsidR="00BF32A2" w:rsidRPr="0001370E">
        <w:rPr>
          <w:rFonts w:eastAsia="Courier New"/>
          <w:szCs w:val="22"/>
          <w:lang w:val="en"/>
        </w:rPr>
        <w:t xml:space="preserve"> The state of the e-AD at the </w:t>
      </w:r>
      <w:r w:rsidR="007E05DB">
        <w:rPr>
          <w:rFonts w:eastAsia="Courier New"/>
          <w:szCs w:val="22"/>
        </w:rPr>
        <w:t>MSA of Destination</w:t>
      </w:r>
      <w:r w:rsidR="00AD088C" w:rsidRPr="00FF0DAB">
        <w:rPr>
          <w:rFonts w:eastAsia="Courier New"/>
          <w:szCs w:val="22"/>
        </w:rPr>
        <w:t>/MSA of Export</w:t>
      </w:r>
      <w:r w:rsidR="00BF32A2" w:rsidRPr="0001370E">
        <w:rPr>
          <w:rFonts w:eastAsia="Courier New"/>
          <w:szCs w:val="22"/>
          <w:lang w:val="en"/>
        </w:rPr>
        <w:t xml:space="preserve"> changes to “Accepted Export Declaration</w:t>
      </w:r>
      <w:r w:rsidR="00FF2C96" w:rsidRPr="0001370E">
        <w:rPr>
          <w:rFonts w:eastAsia="Courier New"/>
          <w:szCs w:val="22"/>
          <w:lang w:val="en"/>
        </w:rPr>
        <w:t>”.</w:t>
      </w:r>
    </w:p>
    <w:p w14:paraId="15DDA8C6" w14:textId="021A7786" w:rsidR="00FF2C96" w:rsidRDefault="00FF2C96" w:rsidP="00016E7E">
      <w:pPr>
        <w:spacing w:before="240" w:after="0"/>
        <w:rPr>
          <w:rFonts w:eastAsia="Courier New"/>
          <w:szCs w:val="22"/>
          <w:lang w:val="en"/>
        </w:rPr>
      </w:pPr>
      <w:r>
        <w:rPr>
          <w:rFonts w:eastAsia="Courier New"/>
          <w:szCs w:val="22"/>
          <w:lang w:val="en"/>
        </w:rPr>
        <w:t xml:space="preserve">The </w:t>
      </w:r>
      <w:r w:rsidR="007E05DB">
        <w:rPr>
          <w:rFonts w:eastAsia="Courier New"/>
          <w:szCs w:val="22"/>
          <w:lang w:val="en"/>
        </w:rPr>
        <w:t>MSA of Dispatch</w:t>
      </w:r>
      <w:r>
        <w:rPr>
          <w:rFonts w:eastAsia="Courier New"/>
          <w:szCs w:val="22"/>
          <w:lang w:val="en"/>
        </w:rPr>
        <w:t xml:space="preserve"> receives the notification of accepted export (IE829: C_EXP</w:t>
      </w:r>
      <w:r w:rsidR="005334D0">
        <w:rPr>
          <w:rFonts w:eastAsia="Courier New"/>
          <w:szCs w:val="22"/>
          <w:lang w:val="en"/>
        </w:rPr>
        <w:t>_</w:t>
      </w:r>
      <w:r>
        <w:rPr>
          <w:rFonts w:eastAsia="Courier New"/>
          <w:szCs w:val="22"/>
          <w:lang w:val="en"/>
        </w:rPr>
        <w:t>NOT) and after its successful validation:</w:t>
      </w:r>
    </w:p>
    <w:p w14:paraId="14E80A67" w14:textId="4C680241" w:rsidR="00FF2C96" w:rsidRDefault="00FF2C96" w:rsidP="00D76942">
      <w:pPr>
        <w:pStyle w:val="ListParagraph"/>
        <w:numPr>
          <w:ilvl w:val="0"/>
          <w:numId w:val="73"/>
        </w:numPr>
        <w:spacing w:before="240" w:after="0"/>
        <w:rPr>
          <w:rFonts w:eastAsia="Courier New"/>
        </w:rPr>
      </w:pPr>
      <w:r w:rsidRPr="6B9D0397">
        <w:rPr>
          <w:rFonts w:eastAsia="Courier New"/>
        </w:rPr>
        <w:t xml:space="preserve">Changes the state of the e-AD at </w:t>
      </w:r>
      <w:r w:rsidR="007E05DB">
        <w:rPr>
          <w:rFonts w:eastAsia="Courier New"/>
        </w:rPr>
        <w:t>MSA of Dispatch</w:t>
      </w:r>
      <w:r w:rsidRPr="6B9D0397">
        <w:rPr>
          <w:rFonts w:eastAsia="Courier New"/>
        </w:rPr>
        <w:t xml:space="preserve"> to “Accepted Export Declaration”;</w:t>
      </w:r>
    </w:p>
    <w:p w14:paraId="6EF93C37" w14:textId="4D2B68C2" w:rsidR="00FF2C96" w:rsidRPr="00FF2C96" w:rsidRDefault="00FF2C96" w:rsidP="55B83A7F">
      <w:pPr>
        <w:pStyle w:val="ListParagraph"/>
        <w:numPr>
          <w:ilvl w:val="0"/>
          <w:numId w:val="73"/>
        </w:numPr>
        <w:spacing w:before="240" w:after="0"/>
        <w:rPr>
          <w:rFonts w:eastAsia="Courier New"/>
          <w:lang w:val="en-US"/>
        </w:rPr>
      </w:pPr>
      <w:r w:rsidRPr="55B83A7F">
        <w:rPr>
          <w:rFonts w:eastAsia="Courier New"/>
          <w:lang w:val="en-US"/>
        </w:rPr>
        <w:t>F</w:t>
      </w:r>
      <w:r w:rsidR="00E14598" w:rsidRPr="55B83A7F">
        <w:rPr>
          <w:rFonts w:eastAsia="Courier New"/>
          <w:lang w:val="en-US"/>
        </w:rPr>
        <w:t>orwards t</w:t>
      </w:r>
      <w:r w:rsidRPr="55B83A7F">
        <w:rPr>
          <w:rFonts w:eastAsia="Courier New"/>
          <w:lang w:val="en-US"/>
        </w:rPr>
        <w:t>he notification of accepted export (IE829: C_EXP</w:t>
      </w:r>
      <w:r w:rsidR="005334D0">
        <w:rPr>
          <w:rFonts w:eastAsia="Courier New"/>
          <w:lang w:val="en-US"/>
        </w:rPr>
        <w:t>_</w:t>
      </w:r>
      <w:r w:rsidRPr="55B83A7F">
        <w:rPr>
          <w:rFonts w:eastAsia="Courier New"/>
          <w:lang w:val="en-US"/>
        </w:rPr>
        <w:t>NOT) to the Consignor.</w:t>
      </w:r>
    </w:p>
    <w:p w14:paraId="78E30FC7" w14:textId="026ADE5D" w:rsidR="00061C8E" w:rsidRPr="00182757" w:rsidRDefault="00911AB9" w:rsidP="00182757">
      <w:pPr>
        <w:spacing w:before="240" w:after="0"/>
        <w:rPr>
          <w:rFonts w:eastAsia="Courier New"/>
          <w:szCs w:val="22"/>
          <w:lang w:val="en"/>
        </w:rPr>
      </w:pPr>
      <w:r w:rsidRPr="003E2AAF">
        <w:rPr>
          <w:rFonts w:eastAsia="Courier New"/>
          <w:szCs w:val="22"/>
        </w:rPr>
        <w:t>The Customs Export Application</w:t>
      </w:r>
      <w:r>
        <w:rPr>
          <w:rFonts w:eastAsia="Courier New"/>
          <w:szCs w:val="22"/>
        </w:rPr>
        <w:t xml:space="preserve"> sends</w:t>
      </w:r>
      <w:r w:rsidR="00061C8E" w:rsidRPr="00182757">
        <w:rPr>
          <w:rFonts w:eastAsia="Courier New"/>
          <w:szCs w:val="22"/>
          <w:lang w:val="en"/>
        </w:rPr>
        <w:t xml:space="preserve"> the release for export notification (IE535: N_REL_DES) </w:t>
      </w:r>
      <w:r w:rsidR="00061C8E" w:rsidRPr="00182757">
        <w:rPr>
          <w:rFonts w:eastAsia="Courier New"/>
          <w:szCs w:val="22"/>
        </w:rPr>
        <w:t xml:space="preserve">to the </w:t>
      </w:r>
      <w:r w:rsidR="007E05DB">
        <w:rPr>
          <w:rFonts w:eastAsia="Courier New"/>
          <w:szCs w:val="22"/>
        </w:rPr>
        <w:t>MSA of Destination</w:t>
      </w:r>
      <w:r w:rsidR="00AD088C" w:rsidRPr="00FF0DAB">
        <w:rPr>
          <w:rFonts w:eastAsia="Courier New"/>
          <w:szCs w:val="22"/>
        </w:rPr>
        <w:t>/MSA of Export</w:t>
      </w:r>
      <w:r w:rsidR="00061C8E" w:rsidRPr="00182757">
        <w:rPr>
          <w:rFonts w:eastAsia="Courier New"/>
          <w:szCs w:val="22"/>
        </w:rPr>
        <w:t xml:space="preserve">. Following, the </w:t>
      </w:r>
      <w:r w:rsidR="007E05DB">
        <w:rPr>
          <w:rFonts w:eastAsia="Courier New"/>
          <w:szCs w:val="22"/>
        </w:rPr>
        <w:t>MSA of Destination</w:t>
      </w:r>
      <w:r w:rsidR="00AD088C" w:rsidRPr="00FF0DAB">
        <w:rPr>
          <w:rFonts w:eastAsia="Courier New"/>
          <w:szCs w:val="22"/>
        </w:rPr>
        <w:t>/MSA of Export</w:t>
      </w:r>
      <w:r w:rsidR="00061C8E" w:rsidRPr="00182757">
        <w:rPr>
          <w:rFonts w:eastAsia="Courier New"/>
          <w:szCs w:val="22"/>
        </w:rPr>
        <w:t>:</w:t>
      </w:r>
    </w:p>
    <w:p w14:paraId="39E12C18" w14:textId="3D158B02" w:rsidR="00061C8E" w:rsidRPr="00182757" w:rsidRDefault="00F25E5F" w:rsidP="00D76942">
      <w:pPr>
        <w:pStyle w:val="ListParagraph"/>
        <w:numPr>
          <w:ilvl w:val="0"/>
          <w:numId w:val="68"/>
        </w:numPr>
        <w:spacing w:before="240" w:after="0"/>
        <w:rPr>
          <w:rFonts w:eastAsia="Courier New"/>
          <w:szCs w:val="22"/>
        </w:rPr>
      </w:pPr>
      <w:r>
        <w:rPr>
          <w:rFonts w:eastAsia="Courier New"/>
          <w:szCs w:val="22"/>
        </w:rPr>
        <w:lastRenderedPageBreak/>
        <w:t xml:space="preserve">Builds </w:t>
      </w:r>
      <w:r w:rsidRPr="00FF0DAB">
        <w:rPr>
          <w:rFonts w:eastAsia="Courier New"/>
          <w:szCs w:val="22"/>
        </w:rPr>
        <w:t>a notification message (IE829: C_EXP_NOT)</w:t>
      </w:r>
      <w:r>
        <w:rPr>
          <w:rFonts w:eastAsia="Courier New"/>
          <w:szCs w:val="22"/>
        </w:rPr>
        <w:t xml:space="preserve"> indicating the release of goods concerned in the Export Declaration;</w:t>
      </w:r>
    </w:p>
    <w:p w14:paraId="0E6576A7" w14:textId="5642DB53" w:rsidR="00061C8E" w:rsidRPr="00182757" w:rsidRDefault="00061C8E" w:rsidP="00D76942">
      <w:pPr>
        <w:pStyle w:val="ListParagraph"/>
        <w:numPr>
          <w:ilvl w:val="0"/>
          <w:numId w:val="68"/>
        </w:numPr>
        <w:spacing w:after="0"/>
        <w:rPr>
          <w:rFonts w:eastAsia="Courier New"/>
          <w:szCs w:val="22"/>
        </w:rPr>
      </w:pPr>
      <w:r w:rsidRPr="00182757">
        <w:rPr>
          <w:rFonts w:eastAsia="Courier New"/>
          <w:szCs w:val="22"/>
        </w:rPr>
        <w:t xml:space="preserve">Sends </w:t>
      </w:r>
      <w:r w:rsidR="00F25E5F">
        <w:rPr>
          <w:rFonts w:eastAsia="Courier New"/>
          <w:szCs w:val="22"/>
        </w:rPr>
        <w:t>it</w:t>
      </w:r>
      <w:r>
        <w:rPr>
          <w:rFonts w:eastAsia="Courier New"/>
          <w:szCs w:val="22"/>
        </w:rPr>
        <w:t xml:space="preserve"> </w:t>
      </w:r>
      <w:r w:rsidRPr="00182757">
        <w:rPr>
          <w:rFonts w:eastAsia="Courier New"/>
          <w:szCs w:val="22"/>
        </w:rPr>
        <w:t xml:space="preserve">to the </w:t>
      </w:r>
      <w:r w:rsidR="007E05DB">
        <w:rPr>
          <w:rFonts w:eastAsia="Courier New"/>
          <w:szCs w:val="22"/>
        </w:rPr>
        <w:t>MSA of Dispatch</w:t>
      </w:r>
      <w:r w:rsidRPr="00182757">
        <w:rPr>
          <w:rFonts w:eastAsia="Courier New"/>
          <w:szCs w:val="22"/>
        </w:rPr>
        <w:t xml:space="preserve">. </w:t>
      </w:r>
      <w:r w:rsidR="00F25E5F">
        <w:rPr>
          <w:rFonts w:eastAsia="Courier New"/>
          <w:szCs w:val="22"/>
        </w:rPr>
        <w:t xml:space="preserve">The state at the </w:t>
      </w:r>
      <w:r w:rsidR="007E05DB">
        <w:rPr>
          <w:rFonts w:eastAsia="Courier New"/>
          <w:szCs w:val="22"/>
        </w:rPr>
        <w:t>MSA of Destination</w:t>
      </w:r>
      <w:r w:rsidR="00F25E5F">
        <w:rPr>
          <w:rFonts w:eastAsia="Courier New"/>
          <w:szCs w:val="22"/>
        </w:rPr>
        <w:t xml:space="preserve">/MSA of </w:t>
      </w:r>
      <w:r w:rsidR="007C3C3A">
        <w:rPr>
          <w:rFonts w:eastAsia="Courier New"/>
          <w:szCs w:val="22"/>
        </w:rPr>
        <w:t>Export</w:t>
      </w:r>
      <w:r w:rsidR="00F25E5F">
        <w:rPr>
          <w:rFonts w:eastAsia="Courier New"/>
          <w:szCs w:val="22"/>
        </w:rPr>
        <w:t xml:space="preserve"> c</w:t>
      </w:r>
      <w:r w:rsidR="00F25E5F" w:rsidRPr="00FF0DAB">
        <w:rPr>
          <w:rFonts w:eastAsia="Courier New"/>
          <w:szCs w:val="22"/>
        </w:rPr>
        <w:t>hanges the state of the movement to “Exporting”</w:t>
      </w:r>
      <w:r w:rsidR="00F25E5F">
        <w:rPr>
          <w:rFonts w:eastAsia="Courier New"/>
          <w:szCs w:val="22"/>
        </w:rPr>
        <w:t>.</w:t>
      </w:r>
    </w:p>
    <w:p w14:paraId="6585A7A7" w14:textId="5DE4D3AC" w:rsidR="00061C8E" w:rsidRPr="00182757" w:rsidRDefault="00061C8E" w:rsidP="00182757">
      <w:pPr>
        <w:spacing w:before="240" w:after="0"/>
        <w:rPr>
          <w:rFonts w:eastAsia="Courier New"/>
          <w:szCs w:val="22"/>
        </w:rPr>
      </w:pPr>
      <w:r w:rsidRPr="00182757">
        <w:rPr>
          <w:rFonts w:eastAsia="Courier New"/>
          <w:szCs w:val="22"/>
        </w:rPr>
        <w:t>Upon receipt of the notification message (IE829: C_EXP_NOT)</w:t>
      </w:r>
      <w:r w:rsidR="00D67CF6">
        <w:rPr>
          <w:rFonts w:eastAsia="Courier New"/>
          <w:szCs w:val="22"/>
        </w:rPr>
        <w:t xml:space="preserve"> and its successful validation</w:t>
      </w:r>
      <w:r w:rsidRPr="00182757">
        <w:rPr>
          <w:rFonts w:eastAsia="Courier New"/>
          <w:szCs w:val="22"/>
        </w:rPr>
        <w:t xml:space="preserve">, the </w:t>
      </w:r>
      <w:r w:rsidR="007E05DB">
        <w:rPr>
          <w:rFonts w:eastAsia="Courier New"/>
          <w:szCs w:val="22"/>
        </w:rPr>
        <w:t>MSA of Dispatch</w:t>
      </w:r>
      <w:r w:rsidRPr="00182757">
        <w:rPr>
          <w:rFonts w:eastAsia="Courier New"/>
          <w:szCs w:val="22"/>
        </w:rPr>
        <w:t xml:space="preserve"> performs the following actions:</w:t>
      </w:r>
    </w:p>
    <w:p w14:paraId="537D9A58" w14:textId="2E994321" w:rsidR="00061C8E" w:rsidRPr="00182757" w:rsidRDefault="00061C8E" w:rsidP="00D76942">
      <w:pPr>
        <w:pStyle w:val="ListParagraph"/>
        <w:numPr>
          <w:ilvl w:val="0"/>
          <w:numId w:val="68"/>
        </w:numPr>
        <w:spacing w:before="240" w:after="0"/>
        <w:rPr>
          <w:rFonts w:eastAsia="Courier New"/>
          <w:szCs w:val="22"/>
        </w:rPr>
      </w:pPr>
      <w:r w:rsidRPr="00182757">
        <w:rPr>
          <w:rFonts w:eastAsia="Courier New"/>
          <w:szCs w:val="22"/>
        </w:rPr>
        <w:t>Changes the state of the</w:t>
      </w:r>
      <w:r w:rsidR="00492120">
        <w:rPr>
          <w:rFonts w:eastAsia="Courier New"/>
          <w:szCs w:val="22"/>
        </w:rPr>
        <w:t xml:space="preserve"> </w:t>
      </w:r>
      <w:r w:rsidR="00EB33AE">
        <w:rPr>
          <w:rFonts w:eastAsia="Courier New"/>
          <w:szCs w:val="22"/>
        </w:rPr>
        <w:t xml:space="preserve">e-AD at the </w:t>
      </w:r>
      <w:r w:rsidR="007E05DB">
        <w:rPr>
          <w:rFonts w:eastAsia="Courier New"/>
          <w:szCs w:val="22"/>
        </w:rPr>
        <w:t>MSA of Dispatch</w:t>
      </w:r>
      <w:r w:rsidRPr="00182757">
        <w:rPr>
          <w:rFonts w:eastAsia="Courier New"/>
          <w:szCs w:val="22"/>
        </w:rPr>
        <w:t xml:space="preserve"> to “Exporting”;</w:t>
      </w:r>
    </w:p>
    <w:p w14:paraId="1496F24B" w14:textId="046E6C66" w:rsidR="00061C8E" w:rsidRPr="00182757" w:rsidRDefault="00EB33AE" w:rsidP="00D76942">
      <w:pPr>
        <w:pStyle w:val="ListParagraph"/>
        <w:numPr>
          <w:ilvl w:val="0"/>
          <w:numId w:val="68"/>
        </w:numPr>
        <w:spacing w:after="0"/>
        <w:rPr>
          <w:rFonts w:eastAsia="Courier New"/>
          <w:szCs w:val="22"/>
        </w:rPr>
      </w:pPr>
      <w:r>
        <w:rPr>
          <w:rFonts w:eastAsia="Courier New"/>
          <w:szCs w:val="22"/>
        </w:rPr>
        <w:t>Forwards</w:t>
      </w:r>
      <w:r w:rsidR="00061C8E" w:rsidRPr="00182757">
        <w:rPr>
          <w:rFonts w:eastAsia="Courier New"/>
          <w:szCs w:val="22"/>
        </w:rPr>
        <w:t xml:space="preserve"> the notification message (IE829: C_EXP_NOT) to the Consignor.</w:t>
      </w:r>
    </w:p>
    <w:p w14:paraId="64BE9E56" w14:textId="77777777" w:rsidR="0046526E" w:rsidRDefault="0046526E" w:rsidP="002F6212">
      <w:pPr>
        <w:rPr>
          <w:rFonts w:eastAsia="Courier New"/>
          <w:szCs w:val="22"/>
        </w:rPr>
      </w:pPr>
    </w:p>
    <w:p w14:paraId="288D7CDA" w14:textId="739BECDD" w:rsidR="002F6212" w:rsidRPr="00182757" w:rsidRDefault="00061C8E" w:rsidP="002F6212">
      <w:pPr>
        <w:rPr>
          <w:lang w:val="en-US"/>
        </w:rPr>
      </w:pPr>
      <w:r w:rsidRPr="00182757">
        <w:rPr>
          <w:rFonts w:eastAsia="Courier New"/>
          <w:szCs w:val="22"/>
        </w:rPr>
        <w:t xml:space="preserve">The </w:t>
      </w:r>
      <w:r w:rsidR="007E05DB">
        <w:rPr>
          <w:rFonts w:eastAsia="Courier New"/>
          <w:szCs w:val="22"/>
        </w:rPr>
        <w:t>MSA of Dispatch</w:t>
      </w:r>
      <w:r w:rsidRPr="00182757">
        <w:rPr>
          <w:rFonts w:eastAsia="Courier New"/>
          <w:szCs w:val="22"/>
        </w:rPr>
        <w:t xml:space="preserve"> and the </w:t>
      </w:r>
      <w:r w:rsidR="007E05DB">
        <w:rPr>
          <w:rFonts w:eastAsia="Courier New"/>
          <w:szCs w:val="22"/>
        </w:rPr>
        <w:t>MSA of Destination</w:t>
      </w:r>
      <w:r w:rsidRPr="00182757">
        <w:rPr>
          <w:rFonts w:eastAsia="Courier New"/>
          <w:szCs w:val="22"/>
        </w:rPr>
        <w:t>/MSA of Export are waiting for the discharge to take place when the exit from the Community is completed</w:t>
      </w:r>
      <w:r w:rsidR="00675DB6" w:rsidRPr="00182757">
        <w:rPr>
          <w:rFonts w:eastAsia="Courier New"/>
          <w:szCs w:val="22"/>
          <w:lang w:val="en-US"/>
        </w:rPr>
        <w:t xml:space="preserve">. </w:t>
      </w:r>
    </w:p>
    <w:p w14:paraId="2069CEA8" w14:textId="08A9BB3F" w:rsidR="00155B4E" w:rsidRPr="00EF2D26" w:rsidRDefault="00155B4E" w:rsidP="00D76942">
      <w:pPr>
        <w:pStyle w:val="Heading5"/>
        <w:keepLines/>
        <w:numPr>
          <w:ilvl w:val="4"/>
          <w:numId w:val="34"/>
        </w:numPr>
        <w:spacing w:before="240" w:after="240" w:line="240" w:lineRule="auto"/>
        <w:ind w:left="1009" w:hanging="1009"/>
      </w:pPr>
      <w:bookmarkStart w:id="722" w:name="_Toc191308335"/>
      <w:bookmarkStart w:id="723" w:name="_Toc1400423"/>
      <w:r w:rsidRPr="00EF2D26">
        <w:t>Export confirmation of Exit</w:t>
      </w:r>
      <w:bookmarkEnd w:id="722"/>
      <w:bookmarkEnd w:id="723"/>
    </w:p>
    <w:p w14:paraId="505FF4AC" w14:textId="1873B327" w:rsidR="004F23A5" w:rsidRDefault="004F23A5" w:rsidP="004F23A5">
      <w:r>
        <w:t xml:space="preserve">The </w:t>
      </w:r>
      <w:r w:rsidR="007E05DB">
        <w:t>MSA of Destination</w:t>
      </w:r>
      <w:r>
        <w:t xml:space="preserve">/MSA of Export receives the exit results from the </w:t>
      </w:r>
      <w:r w:rsidR="00AD088C">
        <w:t>Customs Export Application</w:t>
      </w:r>
      <w:r>
        <w:t xml:space="preserve"> (IE598: N_EXT_MSA). Assuming that the validation process passes successfully and the exit is accepted (IE598/Control Result Code: A1, A2, A4), the </w:t>
      </w:r>
      <w:r w:rsidR="007E05DB">
        <w:rPr>
          <w:rFonts w:eastAsia="Courier New"/>
          <w:szCs w:val="22"/>
        </w:rPr>
        <w:t>MSA of Destination</w:t>
      </w:r>
      <w:r w:rsidR="00AD088C" w:rsidRPr="00FF0DAB">
        <w:rPr>
          <w:rFonts w:eastAsia="Courier New"/>
          <w:szCs w:val="22"/>
        </w:rPr>
        <w:t>/MSA of Export</w:t>
      </w:r>
      <w:r>
        <w:t xml:space="preserve"> </w:t>
      </w:r>
      <w:r w:rsidR="00AD088C">
        <w:t xml:space="preserve">builds and </w:t>
      </w:r>
      <w:r>
        <w:t xml:space="preserve">forwards the exit results to the </w:t>
      </w:r>
      <w:r w:rsidR="007E05DB">
        <w:t>MSA of Dispatch</w:t>
      </w:r>
      <w:r>
        <w:t xml:space="preserve"> via IE818. Moreover, the state of the movement at the </w:t>
      </w:r>
      <w:r w:rsidR="007E05DB">
        <w:t>MSA of Destination</w:t>
      </w:r>
      <w:r>
        <w:t>/MSA of Export is updated from “Exporting” to “Delivered”.</w:t>
      </w:r>
    </w:p>
    <w:p w14:paraId="42C744EC" w14:textId="5BCB11BC" w:rsidR="00155B4E" w:rsidRPr="00EF2D26" w:rsidRDefault="004F23A5" w:rsidP="00155B4E">
      <w:r>
        <w:t xml:space="preserve">Upon the reception of IE818, the </w:t>
      </w:r>
      <w:r w:rsidR="007E05DB">
        <w:t>MSA of Dispatch</w:t>
      </w:r>
      <w:r>
        <w:t xml:space="preserve"> validates it successfully and changes the state of the e-AD from “Exporting” to “Delivered”. Moreover, if the TIM_EAD_ESAD timer has not expired, the </w:t>
      </w:r>
      <w:r w:rsidR="007E05DB">
        <w:t>MSA of Dispatch</w:t>
      </w:r>
      <w:r>
        <w:t xml:space="preserve"> stops it otherwise it resets the flag raised locally at its expiration. In addition, the </w:t>
      </w:r>
      <w:r w:rsidR="007E05DB">
        <w:t>MSA of Dispatch</w:t>
      </w:r>
      <w:r>
        <w:t xml:space="preserve"> sends a report of receipt (IE818: C_DEL_DAT) to the Consignor. </w:t>
      </w:r>
      <w:r w:rsidR="00155B4E" w:rsidRPr="00EF2D26">
        <w:t xml:space="preserve">This scenario is depicted in </w:t>
      </w:r>
      <w:r w:rsidR="00CE441D">
        <w:fldChar w:fldCharType="begin"/>
      </w:r>
      <w:r w:rsidR="00CE441D">
        <w:instrText xml:space="preserve"> REF _Ref174003533 \h </w:instrText>
      </w:r>
      <w:r w:rsidR="00CE441D">
        <w:fldChar w:fldCharType="separate"/>
      </w:r>
      <w:r w:rsidR="003E3D24">
        <w:t xml:space="preserve">Figure </w:t>
      </w:r>
      <w:r w:rsidR="003E3D24">
        <w:rPr>
          <w:noProof/>
        </w:rPr>
        <w:t>88</w:t>
      </w:r>
      <w:r w:rsidR="00CE441D">
        <w:fldChar w:fldCharType="end"/>
      </w:r>
      <w:r w:rsidR="00155B4E" w:rsidRPr="00EF2D26">
        <w:t xml:space="preserve"> and </w:t>
      </w:r>
      <w:r w:rsidR="001E04C0">
        <w:fldChar w:fldCharType="begin"/>
      </w:r>
      <w:r w:rsidR="001E04C0">
        <w:instrText xml:space="preserve"> REF _Ref174003561 \h </w:instrText>
      </w:r>
      <w:r w:rsidR="001E04C0">
        <w:fldChar w:fldCharType="separate"/>
      </w:r>
      <w:r w:rsidR="003E3D24">
        <w:t xml:space="preserve">Figure </w:t>
      </w:r>
      <w:r w:rsidR="003E3D24">
        <w:rPr>
          <w:noProof/>
        </w:rPr>
        <w:t>89</w:t>
      </w:r>
      <w:r w:rsidR="001E04C0">
        <w:fldChar w:fldCharType="end"/>
      </w:r>
      <w:r w:rsidR="00155B4E" w:rsidRPr="00EF2D26">
        <w:t>:</w:t>
      </w:r>
    </w:p>
    <w:p w14:paraId="0EF7DE5A" w14:textId="77777777" w:rsidR="00292134" w:rsidRDefault="005C4290" w:rsidP="00292134">
      <w:pPr>
        <w:pStyle w:val="Figure"/>
      </w:pPr>
      <w:bookmarkStart w:id="724" w:name="_Ref180402311"/>
      <w:r w:rsidRPr="005C4290">
        <w:lastRenderedPageBreak/>
        <w:t xml:space="preserve"> </w:t>
      </w:r>
      <w:r w:rsidR="00443A2F" w:rsidRPr="00443A2F">
        <w:drawing>
          <wp:inline distT="0" distB="0" distL="0" distR="0" wp14:anchorId="6AAD15E6" wp14:editId="2FD28390">
            <wp:extent cx="3485792" cy="8237220"/>
            <wp:effectExtent l="0" t="0" r="635" b="0"/>
            <wp:docPr id="803873543" name="Picture 803873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3490056" cy="8247297"/>
                    </a:xfrm>
                    <a:prstGeom prst="rect">
                      <a:avLst/>
                    </a:prstGeom>
                    <a:noFill/>
                    <a:ln>
                      <a:noFill/>
                    </a:ln>
                  </pic:spPr>
                </pic:pic>
              </a:graphicData>
            </a:graphic>
          </wp:inline>
        </w:drawing>
      </w:r>
    </w:p>
    <w:p w14:paraId="71ABEC65" w14:textId="5F3B0EA3" w:rsidR="00155B4E" w:rsidRPr="00EF2D26" w:rsidRDefault="00292134" w:rsidP="004B2CDB">
      <w:pPr>
        <w:pStyle w:val="Caption"/>
      </w:pPr>
      <w:bookmarkStart w:id="725" w:name="_Ref174003533"/>
      <w:bookmarkStart w:id="726" w:name="_Toc183620449"/>
      <w:r>
        <w:t xml:space="preserve">Figure </w:t>
      </w:r>
      <w:r>
        <w:fldChar w:fldCharType="begin"/>
      </w:r>
      <w:r>
        <w:instrText xml:space="preserve"> SEQ Figure \* ARABIC </w:instrText>
      </w:r>
      <w:r>
        <w:fldChar w:fldCharType="separate"/>
      </w:r>
      <w:r w:rsidR="003E3D24">
        <w:rPr>
          <w:noProof/>
        </w:rPr>
        <w:t>88</w:t>
      </w:r>
      <w:r>
        <w:fldChar w:fldCharType="end"/>
      </w:r>
      <w:bookmarkEnd w:id="725"/>
      <w:r>
        <w:t xml:space="preserve">: </w:t>
      </w:r>
      <w:r w:rsidRPr="00B65966">
        <w:t>TSD - Export Operation at Office of Export followed by Export Confirmation of Exit</w:t>
      </w:r>
      <w:bookmarkEnd w:id="726"/>
    </w:p>
    <w:bookmarkEnd w:id="724"/>
    <w:p w14:paraId="30042334" w14:textId="77777777" w:rsidR="00292134" w:rsidRDefault="005E4DD8" w:rsidP="00292134">
      <w:pPr>
        <w:pStyle w:val="Figure"/>
      </w:pPr>
      <w:r w:rsidRPr="005E4DD8">
        <w:lastRenderedPageBreak/>
        <w:drawing>
          <wp:inline distT="0" distB="0" distL="0" distR="0" wp14:anchorId="1BA5E532" wp14:editId="2F6DE741">
            <wp:extent cx="5761355" cy="4746625"/>
            <wp:effectExtent l="0" t="0" r="0" b="0"/>
            <wp:docPr id="803873545" name="Picture 803873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61355" cy="4746625"/>
                    </a:xfrm>
                    <a:prstGeom prst="rect">
                      <a:avLst/>
                    </a:prstGeom>
                    <a:noFill/>
                    <a:ln>
                      <a:noFill/>
                    </a:ln>
                  </pic:spPr>
                </pic:pic>
              </a:graphicData>
            </a:graphic>
          </wp:inline>
        </w:drawing>
      </w:r>
    </w:p>
    <w:p w14:paraId="29C75A62" w14:textId="4E8ED496" w:rsidR="00292134" w:rsidRDefault="00292134" w:rsidP="00292134">
      <w:pPr>
        <w:pStyle w:val="Caption"/>
      </w:pPr>
      <w:bookmarkStart w:id="727" w:name="_Ref174003561"/>
      <w:bookmarkStart w:id="728" w:name="_Toc183620450"/>
      <w:r>
        <w:t xml:space="preserve">Figure </w:t>
      </w:r>
      <w:r>
        <w:fldChar w:fldCharType="begin"/>
      </w:r>
      <w:r>
        <w:instrText xml:space="preserve"> SEQ Figure \* ARABIC </w:instrText>
      </w:r>
      <w:r>
        <w:fldChar w:fldCharType="separate"/>
      </w:r>
      <w:r w:rsidR="003E3D24">
        <w:rPr>
          <w:noProof/>
        </w:rPr>
        <w:t>89</w:t>
      </w:r>
      <w:r>
        <w:fldChar w:fldCharType="end"/>
      </w:r>
      <w:bookmarkEnd w:id="727"/>
      <w:r>
        <w:t xml:space="preserve">: </w:t>
      </w:r>
      <w:r w:rsidRPr="008246C3">
        <w:t>CLD - Export Operation at Office of Export followed by Export Confirmation of Exit</w:t>
      </w:r>
      <w:bookmarkEnd w:id="728"/>
    </w:p>
    <w:p w14:paraId="616F972A" w14:textId="2CA423F4" w:rsidR="00155B4E" w:rsidRPr="00EF2D26" w:rsidRDefault="005E4DD8" w:rsidP="00155B4E">
      <w:pPr>
        <w:pStyle w:val="Figure"/>
        <w:rPr>
          <w:noProof w:val="0"/>
        </w:rPr>
      </w:pPr>
      <w:r w:rsidRPr="005E4DD8">
        <w:rPr>
          <w:noProof w:val="0"/>
        </w:rPr>
        <w:t xml:space="preserve"> </w:t>
      </w:r>
    </w:p>
    <w:p w14:paraId="548A5187"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729" w:name="_Toc191308336"/>
      <w:bookmarkStart w:id="730" w:name="_Toc1400424"/>
      <w:bookmarkStart w:id="731" w:name="_Ref113451091"/>
      <w:bookmarkStart w:id="732" w:name="_Ref113451099"/>
      <w:bookmarkStart w:id="733" w:name="_Ref116568401"/>
      <w:bookmarkStart w:id="734" w:name="_Ref116568415"/>
      <w:bookmarkStart w:id="735" w:name="_Ref117512915"/>
      <w:r w:rsidRPr="00EF2D26">
        <w:t>Export Operation at Office of Export followed by Export Cancellation of exit</w:t>
      </w:r>
      <w:bookmarkEnd w:id="729"/>
      <w:bookmarkEnd w:id="730"/>
      <w:bookmarkEnd w:id="731"/>
      <w:bookmarkEnd w:id="732"/>
      <w:bookmarkEnd w:id="733"/>
      <w:bookmarkEnd w:id="734"/>
      <w:bookmarkEnd w:id="735"/>
    </w:p>
    <w:p w14:paraId="40710349" w14:textId="65E26E07" w:rsidR="009F4E52" w:rsidRPr="009F4E52" w:rsidRDefault="00155B4E" w:rsidP="009F4E52">
      <w:r w:rsidRPr="00EF2D26">
        <w:t xml:space="preserve">In this scenario, all validations pass successfully. </w:t>
      </w:r>
      <w:r w:rsidR="004F265D" w:rsidRPr="004F265D">
        <w:t>The export declaration is cross-checked successfully by AES against the e-AD, the movement is released by Customs Office of Export (IE535: N_REL_DES), but the exit is refused.</w:t>
      </w:r>
      <w:r w:rsidR="00373AF1">
        <w:t xml:space="preserve"> </w:t>
      </w:r>
    </w:p>
    <w:p w14:paraId="5034E2DF" w14:textId="3A39D49A" w:rsidR="00155B4E" w:rsidRPr="00EF2D26" w:rsidRDefault="00155B4E" w:rsidP="00D76942">
      <w:pPr>
        <w:pStyle w:val="Heading5"/>
        <w:keepLines/>
        <w:numPr>
          <w:ilvl w:val="4"/>
          <w:numId w:val="34"/>
        </w:numPr>
        <w:spacing w:before="240" w:after="240" w:line="240" w:lineRule="auto"/>
        <w:ind w:left="1009" w:hanging="1009"/>
      </w:pPr>
      <w:bookmarkStart w:id="736" w:name="_Toc191308337"/>
      <w:bookmarkStart w:id="737" w:name="_Toc1400425"/>
      <w:r w:rsidRPr="00EF2D26">
        <w:t>Export Operation at office of export</w:t>
      </w:r>
      <w:bookmarkEnd w:id="736"/>
      <w:bookmarkEnd w:id="737"/>
    </w:p>
    <w:p w14:paraId="17F065E6" w14:textId="409B06DF" w:rsidR="00155B4E" w:rsidRPr="00EF2D26" w:rsidRDefault="00155B4E" w:rsidP="00155B4E">
      <w:r w:rsidRPr="00EF2D26">
        <w:t xml:space="preserve">This Section is exactly the same as Section </w:t>
      </w:r>
      <w:r w:rsidRPr="00EF2D26">
        <w:fldChar w:fldCharType="begin"/>
      </w:r>
      <w:r w:rsidRPr="00EF2D26">
        <w:instrText xml:space="preserve"> REF _Ref190010516 \w \h </w:instrText>
      </w:r>
      <w:r w:rsidRPr="00EF2D26">
        <w:fldChar w:fldCharType="separate"/>
      </w:r>
      <w:r w:rsidR="003E3D24">
        <w:t>II.II.2.1.1</w:t>
      </w:r>
      <w:r w:rsidRPr="00EF2D26">
        <w:fldChar w:fldCharType="end"/>
      </w:r>
      <w:r w:rsidRPr="00EF2D26">
        <w:t xml:space="preserve">. Hence, the e-AD is in the </w:t>
      </w:r>
      <w:r w:rsidRPr="00EF2D26">
        <w:rPr>
          <w:i/>
        </w:rPr>
        <w:t>“Exporting”</w:t>
      </w:r>
      <w:r w:rsidRPr="00EF2D26">
        <w:t xml:space="preserve"> state and the </w:t>
      </w:r>
      <w:r w:rsidR="007E05DB">
        <w:t>MSA of Dispatch</w:t>
      </w:r>
      <w:r w:rsidRPr="00EF2D26">
        <w:t xml:space="preserve"> application </w:t>
      </w:r>
      <w:r w:rsidR="00987ECE">
        <w:t xml:space="preserve">and the </w:t>
      </w:r>
      <w:r w:rsidR="007E05DB">
        <w:t>MSA of Destination</w:t>
      </w:r>
      <w:r w:rsidR="00987ECE">
        <w:t>/MSA of Export are</w:t>
      </w:r>
      <w:r w:rsidRPr="00EF2D26">
        <w:t xml:space="preserve"> waiting for the discharge to take place when the exit is completed.</w:t>
      </w:r>
    </w:p>
    <w:p w14:paraId="7C81D6B5" w14:textId="6B9565AE" w:rsidR="00155B4E" w:rsidRPr="00EF2D26" w:rsidRDefault="00155B4E" w:rsidP="00D76942">
      <w:pPr>
        <w:pStyle w:val="Heading5"/>
        <w:keepLines/>
        <w:numPr>
          <w:ilvl w:val="4"/>
          <w:numId w:val="34"/>
        </w:numPr>
        <w:spacing w:before="240" w:after="240" w:line="240" w:lineRule="auto"/>
        <w:ind w:left="1009" w:hanging="1009"/>
      </w:pPr>
      <w:bookmarkStart w:id="738" w:name="_Toc191308338"/>
      <w:bookmarkStart w:id="739" w:name="_Toc1400426"/>
      <w:r w:rsidRPr="00EF2D26">
        <w:t>Export Cancellation of Exit</w:t>
      </w:r>
      <w:bookmarkEnd w:id="738"/>
      <w:bookmarkEnd w:id="739"/>
    </w:p>
    <w:p w14:paraId="3AFBACCA" w14:textId="255A82FE" w:rsidR="008D6441" w:rsidRDefault="008D6441" w:rsidP="008D6441">
      <w:r>
        <w:t xml:space="preserve">The </w:t>
      </w:r>
      <w:r w:rsidR="007E05DB">
        <w:t>MSA of Destination</w:t>
      </w:r>
      <w:r>
        <w:t xml:space="preserve">/MSA of Export receives the exit results from the </w:t>
      </w:r>
      <w:r w:rsidR="00133F39">
        <w:t>Customs Export Application</w:t>
      </w:r>
      <w:r>
        <w:t xml:space="preserve"> (IE598: N_EXT_MSA). The </w:t>
      </w:r>
      <w:r w:rsidR="007E05DB">
        <w:t>MSA of Destination</w:t>
      </w:r>
      <w:r w:rsidR="00154DD1">
        <w:t>/</w:t>
      </w:r>
      <w:r>
        <w:t xml:space="preserve">MSA of Export </w:t>
      </w:r>
      <w:r w:rsidR="00154DD1">
        <w:t xml:space="preserve">builds and </w:t>
      </w:r>
      <w:r>
        <w:t xml:space="preserve">sends the negative exit results to the </w:t>
      </w:r>
      <w:r w:rsidR="007E05DB">
        <w:t>MSA of Dispatch</w:t>
      </w:r>
      <w:r>
        <w:t xml:space="preserve"> via IE818. Moreover, the state of the movement at the </w:t>
      </w:r>
      <w:r w:rsidR="007E05DB">
        <w:t>MSA of Destination</w:t>
      </w:r>
      <w:r>
        <w:t>/MSA of Export is updated from “Exporting” to “Refused”.</w:t>
      </w:r>
    </w:p>
    <w:p w14:paraId="33ACD8FE" w14:textId="2DCC6FED" w:rsidR="00155B4E" w:rsidRPr="00EF2D26" w:rsidRDefault="008D6441" w:rsidP="00155B4E">
      <w:r>
        <w:lastRenderedPageBreak/>
        <w:t xml:space="preserve">Upon the reception of IE818, the </w:t>
      </w:r>
      <w:r w:rsidR="007E05DB">
        <w:t>MSA of Dispatch</w:t>
      </w:r>
      <w:r>
        <w:t xml:space="preserve"> validates it successfully and changes the state of the e-AD from “Exporting” to “Refused”. In addition, the </w:t>
      </w:r>
      <w:r w:rsidR="007E05DB">
        <w:t>MSA of Dispatch</w:t>
      </w:r>
      <w:r>
        <w:t xml:space="preserve"> forwards the </w:t>
      </w:r>
      <w:r w:rsidR="00D30BB7">
        <w:t>report of receipt</w:t>
      </w:r>
      <w:r>
        <w:t xml:space="preserve"> (IE818: C_DEL_DAT) to the Consignor.</w:t>
      </w:r>
    </w:p>
    <w:p w14:paraId="090D693C" w14:textId="2A870CF0" w:rsidR="00155B4E" w:rsidRPr="00EF2D26" w:rsidRDefault="00155B4E" w:rsidP="00155B4E">
      <w:r w:rsidRPr="00EF2D26">
        <w:t xml:space="preserve">Finally, it starts the TIM_CHS timer waiting for the change of destination from the Consignor as described in Section </w:t>
      </w:r>
      <w:r w:rsidRPr="00EF2D26">
        <w:fldChar w:fldCharType="begin"/>
      </w:r>
      <w:r w:rsidRPr="00EF2D26">
        <w:instrText xml:space="preserve"> REF _Ref188114033 \w \h </w:instrText>
      </w:r>
      <w:r w:rsidRPr="00EF2D26">
        <w:fldChar w:fldCharType="separate"/>
      </w:r>
      <w:r w:rsidR="003E3D24">
        <w:t>II.I.5</w:t>
      </w:r>
      <w:r w:rsidRPr="00EF2D26">
        <w:fldChar w:fldCharType="end"/>
      </w:r>
      <w:r w:rsidRPr="00EF2D26">
        <w:t xml:space="preserve"> </w:t>
      </w:r>
      <w:r w:rsidRPr="00EF2D26">
        <w:fldChar w:fldCharType="begin"/>
      </w:r>
      <w:r w:rsidRPr="00EF2D26">
        <w:instrText xml:space="preserve"> REF _Ref188114037 \h </w:instrText>
      </w:r>
      <w:r w:rsidRPr="00EF2D26">
        <w:fldChar w:fldCharType="separate"/>
      </w:r>
      <w:r w:rsidR="003E3D24" w:rsidRPr="00EF2D26">
        <w:t>Change of Destination (</w:t>
      </w:r>
      <w:r w:rsidR="003E3D24">
        <w:t>L4-CORE-01-12</w:t>
      </w:r>
      <w:r w:rsidR="003E3D24" w:rsidRPr="00EF2D26">
        <w:t>)</w:t>
      </w:r>
      <w:r w:rsidRPr="00EF2D26">
        <w:fldChar w:fldCharType="end"/>
      </w:r>
      <w:r w:rsidRPr="00EF2D26">
        <w:t>.</w:t>
      </w:r>
    </w:p>
    <w:p w14:paraId="628AD7EB" w14:textId="0AEDF821" w:rsidR="00155B4E" w:rsidRPr="00EF2D26" w:rsidRDefault="00155B4E" w:rsidP="00155B4E">
      <w:r w:rsidRPr="00EF2D26">
        <w:t xml:space="preserve">This scenario is depicted in </w:t>
      </w:r>
      <w:r w:rsidR="001E04C0">
        <w:fldChar w:fldCharType="begin"/>
      </w:r>
      <w:r w:rsidR="001E04C0">
        <w:instrText xml:space="preserve"> REF _Ref174003576 \h </w:instrText>
      </w:r>
      <w:r w:rsidR="001E04C0">
        <w:fldChar w:fldCharType="separate"/>
      </w:r>
      <w:r w:rsidR="003E3D24">
        <w:t xml:space="preserve">Figure </w:t>
      </w:r>
      <w:r w:rsidR="003E3D24">
        <w:rPr>
          <w:noProof/>
        </w:rPr>
        <w:t>90</w:t>
      </w:r>
      <w:r w:rsidR="001E04C0">
        <w:fldChar w:fldCharType="end"/>
      </w:r>
      <w:r w:rsidRPr="00EF2D26">
        <w:t xml:space="preserve"> and </w:t>
      </w:r>
      <w:r w:rsidR="001E04C0">
        <w:fldChar w:fldCharType="begin"/>
      </w:r>
      <w:r w:rsidR="001E04C0">
        <w:instrText xml:space="preserve"> REF _Ref174003587 \h </w:instrText>
      </w:r>
      <w:r w:rsidR="001E04C0">
        <w:fldChar w:fldCharType="separate"/>
      </w:r>
      <w:r w:rsidR="003E3D24">
        <w:t xml:space="preserve">Figure </w:t>
      </w:r>
      <w:r w:rsidR="003E3D24">
        <w:rPr>
          <w:noProof/>
        </w:rPr>
        <w:t>91</w:t>
      </w:r>
      <w:r w:rsidR="001E04C0">
        <w:fldChar w:fldCharType="end"/>
      </w:r>
      <w:r w:rsidRPr="00EF2D26">
        <w:t>:</w:t>
      </w:r>
      <w:r w:rsidR="00007833" w:rsidRPr="00007833">
        <w:rPr>
          <w:noProof/>
        </w:rPr>
        <w:t xml:space="preserve"> </w:t>
      </w:r>
    </w:p>
    <w:p w14:paraId="5B75A273" w14:textId="77777777" w:rsidR="00292134" w:rsidRDefault="00E92FCF" w:rsidP="00292134">
      <w:pPr>
        <w:pStyle w:val="Figure"/>
      </w:pPr>
      <w:r w:rsidRPr="00E92FCF">
        <w:lastRenderedPageBreak/>
        <w:drawing>
          <wp:inline distT="0" distB="0" distL="0" distR="0" wp14:anchorId="3CD27FA2" wp14:editId="65D35C38">
            <wp:extent cx="3249221" cy="8241323"/>
            <wp:effectExtent l="0" t="0" r="8890" b="7620"/>
            <wp:docPr id="803873546" name="Picture 803873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3254828" cy="8255545"/>
                    </a:xfrm>
                    <a:prstGeom prst="rect">
                      <a:avLst/>
                    </a:prstGeom>
                    <a:noFill/>
                    <a:ln>
                      <a:noFill/>
                    </a:ln>
                  </pic:spPr>
                </pic:pic>
              </a:graphicData>
            </a:graphic>
          </wp:inline>
        </w:drawing>
      </w:r>
    </w:p>
    <w:p w14:paraId="4AE5EFD7" w14:textId="3CF15E6A" w:rsidR="00292134" w:rsidRDefault="00292134" w:rsidP="00292134">
      <w:pPr>
        <w:pStyle w:val="Caption"/>
      </w:pPr>
      <w:bookmarkStart w:id="740" w:name="_Ref174003576"/>
      <w:bookmarkStart w:id="741" w:name="_Toc183620451"/>
      <w:r>
        <w:t xml:space="preserve">Figure </w:t>
      </w:r>
      <w:r>
        <w:fldChar w:fldCharType="begin"/>
      </w:r>
      <w:r>
        <w:instrText xml:space="preserve"> SEQ Figure \* ARABIC </w:instrText>
      </w:r>
      <w:r>
        <w:fldChar w:fldCharType="separate"/>
      </w:r>
      <w:r w:rsidR="003E3D24">
        <w:rPr>
          <w:noProof/>
        </w:rPr>
        <w:t>90</w:t>
      </w:r>
      <w:r>
        <w:fldChar w:fldCharType="end"/>
      </w:r>
      <w:bookmarkEnd w:id="740"/>
      <w:r>
        <w:t xml:space="preserve">: </w:t>
      </w:r>
      <w:r w:rsidRPr="00884FA9">
        <w:t>TSD - Export Operation at Office of Export followed by Export Cancellation of exit</w:t>
      </w:r>
      <w:bookmarkEnd w:id="741"/>
    </w:p>
    <w:p w14:paraId="038A4A43" w14:textId="60EC11D9" w:rsidR="00155B4E" w:rsidRPr="00EF2D26" w:rsidRDefault="00E92FCF" w:rsidP="00155B4E">
      <w:pPr>
        <w:pStyle w:val="Figure"/>
        <w:rPr>
          <w:noProof w:val="0"/>
        </w:rPr>
      </w:pPr>
      <w:r w:rsidRPr="00E92FCF">
        <w:rPr>
          <w:noProof w:val="0"/>
        </w:rPr>
        <w:lastRenderedPageBreak/>
        <w:t xml:space="preserve"> </w:t>
      </w:r>
    </w:p>
    <w:p w14:paraId="1E6A5C68" w14:textId="77777777" w:rsidR="00292134" w:rsidRDefault="00EB431B" w:rsidP="004B2CDB">
      <w:pPr>
        <w:pStyle w:val="Caption"/>
        <w:keepNext/>
      </w:pPr>
      <w:bookmarkStart w:id="742" w:name="_Ref180403769"/>
      <w:bookmarkStart w:id="743" w:name="_Toc1400814"/>
      <w:r w:rsidRPr="00EB431B">
        <w:rPr>
          <w:noProof/>
        </w:rPr>
        <w:drawing>
          <wp:inline distT="0" distB="0" distL="0" distR="0" wp14:anchorId="2BC0E713" wp14:editId="10AFAF58">
            <wp:extent cx="5761355" cy="4920615"/>
            <wp:effectExtent l="0" t="0" r="0" b="0"/>
            <wp:docPr id="803873547" name="Picture 803873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61355" cy="4920615"/>
                    </a:xfrm>
                    <a:prstGeom prst="rect">
                      <a:avLst/>
                    </a:prstGeom>
                    <a:noFill/>
                    <a:ln>
                      <a:noFill/>
                    </a:ln>
                  </pic:spPr>
                </pic:pic>
              </a:graphicData>
            </a:graphic>
          </wp:inline>
        </w:drawing>
      </w:r>
    </w:p>
    <w:p w14:paraId="2B5826A9" w14:textId="1773C4C3" w:rsidR="00EB431B" w:rsidRDefault="00292134" w:rsidP="00292134">
      <w:pPr>
        <w:pStyle w:val="Caption"/>
      </w:pPr>
      <w:bookmarkStart w:id="744" w:name="_Ref174003587"/>
      <w:bookmarkStart w:id="745" w:name="_Toc183620452"/>
      <w:r>
        <w:t xml:space="preserve">Figure </w:t>
      </w:r>
      <w:r>
        <w:fldChar w:fldCharType="begin"/>
      </w:r>
      <w:r>
        <w:instrText xml:space="preserve"> SEQ Figure \* ARABIC </w:instrText>
      </w:r>
      <w:r>
        <w:fldChar w:fldCharType="separate"/>
      </w:r>
      <w:r w:rsidR="003E3D24">
        <w:rPr>
          <w:noProof/>
        </w:rPr>
        <w:t>91</w:t>
      </w:r>
      <w:r>
        <w:fldChar w:fldCharType="end"/>
      </w:r>
      <w:bookmarkEnd w:id="744"/>
      <w:r>
        <w:t xml:space="preserve">: </w:t>
      </w:r>
      <w:r w:rsidRPr="004662C6">
        <w:t>CLD - Export Operation at Office of Export followed by Export Cancellation of exit</w:t>
      </w:r>
      <w:bookmarkEnd w:id="745"/>
    </w:p>
    <w:p w14:paraId="2FA33B7E" w14:textId="1E426162"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746" w:name="_Toc191308339"/>
      <w:bookmarkStart w:id="747" w:name="_Toc1400427"/>
      <w:bookmarkStart w:id="748" w:name="_Ref113451922"/>
      <w:bookmarkStart w:id="749" w:name="_Ref113451928"/>
      <w:bookmarkStart w:id="750" w:name="_Ref116643299"/>
      <w:bookmarkStart w:id="751" w:name="_Ref116643305"/>
      <w:bookmarkStart w:id="752" w:name="_Ref117512943"/>
      <w:bookmarkStart w:id="753" w:name="_Ref185419047"/>
      <w:bookmarkEnd w:id="742"/>
      <w:bookmarkEnd w:id="743"/>
      <w:r w:rsidRPr="00EF2D26">
        <w:t xml:space="preserve">Export Operation at Office of Export followed by </w:t>
      </w:r>
      <w:r w:rsidR="00590D4A">
        <w:t xml:space="preserve">negative </w:t>
      </w:r>
      <w:r w:rsidRPr="00EF2D26">
        <w:t xml:space="preserve">cross-checking </w:t>
      </w:r>
      <w:r w:rsidRPr="00EF2D26">
        <w:rPr>
          <w:i/>
        </w:rPr>
        <w:t>before</w:t>
      </w:r>
      <w:r w:rsidRPr="00EF2D26">
        <w:t xml:space="preserve"> the export release and Change of Destination</w:t>
      </w:r>
      <w:bookmarkEnd w:id="746"/>
      <w:bookmarkEnd w:id="747"/>
      <w:bookmarkEnd w:id="748"/>
      <w:bookmarkEnd w:id="749"/>
      <w:bookmarkEnd w:id="750"/>
      <w:bookmarkEnd w:id="751"/>
      <w:bookmarkEnd w:id="752"/>
      <w:r w:rsidR="004A4EC4">
        <w:t xml:space="preserve"> </w:t>
      </w:r>
      <w:r w:rsidR="004A4EC4" w:rsidRPr="004A4EC4">
        <w:t>or Submission of a new export declaration</w:t>
      </w:r>
      <w:bookmarkEnd w:id="753"/>
    </w:p>
    <w:p w14:paraId="5FDEB8BC" w14:textId="7232FBE1" w:rsidR="00A84CD7" w:rsidRPr="006C45FD" w:rsidRDefault="007840CF" w:rsidP="006C45FD">
      <w:r w:rsidRPr="007840CF">
        <w:t xml:space="preserve">In this scenario </w:t>
      </w:r>
      <w:r w:rsidR="00E954B9" w:rsidRPr="00C85815">
        <w:t>all message validations pass successfully. However, the cross-checking of the export declaration against the e-AD, that takes place in the AES side, is found to be negative before the movement is released by Customs</w:t>
      </w:r>
      <w:r w:rsidR="00E954B9">
        <w:t>.</w:t>
      </w:r>
    </w:p>
    <w:p w14:paraId="1A6A979B" w14:textId="160AF818" w:rsidR="00155B4E" w:rsidRPr="00EF2D26" w:rsidRDefault="00155B4E" w:rsidP="00D76942">
      <w:pPr>
        <w:pStyle w:val="Heading5"/>
        <w:keepLines/>
        <w:numPr>
          <w:ilvl w:val="4"/>
          <w:numId w:val="34"/>
        </w:numPr>
        <w:spacing w:before="240" w:after="240" w:line="240" w:lineRule="auto"/>
        <w:ind w:left="1009" w:hanging="1009"/>
      </w:pPr>
      <w:bookmarkStart w:id="754" w:name="_Toc191308340"/>
      <w:bookmarkStart w:id="755" w:name="_Toc1400428"/>
      <w:r w:rsidRPr="00EF2D26">
        <w:t>Export Operation at office of export</w:t>
      </w:r>
      <w:bookmarkEnd w:id="754"/>
      <w:bookmarkEnd w:id="755"/>
      <w:r w:rsidR="00FA0400">
        <w:t xml:space="preserve"> </w:t>
      </w:r>
      <w:r w:rsidR="00FA0400" w:rsidRPr="00FA0400">
        <w:t xml:space="preserve">followed by negative cross-checking </w:t>
      </w:r>
      <w:r w:rsidR="00FA0400" w:rsidRPr="00FA0400">
        <w:rPr>
          <w:i/>
        </w:rPr>
        <w:t>before</w:t>
      </w:r>
      <w:r w:rsidR="00FA0400" w:rsidRPr="00FA0400">
        <w:t xml:space="preserve"> the export release</w:t>
      </w:r>
    </w:p>
    <w:p w14:paraId="20E0C4E5" w14:textId="66DEE1AB" w:rsidR="00F87A9E" w:rsidRDefault="00F87A9E" w:rsidP="00F87A9E">
      <w:r>
        <w:t xml:space="preserve">According to this scenario, the Consignor submits a draft e-AD (IE815: N_EAD_SUB) to the </w:t>
      </w:r>
      <w:r w:rsidR="007E05DB">
        <w:t>MSA of Dispatch</w:t>
      </w:r>
      <w:r>
        <w:t xml:space="preserve"> including export as the destination type (Destination Type Code is “6 = Destination - Export”). Upon successful validation of the draft e-AD, the </w:t>
      </w:r>
      <w:r w:rsidR="007E05DB">
        <w:t>MSA of Dispatch</w:t>
      </w:r>
      <w:r>
        <w:t xml:space="preserve"> returns the validated e-AD (IE801: C_EAD_VAL) back to the Consignor and also disseminates it to the </w:t>
      </w:r>
      <w:r w:rsidR="007E05DB">
        <w:t>MSA of Destination</w:t>
      </w:r>
      <w:r w:rsidR="00856327">
        <w:t>/MSA of Export</w:t>
      </w:r>
      <w:r>
        <w:t xml:space="preserve">. Finally, the state of the movement at the </w:t>
      </w:r>
      <w:r w:rsidR="007E05DB">
        <w:t>MSA of Dispatch</w:t>
      </w:r>
      <w:r>
        <w:t xml:space="preserve"> is set to “Accepted” and the TIM_EAD_ESAD timer is initiated.</w:t>
      </w:r>
    </w:p>
    <w:p w14:paraId="69EE40E8" w14:textId="6C57F85C" w:rsidR="00F87A9E" w:rsidRDefault="00F87A9E" w:rsidP="00F87A9E">
      <w:r>
        <w:lastRenderedPageBreak/>
        <w:t xml:space="preserve">Upon the reception of the validated e-AD (IE801: C_EAD_VAL) from the </w:t>
      </w:r>
      <w:r w:rsidR="007E05DB">
        <w:t>MSA of Dispatch</w:t>
      </w:r>
      <w:r>
        <w:t xml:space="preserve">, the </w:t>
      </w:r>
      <w:r w:rsidR="007E05DB">
        <w:t>MSA of Destination</w:t>
      </w:r>
      <w:r>
        <w:t xml:space="preserve">/MSA of Export stores the e-AD. </w:t>
      </w:r>
      <w:r w:rsidR="00387BAB">
        <w:t xml:space="preserve">The state of the e-AD at </w:t>
      </w:r>
      <w:r w:rsidR="00A85303">
        <w:t xml:space="preserve">the </w:t>
      </w:r>
      <w:r w:rsidR="007E05DB">
        <w:t>MSA of Destination</w:t>
      </w:r>
      <w:r w:rsidR="00A85303">
        <w:t>/MSA of Export changes to “Accepted”.</w:t>
      </w:r>
    </w:p>
    <w:p w14:paraId="743CFB90" w14:textId="7F88CF54" w:rsidR="00F87A9E" w:rsidRDefault="00F87A9E" w:rsidP="00F87A9E">
      <w:r>
        <w:t xml:space="preserve">The Declarant/Representative sends an export declaration (IE515) to the Customs Export Application. This IE is not depicted in the Time Sequence Diagrams as it takes place fully in the AES system. The </w:t>
      </w:r>
      <w:r w:rsidR="00F61B6C">
        <w:t>Customs Export</w:t>
      </w:r>
      <w:r>
        <w:t xml:space="preserve"> </w:t>
      </w:r>
      <w:r w:rsidR="00F61B6C">
        <w:t>Application</w:t>
      </w:r>
      <w:r>
        <w:t xml:space="preserve"> sends the e-AD request (IE532: N_EAD_REQ) to the </w:t>
      </w:r>
      <w:r w:rsidR="007E05DB">
        <w:t>MSA of Destination</w:t>
      </w:r>
      <w:r w:rsidR="00A3598D">
        <w:t>/MSA of Export</w:t>
      </w:r>
      <w:r>
        <w:t xml:space="preserve">. The </w:t>
      </w:r>
      <w:r w:rsidR="007E05DB">
        <w:t>MSA of Destination</w:t>
      </w:r>
      <w:r>
        <w:t xml:space="preserve">/MSA of Export sends a status request (IE904: C_STD_REQ) to the </w:t>
      </w:r>
      <w:r w:rsidR="007E05DB">
        <w:t>MSA of Dispatch</w:t>
      </w:r>
      <w:r>
        <w:t xml:space="preserve">, which replies with the status response (IE905: C_STD_RSP). Upon having received the e-AD request (IE532: N_EAD_REQ) and the status response (IE905: C_STD_RSP), the </w:t>
      </w:r>
      <w:r w:rsidR="007E05DB">
        <w:t>MSA of Destination</w:t>
      </w:r>
      <w:r w:rsidR="00F61B6C">
        <w:t>/MSA of Export</w:t>
      </w:r>
      <w:r>
        <w:t xml:space="preserve"> sends the validated e-AD (IE801: C_EAD_VAL) to the Customs </w:t>
      </w:r>
      <w:r w:rsidR="00F61B6C">
        <w:t>Export Application</w:t>
      </w:r>
      <w:r>
        <w:t xml:space="preserve">. The state of the movement at the </w:t>
      </w:r>
      <w:r w:rsidR="007E05DB">
        <w:t>MSA of Destination</w:t>
      </w:r>
      <w:r>
        <w:t>/MSA of Export is changed to “e-AD Request Accepted for Export”.</w:t>
      </w:r>
    </w:p>
    <w:p w14:paraId="67C47801" w14:textId="5600920D" w:rsidR="00AF33F7" w:rsidRDefault="00AF33F7" w:rsidP="00F87A9E">
      <w:r>
        <w:t xml:space="preserve">The Customs Export Application performs a cross-checking between the Export Declaration and the concerned e-AD in order to verify their consistency and as the cross-checking is found unsuccessful, the Export Declaration is rejected and the </w:t>
      </w:r>
      <w:r w:rsidR="007E05DB">
        <w:t>MSA of Destination</w:t>
      </w:r>
      <w:r w:rsidR="00456463">
        <w:t xml:space="preserve">/MSA of </w:t>
      </w:r>
      <w:r>
        <w:t>Export shall be informed.</w:t>
      </w:r>
    </w:p>
    <w:p w14:paraId="6C8C316D" w14:textId="6EEFEE50" w:rsidR="00E80FA6" w:rsidRDefault="00F87A9E" w:rsidP="00E80FA6">
      <w:r>
        <w:t xml:space="preserve">When the cross-checking performed by AES is negative, the Customs Export </w:t>
      </w:r>
      <w:r w:rsidR="005A345E">
        <w:t>Application</w:t>
      </w:r>
      <w:r>
        <w:t xml:space="preserve"> sends the negative cross-check result (IE537: N_EAD_RES)</w:t>
      </w:r>
      <w:r w:rsidR="00115D45">
        <w:rPr>
          <w:rStyle w:val="FootnoteReference"/>
        </w:rPr>
        <w:footnoteReference w:id="9"/>
      </w:r>
      <w:r w:rsidR="00BA469B" w:rsidRPr="008B609C">
        <w:rPr>
          <w:lang w:val="en-US"/>
        </w:rPr>
        <w:t xml:space="preserve"> </w:t>
      </w:r>
      <w:r w:rsidR="00BA469B" w:rsidRPr="00BA469B">
        <w:rPr>
          <w:lang w:val="en-US"/>
        </w:rPr>
        <w:t>and the export declaration rejection notification (IE519: (N_EXP_REJ))*</w:t>
      </w:r>
      <w:r>
        <w:t xml:space="preserve"> to the </w:t>
      </w:r>
      <w:r w:rsidR="007E05DB">
        <w:t>MSA of Destination</w:t>
      </w:r>
      <w:r w:rsidR="005A345E">
        <w:t>/</w:t>
      </w:r>
      <w:r w:rsidR="00C45030">
        <w:t xml:space="preserve">MSA of </w:t>
      </w:r>
      <w:r w:rsidR="005A345E">
        <w:t>Export</w:t>
      </w:r>
      <w:r>
        <w:t xml:space="preserve">. </w:t>
      </w:r>
    </w:p>
    <w:p w14:paraId="05C71EBA" w14:textId="6EE78445" w:rsidR="001B433D" w:rsidRDefault="00F87A9E" w:rsidP="00F87A9E">
      <w:r>
        <w:t xml:space="preserve">The </w:t>
      </w:r>
      <w:r w:rsidR="007E05DB">
        <w:t>MSA of Destination</w:t>
      </w:r>
      <w:r>
        <w:t xml:space="preserve">/MSA of Export </w:t>
      </w:r>
      <w:r w:rsidR="00961331">
        <w:t xml:space="preserve">builds and </w:t>
      </w:r>
      <w:r>
        <w:t xml:space="preserve">sends a rejection message (IE839: C_CUS_REJ) </w:t>
      </w:r>
      <w:r w:rsidR="003A3550">
        <w:t xml:space="preserve">to the </w:t>
      </w:r>
      <w:r w:rsidR="007E05DB">
        <w:t>MSA of Dispatch</w:t>
      </w:r>
      <w:r w:rsidR="003A3550">
        <w:t xml:space="preserve"> </w:t>
      </w:r>
      <w:r>
        <w:t>that includes the list of</w:t>
      </w:r>
      <w:r w:rsidR="00BD39B4" w:rsidRPr="008B609C">
        <w:rPr>
          <w:lang w:val="en-US"/>
        </w:rPr>
        <w:t xml:space="preserve"> </w:t>
      </w:r>
      <w:r w:rsidR="00BD39B4">
        <w:rPr>
          <w:lang w:val="en-US"/>
        </w:rPr>
        <w:t>any</w:t>
      </w:r>
      <w:r>
        <w:t xml:space="preserve"> errors found during the cross-checking</w:t>
      </w:r>
      <w:r w:rsidR="00B2440D" w:rsidRPr="00B2440D">
        <w:t xml:space="preserve">, as well as all the included ARCs in the rejected export declaration that concern the applicable </w:t>
      </w:r>
      <w:r w:rsidR="007E05DB">
        <w:t>MSA of Dispatch</w:t>
      </w:r>
      <w:r w:rsidR="00B2440D" w:rsidRPr="00B2440D">
        <w:t>;</w:t>
      </w:r>
      <w:r>
        <w:t xml:space="preserve"> </w:t>
      </w:r>
      <w:r w:rsidR="002651A8">
        <w:t xml:space="preserve">the state of the e-AD at the </w:t>
      </w:r>
      <w:r w:rsidR="007E05DB">
        <w:t>MSA of Destination</w:t>
      </w:r>
      <w:r w:rsidR="002651A8">
        <w:t>/MSA of Export is changed to “Accepted”</w:t>
      </w:r>
      <w:r w:rsidR="00F572A6">
        <w:t xml:space="preserve"> </w:t>
      </w:r>
      <w:r w:rsidR="00F572A6" w:rsidRPr="00F572A6">
        <w:t>(this is applicable for all the e-ADs included in the rejected export declaration)</w:t>
      </w:r>
      <w:r w:rsidR="002651A8">
        <w:t>.</w:t>
      </w:r>
    </w:p>
    <w:p w14:paraId="4F91ABCC" w14:textId="00803A9A" w:rsidR="00706FBC" w:rsidRDefault="00706FBC" w:rsidP="00706FBC">
      <w:r>
        <w:t>*Since the AES-EMCS interface remains a national matter, there is a dependency from the implementation that will take place on the AES side.  Alternatively, the NAs that prefer so may implement an approach that does not involve sending additionally the IE519 message, in order to have all the ARCs in the rejected export declaration. Instead, the IE537 message is updated to include, additionally to the list of negative cross-check results, all the ARCs in the rejected Export declaration. In this case</w:t>
      </w:r>
      <w:r w:rsidR="000E2362">
        <w:t>,</w:t>
      </w:r>
      <w:r>
        <w:t xml:space="preserve"> the IE537 message should be specified nationally, as this update is not part of the DDNXA specifications. Lastly, it shall be noted that the business flow related to negative cross-check results</w:t>
      </w:r>
      <w:r w:rsidR="0031464D">
        <w:t>, in this case,</w:t>
      </w:r>
      <w:r>
        <w:t xml:space="preserve"> will remain the same as in Phase 4.1 (i.e. TSD-time sequence diagram, CLD-collaboration diagram and </w:t>
      </w:r>
      <w:r w:rsidR="000E2362">
        <w:t>STD-state</w:t>
      </w:r>
      <w:r>
        <w:t xml:space="preserve"> transition diagrams).</w:t>
      </w:r>
    </w:p>
    <w:p w14:paraId="2278913F" w14:textId="45271889" w:rsidR="00706FBC" w:rsidRDefault="00706FBC" w:rsidP="00706FBC">
      <w:r>
        <w:t>In</w:t>
      </w:r>
      <w:r w:rsidR="000E2362">
        <w:t xml:space="preserve"> the</w:t>
      </w:r>
      <w:r>
        <w:t xml:space="preserve"> case that in a national interface, AES has not implemented any of the two solutions (i.e. either sending the IE519 message or the updated version of IE537), the workaround solutions of Phase 4.1 should be in place. The workaround solution entails that the MSA of Export, upon receiving the IE537 message, finds on its own the included ARCs in the export declaration (amendment) message that was rejected. This is by getting all received IE532 messages for the declaration and retrieving the ARC included in each IE532. The LRN – Local Reference Number is used as the link between the IE532 messages that AES sends for the respective declaration. </w:t>
      </w:r>
    </w:p>
    <w:p w14:paraId="628BCA1B" w14:textId="78E7D1A3" w:rsidR="00F87A9E" w:rsidRDefault="00706FBC" w:rsidP="00706FBC">
      <w:r>
        <w:t xml:space="preserve">The workaround solution is also applicable for the case of negative cross-checking for an Export Declaration Amendment (IE513) message, as in this scenario the AES specifications do not foresee </w:t>
      </w:r>
      <w:r>
        <w:lastRenderedPageBreak/>
        <w:t xml:space="preserve">sending </w:t>
      </w:r>
      <w:r w:rsidR="00FF0982">
        <w:t>an</w:t>
      </w:r>
      <w:r>
        <w:t xml:space="preserve"> IE519 message. Between the IE532 messages received for an initial Export Declaration and an Export Declaration Amendment (IE513) message, the Export Declaration Acceptance Notification to MSA of Export (IE539) message has been sent by AES for the initial Export Declaration. The LRN – Local Reference Number is used as the link between the IE532 messages that AES sends, both for the initial Export Declaration and for the Export Declaration Amendment (IE513) message. It is considered that AES sends a separate IE532 for each included ARC in the IE513 message</w:t>
      </w:r>
      <w:r w:rsidR="00F87A9E">
        <w:t>.</w:t>
      </w:r>
    </w:p>
    <w:p w14:paraId="508AA092" w14:textId="58B84C21" w:rsidR="00854773" w:rsidRPr="004B2CDB" w:rsidRDefault="00854773">
      <w:pPr>
        <w:rPr>
          <w:strike/>
          <w:color w:val="FF0000"/>
          <w:lang w:val="en-US"/>
        </w:rPr>
      </w:pPr>
    </w:p>
    <w:p w14:paraId="0DD85571" w14:textId="39FC43AA" w:rsidR="00155B4E" w:rsidRPr="00EF2D26" w:rsidRDefault="00155B4E" w:rsidP="00D76942">
      <w:pPr>
        <w:pStyle w:val="Heading5"/>
        <w:keepLines/>
        <w:numPr>
          <w:ilvl w:val="4"/>
          <w:numId w:val="34"/>
        </w:numPr>
        <w:spacing w:before="240" w:after="240" w:line="240" w:lineRule="auto"/>
        <w:ind w:left="1009" w:hanging="1009"/>
      </w:pPr>
      <w:bookmarkStart w:id="756" w:name="_Toc191308341"/>
      <w:bookmarkStart w:id="757" w:name="_Ref201586112"/>
      <w:bookmarkStart w:id="758" w:name="_Toc1400429"/>
      <w:r w:rsidRPr="00EF2D26">
        <w:t>Change of Destination</w:t>
      </w:r>
      <w:bookmarkEnd w:id="756"/>
      <w:bookmarkEnd w:id="757"/>
      <w:bookmarkEnd w:id="758"/>
      <w:r w:rsidR="00BC19BC">
        <w:t xml:space="preserve"> or Submission of a new export decla</w:t>
      </w:r>
      <w:r w:rsidR="00274142">
        <w:t>ration</w:t>
      </w:r>
    </w:p>
    <w:p w14:paraId="3F529450" w14:textId="7611EEE8" w:rsidR="00155B4E" w:rsidRPr="004B2CDB" w:rsidRDefault="000C6872" w:rsidP="00155B4E">
      <w:pPr>
        <w:rPr>
          <w:lang w:val="en-US"/>
        </w:rPr>
      </w:pPr>
      <w:r w:rsidRPr="000C6872">
        <w:t>Upon reception of the rejection message (IE839: C_CUS_REJ) and the examination of the rejection results, the Consignor performs a change of destination as described in</w:t>
      </w:r>
      <w:r w:rsidR="00155B4E" w:rsidRPr="00EF2D26">
        <w:t xml:space="preserve"> Section </w:t>
      </w:r>
      <w:r w:rsidR="00155B4E" w:rsidRPr="00EF2D26">
        <w:fldChar w:fldCharType="begin"/>
      </w:r>
      <w:r w:rsidR="00155B4E" w:rsidRPr="00EF2D26">
        <w:instrText xml:space="preserve"> REF _Ref188120424 \w \h </w:instrText>
      </w:r>
      <w:r w:rsidR="00155B4E" w:rsidRPr="00EF2D26">
        <w:fldChar w:fldCharType="separate"/>
      </w:r>
      <w:r w:rsidR="003E3D24">
        <w:t>II.I.5</w:t>
      </w:r>
      <w:r w:rsidR="00155B4E" w:rsidRPr="00EF2D26">
        <w:fldChar w:fldCharType="end"/>
      </w:r>
      <w:r w:rsidR="00155B4E" w:rsidRPr="00EF2D26">
        <w:t xml:space="preserve"> </w:t>
      </w:r>
      <w:r w:rsidR="00155B4E" w:rsidRPr="00EF2D26">
        <w:fldChar w:fldCharType="begin"/>
      </w:r>
      <w:r w:rsidR="00155B4E" w:rsidRPr="00EF2D26">
        <w:instrText xml:space="preserve"> REF _Ref188120431 \h </w:instrText>
      </w:r>
      <w:r w:rsidR="00155B4E" w:rsidRPr="00EF2D26">
        <w:fldChar w:fldCharType="separate"/>
      </w:r>
      <w:r w:rsidR="003E3D24" w:rsidRPr="00EF2D26">
        <w:t>Change of Destination (</w:t>
      </w:r>
      <w:r w:rsidR="003E3D24">
        <w:t>L4-CORE-01-12</w:t>
      </w:r>
      <w:r w:rsidR="003E3D24" w:rsidRPr="00EF2D26">
        <w:t>)</w:t>
      </w:r>
      <w:r w:rsidR="00155B4E" w:rsidRPr="00EF2D26">
        <w:fldChar w:fldCharType="end"/>
      </w:r>
      <w:r w:rsidR="00155B4E" w:rsidRPr="00EF2D26">
        <w:t>.</w:t>
      </w:r>
      <w:r w:rsidR="00236B5D" w:rsidRPr="00236B5D">
        <w:t xml:space="preserve"> In case the errors in the export declaration have led to negative cross-checking, the Declarant/Representative shall submit a new export declaration and a new flow will start.</w:t>
      </w:r>
    </w:p>
    <w:p w14:paraId="3944AA66" w14:textId="1040FAE6" w:rsidR="00E22125" w:rsidRDefault="00155B4E" w:rsidP="00586279">
      <w:r w:rsidRPr="00EF2D26">
        <w:t>This scenario</w:t>
      </w:r>
      <w:r w:rsidR="00254848" w:rsidRPr="00254848">
        <w:t xml:space="preserve"> where the Consignor performs a Change of Destination</w:t>
      </w:r>
      <w:r w:rsidRPr="00EF2D26">
        <w:t xml:space="preserve"> is depicted in </w:t>
      </w:r>
      <w:r w:rsidR="001E04C0">
        <w:fldChar w:fldCharType="begin"/>
      </w:r>
      <w:r w:rsidR="001E04C0">
        <w:instrText xml:space="preserve"> REF _Ref174003635 \h </w:instrText>
      </w:r>
      <w:r w:rsidR="001E04C0">
        <w:fldChar w:fldCharType="separate"/>
      </w:r>
      <w:r w:rsidR="003E3D24">
        <w:t xml:space="preserve">Figure </w:t>
      </w:r>
      <w:r w:rsidR="003E3D24">
        <w:rPr>
          <w:noProof/>
        </w:rPr>
        <w:t>92</w:t>
      </w:r>
      <w:r w:rsidR="001E04C0">
        <w:fldChar w:fldCharType="end"/>
      </w:r>
      <w:r w:rsidRPr="00EF2D26">
        <w:t xml:space="preserve"> and </w:t>
      </w:r>
      <w:r w:rsidR="00E92961">
        <w:fldChar w:fldCharType="begin"/>
      </w:r>
      <w:r w:rsidR="00E92961">
        <w:instrText xml:space="preserve"> REF _Ref174003654 \h </w:instrText>
      </w:r>
      <w:r w:rsidR="00E92961">
        <w:fldChar w:fldCharType="separate"/>
      </w:r>
      <w:r w:rsidR="003E3D24">
        <w:t xml:space="preserve">Figure </w:t>
      </w:r>
      <w:r w:rsidR="003E3D24">
        <w:rPr>
          <w:noProof/>
        </w:rPr>
        <w:t>93</w:t>
      </w:r>
      <w:r w:rsidR="00E92961">
        <w:fldChar w:fldCharType="end"/>
      </w:r>
      <w:r w:rsidRPr="00EF2D26">
        <w:t>:</w:t>
      </w:r>
    </w:p>
    <w:p w14:paraId="1F7183EC" w14:textId="2F004ADC" w:rsidR="00963131" w:rsidRDefault="00E22125" w:rsidP="00963131">
      <w:pPr>
        <w:pStyle w:val="Figure"/>
      </w:pPr>
      <w:r>
        <w:lastRenderedPageBreak/>
        <w:drawing>
          <wp:inline distT="0" distB="0" distL="0" distR="0" wp14:anchorId="4ACECC96" wp14:editId="5B09322C">
            <wp:extent cx="5127674" cy="8180310"/>
            <wp:effectExtent l="0" t="0" r="0" b="0"/>
            <wp:docPr id="713454651" name="Picture 10"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454651" name="Picture 10" descr="A diagram of a project&#10;&#10;Description automatically generated"/>
                    <pic:cNvPicPr/>
                  </pic:nvPicPr>
                  <pic:blipFill rotWithShape="1">
                    <a:blip r:embed="rId127">
                      <a:extLst>
                        <a:ext uri="{28A0092B-C50C-407E-A947-70E740481C1C}">
                          <a14:useLocalDpi xmlns:a14="http://schemas.microsoft.com/office/drawing/2010/main" val="0"/>
                        </a:ext>
                      </a:extLst>
                    </a:blip>
                    <a:srcRect l="4010" t="5569" r="2831" b="1828"/>
                    <a:stretch/>
                  </pic:blipFill>
                  <pic:spPr bwMode="auto">
                    <a:xfrm>
                      <a:off x="0" y="0"/>
                      <a:ext cx="5137203" cy="8195511"/>
                    </a:xfrm>
                    <a:prstGeom prst="rect">
                      <a:avLst/>
                    </a:prstGeom>
                    <a:ln>
                      <a:noFill/>
                    </a:ln>
                    <a:extLst>
                      <a:ext uri="{53640926-AAD7-44D8-BBD7-CCE9431645EC}">
                        <a14:shadowObscured xmlns:a14="http://schemas.microsoft.com/office/drawing/2010/main"/>
                      </a:ext>
                    </a:extLst>
                  </pic:spPr>
                </pic:pic>
              </a:graphicData>
            </a:graphic>
          </wp:inline>
        </w:drawing>
      </w:r>
    </w:p>
    <w:p w14:paraId="60DEA6DC" w14:textId="116807DA" w:rsidR="00963131" w:rsidRDefault="00963131" w:rsidP="00963131">
      <w:pPr>
        <w:pStyle w:val="Caption"/>
      </w:pPr>
      <w:bookmarkStart w:id="759" w:name="_Ref174003635"/>
      <w:bookmarkStart w:id="760" w:name="_Toc183620453"/>
      <w:r>
        <w:t xml:space="preserve">Figure </w:t>
      </w:r>
      <w:r>
        <w:fldChar w:fldCharType="begin"/>
      </w:r>
      <w:r>
        <w:instrText xml:space="preserve"> SEQ Figure \* ARABIC </w:instrText>
      </w:r>
      <w:r>
        <w:fldChar w:fldCharType="separate"/>
      </w:r>
      <w:r w:rsidR="003E3D24">
        <w:rPr>
          <w:noProof/>
        </w:rPr>
        <w:t>92</w:t>
      </w:r>
      <w:r>
        <w:fldChar w:fldCharType="end"/>
      </w:r>
      <w:bookmarkEnd w:id="759"/>
      <w:r>
        <w:t xml:space="preserve">: </w:t>
      </w:r>
      <w:r w:rsidRPr="00060407">
        <w:t xml:space="preserve">TSD - Export Operation at Office of Export followed by negative cross-checking </w:t>
      </w:r>
      <w:r w:rsidRPr="004B2CDB">
        <w:rPr>
          <w:i/>
          <w:iCs/>
        </w:rPr>
        <w:t>before</w:t>
      </w:r>
      <w:r w:rsidRPr="00060407">
        <w:t xml:space="preserve"> the export release and Change of Destination</w:t>
      </w:r>
      <w:bookmarkEnd w:id="760"/>
    </w:p>
    <w:p w14:paraId="3CC7607D" w14:textId="6F7CBD27" w:rsidR="00155B4E" w:rsidRPr="00EF2D26" w:rsidRDefault="001C4F5E" w:rsidP="00155B4E">
      <w:pPr>
        <w:pStyle w:val="Figure"/>
        <w:rPr>
          <w:noProof w:val="0"/>
        </w:rPr>
      </w:pPr>
      <w:r w:rsidRPr="001C4F5E">
        <w:rPr>
          <w:noProof w:val="0"/>
        </w:rPr>
        <w:lastRenderedPageBreak/>
        <w:t xml:space="preserve"> </w:t>
      </w:r>
    </w:p>
    <w:p w14:paraId="053408D0" w14:textId="465064FB" w:rsidR="00C0188B" w:rsidRPr="008B609C" w:rsidRDefault="00C0188B" w:rsidP="00963131">
      <w:pPr>
        <w:pStyle w:val="Figure"/>
        <w:rPr>
          <w:lang w:val="en-US"/>
        </w:rPr>
      </w:pPr>
    </w:p>
    <w:p w14:paraId="77CBD1EA" w14:textId="626CDBAB" w:rsidR="00963131" w:rsidRDefault="00C0188B" w:rsidP="00963131">
      <w:pPr>
        <w:pStyle w:val="Figure"/>
      </w:pPr>
      <w:r>
        <w:drawing>
          <wp:inline distT="0" distB="0" distL="0" distR="0" wp14:anchorId="2EE09F4F" wp14:editId="0A19E994">
            <wp:extent cx="5969000" cy="4639378"/>
            <wp:effectExtent l="0" t="0" r="0" b="8890"/>
            <wp:docPr id="1959266211" name="Picture 11"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266211" name="Picture 11" descr="A computer screen shot of a diagram&#10;&#10;Description automatically generated"/>
                    <pic:cNvPicPr/>
                  </pic:nvPicPr>
                  <pic:blipFill rotWithShape="1">
                    <a:blip r:embed="rId128">
                      <a:extLst>
                        <a:ext uri="{28A0092B-C50C-407E-A947-70E740481C1C}">
                          <a14:useLocalDpi xmlns:a14="http://schemas.microsoft.com/office/drawing/2010/main" val="0"/>
                        </a:ext>
                      </a:extLst>
                    </a:blip>
                    <a:srcRect l="4408" t="11914" r="3560" b="4040"/>
                    <a:stretch/>
                  </pic:blipFill>
                  <pic:spPr bwMode="auto">
                    <a:xfrm>
                      <a:off x="0" y="0"/>
                      <a:ext cx="5972759" cy="4642300"/>
                    </a:xfrm>
                    <a:prstGeom prst="rect">
                      <a:avLst/>
                    </a:prstGeom>
                    <a:ln>
                      <a:noFill/>
                    </a:ln>
                    <a:extLst>
                      <a:ext uri="{53640926-AAD7-44D8-BBD7-CCE9431645EC}">
                        <a14:shadowObscured xmlns:a14="http://schemas.microsoft.com/office/drawing/2010/main"/>
                      </a:ext>
                    </a:extLst>
                  </pic:spPr>
                </pic:pic>
              </a:graphicData>
            </a:graphic>
          </wp:inline>
        </w:drawing>
      </w:r>
    </w:p>
    <w:p w14:paraId="6140E94E" w14:textId="6ED1398D" w:rsidR="00963131" w:rsidRDefault="00963131" w:rsidP="00963131">
      <w:pPr>
        <w:pStyle w:val="Caption"/>
      </w:pPr>
      <w:bookmarkStart w:id="761" w:name="_Ref174003654"/>
      <w:bookmarkStart w:id="762" w:name="_Toc183620454"/>
      <w:r>
        <w:t xml:space="preserve">Figure </w:t>
      </w:r>
      <w:r>
        <w:fldChar w:fldCharType="begin"/>
      </w:r>
      <w:r>
        <w:instrText xml:space="preserve"> SEQ Figure \* ARABIC </w:instrText>
      </w:r>
      <w:r>
        <w:fldChar w:fldCharType="separate"/>
      </w:r>
      <w:r w:rsidR="003E3D24">
        <w:rPr>
          <w:noProof/>
        </w:rPr>
        <w:t>93</w:t>
      </w:r>
      <w:r>
        <w:fldChar w:fldCharType="end"/>
      </w:r>
      <w:bookmarkEnd w:id="761"/>
      <w:r>
        <w:t xml:space="preserve">: </w:t>
      </w:r>
      <w:r w:rsidRPr="004676AD">
        <w:t xml:space="preserve"> CLD - Export Operation at Office of Export followed by negative cross-checking </w:t>
      </w:r>
      <w:r w:rsidRPr="004B2CDB">
        <w:rPr>
          <w:i/>
          <w:iCs/>
        </w:rPr>
        <w:t>before</w:t>
      </w:r>
      <w:r w:rsidRPr="004676AD">
        <w:t xml:space="preserve"> the export release and Change of Destination</w:t>
      </w:r>
      <w:bookmarkEnd w:id="762"/>
    </w:p>
    <w:p w14:paraId="31D855C0" w14:textId="4AA6B072" w:rsidR="00155B4E" w:rsidRPr="00EF2D26" w:rsidRDefault="0058501A" w:rsidP="00155B4E">
      <w:pPr>
        <w:pStyle w:val="Figure"/>
        <w:rPr>
          <w:noProof w:val="0"/>
        </w:rPr>
      </w:pPr>
      <w:r w:rsidRPr="0058501A">
        <w:rPr>
          <w:noProof w:val="0"/>
        </w:rPr>
        <w:t xml:space="preserve"> </w:t>
      </w:r>
    </w:p>
    <w:p w14:paraId="670B657B" w14:textId="42271BE6" w:rsidR="00155B4E" w:rsidRDefault="00155B4E" w:rsidP="00D76942">
      <w:pPr>
        <w:pStyle w:val="Heading4"/>
        <w:keepLines/>
        <w:numPr>
          <w:ilvl w:val="3"/>
          <w:numId w:val="34"/>
        </w:numPr>
        <w:tabs>
          <w:tab w:val="clear" w:pos="1049"/>
        </w:tabs>
        <w:spacing w:before="240" w:after="60" w:line="240" w:lineRule="auto"/>
        <w:ind w:left="851" w:hanging="851"/>
      </w:pPr>
      <w:bookmarkStart w:id="763" w:name="_Toc1400430"/>
      <w:bookmarkStart w:id="764" w:name="_Ref116643337"/>
      <w:bookmarkStart w:id="765" w:name="_Ref117511940"/>
      <w:r w:rsidRPr="00EF2D26">
        <w:t xml:space="preserve">Export Operation at Office of </w:t>
      </w:r>
      <w:bookmarkEnd w:id="763"/>
      <w:bookmarkEnd w:id="764"/>
      <w:r w:rsidRPr="00EF2D26">
        <w:t>Export</w:t>
      </w:r>
      <w:r w:rsidR="00ED7127" w:rsidRPr="003D77BF">
        <w:t xml:space="preserve"> and Export Declaration Rejection due to e-AD Request Rejection</w:t>
      </w:r>
      <w:bookmarkEnd w:id="765"/>
    </w:p>
    <w:p w14:paraId="5F3FA9C8" w14:textId="27E60593" w:rsidR="005E3B04" w:rsidRDefault="005E3B04" w:rsidP="005E3B04">
      <w:r w:rsidRPr="00E147CE">
        <w:t>In this scenario, the e-AD request is rejected since the ARC is</w:t>
      </w:r>
      <w:r w:rsidR="009F63DD" w:rsidRPr="008B609C">
        <w:rPr>
          <w:lang w:val="en-US"/>
        </w:rPr>
        <w:t xml:space="preserve"> </w:t>
      </w:r>
      <w:r w:rsidR="009F63DD" w:rsidRPr="009F63DD">
        <w:rPr>
          <w:lang w:val="en-US"/>
        </w:rPr>
        <w:t xml:space="preserve">either wrong, or not for Export, or not in the correct state in that </w:t>
      </w:r>
      <w:r w:rsidR="007E05DB">
        <w:rPr>
          <w:lang w:val="en-US"/>
        </w:rPr>
        <w:t>MSA of Destination</w:t>
      </w:r>
      <w:r w:rsidR="009F63DD" w:rsidRPr="009F63DD">
        <w:rPr>
          <w:lang w:val="en-US"/>
        </w:rPr>
        <w:t>/MSA of Export when it receives the e-AD request (IE532: N_EAD_REQ)</w:t>
      </w:r>
      <w:r w:rsidRPr="00E147CE">
        <w:t>.</w:t>
      </w:r>
      <w:r>
        <w:t xml:space="preserve"> </w:t>
      </w:r>
    </w:p>
    <w:p w14:paraId="38FBE25F" w14:textId="5544B789" w:rsidR="005E3B04" w:rsidRPr="00EF2D26" w:rsidRDefault="005E3B04" w:rsidP="00D76942">
      <w:pPr>
        <w:pStyle w:val="Heading5"/>
        <w:keepLines/>
        <w:numPr>
          <w:ilvl w:val="4"/>
          <w:numId w:val="34"/>
        </w:numPr>
        <w:spacing w:before="240" w:after="240" w:line="240" w:lineRule="auto"/>
        <w:ind w:left="1009" w:hanging="1009"/>
      </w:pPr>
      <w:bookmarkStart w:id="766" w:name="_Toc191308343"/>
      <w:bookmarkStart w:id="767" w:name="_Toc1400434"/>
      <w:r w:rsidRPr="00EF2D26">
        <w:t>Export Operation at office of export</w:t>
      </w:r>
      <w:bookmarkEnd w:id="766"/>
      <w:bookmarkEnd w:id="767"/>
      <w:r w:rsidR="007D24D1">
        <w:t xml:space="preserve"> </w:t>
      </w:r>
      <w:r w:rsidR="007D24D1" w:rsidRPr="007D24D1">
        <w:t>and Export Declaration Rejection due to e-AD Request Rejection</w:t>
      </w:r>
    </w:p>
    <w:p w14:paraId="322833F3" w14:textId="169A6257" w:rsidR="005E3B04" w:rsidRDefault="005E3B04" w:rsidP="005E3B04">
      <w:r w:rsidRPr="0066679F">
        <w:t xml:space="preserve">According to this scenario, the Consignor submits a draft e-AD (IE815: N_EAD_SUB) to the </w:t>
      </w:r>
      <w:r w:rsidR="007E05DB">
        <w:t>MSA of Dispatch</w:t>
      </w:r>
      <w:r w:rsidRPr="0066679F">
        <w:t xml:space="preserve"> including export as the destination type (Destination Type Code is “6 = Destination - Export”). </w:t>
      </w:r>
      <w:r>
        <w:t xml:space="preserve">Upon successful validation of the draft e-AD, the </w:t>
      </w:r>
      <w:r w:rsidR="007E05DB">
        <w:t>MSA of Dispatch</w:t>
      </w:r>
      <w:r>
        <w:t xml:space="preserve"> returns the validated e-AD (IE801: C_EAD_VAL) back to the Consignor and disseminates it to the </w:t>
      </w:r>
      <w:r w:rsidR="007E05DB">
        <w:t>MSA of Destination</w:t>
      </w:r>
      <w:r>
        <w:t xml:space="preserve">/MSA of Export. Finally, the state of the movement at the </w:t>
      </w:r>
      <w:r w:rsidR="007E05DB">
        <w:t>MSA of Dispatch</w:t>
      </w:r>
      <w:r>
        <w:t xml:space="preserve"> is set to “Accepted” and the TIM_EAD_ESAD timer is initiated. </w:t>
      </w:r>
      <w:r w:rsidRPr="0066679F">
        <w:t xml:space="preserve">The Declarant/Representative submits an export declaration </w:t>
      </w:r>
      <w:r w:rsidRPr="0066679F">
        <w:lastRenderedPageBreak/>
        <w:t xml:space="preserve">(IE515) to the Customs Export Application. This IE is not depicted in the Time Sequence Diagrams as it takes place fully in the AES system. </w:t>
      </w:r>
      <w:r>
        <w:t xml:space="preserve">The e-AD request (IE532: N_EAD_REQ) is sent from </w:t>
      </w:r>
      <w:r w:rsidRPr="0066679F">
        <w:t xml:space="preserve">the Customs Export Application </w:t>
      </w:r>
      <w:r>
        <w:t xml:space="preserve">to the </w:t>
      </w:r>
      <w:r w:rsidR="007E05DB">
        <w:t>MSA of Destination</w:t>
      </w:r>
      <w:r w:rsidRPr="0066679F">
        <w:t>/MSA of Export</w:t>
      </w:r>
      <w:r>
        <w:t xml:space="preserve">. Thus, </w:t>
      </w:r>
      <w:r w:rsidR="007E05DB">
        <w:t>MSA of Destination</w:t>
      </w:r>
      <w:r>
        <w:t xml:space="preserve">/MSA of Export </w:t>
      </w:r>
      <w:r w:rsidRPr="0066679F">
        <w:t>returns an IE832 (N_EAD_REJ) to the Customs Export Application, since the ARC is</w:t>
      </w:r>
      <w:r w:rsidR="003835EC" w:rsidRPr="008B609C">
        <w:rPr>
          <w:lang w:val="en-US"/>
        </w:rPr>
        <w:t xml:space="preserve"> </w:t>
      </w:r>
      <w:r w:rsidR="003835EC" w:rsidRPr="003835EC">
        <w:rPr>
          <w:lang w:val="en-US"/>
        </w:rPr>
        <w:t xml:space="preserve">either wrong, or not for Export, or not in the correct state. Then, the Customs Export Application sends the IE519-Export Declaration Rejection Notification to MSA of Export (N_EXP_REJ) message to the </w:t>
      </w:r>
      <w:r w:rsidR="007E05DB">
        <w:rPr>
          <w:lang w:val="en-US"/>
        </w:rPr>
        <w:t>MSA of Destination</w:t>
      </w:r>
      <w:r w:rsidR="003835EC" w:rsidRPr="003835EC">
        <w:rPr>
          <w:lang w:val="en-US"/>
        </w:rPr>
        <w:t>/MSA of Export, to inform about the rejection of the export declaration due to e-AD request rejection and the included ARCs in the declaration*</w:t>
      </w:r>
      <w:r w:rsidRPr="0066679F">
        <w:t>.</w:t>
      </w:r>
    </w:p>
    <w:p w14:paraId="1BAFC1A5" w14:textId="46CCAE70" w:rsidR="002C2B80" w:rsidRDefault="002C2B80" w:rsidP="002C2B80">
      <w:r>
        <w:t xml:space="preserve">The </w:t>
      </w:r>
      <w:r w:rsidR="007E05DB">
        <w:t>MSA of Destination</w:t>
      </w:r>
      <w:r>
        <w:t xml:space="preserve">/MSA of Export builds and sends a rejection message (IE839: C_CUS_REJ) to the </w:t>
      </w:r>
      <w:r w:rsidR="007E05DB">
        <w:t>MSA of Dispatch</w:t>
      </w:r>
      <w:r>
        <w:t xml:space="preserve"> with rejection reason equal to “e-AD request rejection”, which includes the ARCs in the rejected export declaration. The state of the e-AD(s) at the </w:t>
      </w:r>
      <w:r w:rsidR="007E05DB">
        <w:t>MSA of Destination</w:t>
      </w:r>
      <w:r>
        <w:t>/MSA of Export is changed to “Accepted”.</w:t>
      </w:r>
    </w:p>
    <w:p w14:paraId="05627ECC" w14:textId="611B5934" w:rsidR="002C2B80" w:rsidRPr="008B609C" w:rsidRDefault="002C2B80" w:rsidP="002C2B80">
      <w:pPr>
        <w:rPr>
          <w:lang w:val="en-US"/>
        </w:rPr>
      </w:pPr>
      <w:r>
        <w:t xml:space="preserve">Then, upon reception of the IE839 message by the </w:t>
      </w:r>
      <w:r w:rsidR="007E05DB">
        <w:t>MSA of Dispatch</w:t>
      </w:r>
      <w:r>
        <w:t xml:space="preserve">, the state of the e-AD(s) at the </w:t>
      </w:r>
      <w:r w:rsidR="007E05DB">
        <w:t>MSA of Dispatch</w:t>
      </w:r>
      <w:r>
        <w:t xml:space="preserve"> is changed to “Accepted” and the rejection message (IE839: C_CUS_REJ) is forwarded to the Consignor.</w:t>
      </w:r>
    </w:p>
    <w:p w14:paraId="03D1F760" w14:textId="713A0A23" w:rsidR="002C2B80" w:rsidRDefault="002C2B80" w:rsidP="008B609C">
      <w:pPr>
        <w:ind w:left="720"/>
      </w:pPr>
      <w:r>
        <w:t xml:space="preserve">* It shall be noted that in the event of an IE832 and in case that AES has not implemented sending the IE519 in case of e-AD request Rejection, the workaround solution should be in place. The workaround solution entails that the MSA of Export, upon sending an IE832, which signifies the rejection of the export declaration, finds on its own the included ARCs in the export declaration. This is by getting all received IE532 messages for the declaration and retrieving the ARC included in each IE532. The LRN – Local Reference Number is used as the link between the IE532 messages that AES sends for the respective declaration. </w:t>
      </w:r>
    </w:p>
    <w:p w14:paraId="06F82705" w14:textId="77777777" w:rsidR="000326C4" w:rsidRDefault="000326C4" w:rsidP="008B609C">
      <w:pPr>
        <w:ind w:left="720"/>
      </w:pPr>
    </w:p>
    <w:p w14:paraId="5A1B7612" w14:textId="09DA19AF" w:rsidR="007D68FD" w:rsidRDefault="002C2B80" w:rsidP="008B609C">
      <w:pPr>
        <w:ind w:left="720"/>
      </w:pPr>
      <w:r>
        <w:t xml:space="preserve">The workaround solution is also applicable for the case of e-AD Request Rejection for an Export Declaration Amendment (IE513) message, as in this scenario the AES specifications do not foresee sending </w:t>
      </w:r>
      <w:r w:rsidR="002C59B5">
        <w:t>an</w:t>
      </w:r>
      <w:r>
        <w:t xml:space="preserve"> IE519 message. Between the IE532 messages received for an initial Export Declaration and an Export Declaration Amendment (IE513) message, the Export Declaration Acceptance Notification to MSA of Export (IE539) message has been sent by AES for the initial Export Declaration. The LRN – Local Reference Number is used as the link between the IE532 messages that AES sends, both for the initial Export Declaration and for the Export Declaration Amendment (IE513) message. It is considered that AES sends a separate IE532 for each included ARC in the IE513 message.</w:t>
      </w:r>
    </w:p>
    <w:p w14:paraId="4DA1872C" w14:textId="34D31789" w:rsidR="00155B4E" w:rsidRPr="00EF2D26" w:rsidRDefault="005E334A" w:rsidP="00155B4E">
      <w:r>
        <w:t xml:space="preserve">The </w:t>
      </w:r>
      <w:r w:rsidR="00B9068C" w:rsidRPr="00EF2D26">
        <w:t>scenario</w:t>
      </w:r>
      <w:r w:rsidR="00155B4E" w:rsidRPr="00EF2D26">
        <w:t xml:space="preserve"> is depicted in </w:t>
      </w:r>
      <w:r w:rsidR="00427BC6">
        <w:fldChar w:fldCharType="begin"/>
      </w:r>
      <w:r w:rsidR="00427BC6">
        <w:instrText xml:space="preserve"> REF _Ref174003684 \h </w:instrText>
      </w:r>
      <w:r w:rsidR="00427BC6">
        <w:fldChar w:fldCharType="separate"/>
      </w:r>
      <w:r w:rsidR="003E3D24">
        <w:t xml:space="preserve">Figure </w:t>
      </w:r>
      <w:r w:rsidR="003E3D24">
        <w:rPr>
          <w:noProof/>
        </w:rPr>
        <w:t>94</w:t>
      </w:r>
      <w:r w:rsidR="00427BC6">
        <w:fldChar w:fldCharType="end"/>
      </w:r>
      <w:r w:rsidR="00155B4E" w:rsidRPr="00EF2D26">
        <w:t xml:space="preserve"> and </w:t>
      </w:r>
      <w:r w:rsidR="00E92961">
        <w:fldChar w:fldCharType="begin"/>
      </w:r>
      <w:r w:rsidR="00E92961">
        <w:instrText xml:space="preserve"> REF _Ref174003697 \h </w:instrText>
      </w:r>
      <w:r w:rsidR="00E92961">
        <w:fldChar w:fldCharType="separate"/>
      </w:r>
      <w:r w:rsidR="003E3D24">
        <w:t xml:space="preserve">Figure </w:t>
      </w:r>
      <w:r w:rsidR="003E3D24">
        <w:rPr>
          <w:noProof/>
        </w:rPr>
        <w:t>95</w:t>
      </w:r>
      <w:r w:rsidR="00E92961">
        <w:fldChar w:fldCharType="end"/>
      </w:r>
      <w:r w:rsidR="00155B4E" w:rsidRPr="00EF2D26">
        <w:t>:</w:t>
      </w:r>
    </w:p>
    <w:p w14:paraId="28093752" w14:textId="6DF5DEBB" w:rsidR="001D0E4C" w:rsidRDefault="001D0E4C" w:rsidP="00963131">
      <w:pPr>
        <w:pStyle w:val="Figure"/>
      </w:pPr>
    </w:p>
    <w:p w14:paraId="13CF53DD" w14:textId="2E5C5A84" w:rsidR="00963131" w:rsidRDefault="001D0E4C" w:rsidP="00963131">
      <w:pPr>
        <w:pStyle w:val="Figure"/>
      </w:pPr>
      <w:r>
        <w:drawing>
          <wp:inline distT="0" distB="0" distL="0" distR="0" wp14:anchorId="5AF49688" wp14:editId="44CBA146">
            <wp:extent cx="5702300" cy="6475042"/>
            <wp:effectExtent l="0" t="0" r="0" b="2540"/>
            <wp:docPr id="518938745" name="Picture 8"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938745" name="Picture 8" descr="A diagram of a project&#10;&#10;Description automatically generated"/>
                    <pic:cNvPicPr/>
                  </pic:nvPicPr>
                  <pic:blipFill rotWithShape="1">
                    <a:blip r:embed="rId129">
                      <a:extLst>
                        <a:ext uri="{28A0092B-C50C-407E-A947-70E740481C1C}">
                          <a14:useLocalDpi xmlns:a14="http://schemas.microsoft.com/office/drawing/2010/main" val="0"/>
                        </a:ext>
                      </a:extLst>
                    </a:blip>
                    <a:srcRect l="2645" t="5380" r="3009" b="2888"/>
                    <a:stretch/>
                  </pic:blipFill>
                  <pic:spPr bwMode="auto">
                    <a:xfrm>
                      <a:off x="0" y="0"/>
                      <a:ext cx="5703342" cy="6476225"/>
                    </a:xfrm>
                    <a:prstGeom prst="rect">
                      <a:avLst/>
                    </a:prstGeom>
                    <a:ln>
                      <a:noFill/>
                    </a:ln>
                    <a:extLst>
                      <a:ext uri="{53640926-AAD7-44D8-BBD7-CCE9431645EC}">
                        <a14:shadowObscured xmlns:a14="http://schemas.microsoft.com/office/drawing/2010/main"/>
                      </a:ext>
                    </a:extLst>
                  </pic:spPr>
                </pic:pic>
              </a:graphicData>
            </a:graphic>
          </wp:inline>
        </w:drawing>
      </w:r>
    </w:p>
    <w:p w14:paraId="13D10846" w14:textId="3E6F173A" w:rsidR="00963131" w:rsidRDefault="00963131" w:rsidP="00963131">
      <w:pPr>
        <w:pStyle w:val="Caption"/>
      </w:pPr>
      <w:bookmarkStart w:id="768" w:name="_Ref174003684"/>
      <w:bookmarkStart w:id="769" w:name="_Toc183620455"/>
      <w:r>
        <w:t xml:space="preserve">Figure </w:t>
      </w:r>
      <w:r>
        <w:fldChar w:fldCharType="begin"/>
      </w:r>
      <w:r>
        <w:instrText xml:space="preserve"> SEQ Figure \* ARABIC </w:instrText>
      </w:r>
      <w:r>
        <w:fldChar w:fldCharType="separate"/>
      </w:r>
      <w:r w:rsidR="003E3D24">
        <w:rPr>
          <w:noProof/>
        </w:rPr>
        <w:t>94</w:t>
      </w:r>
      <w:r>
        <w:fldChar w:fldCharType="end"/>
      </w:r>
      <w:bookmarkEnd w:id="768"/>
      <w:r>
        <w:t xml:space="preserve">: </w:t>
      </w:r>
      <w:r w:rsidRPr="00DE4680">
        <w:t>TSD - Export Operation at Office of Export and Export Declaration Rejection due to e-AD Request Rejection</w:t>
      </w:r>
      <w:bookmarkEnd w:id="769"/>
    </w:p>
    <w:p w14:paraId="48CB75C8" w14:textId="3A9F7EC6" w:rsidR="00155B4E" w:rsidRPr="00EF2D26" w:rsidRDefault="00BB000A" w:rsidP="00155B4E">
      <w:pPr>
        <w:pStyle w:val="Figure"/>
      </w:pPr>
      <w:r w:rsidRPr="00BB000A">
        <w:lastRenderedPageBreak/>
        <w:t xml:space="preserve"> </w:t>
      </w:r>
    </w:p>
    <w:p w14:paraId="07ED3143" w14:textId="0C6E942A" w:rsidR="00401748" w:rsidRDefault="00401748" w:rsidP="00963131">
      <w:pPr>
        <w:pStyle w:val="Figure"/>
      </w:pPr>
    </w:p>
    <w:p w14:paraId="517AAF09" w14:textId="5AA3D048" w:rsidR="007E164D" w:rsidRDefault="007E164D" w:rsidP="00963131">
      <w:pPr>
        <w:pStyle w:val="Figure"/>
      </w:pPr>
    </w:p>
    <w:p w14:paraId="3BF62AA8" w14:textId="54B57C9E" w:rsidR="00963131" w:rsidRDefault="00396F14" w:rsidP="00963131">
      <w:pPr>
        <w:pStyle w:val="Figure"/>
      </w:pPr>
      <w:r>
        <w:drawing>
          <wp:inline distT="0" distB="0" distL="0" distR="0" wp14:anchorId="181F319B" wp14:editId="1ED258AD">
            <wp:extent cx="6122504" cy="3245924"/>
            <wp:effectExtent l="0" t="0" r="0" b="0"/>
            <wp:docPr id="2144540941" name="Picture 9" descr="A diagram of a software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540941" name="Picture 9" descr="A diagram of a software company&#10;&#10;Description automatically generated with medium confidence"/>
                    <pic:cNvPicPr/>
                  </pic:nvPicPr>
                  <pic:blipFill rotWithShape="1">
                    <a:blip r:embed="rId130">
                      <a:extLst>
                        <a:ext uri="{28A0092B-C50C-407E-A947-70E740481C1C}">
                          <a14:useLocalDpi xmlns:a14="http://schemas.microsoft.com/office/drawing/2010/main" val="0"/>
                        </a:ext>
                      </a:extLst>
                    </a:blip>
                    <a:srcRect l="2302" t="19289" r="3948" b="6942"/>
                    <a:stretch/>
                  </pic:blipFill>
                  <pic:spPr bwMode="auto">
                    <a:xfrm>
                      <a:off x="0" y="0"/>
                      <a:ext cx="6130659" cy="3250248"/>
                    </a:xfrm>
                    <a:prstGeom prst="rect">
                      <a:avLst/>
                    </a:prstGeom>
                    <a:ln>
                      <a:noFill/>
                    </a:ln>
                    <a:extLst>
                      <a:ext uri="{53640926-AAD7-44D8-BBD7-CCE9431645EC}">
                        <a14:shadowObscured xmlns:a14="http://schemas.microsoft.com/office/drawing/2010/main"/>
                      </a:ext>
                    </a:extLst>
                  </pic:spPr>
                </pic:pic>
              </a:graphicData>
            </a:graphic>
          </wp:inline>
        </w:drawing>
      </w:r>
    </w:p>
    <w:p w14:paraId="6DCF3EC1" w14:textId="5645B63F" w:rsidR="00963131" w:rsidRDefault="00963131" w:rsidP="00963131">
      <w:pPr>
        <w:pStyle w:val="Caption"/>
      </w:pPr>
      <w:bookmarkStart w:id="770" w:name="_Ref174003697"/>
      <w:bookmarkStart w:id="771" w:name="_Toc183620456"/>
      <w:r>
        <w:t xml:space="preserve">Figure </w:t>
      </w:r>
      <w:r>
        <w:fldChar w:fldCharType="begin"/>
      </w:r>
      <w:r>
        <w:instrText xml:space="preserve"> SEQ Figure \* ARABIC </w:instrText>
      </w:r>
      <w:r>
        <w:fldChar w:fldCharType="separate"/>
      </w:r>
      <w:r w:rsidR="003E3D24">
        <w:rPr>
          <w:noProof/>
        </w:rPr>
        <w:t>95</w:t>
      </w:r>
      <w:r>
        <w:fldChar w:fldCharType="end"/>
      </w:r>
      <w:bookmarkEnd w:id="770"/>
      <w:r>
        <w:t xml:space="preserve">: </w:t>
      </w:r>
      <w:r w:rsidRPr="00BE1E03">
        <w:t>CLD - Export Operation at Office of Export and Export Declaration Rejection due to e-AD Request Rejection</w:t>
      </w:r>
      <w:bookmarkEnd w:id="771"/>
    </w:p>
    <w:p w14:paraId="7B5373D1" w14:textId="227D4CC0" w:rsidR="00155B4E" w:rsidRPr="00EF2D26" w:rsidRDefault="00ED4DD3" w:rsidP="00155B4E">
      <w:pPr>
        <w:pStyle w:val="Figure"/>
      </w:pPr>
      <w:r w:rsidRPr="00ED4DD3">
        <w:t xml:space="preserve"> </w:t>
      </w:r>
    </w:p>
    <w:p w14:paraId="4A7F076C" w14:textId="716E050C"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772" w:name="_Toc191308342"/>
      <w:bookmarkStart w:id="773" w:name="_Toc1400433"/>
      <w:bookmarkStart w:id="774" w:name="_Ref116643404"/>
      <w:bookmarkStart w:id="775" w:name="_Ref117511975"/>
      <w:r w:rsidRPr="00EF2D26">
        <w:t xml:space="preserve">Export Operation at Office of Export </w:t>
      </w:r>
      <w:bookmarkEnd w:id="772"/>
      <w:bookmarkEnd w:id="773"/>
      <w:bookmarkEnd w:id="774"/>
      <w:r w:rsidR="000906FD" w:rsidRPr="00EF2D26">
        <w:t>and movement not released by Customs followed by new export declaration</w:t>
      </w:r>
      <w:bookmarkEnd w:id="775"/>
    </w:p>
    <w:p w14:paraId="091F6D88" w14:textId="57C9D0C7" w:rsidR="001B51E2" w:rsidRDefault="001B51E2" w:rsidP="001B51E2">
      <w:bookmarkStart w:id="776" w:name="_Hlk117079645"/>
      <w:r>
        <w:t xml:space="preserve">In this scenario, </w:t>
      </w:r>
      <w:r w:rsidRPr="00EF2D26">
        <w:t xml:space="preserve">the </w:t>
      </w:r>
      <w:r>
        <w:t>cross-checking has been performed successfully, hence t</w:t>
      </w:r>
      <w:r w:rsidRPr="005B7457">
        <w:t xml:space="preserve">he e-AD is in the "Accepted Export Declaration" state, but the movement has not been released by Customs. The Customs Export Application sends the (IE534: N_NON_DES) message to the </w:t>
      </w:r>
      <w:r w:rsidR="007E05DB">
        <w:t>MSA of Destination</w:t>
      </w:r>
      <w:r>
        <w:t xml:space="preserve">/MSA of Export. Then, the </w:t>
      </w:r>
      <w:r w:rsidR="007E05DB">
        <w:t>MSA of Destination</w:t>
      </w:r>
      <w:r>
        <w:t xml:space="preserve">/MSA of Export sends a rejection message (IE839: C_CUS_REJ) to the </w:t>
      </w:r>
      <w:r w:rsidR="007E05DB">
        <w:t>MSA of Dispatch</w:t>
      </w:r>
      <w:r>
        <w:t xml:space="preserve"> </w:t>
      </w:r>
      <w:r w:rsidR="0022249F" w:rsidRPr="0022249F">
        <w:t xml:space="preserve">since control results at AES were found unsatisfactory </w:t>
      </w:r>
      <w:r w:rsidRPr="005B7457">
        <w:t>and the state of the e-AD changes to "Accepted"</w:t>
      </w:r>
      <w:r>
        <w:t xml:space="preserve"> in the </w:t>
      </w:r>
      <w:r w:rsidR="007E05DB">
        <w:t>MSA of Destination</w:t>
      </w:r>
      <w:r>
        <w:t xml:space="preserve">/MSA of Export. Following, the </w:t>
      </w:r>
      <w:r w:rsidR="007E05DB">
        <w:t>MSA of Dispatch</w:t>
      </w:r>
      <w:r>
        <w:t xml:space="preserve"> forwards the rejection message (IE839: C_CUS_REJ) to the Consignor </w:t>
      </w:r>
      <w:r w:rsidRPr="005B7457">
        <w:t>and the state of the e-AD changes to "Accepted"</w:t>
      </w:r>
      <w:r>
        <w:t xml:space="preserve"> at the </w:t>
      </w:r>
      <w:r w:rsidR="007E05DB">
        <w:t>MSA of Dispatch</w:t>
      </w:r>
      <w:r>
        <w:t>.</w:t>
      </w:r>
      <w:r w:rsidRPr="005B7457">
        <w:t xml:space="preserve"> The Declarant/Representative submits a new export declaration (IE515) to the Customs Export Application</w:t>
      </w:r>
      <w:bookmarkEnd w:id="776"/>
      <w:r>
        <w:t>.</w:t>
      </w:r>
    </w:p>
    <w:p w14:paraId="0DB85B24" w14:textId="77777777" w:rsidR="001B51E2" w:rsidRPr="00EF2D26" w:rsidRDefault="001B51E2" w:rsidP="001B51E2">
      <w:r w:rsidRPr="00EF2D26">
        <w:t>This scenario may be followed by:</w:t>
      </w:r>
    </w:p>
    <w:p w14:paraId="748D30D8" w14:textId="0AE2F301" w:rsidR="001B51E2" w:rsidRPr="008D1540" w:rsidRDefault="001B51E2" w:rsidP="001B51E2">
      <w:pPr>
        <w:pStyle w:val="ListBullet2"/>
        <w:keepLines/>
        <w:numPr>
          <w:ilvl w:val="0"/>
          <w:numId w:val="1"/>
        </w:numPr>
        <w:spacing w:after="240"/>
        <w:contextualSpacing w:val="0"/>
        <w:rPr>
          <w:i w:val="0"/>
          <w:color w:val="000000" w:themeColor="text1"/>
        </w:rPr>
      </w:pPr>
      <w:r w:rsidRPr="0E615139">
        <w:rPr>
          <w:i w:val="0"/>
          <w:color w:val="auto"/>
        </w:rPr>
        <w:t>Positive cross-checking, release by Customs and export confirmation of exit (Section</w:t>
      </w:r>
      <w:r>
        <w:rPr>
          <w:i w:val="0"/>
          <w:color w:val="auto"/>
        </w:rPr>
        <w:t xml:space="preserve"> </w:t>
      </w:r>
      <w:r>
        <w:rPr>
          <w:i w:val="0"/>
          <w:color w:val="auto"/>
        </w:rPr>
        <w:fldChar w:fldCharType="begin"/>
      </w:r>
      <w:r>
        <w:rPr>
          <w:i w:val="0"/>
          <w:color w:val="auto"/>
        </w:rPr>
        <w:instrText xml:space="preserve"> REF _Ref113450977 \r \h </w:instrText>
      </w:r>
      <w:r>
        <w:rPr>
          <w:i w:val="0"/>
          <w:color w:val="auto"/>
        </w:rPr>
      </w:r>
      <w:r>
        <w:rPr>
          <w:i w:val="0"/>
          <w:color w:val="auto"/>
        </w:rPr>
        <w:fldChar w:fldCharType="separate"/>
      </w:r>
      <w:r w:rsidR="003E3D24">
        <w:rPr>
          <w:i w:val="0"/>
          <w:color w:val="auto"/>
        </w:rPr>
        <w:t>II.II.2.1</w:t>
      </w:r>
      <w:r>
        <w:rPr>
          <w:i w:val="0"/>
          <w:color w:val="auto"/>
        </w:rPr>
        <w:fldChar w:fldCharType="end"/>
      </w:r>
      <w:r>
        <w:rPr>
          <w:i w:val="0"/>
          <w:color w:val="auto"/>
        </w:rPr>
        <w:t xml:space="preserve"> </w:t>
      </w:r>
      <w:r w:rsidR="000D632B" w:rsidRPr="0022742C">
        <w:rPr>
          <w:i w:val="0"/>
          <w:color w:val="auto"/>
        </w:rPr>
        <w:fldChar w:fldCharType="begin"/>
      </w:r>
      <w:r w:rsidR="000D632B" w:rsidRPr="007C43C1">
        <w:rPr>
          <w:i w:val="0"/>
          <w:color w:val="auto"/>
        </w:rPr>
        <w:instrText xml:space="preserve"> REF _Ref116566739 \h </w:instrText>
      </w:r>
      <w:r w:rsidR="000D632B" w:rsidRPr="00182757">
        <w:rPr>
          <w:i w:val="0"/>
          <w:color w:val="auto"/>
        </w:rPr>
        <w:instrText xml:space="preserve"> \* MERGEFORMAT </w:instrText>
      </w:r>
      <w:r w:rsidR="000D632B" w:rsidRPr="0022742C">
        <w:rPr>
          <w:i w:val="0"/>
          <w:color w:val="auto"/>
        </w:rPr>
      </w:r>
      <w:r w:rsidR="000D632B" w:rsidRPr="0022742C">
        <w:rPr>
          <w:i w:val="0"/>
          <w:color w:val="auto"/>
        </w:rPr>
        <w:fldChar w:fldCharType="separate"/>
      </w:r>
      <w:r w:rsidR="003E3D24" w:rsidRPr="003E3D24">
        <w:rPr>
          <w:i w:val="0"/>
          <w:color w:val="auto"/>
        </w:rPr>
        <w:t>Export Operation at Office of Export followed by Export Confirmation of Exit</w:t>
      </w:r>
      <w:r w:rsidR="000D632B" w:rsidRPr="0022742C">
        <w:rPr>
          <w:i w:val="0"/>
          <w:color w:val="auto"/>
        </w:rPr>
        <w:fldChar w:fldCharType="end"/>
      </w:r>
      <w:r w:rsidRPr="0E615139">
        <w:rPr>
          <w:i w:val="0"/>
          <w:color w:val="auto"/>
        </w:rPr>
        <w:t>);</w:t>
      </w:r>
    </w:p>
    <w:p w14:paraId="6797B438" w14:textId="3F47D7E2" w:rsidR="001B51E2" w:rsidRPr="008D1540" w:rsidRDefault="001B51E2" w:rsidP="001B51E2">
      <w:pPr>
        <w:pStyle w:val="ListBullet2"/>
        <w:keepLines/>
        <w:numPr>
          <w:ilvl w:val="0"/>
          <w:numId w:val="1"/>
        </w:numPr>
        <w:spacing w:after="240"/>
        <w:contextualSpacing w:val="0"/>
        <w:rPr>
          <w:i w:val="0"/>
          <w:color w:val="000000" w:themeColor="text1"/>
        </w:rPr>
      </w:pPr>
      <w:r w:rsidRPr="0E615139">
        <w:rPr>
          <w:i w:val="0"/>
          <w:color w:val="auto"/>
        </w:rPr>
        <w:t>Positive cross-checking, release by Customs, and export cancellation of exit (Section</w:t>
      </w:r>
      <w:r>
        <w:rPr>
          <w:i w:val="0"/>
          <w:color w:val="auto"/>
        </w:rPr>
        <w:t xml:space="preserve"> </w:t>
      </w:r>
      <w:r>
        <w:rPr>
          <w:i w:val="0"/>
          <w:color w:val="auto"/>
        </w:rPr>
        <w:fldChar w:fldCharType="begin"/>
      </w:r>
      <w:r>
        <w:rPr>
          <w:i w:val="0"/>
          <w:color w:val="auto"/>
        </w:rPr>
        <w:instrText xml:space="preserve"> REF _Ref113451091 \r \h </w:instrText>
      </w:r>
      <w:r>
        <w:rPr>
          <w:i w:val="0"/>
          <w:color w:val="auto"/>
        </w:rPr>
      </w:r>
      <w:r>
        <w:rPr>
          <w:i w:val="0"/>
          <w:color w:val="auto"/>
        </w:rPr>
        <w:fldChar w:fldCharType="separate"/>
      </w:r>
      <w:r w:rsidR="003E3D24">
        <w:rPr>
          <w:i w:val="0"/>
          <w:color w:val="auto"/>
        </w:rPr>
        <w:t>II.II.2.2</w:t>
      </w:r>
      <w:r>
        <w:rPr>
          <w:i w:val="0"/>
          <w:color w:val="auto"/>
        </w:rPr>
        <w:fldChar w:fldCharType="end"/>
      </w:r>
      <w:r>
        <w:rPr>
          <w:i w:val="0"/>
          <w:color w:val="auto"/>
        </w:rPr>
        <w:t xml:space="preserve"> </w:t>
      </w:r>
      <w:r w:rsidR="000D632B" w:rsidRPr="0022742C">
        <w:rPr>
          <w:i w:val="0"/>
          <w:color w:val="auto"/>
        </w:rPr>
        <w:fldChar w:fldCharType="begin"/>
      </w:r>
      <w:r w:rsidR="000D632B" w:rsidRPr="007C43C1">
        <w:rPr>
          <w:i w:val="0"/>
          <w:color w:val="auto"/>
        </w:rPr>
        <w:instrText xml:space="preserve"> REF _Ref117512915 \h </w:instrText>
      </w:r>
      <w:r w:rsidR="000D632B" w:rsidRPr="00182757">
        <w:rPr>
          <w:i w:val="0"/>
          <w:color w:val="auto"/>
        </w:rPr>
        <w:instrText xml:space="preserve"> \* MERGEFORMAT </w:instrText>
      </w:r>
      <w:r w:rsidR="000D632B" w:rsidRPr="0022742C">
        <w:rPr>
          <w:i w:val="0"/>
          <w:color w:val="auto"/>
        </w:rPr>
      </w:r>
      <w:r w:rsidR="000D632B" w:rsidRPr="0022742C">
        <w:rPr>
          <w:i w:val="0"/>
          <w:color w:val="auto"/>
        </w:rPr>
        <w:fldChar w:fldCharType="separate"/>
      </w:r>
      <w:r w:rsidR="003E3D24" w:rsidRPr="003E3D24">
        <w:rPr>
          <w:i w:val="0"/>
          <w:color w:val="auto"/>
        </w:rPr>
        <w:t>Export Operation at Office of Export followed by Export Cancellation of exit</w:t>
      </w:r>
      <w:r w:rsidR="000D632B" w:rsidRPr="0022742C">
        <w:rPr>
          <w:i w:val="0"/>
          <w:color w:val="auto"/>
        </w:rPr>
        <w:fldChar w:fldCharType="end"/>
      </w:r>
      <w:r w:rsidRPr="00DB79A0">
        <w:rPr>
          <w:i w:val="0"/>
          <w:color w:val="auto"/>
        </w:rPr>
        <w:t>)</w:t>
      </w:r>
      <w:r w:rsidRPr="0E615139">
        <w:rPr>
          <w:i w:val="0"/>
          <w:color w:val="auto"/>
        </w:rPr>
        <w:t>;</w:t>
      </w:r>
    </w:p>
    <w:p w14:paraId="41E9BBF5" w14:textId="7AD8C029" w:rsidR="001B51E2" w:rsidRPr="008D1540" w:rsidRDefault="001B51E2" w:rsidP="001B51E2">
      <w:pPr>
        <w:pStyle w:val="ListBullet2"/>
        <w:keepLines/>
        <w:numPr>
          <w:ilvl w:val="0"/>
          <w:numId w:val="1"/>
        </w:numPr>
        <w:spacing w:after="240"/>
        <w:contextualSpacing w:val="0"/>
        <w:rPr>
          <w:i w:val="0"/>
          <w:color w:val="000000" w:themeColor="text1"/>
        </w:rPr>
      </w:pPr>
      <w:r w:rsidRPr="0E615139">
        <w:rPr>
          <w:i w:val="0"/>
          <w:color w:val="auto"/>
        </w:rPr>
        <w:t xml:space="preserve">Negative cross-checking, export declaration </w:t>
      </w:r>
      <w:r>
        <w:rPr>
          <w:i w:val="0"/>
          <w:color w:val="auto"/>
        </w:rPr>
        <w:t>rejection</w:t>
      </w:r>
      <w:r w:rsidRPr="0E615139">
        <w:rPr>
          <w:i w:val="0"/>
          <w:color w:val="auto"/>
        </w:rPr>
        <w:t xml:space="preserve"> and submission of new export declaration (Section</w:t>
      </w:r>
      <w:r>
        <w:rPr>
          <w:i w:val="0"/>
          <w:color w:val="auto"/>
        </w:rPr>
        <w:t xml:space="preserve"> </w:t>
      </w:r>
      <w:r>
        <w:rPr>
          <w:i w:val="0"/>
          <w:color w:val="auto"/>
        </w:rPr>
        <w:fldChar w:fldCharType="begin"/>
      </w:r>
      <w:r>
        <w:rPr>
          <w:i w:val="0"/>
          <w:color w:val="auto"/>
        </w:rPr>
        <w:instrText xml:space="preserve"> REF _Ref113451922 \r \h </w:instrText>
      </w:r>
      <w:r>
        <w:rPr>
          <w:i w:val="0"/>
          <w:color w:val="auto"/>
        </w:rPr>
      </w:r>
      <w:r>
        <w:rPr>
          <w:i w:val="0"/>
          <w:color w:val="auto"/>
        </w:rPr>
        <w:fldChar w:fldCharType="separate"/>
      </w:r>
      <w:r w:rsidR="003E3D24">
        <w:rPr>
          <w:i w:val="0"/>
          <w:color w:val="auto"/>
        </w:rPr>
        <w:t>II.II.2.3</w:t>
      </w:r>
      <w:r>
        <w:rPr>
          <w:i w:val="0"/>
          <w:color w:val="auto"/>
        </w:rPr>
        <w:fldChar w:fldCharType="end"/>
      </w:r>
      <w:r>
        <w:rPr>
          <w:i w:val="0"/>
          <w:color w:val="auto"/>
        </w:rPr>
        <w:t xml:space="preserve"> </w:t>
      </w:r>
      <w:r w:rsidR="000D632B" w:rsidRPr="0022742C">
        <w:rPr>
          <w:i w:val="0"/>
          <w:color w:val="auto"/>
        </w:rPr>
        <w:fldChar w:fldCharType="begin"/>
      </w:r>
      <w:r w:rsidR="000D632B" w:rsidRPr="007C43C1">
        <w:rPr>
          <w:i w:val="0"/>
          <w:color w:val="auto"/>
        </w:rPr>
        <w:instrText xml:space="preserve"> REF _Ref117512943 \h </w:instrText>
      </w:r>
      <w:r w:rsidR="000D632B" w:rsidRPr="00182757">
        <w:rPr>
          <w:i w:val="0"/>
          <w:color w:val="auto"/>
        </w:rPr>
        <w:instrText xml:space="preserve"> \* MERGEFORMAT </w:instrText>
      </w:r>
      <w:r w:rsidR="000D632B" w:rsidRPr="0022742C">
        <w:rPr>
          <w:i w:val="0"/>
          <w:color w:val="auto"/>
        </w:rPr>
      </w:r>
      <w:r w:rsidR="000D632B" w:rsidRPr="0022742C">
        <w:rPr>
          <w:i w:val="0"/>
          <w:color w:val="auto"/>
        </w:rPr>
        <w:fldChar w:fldCharType="separate"/>
      </w:r>
      <w:r w:rsidR="003E3D24" w:rsidRPr="003E3D24">
        <w:rPr>
          <w:i w:val="0"/>
          <w:color w:val="auto"/>
        </w:rPr>
        <w:t>Export Operation at Office of Export followed by negative cross-checking before the export release and Change of Destination</w:t>
      </w:r>
      <w:r w:rsidR="000D632B" w:rsidRPr="0022742C">
        <w:rPr>
          <w:i w:val="0"/>
          <w:color w:val="auto"/>
        </w:rPr>
        <w:fldChar w:fldCharType="end"/>
      </w:r>
      <w:r w:rsidRPr="0E615139">
        <w:rPr>
          <w:i w:val="0"/>
          <w:color w:val="auto"/>
        </w:rPr>
        <w:t>);</w:t>
      </w:r>
    </w:p>
    <w:p w14:paraId="6BEB39AB" w14:textId="0B562892" w:rsidR="001B51E2" w:rsidRPr="00B66E1A" w:rsidRDefault="001B51E2" w:rsidP="00155B4E">
      <w:pPr>
        <w:pStyle w:val="ListBullet2"/>
        <w:keepLines/>
        <w:numPr>
          <w:ilvl w:val="0"/>
          <w:numId w:val="1"/>
        </w:numPr>
        <w:spacing w:after="240"/>
        <w:contextualSpacing w:val="0"/>
        <w:rPr>
          <w:i w:val="0"/>
          <w:color w:val="000000" w:themeColor="text1"/>
        </w:rPr>
      </w:pPr>
      <w:r w:rsidRPr="0E615139">
        <w:rPr>
          <w:i w:val="0"/>
          <w:color w:val="auto"/>
        </w:rPr>
        <w:lastRenderedPageBreak/>
        <w:t>No release by Customs (Section</w:t>
      </w:r>
      <w:r>
        <w:rPr>
          <w:i w:val="0"/>
          <w:color w:val="auto"/>
        </w:rPr>
        <w:t xml:space="preserve"> </w:t>
      </w:r>
      <w:r w:rsidR="000D632B">
        <w:rPr>
          <w:i w:val="0"/>
          <w:color w:val="auto"/>
        </w:rPr>
        <w:fldChar w:fldCharType="begin"/>
      </w:r>
      <w:r w:rsidR="000D632B">
        <w:rPr>
          <w:i w:val="0"/>
          <w:color w:val="auto"/>
        </w:rPr>
        <w:instrText xml:space="preserve"> REF _Ref117511975 \w \h </w:instrText>
      </w:r>
      <w:r w:rsidR="000D632B">
        <w:rPr>
          <w:i w:val="0"/>
          <w:color w:val="auto"/>
        </w:rPr>
      </w:r>
      <w:r w:rsidR="000D632B">
        <w:rPr>
          <w:i w:val="0"/>
          <w:color w:val="auto"/>
        </w:rPr>
        <w:fldChar w:fldCharType="separate"/>
      </w:r>
      <w:r w:rsidR="003E3D24">
        <w:rPr>
          <w:i w:val="0"/>
          <w:color w:val="auto"/>
        </w:rPr>
        <w:t>II.II.2.5</w:t>
      </w:r>
      <w:r w:rsidR="000D632B">
        <w:rPr>
          <w:i w:val="0"/>
          <w:color w:val="auto"/>
        </w:rPr>
        <w:fldChar w:fldCharType="end"/>
      </w:r>
      <w:r w:rsidR="000D632B">
        <w:rPr>
          <w:i w:val="0"/>
          <w:color w:val="auto"/>
        </w:rPr>
        <w:t xml:space="preserve"> </w:t>
      </w:r>
      <w:r w:rsidR="000D632B" w:rsidRPr="0022742C">
        <w:rPr>
          <w:i w:val="0"/>
          <w:color w:val="auto"/>
        </w:rPr>
        <w:fldChar w:fldCharType="begin"/>
      </w:r>
      <w:r w:rsidR="000D632B" w:rsidRPr="007C43C1">
        <w:rPr>
          <w:i w:val="0"/>
          <w:color w:val="auto"/>
        </w:rPr>
        <w:instrText xml:space="preserve"> REF _Ref117511975 \h </w:instrText>
      </w:r>
      <w:r w:rsidR="000D632B" w:rsidRPr="00182757">
        <w:rPr>
          <w:i w:val="0"/>
          <w:color w:val="auto"/>
        </w:rPr>
        <w:instrText xml:space="preserve"> \* MERGEFORMAT </w:instrText>
      </w:r>
      <w:r w:rsidR="000D632B" w:rsidRPr="0022742C">
        <w:rPr>
          <w:i w:val="0"/>
          <w:color w:val="auto"/>
        </w:rPr>
      </w:r>
      <w:r w:rsidR="000D632B" w:rsidRPr="0022742C">
        <w:rPr>
          <w:i w:val="0"/>
          <w:color w:val="auto"/>
        </w:rPr>
        <w:fldChar w:fldCharType="separate"/>
      </w:r>
      <w:r w:rsidR="003E3D24" w:rsidRPr="003E3D24">
        <w:rPr>
          <w:i w:val="0"/>
          <w:color w:val="auto"/>
        </w:rPr>
        <w:t>Export Operation at Office of Export and movement not released by Customs followed by new export declaration</w:t>
      </w:r>
      <w:r w:rsidR="000D632B" w:rsidRPr="0022742C">
        <w:rPr>
          <w:i w:val="0"/>
          <w:color w:val="auto"/>
        </w:rPr>
        <w:fldChar w:fldCharType="end"/>
      </w:r>
      <w:r w:rsidRPr="0E615139">
        <w:rPr>
          <w:i w:val="0"/>
          <w:color w:val="auto"/>
        </w:rPr>
        <w:t>, Section</w:t>
      </w:r>
      <w:r>
        <w:rPr>
          <w:i w:val="0"/>
          <w:color w:val="auto"/>
        </w:rPr>
        <w:t xml:space="preserve"> </w:t>
      </w:r>
      <w:r w:rsidR="000D632B">
        <w:rPr>
          <w:i w:val="0"/>
          <w:color w:val="auto"/>
        </w:rPr>
        <w:fldChar w:fldCharType="begin"/>
      </w:r>
      <w:r w:rsidR="000D632B">
        <w:rPr>
          <w:i w:val="0"/>
          <w:color w:val="auto"/>
        </w:rPr>
        <w:instrText xml:space="preserve"> REF _Ref117512007 \w \h </w:instrText>
      </w:r>
      <w:r w:rsidR="000D632B">
        <w:rPr>
          <w:i w:val="0"/>
          <w:color w:val="auto"/>
        </w:rPr>
      </w:r>
      <w:r w:rsidR="000D632B">
        <w:rPr>
          <w:i w:val="0"/>
          <w:color w:val="auto"/>
        </w:rPr>
        <w:fldChar w:fldCharType="separate"/>
      </w:r>
      <w:r w:rsidR="003E3D24">
        <w:rPr>
          <w:i w:val="0"/>
          <w:color w:val="auto"/>
        </w:rPr>
        <w:t>II.II.2.6</w:t>
      </w:r>
      <w:r w:rsidR="000D632B">
        <w:rPr>
          <w:i w:val="0"/>
          <w:color w:val="auto"/>
        </w:rPr>
        <w:fldChar w:fldCharType="end"/>
      </w:r>
      <w:r>
        <w:rPr>
          <w:i w:val="0"/>
          <w:color w:val="auto"/>
        </w:rPr>
        <w:t xml:space="preserve"> </w:t>
      </w:r>
      <w:r w:rsidR="000D632B" w:rsidRPr="0022742C">
        <w:rPr>
          <w:i w:val="0"/>
          <w:color w:val="auto"/>
        </w:rPr>
        <w:fldChar w:fldCharType="begin"/>
      </w:r>
      <w:r w:rsidR="000D632B" w:rsidRPr="007C43C1">
        <w:rPr>
          <w:i w:val="0"/>
          <w:color w:val="auto"/>
        </w:rPr>
        <w:instrText xml:space="preserve"> REF _Ref117512007 \h </w:instrText>
      </w:r>
      <w:r w:rsidR="000D632B" w:rsidRPr="00182757">
        <w:rPr>
          <w:i w:val="0"/>
          <w:color w:val="auto"/>
        </w:rPr>
        <w:instrText xml:space="preserve"> \* MERGEFORMAT </w:instrText>
      </w:r>
      <w:r w:rsidR="000D632B" w:rsidRPr="0022742C">
        <w:rPr>
          <w:i w:val="0"/>
          <w:color w:val="auto"/>
        </w:rPr>
      </w:r>
      <w:r w:rsidR="000D632B" w:rsidRPr="0022742C">
        <w:rPr>
          <w:i w:val="0"/>
          <w:color w:val="auto"/>
        </w:rPr>
        <w:fldChar w:fldCharType="separate"/>
      </w:r>
      <w:r w:rsidR="003E3D24" w:rsidRPr="003E3D24">
        <w:rPr>
          <w:i w:val="0"/>
          <w:color w:val="auto"/>
        </w:rPr>
        <w:t>Export Operation at Office of Export and movement not released by Customs followed by change of destination</w:t>
      </w:r>
      <w:r w:rsidR="000D632B" w:rsidRPr="0022742C">
        <w:rPr>
          <w:i w:val="0"/>
          <w:color w:val="auto"/>
        </w:rPr>
        <w:fldChar w:fldCharType="end"/>
      </w:r>
      <w:r w:rsidRPr="0E615139">
        <w:rPr>
          <w:i w:val="0"/>
          <w:color w:val="auto"/>
        </w:rPr>
        <w:t>).</w:t>
      </w:r>
    </w:p>
    <w:p w14:paraId="66C04E12" w14:textId="701E0293" w:rsidR="00AB17E2" w:rsidRPr="00182757" w:rsidRDefault="00155B4E" w:rsidP="00DB79A0">
      <w:pPr>
        <w:rPr>
          <w:lang w:eastAsia="en-US"/>
        </w:rPr>
      </w:pPr>
      <w:r w:rsidRPr="00EF2D26">
        <w:t xml:space="preserve">This scenario is depicted in </w:t>
      </w:r>
      <w:r w:rsidR="00E92961">
        <w:fldChar w:fldCharType="begin"/>
      </w:r>
      <w:r w:rsidR="00E92961">
        <w:instrText xml:space="preserve"> REF _Ref174003712 \h </w:instrText>
      </w:r>
      <w:r w:rsidR="00E92961">
        <w:fldChar w:fldCharType="separate"/>
      </w:r>
      <w:r w:rsidR="003E3D24">
        <w:t xml:space="preserve">Figure </w:t>
      </w:r>
      <w:r w:rsidR="003E3D24">
        <w:rPr>
          <w:noProof/>
        </w:rPr>
        <w:t>96</w:t>
      </w:r>
      <w:r w:rsidR="00E92961">
        <w:fldChar w:fldCharType="end"/>
      </w:r>
      <w:r w:rsidRPr="00EF2D26">
        <w:t xml:space="preserve"> and </w:t>
      </w:r>
      <w:r w:rsidR="00E92961">
        <w:fldChar w:fldCharType="begin"/>
      </w:r>
      <w:r w:rsidR="00E92961">
        <w:instrText xml:space="preserve"> REF _Ref174003726 \h </w:instrText>
      </w:r>
      <w:r w:rsidR="00E92961">
        <w:fldChar w:fldCharType="separate"/>
      </w:r>
      <w:r w:rsidR="003E3D24">
        <w:t xml:space="preserve">Figure </w:t>
      </w:r>
      <w:r w:rsidR="003E3D24">
        <w:rPr>
          <w:noProof/>
        </w:rPr>
        <w:t>97</w:t>
      </w:r>
      <w:r w:rsidR="00E92961">
        <w:fldChar w:fldCharType="end"/>
      </w:r>
      <w:r w:rsidR="007A3644">
        <w:t>:</w:t>
      </w:r>
    </w:p>
    <w:p w14:paraId="1ECCF720" w14:textId="77777777" w:rsidR="00963131" w:rsidRDefault="00C64314" w:rsidP="00963131">
      <w:pPr>
        <w:pStyle w:val="Figure"/>
      </w:pPr>
      <w:r w:rsidRPr="00C64314">
        <w:lastRenderedPageBreak/>
        <w:drawing>
          <wp:inline distT="0" distB="0" distL="0" distR="0" wp14:anchorId="0F4E1DAC" wp14:editId="43F1FF50">
            <wp:extent cx="3915956" cy="8215533"/>
            <wp:effectExtent l="0" t="0" r="8890" b="0"/>
            <wp:docPr id="803873548" name="Picture 803873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3933263" cy="8251843"/>
                    </a:xfrm>
                    <a:prstGeom prst="rect">
                      <a:avLst/>
                    </a:prstGeom>
                    <a:noFill/>
                    <a:ln>
                      <a:noFill/>
                    </a:ln>
                  </pic:spPr>
                </pic:pic>
              </a:graphicData>
            </a:graphic>
          </wp:inline>
        </w:drawing>
      </w:r>
    </w:p>
    <w:p w14:paraId="2306D9FC" w14:textId="4134401D" w:rsidR="00155B4E" w:rsidRPr="00EF2D26" w:rsidRDefault="00963131" w:rsidP="004B2CDB">
      <w:pPr>
        <w:pStyle w:val="Caption"/>
      </w:pPr>
      <w:bookmarkStart w:id="777" w:name="_Ref174003712"/>
      <w:bookmarkStart w:id="778" w:name="_Toc183620457"/>
      <w:r>
        <w:t xml:space="preserve">Figure </w:t>
      </w:r>
      <w:r>
        <w:fldChar w:fldCharType="begin"/>
      </w:r>
      <w:r>
        <w:instrText xml:space="preserve"> SEQ Figure \* ARABIC </w:instrText>
      </w:r>
      <w:r>
        <w:fldChar w:fldCharType="separate"/>
      </w:r>
      <w:r w:rsidR="003E3D24">
        <w:rPr>
          <w:noProof/>
        </w:rPr>
        <w:t>96</w:t>
      </w:r>
      <w:r>
        <w:fldChar w:fldCharType="end"/>
      </w:r>
      <w:bookmarkEnd w:id="777"/>
      <w:r>
        <w:t xml:space="preserve">: </w:t>
      </w:r>
      <w:r w:rsidRPr="00CF7E6C">
        <w:t>TSD - Export Operation at Office of Export and movement not released by Customs followed by new export declaration</w:t>
      </w:r>
      <w:bookmarkEnd w:id="778"/>
    </w:p>
    <w:p w14:paraId="1DD43179" w14:textId="77777777" w:rsidR="00963131" w:rsidRDefault="00F95241" w:rsidP="00963131">
      <w:pPr>
        <w:pStyle w:val="Figure"/>
      </w:pPr>
      <w:r w:rsidRPr="00F95241">
        <w:lastRenderedPageBreak/>
        <w:drawing>
          <wp:inline distT="0" distB="0" distL="0" distR="0" wp14:anchorId="74F145F9" wp14:editId="0B17AA3A">
            <wp:extent cx="5761355" cy="4150360"/>
            <wp:effectExtent l="0" t="0" r="0" b="0"/>
            <wp:docPr id="803873549" name="Picture 803873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61355" cy="4150360"/>
                    </a:xfrm>
                    <a:prstGeom prst="rect">
                      <a:avLst/>
                    </a:prstGeom>
                    <a:noFill/>
                    <a:ln>
                      <a:noFill/>
                    </a:ln>
                  </pic:spPr>
                </pic:pic>
              </a:graphicData>
            </a:graphic>
          </wp:inline>
        </w:drawing>
      </w:r>
    </w:p>
    <w:p w14:paraId="707AB84F" w14:textId="437863E8" w:rsidR="00963131" w:rsidRDefault="00963131" w:rsidP="00963131">
      <w:pPr>
        <w:pStyle w:val="Caption"/>
      </w:pPr>
      <w:bookmarkStart w:id="779" w:name="_Ref174003726"/>
      <w:bookmarkStart w:id="780" w:name="_Toc183620458"/>
      <w:r>
        <w:t xml:space="preserve">Figure </w:t>
      </w:r>
      <w:r>
        <w:fldChar w:fldCharType="begin"/>
      </w:r>
      <w:r>
        <w:instrText xml:space="preserve"> SEQ Figure \* ARABIC </w:instrText>
      </w:r>
      <w:r>
        <w:fldChar w:fldCharType="separate"/>
      </w:r>
      <w:r w:rsidR="003E3D24">
        <w:rPr>
          <w:noProof/>
        </w:rPr>
        <w:t>97</w:t>
      </w:r>
      <w:r>
        <w:fldChar w:fldCharType="end"/>
      </w:r>
      <w:bookmarkEnd w:id="779"/>
      <w:r>
        <w:t xml:space="preserve">: </w:t>
      </w:r>
      <w:r w:rsidRPr="005E595C">
        <w:t>CLD - Export Operation at Office of Export and movement not released by Customs followed by new export declaration</w:t>
      </w:r>
      <w:bookmarkEnd w:id="780"/>
    </w:p>
    <w:p w14:paraId="74BB5922" w14:textId="0BA0406C" w:rsidR="00155B4E" w:rsidRPr="00EF2D26" w:rsidRDefault="00F95241" w:rsidP="00155B4E">
      <w:pPr>
        <w:pStyle w:val="Figure"/>
        <w:rPr>
          <w:noProof w:val="0"/>
        </w:rPr>
      </w:pPr>
      <w:r w:rsidRPr="00F95241">
        <w:rPr>
          <w:noProof w:val="0"/>
        </w:rPr>
        <w:t xml:space="preserve"> </w:t>
      </w:r>
    </w:p>
    <w:p w14:paraId="518C2204" w14:textId="5A76CF69"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781" w:name="_Toc191308347"/>
      <w:bookmarkStart w:id="782" w:name="_Toc1400438"/>
      <w:bookmarkStart w:id="783" w:name="_Ref113451513"/>
      <w:bookmarkStart w:id="784" w:name="_Ref113451519"/>
      <w:bookmarkStart w:id="785" w:name="_Ref116643466"/>
      <w:bookmarkStart w:id="786" w:name="_Ref116643473"/>
      <w:bookmarkStart w:id="787" w:name="_Ref117512007"/>
      <w:r w:rsidRPr="00EF2D26">
        <w:t xml:space="preserve">Export Operation at Office of Export and movement not released by Customs followed by </w:t>
      </w:r>
      <w:bookmarkEnd w:id="781"/>
      <w:bookmarkEnd w:id="782"/>
      <w:bookmarkEnd w:id="783"/>
      <w:bookmarkEnd w:id="784"/>
      <w:bookmarkEnd w:id="785"/>
      <w:bookmarkEnd w:id="786"/>
      <w:r w:rsidR="000906FD" w:rsidRPr="00EF2D26">
        <w:t>change of destination</w:t>
      </w:r>
      <w:bookmarkEnd w:id="787"/>
    </w:p>
    <w:p w14:paraId="304113BA" w14:textId="356BA23B" w:rsidR="007F071E" w:rsidRDefault="007F071E" w:rsidP="007F071E">
      <w:r w:rsidRPr="00E53858">
        <w:t xml:space="preserve">In this scenario, the cross-checking has been performed successfully, hence the e-AD is in the "Accepted Export Declaration" state, but the movement has not been released by Customs. The Customs Export Application sends the (IE534: N_NON_DES) message to the </w:t>
      </w:r>
      <w:r w:rsidR="007E05DB">
        <w:t>MSA of Destination</w:t>
      </w:r>
      <w:r w:rsidRPr="00E53858">
        <w:t xml:space="preserve">/MSA of Export. Then, the </w:t>
      </w:r>
      <w:r w:rsidR="007E05DB">
        <w:t>MSA of Destination</w:t>
      </w:r>
      <w:r w:rsidRPr="00E53858">
        <w:t xml:space="preserve">/MSA of Export sends a rejection message (IE839: C_CUS_REJ) to the </w:t>
      </w:r>
      <w:r w:rsidR="007E05DB">
        <w:t>MSA of Dispatch</w:t>
      </w:r>
      <w:r w:rsidRPr="00E53858">
        <w:t xml:space="preserve"> </w:t>
      </w:r>
      <w:r w:rsidR="00FC230F" w:rsidRPr="00FC230F">
        <w:t xml:space="preserve">since control results at AES were found unsatisfactory </w:t>
      </w:r>
      <w:r w:rsidRPr="00E53858">
        <w:t xml:space="preserve">and the state of the e-AD changes to "Accepted" in the </w:t>
      </w:r>
      <w:r w:rsidR="007E05DB">
        <w:t>MSA of Destination</w:t>
      </w:r>
      <w:r w:rsidRPr="00E53858">
        <w:t xml:space="preserve">/MSA of Export. Following, the </w:t>
      </w:r>
      <w:r w:rsidR="007E05DB">
        <w:t>MSA of Dispatch</w:t>
      </w:r>
      <w:r w:rsidRPr="00E53858">
        <w:t xml:space="preserve"> forwards the rejection message (IE839: C_CUS_REJ) to the Consignor and the state of the e-AD changes to "Accepted" at the </w:t>
      </w:r>
      <w:r w:rsidR="007E05DB">
        <w:t>MSA of Dispatch</w:t>
      </w:r>
      <w:r w:rsidRPr="00E53858">
        <w:t xml:space="preserve">. </w:t>
      </w:r>
      <w:r w:rsidRPr="00310457">
        <w:t>Following, the Consignor issues a change of destination</w:t>
      </w:r>
      <w:r>
        <w:t>.</w:t>
      </w:r>
    </w:p>
    <w:p w14:paraId="203FF5F3" w14:textId="672EFEAD" w:rsidR="00155B4E" w:rsidRPr="00EF2D26" w:rsidRDefault="00155B4E" w:rsidP="00155B4E">
      <w:r w:rsidRPr="00EF2D26">
        <w:t xml:space="preserve">This scenario is depicted in </w:t>
      </w:r>
      <w:r w:rsidR="00E92961">
        <w:fldChar w:fldCharType="begin"/>
      </w:r>
      <w:r w:rsidR="00E92961">
        <w:instrText xml:space="preserve"> REF _Ref174003740 \h </w:instrText>
      </w:r>
      <w:r w:rsidR="00E92961">
        <w:fldChar w:fldCharType="separate"/>
      </w:r>
      <w:r w:rsidR="003E3D24">
        <w:t xml:space="preserve">Figure </w:t>
      </w:r>
      <w:r w:rsidR="003E3D24">
        <w:rPr>
          <w:noProof/>
        </w:rPr>
        <w:t>98</w:t>
      </w:r>
      <w:r w:rsidR="00E92961">
        <w:fldChar w:fldCharType="end"/>
      </w:r>
      <w:r w:rsidRPr="00EF2D26">
        <w:t xml:space="preserve"> and </w:t>
      </w:r>
      <w:r w:rsidR="00E92961">
        <w:fldChar w:fldCharType="begin"/>
      </w:r>
      <w:r w:rsidR="00E92961">
        <w:instrText xml:space="preserve"> REF _Ref174003755 \h </w:instrText>
      </w:r>
      <w:r w:rsidR="00E92961">
        <w:fldChar w:fldCharType="separate"/>
      </w:r>
      <w:r w:rsidR="003E3D24">
        <w:t xml:space="preserve">Figure </w:t>
      </w:r>
      <w:r w:rsidR="003E3D24">
        <w:rPr>
          <w:noProof/>
        </w:rPr>
        <w:t>99</w:t>
      </w:r>
      <w:r w:rsidR="00E92961">
        <w:fldChar w:fldCharType="end"/>
      </w:r>
      <w:r w:rsidRPr="00EF2D26">
        <w:t>:</w:t>
      </w:r>
    </w:p>
    <w:p w14:paraId="6A0C3F97" w14:textId="77777777" w:rsidR="00963131" w:rsidRDefault="006A5A67" w:rsidP="00963131">
      <w:pPr>
        <w:pStyle w:val="Figure"/>
      </w:pPr>
      <w:r w:rsidRPr="006A5A67">
        <w:lastRenderedPageBreak/>
        <w:drawing>
          <wp:inline distT="0" distB="0" distL="0" distR="0" wp14:anchorId="5B75620D" wp14:editId="60BF3D9B">
            <wp:extent cx="3880864" cy="8135815"/>
            <wp:effectExtent l="0" t="0" r="5715" b="0"/>
            <wp:docPr id="803873550" name="Picture 803873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3883463" cy="8141264"/>
                    </a:xfrm>
                    <a:prstGeom prst="rect">
                      <a:avLst/>
                    </a:prstGeom>
                    <a:noFill/>
                    <a:ln>
                      <a:noFill/>
                    </a:ln>
                  </pic:spPr>
                </pic:pic>
              </a:graphicData>
            </a:graphic>
          </wp:inline>
        </w:drawing>
      </w:r>
    </w:p>
    <w:p w14:paraId="72F06615" w14:textId="064DE005" w:rsidR="00963131" w:rsidRDefault="00963131" w:rsidP="00963131">
      <w:pPr>
        <w:pStyle w:val="Caption"/>
      </w:pPr>
      <w:bookmarkStart w:id="788" w:name="_Ref174003740"/>
      <w:bookmarkStart w:id="789" w:name="_Toc183620459"/>
      <w:r>
        <w:t xml:space="preserve">Figure </w:t>
      </w:r>
      <w:r>
        <w:fldChar w:fldCharType="begin"/>
      </w:r>
      <w:r>
        <w:instrText xml:space="preserve"> SEQ Figure \* ARABIC </w:instrText>
      </w:r>
      <w:r>
        <w:fldChar w:fldCharType="separate"/>
      </w:r>
      <w:r w:rsidR="003E3D24">
        <w:rPr>
          <w:noProof/>
        </w:rPr>
        <w:t>98</w:t>
      </w:r>
      <w:r>
        <w:fldChar w:fldCharType="end"/>
      </w:r>
      <w:bookmarkEnd w:id="788"/>
      <w:r>
        <w:t xml:space="preserve">: </w:t>
      </w:r>
      <w:r w:rsidRPr="00962C3F">
        <w:t>TSD - Export Operation at Office of Export and movement not released by Customs followed by change of destination</w:t>
      </w:r>
      <w:bookmarkEnd w:id="789"/>
    </w:p>
    <w:p w14:paraId="50CB2B7D" w14:textId="1E381F0F" w:rsidR="00155B4E" w:rsidRPr="00EF2D26" w:rsidRDefault="006A5A67" w:rsidP="00155B4E">
      <w:pPr>
        <w:pStyle w:val="Figure"/>
        <w:rPr>
          <w:noProof w:val="0"/>
        </w:rPr>
      </w:pPr>
      <w:r w:rsidRPr="006A5A67">
        <w:rPr>
          <w:noProof w:val="0"/>
        </w:rPr>
        <w:lastRenderedPageBreak/>
        <w:t xml:space="preserve"> </w:t>
      </w:r>
    </w:p>
    <w:p w14:paraId="54940AD8" w14:textId="77777777" w:rsidR="00963131" w:rsidRDefault="00B22EC1" w:rsidP="00963131">
      <w:pPr>
        <w:pStyle w:val="Figure"/>
      </w:pPr>
      <w:r w:rsidRPr="00B22EC1">
        <w:drawing>
          <wp:inline distT="0" distB="0" distL="0" distR="0" wp14:anchorId="6A2BEB9D" wp14:editId="4E44D26B">
            <wp:extent cx="5761355" cy="4202430"/>
            <wp:effectExtent l="0" t="0" r="0" b="0"/>
            <wp:docPr id="803873551" name="Picture 803873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61355" cy="4202430"/>
                    </a:xfrm>
                    <a:prstGeom prst="rect">
                      <a:avLst/>
                    </a:prstGeom>
                    <a:noFill/>
                    <a:ln>
                      <a:noFill/>
                    </a:ln>
                  </pic:spPr>
                </pic:pic>
              </a:graphicData>
            </a:graphic>
          </wp:inline>
        </w:drawing>
      </w:r>
    </w:p>
    <w:p w14:paraId="4E70ECAA" w14:textId="27951941" w:rsidR="00963131" w:rsidRDefault="00963131" w:rsidP="00963131">
      <w:pPr>
        <w:pStyle w:val="Caption"/>
      </w:pPr>
      <w:bookmarkStart w:id="790" w:name="_Ref174003755"/>
      <w:bookmarkStart w:id="791" w:name="_Toc183620460"/>
      <w:r>
        <w:t xml:space="preserve">Figure </w:t>
      </w:r>
      <w:r>
        <w:fldChar w:fldCharType="begin"/>
      </w:r>
      <w:r>
        <w:instrText xml:space="preserve"> SEQ Figure \* ARABIC </w:instrText>
      </w:r>
      <w:r>
        <w:fldChar w:fldCharType="separate"/>
      </w:r>
      <w:r w:rsidR="003E3D24">
        <w:rPr>
          <w:noProof/>
        </w:rPr>
        <w:t>99</w:t>
      </w:r>
      <w:r>
        <w:fldChar w:fldCharType="end"/>
      </w:r>
      <w:bookmarkEnd w:id="790"/>
      <w:r>
        <w:t xml:space="preserve">: </w:t>
      </w:r>
      <w:r w:rsidRPr="008E0A23">
        <w:t>CLD - Export Operation at Office of Export and movement not released by Customs followed by change of destination</w:t>
      </w:r>
      <w:bookmarkEnd w:id="791"/>
    </w:p>
    <w:p w14:paraId="2CC580D3" w14:textId="488FED6B" w:rsidR="00155B4E" w:rsidRPr="00EF2D26" w:rsidRDefault="00B22EC1" w:rsidP="00155B4E">
      <w:pPr>
        <w:pStyle w:val="Figure"/>
        <w:rPr>
          <w:noProof w:val="0"/>
        </w:rPr>
      </w:pPr>
      <w:r w:rsidRPr="00B22EC1">
        <w:rPr>
          <w:noProof w:val="0"/>
        </w:rPr>
        <w:t xml:space="preserve"> </w:t>
      </w:r>
    </w:p>
    <w:p w14:paraId="06F715FF" w14:textId="3AA06F02" w:rsidR="00155B4E" w:rsidRPr="00EF2D26" w:rsidRDefault="00A97EA8" w:rsidP="00D76942">
      <w:pPr>
        <w:pStyle w:val="Heading4"/>
        <w:keepLines/>
        <w:numPr>
          <w:ilvl w:val="3"/>
          <w:numId w:val="34"/>
        </w:numPr>
        <w:tabs>
          <w:tab w:val="clear" w:pos="1049"/>
        </w:tabs>
        <w:spacing w:before="240" w:after="60" w:line="240" w:lineRule="auto"/>
        <w:ind w:left="851" w:hanging="851"/>
      </w:pPr>
      <w:bookmarkStart w:id="792" w:name="_Toc191308348"/>
      <w:bookmarkStart w:id="793" w:name="_Toc1400439"/>
      <w:bookmarkStart w:id="794" w:name="_Ref113451654"/>
      <w:bookmarkStart w:id="795" w:name="_Ref113451669"/>
      <w:bookmarkStart w:id="796" w:name="_Ref116643609"/>
      <w:bookmarkStart w:id="797" w:name="_Ref116643620"/>
      <w:bookmarkStart w:id="798" w:name="_Ref117512049"/>
      <w:r>
        <w:t>Export</w:t>
      </w:r>
      <w:r w:rsidR="00155B4E" w:rsidRPr="00EF2D26">
        <w:t xml:space="preserve"> Operation at Office of Export </w:t>
      </w:r>
      <w:bookmarkStart w:id="799" w:name="_Hlk119574932"/>
      <w:bookmarkEnd w:id="792"/>
      <w:bookmarkEnd w:id="793"/>
      <w:bookmarkEnd w:id="794"/>
      <w:bookmarkEnd w:id="795"/>
      <w:bookmarkEnd w:id="796"/>
      <w:bookmarkEnd w:id="797"/>
      <w:r w:rsidRPr="00182757">
        <w:t>and Export Declaration Rejection due to Pre-Lodged Export Declaration Cancellation</w:t>
      </w:r>
      <w:r>
        <w:t>/Timer Awaiting for Export Presentation Notification Expiration</w:t>
      </w:r>
      <w:bookmarkEnd w:id="798"/>
      <w:bookmarkEnd w:id="799"/>
    </w:p>
    <w:p w14:paraId="2684370D" w14:textId="77777777" w:rsidR="00C947EB" w:rsidRDefault="00C947EB" w:rsidP="00C947EB">
      <w:pPr>
        <w:rPr>
          <w:lang w:val="en-US"/>
        </w:rPr>
      </w:pPr>
      <w:r w:rsidRPr="00211F8E">
        <w:rPr>
          <w:lang w:val="en-US"/>
        </w:rPr>
        <w:t>In this scenario the export declaration is rejected since the pre-lodged export declaration is cancelled prior to the presentation of goods</w:t>
      </w:r>
      <w:r>
        <w:rPr>
          <w:lang w:val="en-US"/>
        </w:rPr>
        <w:t xml:space="preserve"> </w:t>
      </w:r>
      <w:r w:rsidRPr="0029627B">
        <w:t>or the AES timer awaiting for export presentation notification is expired before the export presentation notification arrives</w:t>
      </w:r>
      <w:r w:rsidRPr="00211F8E">
        <w:rPr>
          <w:lang w:val="en-US"/>
        </w:rPr>
        <w:t>.</w:t>
      </w:r>
    </w:p>
    <w:p w14:paraId="3940B9B4" w14:textId="753D85A1" w:rsidR="00C947EB" w:rsidRPr="00182757" w:rsidRDefault="00C947EB" w:rsidP="00D76942">
      <w:pPr>
        <w:pStyle w:val="Heading5"/>
        <w:keepLines/>
        <w:numPr>
          <w:ilvl w:val="4"/>
          <w:numId w:val="34"/>
        </w:numPr>
        <w:spacing w:before="240" w:after="240" w:line="240" w:lineRule="auto"/>
      </w:pPr>
      <w:r w:rsidRPr="00182757">
        <w:t>Export Operation at office of export</w:t>
      </w:r>
      <w:r w:rsidR="007D24D1">
        <w:t xml:space="preserve"> </w:t>
      </w:r>
      <w:r w:rsidR="007D24D1" w:rsidRPr="007D24D1">
        <w:t>and Export Declaration Rejection due to Pre-Lodged Export Declaration Cancellation/Timer Awaiting for Export Presentation Notification Expiration</w:t>
      </w:r>
    </w:p>
    <w:p w14:paraId="0320FFEB" w14:textId="4A518AAC" w:rsidR="00C947EB" w:rsidRDefault="00C947EB" w:rsidP="00C947EB">
      <w:pPr>
        <w:rPr>
          <w:lang w:val="en-US"/>
        </w:rPr>
      </w:pPr>
      <w:r w:rsidRPr="0018659C">
        <w:rPr>
          <w:lang w:val="en-US"/>
        </w:rPr>
        <w:t xml:space="preserve">According to this scenario, the Consignor submits a draft e-AD (IE815: N_EAD_SUB) to the </w:t>
      </w:r>
      <w:r w:rsidR="007E05DB">
        <w:rPr>
          <w:lang w:val="en-US"/>
        </w:rPr>
        <w:t>MSA of Dispatch</w:t>
      </w:r>
      <w:r w:rsidRPr="0018659C">
        <w:rPr>
          <w:lang w:val="en-US"/>
        </w:rPr>
        <w:t xml:space="preserve"> including export as the destination type (Destination Type Code is “6 = Destination - Export”). The validation of the submitted draft e-AD passes successfully and the </w:t>
      </w:r>
      <w:r w:rsidR="007E05DB">
        <w:rPr>
          <w:lang w:val="en-US"/>
        </w:rPr>
        <w:t>MSA of Dispatch</w:t>
      </w:r>
      <w:r w:rsidRPr="0018659C">
        <w:rPr>
          <w:lang w:val="en-US"/>
        </w:rPr>
        <w:t xml:space="preserve"> returns the validated e-AD (IE801: C_EAD_VAL) back to the Consignor</w:t>
      </w:r>
      <w:r>
        <w:rPr>
          <w:lang w:val="en-US"/>
        </w:rPr>
        <w:t xml:space="preserve"> </w:t>
      </w:r>
      <w:r w:rsidRPr="00187B68">
        <w:rPr>
          <w:lang w:val="en-US"/>
        </w:rPr>
        <w:t xml:space="preserve">and disseminates it to the </w:t>
      </w:r>
      <w:r w:rsidR="007E05DB">
        <w:rPr>
          <w:lang w:val="en-US"/>
        </w:rPr>
        <w:t>MSA of Destination</w:t>
      </w:r>
      <w:r w:rsidRPr="00187B68">
        <w:rPr>
          <w:lang w:val="en-US"/>
        </w:rPr>
        <w:t>/MSA of Export</w:t>
      </w:r>
      <w:r w:rsidRPr="0018659C">
        <w:rPr>
          <w:lang w:val="en-US"/>
        </w:rPr>
        <w:t xml:space="preserve">. Finally, the state of the movement at the </w:t>
      </w:r>
      <w:r w:rsidR="007E05DB">
        <w:rPr>
          <w:lang w:val="en-US"/>
        </w:rPr>
        <w:t>MSA of Dispatch</w:t>
      </w:r>
      <w:r w:rsidRPr="0018659C">
        <w:rPr>
          <w:lang w:val="en-US"/>
        </w:rPr>
        <w:t xml:space="preserve"> is set to “Accepted” and the TIM_EAD_ESAD timer is initiated.</w:t>
      </w:r>
    </w:p>
    <w:p w14:paraId="24067F76" w14:textId="0EF5756E" w:rsidR="00C947EB" w:rsidRPr="0018659C" w:rsidRDefault="00C947EB" w:rsidP="00C947EB">
      <w:pPr>
        <w:rPr>
          <w:lang w:val="en-US"/>
        </w:rPr>
      </w:pPr>
      <w:r w:rsidRPr="009E7590">
        <w:rPr>
          <w:lang w:val="en-US"/>
        </w:rPr>
        <w:lastRenderedPageBreak/>
        <w:t xml:space="preserve">Upon the reception of the validated e-AD (IE801: C_EAD_VAL) from the </w:t>
      </w:r>
      <w:r w:rsidR="007E05DB">
        <w:rPr>
          <w:lang w:val="en-US"/>
        </w:rPr>
        <w:t>MSA of Dispatch</w:t>
      </w:r>
      <w:r w:rsidRPr="009E7590">
        <w:rPr>
          <w:lang w:val="en-US"/>
        </w:rPr>
        <w:t xml:space="preserve">, the </w:t>
      </w:r>
      <w:r w:rsidR="007E05DB">
        <w:rPr>
          <w:lang w:val="en-US"/>
        </w:rPr>
        <w:t>MSA of Destination</w:t>
      </w:r>
      <w:r w:rsidRPr="009E7590">
        <w:rPr>
          <w:lang w:val="en-US"/>
        </w:rPr>
        <w:t xml:space="preserve">/MSA of Export stores the e-AD and sets the state of the e-AD at </w:t>
      </w:r>
      <w:r w:rsidR="007E05DB">
        <w:rPr>
          <w:lang w:val="en-US"/>
        </w:rPr>
        <w:t>MSA of Destination</w:t>
      </w:r>
      <w:r w:rsidRPr="009E7590">
        <w:rPr>
          <w:lang w:val="en-US"/>
        </w:rPr>
        <w:t>/MSA of Export to “Accepted</w:t>
      </w:r>
      <w:r>
        <w:rPr>
          <w:lang w:val="en-US"/>
        </w:rPr>
        <w:t>”.</w:t>
      </w:r>
    </w:p>
    <w:p w14:paraId="2854A857" w14:textId="1938DBC3" w:rsidR="00C947EB" w:rsidRDefault="00C947EB" w:rsidP="00C947EB">
      <w:pPr>
        <w:rPr>
          <w:lang w:val="en-US"/>
        </w:rPr>
      </w:pPr>
      <w:r w:rsidRPr="0018659C">
        <w:rPr>
          <w:lang w:val="en-US"/>
        </w:rPr>
        <w:t xml:space="preserve">The Declarant/Representative submits a pre-lodged export declaration (IE515) to the Customs Export Application. This IE is not depicted in the Time Sequence Diagrams as it takes place fully in the AES system. The Customs Export </w:t>
      </w:r>
      <w:r>
        <w:rPr>
          <w:lang w:val="en-US"/>
        </w:rPr>
        <w:t xml:space="preserve">Application </w:t>
      </w:r>
      <w:r w:rsidRPr="0018659C">
        <w:rPr>
          <w:lang w:val="en-US"/>
        </w:rPr>
        <w:t xml:space="preserve">sends the e-AD request (IE532: N_EAD_REQ) to the </w:t>
      </w:r>
      <w:r w:rsidR="007E05DB">
        <w:rPr>
          <w:lang w:val="en-US"/>
        </w:rPr>
        <w:t>MSA of Destination</w:t>
      </w:r>
      <w:r>
        <w:rPr>
          <w:lang w:val="en-US"/>
        </w:rPr>
        <w:t>/</w:t>
      </w:r>
      <w:r w:rsidRPr="0018659C">
        <w:rPr>
          <w:lang w:val="en-US"/>
        </w:rPr>
        <w:t xml:space="preserve">MSA of Export. The </w:t>
      </w:r>
      <w:r w:rsidR="007E05DB">
        <w:rPr>
          <w:lang w:val="en-US"/>
        </w:rPr>
        <w:t>MSA of Destination</w:t>
      </w:r>
      <w:r w:rsidRPr="0018659C">
        <w:rPr>
          <w:lang w:val="en-US"/>
        </w:rPr>
        <w:t xml:space="preserve">/MSA of Export sends a status request (IE904: C_STD_REQ) to the </w:t>
      </w:r>
      <w:r w:rsidR="007E05DB">
        <w:rPr>
          <w:lang w:val="en-US"/>
        </w:rPr>
        <w:t>MSA of Dispatch</w:t>
      </w:r>
      <w:r w:rsidRPr="0018659C">
        <w:rPr>
          <w:lang w:val="en-US"/>
        </w:rPr>
        <w:t xml:space="preserve">, which replies with the status response (IE905: C_STD_RSP). Upon having received the e-AD request (IE532: N_EAD_REQ) and the status response (IE905: C_STD_RSP), the </w:t>
      </w:r>
      <w:r w:rsidR="007E05DB">
        <w:rPr>
          <w:lang w:val="en-US"/>
        </w:rPr>
        <w:t>MSA of Destination</w:t>
      </w:r>
      <w:r>
        <w:rPr>
          <w:lang w:val="en-US"/>
        </w:rPr>
        <w:t>/</w:t>
      </w:r>
      <w:r w:rsidRPr="0018659C">
        <w:rPr>
          <w:lang w:val="en-US"/>
        </w:rPr>
        <w:t>MSA of Export/ sends the validated e-AD (IE801: C_EAD_VAL) to the Customs Export</w:t>
      </w:r>
      <w:r>
        <w:rPr>
          <w:lang w:val="en-US"/>
        </w:rPr>
        <w:t xml:space="preserve"> Application</w:t>
      </w:r>
      <w:r w:rsidRPr="0018659C">
        <w:rPr>
          <w:lang w:val="en-US"/>
        </w:rPr>
        <w:t xml:space="preserve">. After this, the state of the movement at the </w:t>
      </w:r>
      <w:r w:rsidR="007E05DB">
        <w:rPr>
          <w:lang w:val="en-US"/>
        </w:rPr>
        <w:t>MSA of Destination</w:t>
      </w:r>
      <w:r w:rsidRPr="0018659C">
        <w:rPr>
          <w:lang w:val="en-US"/>
        </w:rPr>
        <w:t>/MSA of Export is changed to “e-AD Request Accepted for Export” and waits for the presentation of goods.</w:t>
      </w:r>
    </w:p>
    <w:p w14:paraId="52CACD3F" w14:textId="2A754399" w:rsidR="00C947EB" w:rsidRPr="0018659C" w:rsidRDefault="00C947EB" w:rsidP="00C947EB">
      <w:pPr>
        <w:rPr>
          <w:lang w:val="en-US"/>
        </w:rPr>
      </w:pPr>
      <w:r w:rsidRPr="00313CE7">
        <w:rPr>
          <w:lang w:val="en-US"/>
        </w:rPr>
        <w:t xml:space="preserve">The Customs Export Application performs a cross-checking between the Export Declaration and the concerned e-AD in order to verify their consistency and as the cross-checking is found successful, but the Export Declaration is not still accepted, since the goods have not been presented at the Customs Office (In case goods are presented, another e-AD Request from the Customs Export Application (IE532: N_EAD_REQ) follows, and the flow normally continues as in the </w:t>
      </w:r>
      <w:r w:rsidR="00FE3B8C">
        <w:rPr>
          <w:lang w:val="en-US"/>
        </w:rPr>
        <w:fldChar w:fldCharType="begin"/>
      </w:r>
      <w:r w:rsidR="00FE3B8C">
        <w:rPr>
          <w:lang w:val="en-US"/>
        </w:rPr>
        <w:instrText xml:space="preserve"> REF _Ref116566739 \w \h </w:instrText>
      </w:r>
      <w:r w:rsidR="00FE3B8C">
        <w:rPr>
          <w:lang w:val="en-US"/>
        </w:rPr>
      </w:r>
      <w:r w:rsidR="00FE3B8C">
        <w:rPr>
          <w:lang w:val="en-US"/>
        </w:rPr>
        <w:fldChar w:fldCharType="separate"/>
      </w:r>
      <w:r w:rsidR="003E3D24">
        <w:rPr>
          <w:lang w:val="en-US"/>
        </w:rPr>
        <w:t>II.II.2.1</w:t>
      </w:r>
      <w:r w:rsidR="00FE3B8C">
        <w:rPr>
          <w:lang w:val="en-US"/>
        </w:rPr>
        <w:fldChar w:fldCharType="end"/>
      </w:r>
      <w:r w:rsidR="00FE3B8C">
        <w:rPr>
          <w:lang w:val="en-US"/>
        </w:rPr>
        <w:t xml:space="preserve"> </w:t>
      </w:r>
      <w:r w:rsidR="00FE3B8C">
        <w:rPr>
          <w:lang w:val="en-US"/>
        </w:rPr>
        <w:fldChar w:fldCharType="begin"/>
      </w:r>
      <w:r w:rsidR="00FE3B8C">
        <w:rPr>
          <w:lang w:val="en-US"/>
        </w:rPr>
        <w:instrText xml:space="preserve"> REF _Ref116566739 \h </w:instrText>
      </w:r>
      <w:r w:rsidR="00FE3B8C">
        <w:rPr>
          <w:lang w:val="en-US"/>
        </w:rPr>
      </w:r>
      <w:r w:rsidR="00FE3B8C">
        <w:rPr>
          <w:lang w:val="en-US"/>
        </w:rPr>
        <w:fldChar w:fldCharType="separate"/>
      </w:r>
      <w:r w:rsidR="003E3D24" w:rsidRPr="00EF2D26">
        <w:t>Export Operation at Office of Export followed by Export Confirmation of Exit</w:t>
      </w:r>
      <w:r w:rsidR="00FE3B8C">
        <w:rPr>
          <w:lang w:val="en-US"/>
        </w:rPr>
        <w:fldChar w:fldCharType="end"/>
      </w:r>
      <w:r>
        <w:rPr>
          <w:lang w:val="en-US"/>
        </w:rPr>
        <w:t>).</w:t>
      </w:r>
    </w:p>
    <w:p w14:paraId="16735AEF" w14:textId="5A1C516F" w:rsidR="00DD2BFC" w:rsidRPr="00DD2BFC" w:rsidRDefault="00C947EB" w:rsidP="00DD2BFC">
      <w:pPr>
        <w:rPr>
          <w:lang w:val="en-US"/>
        </w:rPr>
      </w:pPr>
      <w:r w:rsidRPr="0018659C">
        <w:rPr>
          <w:lang w:val="en-US"/>
        </w:rPr>
        <w:t xml:space="preserve">Before the goods are presented, the pre-lodged declaration is cancelled on the AES side. After AES accepts the cancellation, an IE519 (N_EXP_REJ) is sent to EMCS. </w:t>
      </w:r>
      <w:r w:rsidR="00DD2BFC" w:rsidRPr="00DD2BFC">
        <w:rPr>
          <w:lang w:val="en-US"/>
        </w:rPr>
        <w:t xml:space="preserve">Then, the </w:t>
      </w:r>
      <w:r w:rsidR="007E05DB">
        <w:rPr>
          <w:lang w:val="en-US"/>
        </w:rPr>
        <w:t>MSA of Destination</w:t>
      </w:r>
      <w:r w:rsidR="00DD2BFC" w:rsidRPr="00DD2BFC">
        <w:rPr>
          <w:lang w:val="en-US"/>
        </w:rPr>
        <w:t xml:space="preserve">/MSA of Export builds and sends a rejection message to the </w:t>
      </w:r>
      <w:r w:rsidR="007E05DB">
        <w:rPr>
          <w:lang w:val="en-US"/>
        </w:rPr>
        <w:t>MSA of Dispatch</w:t>
      </w:r>
      <w:r w:rsidR="00DD2BFC" w:rsidRPr="00DD2BFC">
        <w:rPr>
          <w:lang w:val="en-US"/>
        </w:rPr>
        <w:t xml:space="preserve"> (IE839: C_CUS_REJ), with rejection reason “Pre-Lodged Export Declaration Cancellation/Timer Awaiting for Export Presentation Notification Expiration”, to inform the </w:t>
      </w:r>
      <w:r w:rsidR="007E05DB">
        <w:rPr>
          <w:lang w:val="en-US"/>
        </w:rPr>
        <w:t>MSA of Dispatch</w:t>
      </w:r>
      <w:r w:rsidR="00DD2BFC" w:rsidRPr="00DD2BFC">
        <w:rPr>
          <w:lang w:val="en-US"/>
        </w:rPr>
        <w:t xml:space="preserve"> and the state of the e-AD at the </w:t>
      </w:r>
      <w:r w:rsidR="007E05DB">
        <w:rPr>
          <w:lang w:val="en-US"/>
        </w:rPr>
        <w:t>MSA of Destination</w:t>
      </w:r>
      <w:r w:rsidR="00DD2BFC" w:rsidRPr="00DD2BFC">
        <w:rPr>
          <w:lang w:val="en-US"/>
        </w:rPr>
        <w:t xml:space="preserve">/MSA of Export is changed to “Accepted”. </w:t>
      </w:r>
    </w:p>
    <w:p w14:paraId="4930DA34" w14:textId="6F16C0F3" w:rsidR="00C947EB" w:rsidRDefault="00DD2BFC" w:rsidP="00C947EB">
      <w:pPr>
        <w:rPr>
          <w:lang w:val="en-US"/>
        </w:rPr>
      </w:pPr>
      <w:r w:rsidRPr="00DD2BFC">
        <w:rPr>
          <w:lang w:val="en-US"/>
        </w:rPr>
        <w:t xml:space="preserve">Finally, the </w:t>
      </w:r>
      <w:r w:rsidR="007E05DB">
        <w:rPr>
          <w:lang w:val="en-US"/>
        </w:rPr>
        <w:t>MSA of Dispatch</w:t>
      </w:r>
      <w:r w:rsidRPr="00DD2BFC">
        <w:rPr>
          <w:lang w:val="en-US"/>
        </w:rPr>
        <w:t xml:space="preserve"> receives the IE839 message, the state of the e-AD at the </w:t>
      </w:r>
      <w:r w:rsidR="007E05DB">
        <w:rPr>
          <w:lang w:val="en-US"/>
        </w:rPr>
        <w:t>MSA of Dispatch</w:t>
      </w:r>
      <w:r w:rsidRPr="00DD2BFC">
        <w:rPr>
          <w:lang w:val="en-US"/>
        </w:rPr>
        <w:t xml:space="preserve"> is “Accepted” and the rejection message (IE839: C_CUS_REJ) is forwarded to the Consignor.</w:t>
      </w:r>
    </w:p>
    <w:p w14:paraId="722FE171" w14:textId="77777777" w:rsidR="00C947EB" w:rsidRPr="00182757" w:rsidRDefault="00C947EB" w:rsidP="00C947EB">
      <w:r>
        <w:t xml:space="preserve">It should be noted that the same flow will be followed if instead of a pre-lodged declaration cancellation, expiry of the timer </w:t>
      </w:r>
      <w:r w:rsidRPr="00C95ECD">
        <w:t xml:space="preserve">awaiting for export presentation notification </w:t>
      </w:r>
      <w:r>
        <w:t>takes place.</w:t>
      </w:r>
    </w:p>
    <w:p w14:paraId="1871D742" w14:textId="7970833D" w:rsidR="00D266B1" w:rsidRDefault="00155B4E" w:rsidP="00586279">
      <w:pPr>
        <w:pStyle w:val="Figure"/>
        <w:jc w:val="both"/>
      </w:pPr>
      <w:r w:rsidRPr="00EF2D26">
        <w:lastRenderedPageBreak/>
        <w:t xml:space="preserve">This scenario is depicted in </w:t>
      </w:r>
      <w:r w:rsidR="00427BC6">
        <w:fldChar w:fldCharType="begin"/>
      </w:r>
      <w:r w:rsidR="00427BC6">
        <w:instrText xml:space="preserve"> REF _Ref174003779 \h </w:instrText>
      </w:r>
      <w:r w:rsidR="00427BC6">
        <w:fldChar w:fldCharType="separate"/>
      </w:r>
      <w:r w:rsidR="003E3D24">
        <w:t>Figure 100</w:t>
      </w:r>
      <w:r w:rsidR="00427BC6">
        <w:fldChar w:fldCharType="end"/>
      </w:r>
      <w:r w:rsidRPr="00EF2D26">
        <w:t xml:space="preserve"> and </w:t>
      </w:r>
      <w:r w:rsidR="00E92961">
        <w:fldChar w:fldCharType="begin"/>
      </w:r>
      <w:r w:rsidR="00E92961">
        <w:instrText xml:space="preserve"> REF _Ref174003790 \h </w:instrText>
      </w:r>
      <w:r w:rsidR="00E92961">
        <w:fldChar w:fldCharType="separate"/>
      </w:r>
      <w:r w:rsidR="003E3D24">
        <w:t>Figure 101</w:t>
      </w:r>
      <w:r w:rsidR="00E92961">
        <w:fldChar w:fldCharType="end"/>
      </w:r>
      <w:r w:rsidRPr="00EF2D26">
        <w:t>:</w:t>
      </w:r>
    </w:p>
    <w:p w14:paraId="128C4B26" w14:textId="15813242" w:rsidR="00963131" w:rsidRDefault="00D266B1" w:rsidP="00963131">
      <w:pPr>
        <w:pStyle w:val="Figure"/>
      </w:pPr>
      <w:r>
        <w:drawing>
          <wp:inline distT="0" distB="0" distL="0" distR="0" wp14:anchorId="7E9DB361" wp14:editId="5D5B4593">
            <wp:extent cx="5324622" cy="8356253"/>
            <wp:effectExtent l="0" t="0" r="0" b="6985"/>
            <wp:docPr id="2130207265" name="Picture 7"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207265" name="Picture 7" descr="A diagram of a project&#10;&#10;Description automatically generated"/>
                    <pic:cNvPicPr/>
                  </pic:nvPicPr>
                  <pic:blipFill rotWithShape="1">
                    <a:blip r:embed="rId135">
                      <a:extLst>
                        <a:ext uri="{28A0092B-C50C-407E-A947-70E740481C1C}">
                          <a14:useLocalDpi xmlns:a14="http://schemas.microsoft.com/office/drawing/2010/main" val="0"/>
                        </a:ext>
                      </a:extLst>
                    </a:blip>
                    <a:srcRect l="3058" t="5212" r="3047" b="1900"/>
                    <a:stretch/>
                  </pic:blipFill>
                  <pic:spPr bwMode="auto">
                    <a:xfrm>
                      <a:off x="0" y="0"/>
                      <a:ext cx="5333669" cy="8370451"/>
                    </a:xfrm>
                    <a:prstGeom prst="rect">
                      <a:avLst/>
                    </a:prstGeom>
                    <a:ln>
                      <a:noFill/>
                    </a:ln>
                    <a:extLst>
                      <a:ext uri="{53640926-AAD7-44D8-BBD7-CCE9431645EC}">
                        <a14:shadowObscured xmlns:a14="http://schemas.microsoft.com/office/drawing/2010/main"/>
                      </a:ext>
                    </a:extLst>
                  </pic:spPr>
                </pic:pic>
              </a:graphicData>
            </a:graphic>
          </wp:inline>
        </w:drawing>
      </w:r>
    </w:p>
    <w:p w14:paraId="40D51C4A" w14:textId="2A3B117A" w:rsidR="00BC45EC" w:rsidRDefault="00963131" w:rsidP="00586279">
      <w:pPr>
        <w:pStyle w:val="Caption"/>
      </w:pPr>
      <w:bookmarkStart w:id="800" w:name="_Ref174003779"/>
      <w:bookmarkStart w:id="801" w:name="_Toc183620461"/>
      <w:r>
        <w:lastRenderedPageBreak/>
        <w:t xml:space="preserve">Figure </w:t>
      </w:r>
      <w:r>
        <w:fldChar w:fldCharType="begin"/>
      </w:r>
      <w:r>
        <w:instrText xml:space="preserve"> SEQ Figure \* ARABIC </w:instrText>
      </w:r>
      <w:r>
        <w:fldChar w:fldCharType="separate"/>
      </w:r>
      <w:r w:rsidR="003E3D24">
        <w:rPr>
          <w:noProof/>
        </w:rPr>
        <w:t>100</w:t>
      </w:r>
      <w:r>
        <w:fldChar w:fldCharType="end"/>
      </w:r>
      <w:bookmarkEnd w:id="800"/>
      <w:r>
        <w:t xml:space="preserve">: </w:t>
      </w:r>
      <w:r w:rsidRPr="006A4D89">
        <w:t>TSD - Export Operation at Office of Export and Export Declaration Rejection due to Pre-Lodged Export Declaration Cancellation/Timer Awaiting for Export Presentation Notification Expiration</w:t>
      </w:r>
      <w:bookmarkEnd w:id="801"/>
    </w:p>
    <w:p w14:paraId="1D78C7AA" w14:textId="371A51EF" w:rsidR="00EB5ED5" w:rsidRDefault="00EB5ED5" w:rsidP="00D96998">
      <w:pPr>
        <w:pStyle w:val="Figure"/>
        <w:jc w:val="both"/>
      </w:pPr>
    </w:p>
    <w:p w14:paraId="169DADA1" w14:textId="6A8578D1" w:rsidR="00060169" w:rsidRDefault="00EB5ED5" w:rsidP="00D96998">
      <w:pPr>
        <w:pStyle w:val="Figure"/>
        <w:jc w:val="both"/>
      </w:pPr>
      <w:r>
        <w:drawing>
          <wp:inline distT="0" distB="0" distL="0" distR="0" wp14:anchorId="7CA49B60" wp14:editId="476A3E15">
            <wp:extent cx="6168683" cy="4351913"/>
            <wp:effectExtent l="0" t="0" r="3810" b="0"/>
            <wp:docPr id="601228324" name="Picture 7"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228324" name="Picture 7" descr="A computer screen shot of a diagram&#10;&#10;Description automatically generated"/>
                    <pic:cNvPicPr/>
                  </pic:nvPicPr>
                  <pic:blipFill rotWithShape="1">
                    <a:blip r:embed="rId136">
                      <a:extLst>
                        <a:ext uri="{28A0092B-C50C-407E-A947-70E740481C1C}">
                          <a14:useLocalDpi xmlns:a14="http://schemas.microsoft.com/office/drawing/2010/main" val="0"/>
                        </a:ext>
                      </a:extLst>
                    </a:blip>
                    <a:srcRect l="5005" t="14067" r="4651" b="11757"/>
                    <a:stretch/>
                  </pic:blipFill>
                  <pic:spPr bwMode="auto">
                    <a:xfrm>
                      <a:off x="0" y="0"/>
                      <a:ext cx="6170109" cy="4352919"/>
                    </a:xfrm>
                    <a:prstGeom prst="rect">
                      <a:avLst/>
                    </a:prstGeom>
                    <a:ln>
                      <a:noFill/>
                    </a:ln>
                    <a:extLst>
                      <a:ext uri="{53640926-AAD7-44D8-BBD7-CCE9431645EC}">
                        <a14:shadowObscured xmlns:a14="http://schemas.microsoft.com/office/drawing/2010/main"/>
                      </a:ext>
                    </a:extLst>
                  </pic:spPr>
                </pic:pic>
              </a:graphicData>
            </a:graphic>
          </wp:inline>
        </w:drawing>
      </w:r>
    </w:p>
    <w:p w14:paraId="10E52EE7" w14:textId="7BA8417D" w:rsidR="00963131" w:rsidRDefault="00963131" w:rsidP="00D96998">
      <w:pPr>
        <w:pStyle w:val="Figure"/>
        <w:jc w:val="both"/>
      </w:pPr>
    </w:p>
    <w:p w14:paraId="678FB9BB" w14:textId="75B0B04F" w:rsidR="00155B4E" w:rsidRPr="00EF2D26" w:rsidRDefault="00963131" w:rsidP="004B2CDB">
      <w:pPr>
        <w:pStyle w:val="Caption"/>
      </w:pPr>
      <w:bookmarkStart w:id="802" w:name="_Ref174003790"/>
      <w:bookmarkStart w:id="803" w:name="_Toc183620462"/>
      <w:r>
        <w:t xml:space="preserve">Figure </w:t>
      </w:r>
      <w:r>
        <w:fldChar w:fldCharType="begin"/>
      </w:r>
      <w:r>
        <w:instrText xml:space="preserve"> SEQ Figure \* ARABIC </w:instrText>
      </w:r>
      <w:r>
        <w:fldChar w:fldCharType="separate"/>
      </w:r>
      <w:r w:rsidR="003E3D24">
        <w:rPr>
          <w:noProof/>
        </w:rPr>
        <w:t>101</w:t>
      </w:r>
      <w:r>
        <w:fldChar w:fldCharType="end"/>
      </w:r>
      <w:bookmarkEnd w:id="802"/>
      <w:r>
        <w:t xml:space="preserve">: CLD – </w:t>
      </w:r>
      <w:r w:rsidRPr="0055688F">
        <w:t>Export Operation at Office of Export and Export Declaration Rejection due to Pre-Lodged Export Declaration Cancellation/Timer Awaiting for Export Presentation Notification Expiration</w:t>
      </w:r>
      <w:bookmarkEnd w:id="803"/>
      <w:r w:rsidR="00F80560" w:rsidRPr="00F80560">
        <w:t xml:space="preserve"> </w:t>
      </w:r>
    </w:p>
    <w:p w14:paraId="546207BB" w14:textId="602D255C" w:rsidR="00A65802" w:rsidRPr="00182757" w:rsidRDefault="007A3DEB" w:rsidP="00D76942">
      <w:pPr>
        <w:pStyle w:val="Heading4"/>
        <w:keepLines/>
        <w:numPr>
          <w:ilvl w:val="3"/>
          <w:numId w:val="34"/>
        </w:numPr>
        <w:tabs>
          <w:tab w:val="clear" w:pos="1049"/>
        </w:tabs>
        <w:spacing w:before="240" w:after="60" w:line="240" w:lineRule="auto"/>
        <w:ind w:left="851" w:hanging="851"/>
      </w:pPr>
      <w:bookmarkStart w:id="804" w:name="_Ref116643480"/>
      <w:bookmarkStart w:id="805" w:name="_Ref117518075"/>
      <w:r w:rsidRPr="00182757">
        <w:t xml:space="preserve">Export Operation at Office of Export </w:t>
      </w:r>
      <w:bookmarkEnd w:id="804"/>
      <w:r w:rsidR="008C03B0" w:rsidRPr="0061356D">
        <w:t>followed by Export Declaration Invalidation After Acceptance but Before Release, and Change of Destination</w:t>
      </w:r>
      <w:bookmarkEnd w:id="805"/>
    </w:p>
    <w:p w14:paraId="77594B9F" w14:textId="77777777" w:rsidR="005E334A" w:rsidRPr="006969D2" w:rsidRDefault="005E334A" w:rsidP="005E334A">
      <w:r w:rsidRPr="00EF2D26">
        <w:t xml:space="preserve">In this scenario, all validations pass successfully. </w:t>
      </w:r>
      <w:r w:rsidRPr="00587F46">
        <w:t>The export declaration is cross-checked successfully on the AES side against the e-AD, but it is invalidated, after its acceptance and before release. After that, a change of destination is submitted</w:t>
      </w:r>
      <w:r>
        <w:t>.</w:t>
      </w:r>
    </w:p>
    <w:p w14:paraId="6C899DC8" w14:textId="0EEAB839" w:rsidR="005E334A" w:rsidRPr="00EF2D26" w:rsidRDefault="005E334A" w:rsidP="00D76942">
      <w:pPr>
        <w:pStyle w:val="Heading5"/>
        <w:keepLines/>
        <w:numPr>
          <w:ilvl w:val="4"/>
          <w:numId w:val="34"/>
        </w:numPr>
        <w:spacing w:before="240" w:after="240" w:line="240" w:lineRule="auto"/>
        <w:ind w:left="1009" w:hanging="1009"/>
      </w:pPr>
      <w:bookmarkStart w:id="806" w:name="_Toc1400431"/>
      <w:r w:rsidRPr="00EF2D26">
        <w:t>Export Operation at office of export</w:t>
      </w:r>
      <w:bookmarkEnd w:id="806"/>
      <w:r w:rsidR="007D24D1">
        <w:t xml:space="preserve"> </w:t>
      </w:r>
      <w:r w:rsidR="007D24D1" w:rsidRPr="007D24D1">
        <w:t>followed by Export Declaration Invalidation After Acceptance but Before Release</w:t>
      </w:r>
    </w:p>
    <w:p w14:paraId="7676EC6D" w14:textId="79878ED2" w:rsidR="005E334A" w:rsidRDefault="005E334A" w:rsidP="005E334A">
      <w:r>
        <w:t xml:space="preserve">According to this scenario, the Consignor submits a draft e-AD (IE815: N_EAD_SUB) to the </w:t>
      </w:r>
      <w:r w:rsidR="007E05DB">
        <w:t>MSA of Dispatch</w:t>
      </w:r>
      <w:r>
        <w:t xml:space="preserve"> including export as the destination type (Destination Type Code is “6 = Destination - Export”). Upon successful validation of the draft e-AD, the </w:t>
      </w:r>
      <w:r w:rsidR="007E05DB">
        <w:t>MSA of Dispatch</w:t>
      </w:r>
      <w:r>
        <w:t xml:space="preserve"> returns the validated e-AD (IE801: C_EAD_VAL) back to the Consignor and disseminates it to the </w:t>
      </w:r>
      <w:r w:rsidR="007E05DB">
        <w:t>MSA of Destination</w:t>
      </w:r>
      <w:r>
        <w:t xml:space="preserve">/MSA of Export. </w:t>
      </w:r>
      <w:r>
        <w:lastRenderedPageBreak/>
        <w:t xml:space="preserve">Finally, the state of the movement at the </w:t>
      </w:r>
      <w:r w:rsidR="007E05DB">
        <w:t>MSA of Dispatch</w:t>
      </w:r>
      <w:r>
        <w:t xml:space="preserve"> is set to “Accepted” and the TIM_EAD_ESAD timer is initiated. </w:t>
      </w:r>
    </w:p>
    <w:p w14:paraId="4B590BA8" w14:textId="7C4D30CB" w:rsidR="005E334A" w:rsidRDefault="005E334A" w:rsidP="005E334A">
      <w:r>
        <w:t xml:space="preserve">Upon the reception of the validated e-AD (IE801: C_EAD_VAL) from the </w:t>
      </w:r>
      <w:r w:rsidR="007E05DB">
        <w:t>MSA of Dispatch</w:t>
      </w:r>
      <w:r>
        <w:t xml:space="preserve">, the </w:t>
      </w:r>
      <w:r w:rsidR="007E05DB">
        <w:t>MSA of Destination</w:t>
      </w:r>
      <w:r>
        <w:t xml:space="preserve">/MSA of Export stores the e-AD and sets the state of the e-AD at </w:t>
      </w:r>
      <w:r w:rsidR="007E05DB">
        <w:t>MSA of Destination</w:t>
      </w:r>
      <w:r>
        <w:t>/MSA of Export to “Accepted”.</w:t>
      </w:r>
    </w:p>
    <w:p w14:paraId="322101D3" w14:textId="35DD4167" w:rsidR="005E334A" w:rsidRDefault="005E334A" w:rsidP="005E334A">
      <w:r>
        <w:t xml:space="preserve">The Declarant/Representative submits an export declaration (IE515) to the Customs Export Application. This IE is not depicted in the Time Sequence Diagrams as it takes place fully in the AES system. The Customs Export Application sends the e-AD request (IE532: N_EAD_REQ) to the </w:t>
      </w:r>
      <w:r w:rsidR="007E05DB">
        <w:t>MSA of Destination</w:t>
      </w:r>
      <w:r>
        <w:t xml:space="preserve">/MSA of Export. The </w:t>
      </w:r>
      <w:r w:rsidR="007E05DB">
        <w:t>MSA of Destination</w:t>
      </w:r>
      <w:r>
        <w:t xml:space="preserve">/MSA of Export sends a status request (IE904: C_STD_REQ) to the </w:t>
      </w:r>
      <w:r w:rsidR="007E05DB">
        <w:t>MSA of Dispatch</w:t>
      </w:r>
      <w:r>
        <w:t xml:space="preserve">, which replies with the status response (IE905: C_STD_RSP). Upon having received the e-AD request (IE532: N_EAD_REQ) and the status response (IE905: C_STD_RSP), the </w:t>
      </w:r>
      <w:r w:rsidR="007E05DB">
        <w:t>MSA of Destination</w:t>
      </w:r>
      <w:r>
        <w:t xml:space="preserve">/MSA of Export sends the validated e-AD (IE801: C_EAD_VAL) to the Customs Export Application. </w:t>
      </w:r>
      <w:r>
        <w:rPr>
          <w:rFonts w:eastAsia="Courier New"/>
          <w:szCs w:val="22"/>
        </w:rPr>
        <w:t xml:space="preserve">The state of the e-AD at </w:t>
      </w:r>
      <w:r w:rsidR="007E05DB">
        <w:rPr>
          <w:rFonts w:eastAsia="Courier New"/>
          <w:szCs w:val="22"/>
        </w:rPr>
        <w:t>MSA of Destination</w:t>
      </w:r>
      <w:r>
        <w:rPr>
          <w:rFonts w:eastAsia="Courier New"/>
          <w:szCs w:val="22"/>
        </w:rPr>
        <w:t>/MSA of Export changes to “e-AD Request Accepted for Export”.</w:t>
      </w:r>
    </w:p>
    <w:p w14:paraId="5EEBC4C0" w14:textId="48AEF1BF" w:rsidR="00DF10D6" w:rsidRDefault="005E334A" w:rsidP="005E334A">
      <w:r>
        <w:t xml:space="preserve">In addition, the </w:t>
      </w:r>
      <w:r w:rsidR="007E05DB">
        <w:t>MSA of Destination</w:t>
      </w:r>
      <w:r>
        <w:t xml:space="preserve">/MSA of Export receives the Export Declaration Acceptance Notification message (IE539: N_MSA_ACC) from the Customs Export Application. Following this, the </w:t>
      </w:r>
      <w:r w:rsidR="007E05DB">
        <w:t>MSA of Destination</w:t>
      </w:r>
      <w:r>
        <w:t>/MSA of Export sends an IE829: C_EXP_NOT message to inform him/her about the acceptance of the export declaration. The state of the movement is changed to “Accepted Export Declaration”.</w:t>
      </w:r>
    </w:p>
    <w:p w14:paraId="0C9E75DF" w14:textId="523B256F" w:rsidR="005E334A" w:rsidRDefault="005E334A" w:rsidP="00182757">
      <w:pPr>
        <w:rPr>
          <w:rFonts w:eastAsia="Courier New"/>
          <w:szCs w:val="22"/>
          <w:lang w:val="en"/>
        </w:rPr>
      </w:pPr>
      <w:r w:rsidRPr="003E2AAF">
        <w:rPr>
          <w:rFonts w:eastAsia="Courier New"/>
          <w:szCs w:val="22"/>
        </w:rPr>
        <w:t xml:space="preserve">The Customs Export Application performs a cross-checking between the Export Declaration and the concerned e-AD in order to verify their consistency and as the cross-checking is found successful, the Export Declaration is accepted and the </w:t>
      </w:r>
      <w:r w:rsidR="007E05DB">
        <w:rPr>
          <w:rFonts w:eastAsia="Courier New"/>
          <w:szCs w:val="22"/>
        </w:rPr>
        <w:t>MSA of Destination</w:t>
      </w:r>
      <w:r>
        <w:rPr>
          <w:rFonts w:eastAsia="Courier New"/>
          <w:szCs w:val="22"/>
        </w:rPr>
        <w:t>/</w:t>
      </w:r>
      <w:r w:rsidRPr="003E2AAF">
        <w:rPr>
          <w:rFonts w:eastAsia="Courier New"/>
          <w:szCs w:val="22"/>
        </w:rPr>
        <w:t>MSA of Export shall be informed</w:t>
      </w:r>
      <w:r>
        <w:rPr>
          <w:rFonts w:eastAsia="Courier New"/>
          <w:szCs w:val="22"/>
        </w:rPr>
        <w:t xml:space="preserve">. The Customs Export Application </w:t>
      </w:r>
      <w:r w:rsidRPr="00FE1631">
        <w:rPr>
          <w:rFonts w:eastAsia="Courier New"/>
          <w:szCs w:val="22"/>
        </w:rPr>
        <w:t>sends the export declaration acceptance notification (IE539:</w:t>
      </w:r>
      <w:r w:rsidRPr="00FE1631">
        <w:rPr>
          <w:rFonts w:eastAsia="Courier New"/>
          <w:b/>
          <w:szCs w:val="22"/>
        </w:rPr>
        <w:t xml:space="preserve"> </w:t>
      </w:r>
      <w:r w:rsidRPr="00FE1631">
        <w:rPr>
          <w:rFonts w:eastAsia="Courier New"/>
          <w:szCs w:val="22"/>
          <w:lang w:val="en"/>
        </w:rPr>
        <w:t xml:space="preserve">N_MSA_ACC) </w:t>
      </w:r>
      <w:r>
        <w:rPr>
          <w:rFonts w:eastAsia="Courier New"/>
          <w:szCs w:val="22"/>
          <w:lang w:val="en"/>
        </w:rPr>
        <w:t xml:space="preserve">to the </w:t>
      </w:r>
      <w:r w:rsidR="007E05DB">
        <w:rPr>
          <w:rFonts w:eastAsia="Courier New"/>
          <w:szCs w:val="22"/>
        </w:rPr>
        <w:t>MSA of Destination</w:t>
      </w:r>
      <w:r w:rsidRPr="00FF0DAB">
        <w:rPr>
          <w:rFonts w:eastAsia="Courier New"/>
          <w:szCs w:val="22"/>
        </w:rPr>
        <w:t>/MSA of Export</w:t>
      </w:r>
      <w:r>
        <w:rPr>
          <w:rFonts w:eastAsia="Courier New"/>
          <w:szCs w:val="22"/>
          <w:lang w:val="en"/>
        </w:rPr>
        <w:t xml:space="preserve"> and after its successful validation, the </w:t>
      </w:r>
      <w:r w:rsidR="007E05DB">
        <w:rPr>
          <w:rFonts w:eastAsia="Courier New"/>
          <w:szCs w:val="22"/>
        </w:rPr>
        <w:t>MSA of Destination</w:t>
      </w:r>
      <w:r w:rsidRPr="00FF0DAB">
        <w:rPr>
          <w:rFonts w:eastAsia="Courier New"/>
          <w:szCs w:val="22"/>
        </w:rPr>
        <w:t>/MSA of Export</w:t>
      </w:r>
      <w:r>
        <w:rPr>
          <w:rFonts w:eastAsia="Courier New"/>
          <w:szCs w:val="22"/>
          <w:lang w:val="en"/>
        </w:rPr>
        <w:t>:</w:t>
      </w:r>
    </w:p>
    <w:p w14:paraId="361CA602" w14:textId="4217FB2D" w:rsidR="005E334A" w:rsidRPr="0001370E" w:rsidRDefault="005E334A" w:rsidP="55B83A7F">
      <w:pPr>
        <w:pStyle w:val="ListParagraph"/>
        <w:numPr>
          <w:ilvl w:val="0"/>
          <w:numId w:val="74"/>
        </w:numPr>
        <w:spacing w:before="240" w:after="0"/>
        <w:rPr>
          <w:rFonts w:eastAsia="Courier New"/>
          <w:lang w:val="en-US"/>
        </w:rPr>
      </w:pPr>
      <w:r w:rsidRPr="55B83A7F">
        <w:rPr>
          <w:rFonts w:eastAsia="Courier New"/>
          <w:lang w:val="en-US"/>
        </w:rPr>
        <w:t>Builds the notification of accepted export (IE829: C_EXP</w:t>
      </w:r>
      <w:r w:rsidR="005334D0">
        <w:rPr>
          <w:rFonts w:eastAsia="Courier New"/>
          <w:lang w:val="en-US"/>
        </w:rPr>
        <w:t>_</w:t>
      </w:r>
      <w:r w:rsidRPr="55B83A7F">
        <w:rPr>
          <w:rFonts w:eastAsia="Courier New"/>
          <w:lang w:val="en-US"/>
        </w:rPr>
        <w:t>NOT) indicating the acceptance of the Export Declaration;</w:t>
      </w:r>
    </w:p>
    <w:p w14:paraId="041964D6" w14:textId="367B1E68" w:rsidR="005E334A" w:rsidRPr="0001370E" w:rsidRDefault="005E334A" w:rsidP="00D76942">
      <w:pPr>
        <w:pStyle w:val="ListParagraph"/>
        <w:numPr>
          <w:ilvl w:val="0"/>
          <w:numId w:val="74"/>
        </w:numPr>
        <w:spacing w:before="240" w:after="0"/>
        <w:rPr>
          <w:rFonts w:eastAsia="Courier New"/>
          <w:szCs w:val="22"/>
          <w:lang w:val="en"/>
        </w:rPr>
      </w:pPr>
      <w:r w:rsidRPr="0001370E">
        <w:rPr>
          <w:rFonts w:eastAsia="Courier New"/>
          <w:szCs w:val="22"/>
          <w:lang w:val="en"/>
        </w:rPr>
        <w:t xml:space="preserve">Sends it to the </w:t>
      </w:r>
      <w:r w:rsidR="007E05DB">
        <w:rPr>
          <w:rFonts w:eastAsia="Courier New"/>
          <w:szCs w:val="22"/>
          <w:lang w:val="en"/>
        </w:rPr>
        <w:t>MSA of Dispatch</w:t>
      </w:r>
      <w:r w:rsidRPr="0001370E">
        <w:rPr>
          <w:rFonts w:eastAsia="Courier New"/>
          <w:szCs w:val="22"/>
          <w:lang w:val="en"/>
        </w:rPr>
        <w:t xml:space="preserve">. The state of the e-AD at the </w:t>
      </w:r>
      <w:r w:rsidR="007E05DB">
        <w:rPr>
          <w:rFonts w:eastAsia="Courier New"/>
          <w:szCs w:val="22"/>
        </w:rPr>
        <w:t>MSA of Destination</w:t>
      </w:r>
      <w:r w:rsidRPr="00FF0DAB">
        <w:rPr>
          <w:rFonts w:eastAsia="Courier New"/>
          <w:szCs w:val="22"/>
        </w:rPr>
        <w:t>/MSA of Export</w:t>
      </w:r>
      <w:r w:rsidRPr="0001370E">
        <w:rPr>
          <w:rFonts w:eastAsia="Courier New"/>
          <w:szCs w:val="22"/>
          <w:lang w:val="en"/>
        </w:rPr>
        <w:t xml:space="preserve"> changes to “Accepted Export Declaration”.</w:t>
      </w:r>
    </w:p>
    <w:p w14:paraId="5D3E0B81" w14:textId="380625FD" w:rsidR="005E334A" w:rsidRDefault="005E334A" w:rsidP="005E334A">
      <w:pPr>
        <w:spacing w:before="240" w:after="0"/>
        <w:rPr>
          <w:rFonts w:eastAsia="Courier New"/>
          <w:szCs w:val="22"/>
          <w:lang w:val="en"/>
        </w:rPr>
      </w:pPr>
      <w:r>
        <w:rPr>
          <w:rFonts w:eastAsia="Courier New"/>
          <w:szCs w:val="22"/>
          <w:lang w:val="en"/>
        </w:rPr>
        <w:t xml:space="preserve">The </w:t>
      </w:r>
      <w:r w:rsidR="007E05DB">
        <w:rPr>
          <w:rFonts w:eastAsia="Courier New"/>
          <w:szCs w:val="22"/>
          <w:lang w:val="en"/>
        </w:rPr>
        <w:t>MSA of Dispatch</w:t>
      </w:r>
      <w:r>
        <w:rPr>
          <w:rFonts w:eastAsia="Courier New"/>
          <w:szCs w:val="22"/>
          <w:lang w:val="en"/>
        </w:rPr>
        <w:t xml:space="preserve"> receives the notification of accepted export (IE829: C_EXP</w:t>
      </w:r>
      <w:r w:rsidR="005334D0">
        <w:rPr>
          <w:rFonts w:eastAsia="Courier New"/>
          <w:szCs w:val="22"/>
          <w:lang w:val="en"/>
        </w:rPr>
        <w:t>_</w:t>
      </w:r>
      <w:r>
        <w:rPr>
          <w:rFonts w:eastAsia="Courier New"/>
          <w:szCs w:val="22"/>
          <w:lang w:val="en"/>
        </w:rPr>
        <w:t>NOT) and after its successful validation:</w:t>
      </w:r>
    </w:p>
    <w:p w14:paraId="304C42AF" w14:textId="5EEC3C64" w:rsidR="005E334A" w:rsidRDefault="005E334A" w:rsidP="00D76942">
      <w:pPr>
        <w:pStyle w:val="ListParagraph"/>
        <w:numPr>
          <w:ilvl w:val="0"/>
          <w:numId w:val="73"/>
        </w:numPr>
        <w:spacing w:before="240" w:after="0"/>
        <w:rPr>
          <w:rFonts w:eastAsia="Courier New"/>
        </w:rPr>
      </w:pPr>
      <w:r w:rsidRPr="6B9D0397">
        <w:rPr>
          <w:rFonts w:eastAsia="Courier New"/>
        </w:rPr>
        <w:t xml:space="preserve">Changes the state of the e-AD at </w:t>
      </w:r>
      <w:r w:rsidR="007E05DB">
        <w:rPr>
          <w:rFonts w:eastAsia="Courier New"/>
        </w:rPr>
        <w:t>MSA of Dispatch</w:t>
      </w:r>
      <w:r w:rsidRPr="6B9D0397">
        <w:rPr>
          <w:rFonts w:eastAsia="Courier New"/>
        </w:rPr>
        <w:t xml:space="preserve"> to “Accepted Export Declaration”;</w:t>
      </w:r>
    </w:p>
    <w:p w14:paraId="78A6FFD9" w14:textId="27D5AE3B" w:rsidR="005E334A" w:rsidRDefault="005E334A" w:rsidP="55B83A7F">
      <w:pPr>
        <w:pStyle w:val="ListParagraph"/>
        <w:numPr>
          <w:ilvl w:val="0"/>
          <w:numId w:val="73"/>
        </w:numPr>
        <w:spacing w:before="240" w:after="0"/>
        <w:rPr>
          <w:rFonts w:eastAsia="Courier New"/>
          <w:lang w:val="en-US"/>
        </w:rPr>
      </w:pPr>
      <w:r w:rsidRPr="55B83A7F">
        <w:rPr>
          <w:rFonts w:eastAsia="Courier New"/>
          <w:lang w:val="en-US"/>
        </w:rPr>
        <w:t>Forwards the notification of accepted export (IE829: C_EXP</w:t>
      </w:r>
      <w:r w:rsidR="005334D0">
        <w:rPr>
          <w:rFonts w:eastAsia="Courier New"/>
          <w:lang w:val="en-US"/>
        </w:rPr>
        <w:t>_</w:t>
      </w:r>
      <w:r w:rsidRPr="55B83A7F">
        <w:rPr>
          <w:rFonts w:eastAsia="Courier New"/>
          <w:lang w:val="en-US"/>
        </w:rPr>
        <w:t>NOT) to the Consignor.</w:t>
      </w:r>
    </w:p>
    <w:p w14:paraId="0FEDEB76" w14:textId="0FD6A751" w:rsidR="00FE27D2" w:rsidRDefault="005E334A" w:rsidP="00182757">
      <w:pPr>
        <w:spacing w:before="240" w:after="0"/>
      </w:pPr>
      <w:r w:rsidRPr="55B83A7F">
        <w:rPr>
          <w:rFonts w:eastAsia="Courier New"/>
        </w:rPr>
        <w:t xml:space="preserve">The </w:t>
      </w:r>
      <w:r w:rsidR="007E05DB">
        <w:rPr>
          <w:rFonts w:eastAsia="Courier New"/>
        </w:rPr>
        <w:t>MSA of Destination</w:t>
      </w:r>
      <w:r w:rsidRPr="55B83A7F">
        <w:rPr>
          <w:rFonts w:eastAsia="Courier New"/>
        </w:rPr>
        <w:t xml:space="preserve">/MSA of Export then receives an Invalidation Notification message from the Customs Export Application (IE536: N_INV_NOT). Following, the </w:t>
      </w:r>
      <w:r w:rsidR="007E05DB">
        <w:rPr>
          <w:rFonts w:eastAsia="Courier New"/>
        </w:rPr>
        <w:t>MSA of Destination</w:t>
      </w:r>
      <w:r w:rsidRPr="55B83A7F">
        <w:rPr>
          <w:rFonts w:eastAsia="Courier New"/>
        </w:rPr>
        <w:t xml:space="preserve">/MSA of Export sends the export declaration invalidation notification message (IE836: C_INV_DIS) to the </w:t>
      </w:r>
      <w:r w:rsidR="007E05DB">
        <w:rPr>
          <w:rFonts w:eastAsia="Courier New"/>
        </w:rPr>
        <w:t>MSA of Dispatch</w:t>
      </w:r>
      <w:r w:rsidRPr="55B83A7F">
        <w:rPr>
          <w:rFonts w:eastAsia="Courier New"/>
        </w:rPr>
        <w:t xml:space="preserve">, thus the state of the e-AD is changed back to “Accepted” in </w:t>
      </w:r>
      <w:r w:rsidR="004E7562" w:rsidRPr="55B83A7F">
        <w:rPr>
          <w:rFonts w:eastAsia="Courier New"/>
        </w:rPr>
        <w:t xml:space="preserve">both </w:t>
      </w:r>
      <w:r w:rsidRPr="55B83A7F">
        <w:rPr>
          <w:rFonts w:eastAsia="Courier New"/>
        </w:rPr>
        <w:t xml:space="preserve">the </w:t>
      </w:r>
      <w:r w:rsidR="007E05DB">
        <w:rPr>
          <w:rFonts w:eastAsia="Courier New"/>
        </w:rPr>
        <w:t>MSA of Destination</w:t>
      </w:r>
      <w:r w:rsidRPr="55B83A7F">
        <w:rPr>
          <w:rFonts w:eastAsia="Courier New"/>
        </w:rPr>
        <w:t xml:space="preserve">/MSA of Export </w:t>
      </w:r>
      <w:r w:rsidR="004E7562" w:rsidRPr="55B83A7F">
        <w:rPr>
          <w:rFonts w:eastAsia="Courier New"/>
        </w:rPr>
        <w:t xml:space="preserve">and the </w:t>
      </w:r>
      <w:r w:rsidR="007E05DB">
        <w:rPr>
          <w:rFonts w:eastAsia="Courier New"/>
        </w:rPr>
        <w:t>MSA of Dispatch</w:t>
      </w:r>
      <w:r w:rsidRPr="55B83A7F">
        <w:rPr>
          <w:rFonts w:eastAsia="Courier New"/>
        </w:rPr>
        <w:t xml:space="preserve">. The </w:t>
      </w:r>
      <w:r w:rsidR="007E05DB">
        <w:rPr>
          <w:rFonts w:eastAsia="Courier New"/>
        </w:rPr>
        <w:t>MSA of Dispatch</w:t>
      </w:r>
      <w:r w:rsidRPr="55B83A7F">
        <w:rPr>
          <w:rFonts w:eastAsia="Courier New"/>
        </w:rPr>
        <w:t xml:space="preserve"> also forwards the export declaration invalidation notification message (IE836: C_INV_DIS) to the Consignor, .</w:t>
      </w:r>
    </w:p>
    <w:p w14:paraId="67EA0C57" w14:textId="77777777" w:rsidR="005E334A" w:rsidRPr="00EF2D26" w:rsidRDefault="005E334A" w:rsidP="00D76942">
      <w:pPr>
        <w:pStyle w:val="Heading5"/>
        <w:keepLines/>
        <w:numPr>
          <w:ilvl w:val="4"/>
          <w:numId w:val="34"/>
        </w:numPr>
        <w:spacing w:before="240" w:after="240" w:line="240" w:lineRule="auto"/>
        <w:ind w:left="1009" w:hanging="1009"/>
      </w:pPr>
      <w:bookmarkStart w:id="807" w:name="_Ref247429559"/>
      <w:bookmarkStart w:id="808" w:name="_Ref247429564"/>
      <w:bookmarkStart w:id="809" w:name="_Toc1400432"/>
      <w:r w:rsidRPr="00EF2D26">
        <w:lastRenderedPageBreak/>
        <w:t>Change of Destination</w:t>
      </w:r>
      <w:bookmarkEnd w:id="807"/>
      <w:bookmarkEnd w:id="808"/>
      <w:bookmarkEnd w:id="809"/>
    </w:p>
    <w:p w14:paraId="18E85148" w14:textId="38DD808E" w:rsidR="005E334A" w:rsidRPr="00EF2D26" w:rsidRDefault="005E334A" w:rsidP="005E334A">
      <w:r w:rsidRPr="00935876">
        <w:t xml:space="preserve">The export operation is invalidated in AES while the movement at the </w:t>
      </w:r>
      <w:r w:rsidR="007E05DB">
        <w:t>MSA of Destination</w:t>
      </w:r>
      <w:r w:rsidRPr="00935876">
        <w:t>/MSA of Export is in the “Accepted Export Declaration” state, thus changing to “Accepted”. Following, the Consignor submits a change of destination,</w:t>
      </w:r>
      <w:r>
        <w:t xml:space="preserve"> </w:t>
      </w:r>
      <w:r w:rsidRPr="00EF2D26">
        <w:t xml:space="preserve">as described in the scenario of Section </w:t>
      </w:r>
      <w:r w:rsidRPr="00EF2D26">
        <w:fldChar w:fldCharType="begin"/>
      </w:r>
      <w:r w:rsidRPr="00EF2D26">
        <w:instrText xml:space="preserve"> REF _Ref188112994 \w \h </w:instrText>
      </w:r>
      <w:r w:rsidRPr="00EF2D26">
        <w:fldChar w:fldCharType="separate"/>
      </w:r>
      <w:r w:rsidR="003E3D24">
        <w:t>II.I.5</w:t>
      </w:r>
      <w:r w:rsidRPr="00EF2D26">
        <w:fldChar w:fldCharType="end"/>
      </w:r>
      <w:r w:rsidRPr="00EF2D26">
        <w:t xml:space="preserve"> </w:t>
      </w:r>
      <w:r w:rsidRPr="00EF2D26">
        <w:fldChar w:fldCharType="begin"/>
      </w:r>
      <w:r w:rsidRPr="00EF2D26">
        <w:instrText xml:space="preserve"> REF _Ref188112994 \h </w:instrText>
      </w:r>
      <w:r w:rsidRPr="00EF2D26">
        <w:fldChar w:fldCharType="separate"/>
      </w:r>
      <w:r w:rsidR="003E3D24" w:rsidRPr="00EF2D26">
        <w:t>Change of Destination (</w:t>
      </w:r>
      <w:r w:rsidR="003E3D24">
        <w:t>L4-CORE-01-12</w:t>
      </w:r>
      <w:r w:rsidR="003E3D24" w:rsidRPr="00EF2D26">
        <w:t>)</w:t>
      </w:r>
      <w:r w:rsidRPr="00EF2D26">
        <w:fldChar w:fldCharType="end"/>
      </w:r>
      <w:r w:rsidRPr="00EF2D26">
        <w:t>.</w:t>
      </w:r>
    </w:p>
    <w:p w14:paraId="2382EB4F" w14:textId="24998EEB" w:rsidR="005E334A" w:rsidRPr="00EF2D26" w:rsidRDefault="005E334A" w:rsidP="005E334A">
      <w:r w:rsidRPr="003C1C70">
        <w:t xml:space="preserve">In case a change of destination is not submitted by the Consignor after the invalidation of the export operation in AES, then the movement in EMCS will remain in the “Accepted” state at the </w:t>
      </w:r>
      <w:r w:rsidR="007E05DB">
        <w:t>MSA of Destination</w:t>
      </w:r>
      <w:r>
        <w:t>/</w:t>
      </w:r>
      <w:r w:rsidRPr="003C1C70">
        <w:t>MSA of Export, the timer TIM_EAD_ESAD will expire, and the MSA authorities should take action.</w:t>
      </w:r>
    </w:p>
    <w:p w14:paraId="04635C5A" w14:textId="530350C4" w:rsidR="00D649ED" w:rsidRDefault="005E334A" w:rsidP="0018659C">
      <w:r w:rsidRPr="00EF2D26">
        <w:t xml:space="preserve">The scenario with the export declaration </w:t>
      </w:r>
      <w:r>
        <w:t xml:space="preserve">invalidation </w:t>
      </w:r>
      <w:r w:rsidRPr="00EF2D26">
        <w:t>and the change of destination</w:t>
      </w:r>
      <w:r w:rsidR="00F63B76">
        <w:t xml:space="preserve"> </w:t>
      </w:r>
      <w:r w:rsidR="00D649ED" w:rsidRPr="00EF2D26">
        <w:t>is depicted in</w:t>
      </w:r>
      <w:r w:rsidR="00D649ED">
        <w:t xml:space="preserve"> </w:t>
      </w:r>
      <w:r w:rsidR="00E92961">
        <w:fldChar w:fldCharType="begin"/>
      </w:r>
      <w:r w:rsidR="00E92961">
        <w:instrText xml:space="preserve"> REF _Ref174003809 \h </w:instrText>
      </w:r>
      <w:r w:rsidR="00E92961">
        <w:fldChar w:fldCharType="separate"/>
      </w:r>
      <w:r w:rsidR="003E3D24">
        <w:t xml:space="preserve">Figure </w:t>
      </w:r>
      <w:r w:rsidR="003E3D24">
        <w:rPr>
          <w:noProof/>
        </w:rPr>
        <w:t>102</w:t>
      </w:r>
      <w:r w:rsidR="00E92961">
        <w:fldChar w:fldCharType="end"/>
      </w:r>
      <w:r w:rsidR="004B7366">
        <w:t xml:space="preserve"> and </w:t>
      </w:r>
      <w:r w:rsidR="00E92961">
        <w:fldChar w:fldCharType="begin"/>
      </w:r>
      <w:r w:rsidR="00E92961">
        <w:instrText xml:space="preserve"> REF _Ref174003818 \h </w:instrText>
      </w:r>
      <w:r w:rsidR="00E92961">
        <w:fldChar w:fldCharType="separate"/>
      </w:r>
      <w:r w:rsidR="003E3D24">
        <w:t xml:space="preserve">Figure </w:t>
      </w:r>
      <w:r w:rsidR="003E3D24">
        <w:rPr>
          <w:noProof/>
        </w:rPr>
        <w:t>103</w:t>
      </w:r>
      <w:r w:rsidR="00E92961">
        <w:fldChar w:fldCharType="end"/>
      </w:r>
      <w:r w:rsidR="00400867">
        <w:t>:</w:t>
      </w:r>
    </w:p>
    <w:p w14:paraId="1B0E2C56" w14:textId="77777777" w:rsidR="00FE27D2" w:rsidRDefault="00FE27D2" w:rsidP="0018659C"/>
    <w:p w14:paraId="13C43067" w14:textId="77777777" w:rsidR="00963131" w:rsidRDefault="004B7366" w:rsidP="00963131">
      <w:pPr>
        <w:keepNext/>
        <w:jc w:val="center"/>
      </w:pPr>
      <w:r w:rsidRPr="004B7366">
        <w:rPr>
          <w:noProof/>
        </w:rPr>
        <w:lastRenderedPageBreak/>
        <w:drawing>
          <wp:inline distT="0" distB="0" distL="0" distR="0" wp14:anchorId="4CAE84B2" wp14:editId="35821F6C">
            <wp:extent cx="3816790" cy="8094785"/>
            <wp:effectExtent l="0" t="0" r="0" b="0"/>
            <wp:docPr id="803873565" name="Picture 803873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836675" cy="8136958"/>
                    </a:xfrm>
                    <a:prstGeom prst="rect">
                      <a:avLst/>
                    </a:prstGeom>
                    <a:noFill/>
                    <a:ln>
                      <a:noFill/>
                    </a:ln>
                  </pic:spPr>
                </pic:pic>
              </a:graphicData>
            </a:graphic>
          </wp:inline>
        </w:drawing>
      </w:r>
    </w:p>
    <w:p w14:paraId="4EC16CA7" w14:textId="19C0246C" w:rsidR="004B7366" w:rsidRDefault="00963131" w:rsidP="004B2CDB">
      <w:pPr>
        <w:pStyle w:val="Caption"/>
      </w:pPr>
      <w:bookmarkStart w:id="810" w:name="_Ref174003809"/>
      <w:bookmarkStart w:id="811" w:name="_Toc183620463"/>
      <w:r>
        <w:t xml:space="preserve">Figure </w:t>
      </w:r>
      <w:r>
        <w:fldChar w:fldCharType="begin"/>
      </w:r>
      <w:r>
        <w:instrText xml:space="preserve"> SEQ Figure \* ARABIC </w:instrText>
      </w:r>
      <w:r>
        <w:fldChar w:fldCharType="separate"/>
      </w:r>
      <w:r w:rsidR="003E3D24">
        <w:rPr>
          <w:noProof/>
        </w:rPr>
        <w:t>102</w:t>
      </w:r>
      <w:r>
        <w:fldChar w:fldCharType="end"/>
      </w:r>
      <w:bookmarkEnd w:id="810"/>
      <w:r>
        <w:t xml:space="preserve">: </w:t>
      </w:r>
      <w:r w:rsidRPr="00E95B7B">
        <w:t>TSD - Export Operation at Office of Export followed by Export Declaration Invalidation After Acceptance but Before Release, and Change of Destination</w:t>
      </w:r>
      <w:bookmarkEnd w:id="811"/>
    </w:p>
    <w:p w14:paraId="3E316743" w14:textId="77777777" w:rsidR="00FE27D2" w:rsidRDefault="00FE27D2" w:rsidP="0018659C"/>
    <w:p w14:paraId="4CF56F96" w14:textId="77777777" w:rsidR="004035E0" w:rsidRDefault="00FE27D2" w:rsidP="004035E0">
      <w:pPr>
        <w:keepNext/>
        <w:jc w:val="center"/>
      </w:pPr>
      <w:r w:rsidRPr="00FE27D2">
        <w:rPr>
          <w:noProof/>
        </w:rPr>
        <w:drawing>
          <wp:inline distT="0" distB="0" distL="0" distR="0" wp14:anchorId="11D2E01C" wp14:editId="07B8AA4A">
            <wp:extent cx="5761355" cy="4359275"/>
            <wp:effectExtent l="0" t="0" r="0" b="0"/>
            <wp:docPr id="803873564" name="Picture 803873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61355" cy="4359275"/>
                    </a:xfrm>
                    <a:prstGeom prst="rect">
                      <a:avLst/>
                    </a:prstGeom>
                    <a:noFill/>
                    <a:ln>
                      <a:noFill/>
                    </a:ln>
                  </pic:spPr>
                </pic:pic>
              </a:graphicData>
            </a:graphic>
          </wp:inline>
        </w:drawing>
      </w:r>
    </w:p>
    <w:p w14:paraId="34858AC1" w14:textId="75A1B8AB" w:rsidR="00FE27D2" w:rsidRPr="00182757" w:rsidRDefault="004035E0" w:rsidP="004B2CDB">
      <w:pPr>
        <w:pStyle w:val="Caption"/>
      </w:pPr>
      <w:bookmarkStart w:id="812" w:name="_Ref174003818"/>
      <w:bookmarkStart w:id="813" w:name="_Toc183620464"/>
      <w:r>
        <w:t xml:space="preserve">Figure </w:t>
      </w:r>
      <w:r>
        <w:fldChar w:fldCharType="begin"/>
      </w:r>
      <w:r>
        <w:instrText xml:space="preserve"> SEQ Figure \* ARABIC </w:instrText>
      </w:r>
      <w:r>
        <w:fldChar w:fldCharType="separate"/>
      </w:r>
      <w:r w:rsidR="003E3D24">
        <w:rPr>
          <w:noProof/>
        </w:rPr>
        <w:t>103</w:t>
      </w:r>
      <w:r>
        <w:fldChar w:fldCharType="end"/>
      </w:r>
      <w:bookmarkEnd w:id="812"/>
      <w:r>
        <w:t xml:space="preserve">: </w:t>
      </w:r>
      <w:r w:rsidRPr="002C464F">
        <w:t>CLD - Export Operation at Office of Export followed by Export Declaration Invalidation After Acceptance but Before Release, and Change of Destination</w:t>
      </w:r>
      <w:bookmarkEnd w:id="813"/>
    </w:p>
    <w:p w14:paraId="35100F52" w14:textId="29CA1F1F" w:rsidR="008E2D60" w:rsidRDefault="004D51DA" w:rsidP="00D76942">
      <w:pPr>
        <w:pStyle w:val="Heading4"/>
        <w:keepLines/>
        <w:numPr>
          <w:ilvl w:val="3"/>
          <w:numId w:val="34"/>
        </w:numPr>
        <w:tabs>
          <w:tab w:val="clear" w:pos="1049"/>
        </w:tabs>
        <w:spacing w:before="240" w:after="60" w:line="240" w:lineRule="auto"/>
        <w:ind w:left="851" w:hanging="851"/>
      </w:pPr>
      <w:bookmarkStart w:id="814" w:name="_Ref117518749"/>
      <w:r w:rsidRPr="00182757">
        <w:t>Export Operation at Office of Export followed by Export Declaration Invalidation After Acceptance and After Release</w:t>
      </w:r>
      <w:bookmarkEnd w:id="814"/>
    </w:p>
    <w:p w14:paraId="0BC0D653" w14:textId="4A18A840" w:rsidR="00C402B7" w:rsidRDefault="00206C41" w:rsidP="00C402B7">
      <w:r w:rsidRPr="00206C41">
        <w:t xml:space="preserve">In this scenario, all validations pass successfully. The export declaration is cross-checked successfully on the AES side against the e-AD, but it is invalidated, after its acceptance and </w:t>
      </w:r>
      <w:r w:rsidR="00A433F5">
        <w:t>after</w:t>
      </w:r>
      <w:r w:rsidRPr="00206C41">
        <w:t xml:space="preserve"> release of the goods for export.</w:t>
      </w:r>
    </w:p>
    <w:p w14:paraId="56327A21" w14:textId="2365E5A7" w:rsidR="00206C41" w:rsidRDefault="00D2511F" w:rsidP="00D76942">
      <w:pPr>
        <w:pStyle w:val="Heading5"/>
        <w:keepLines/>
        <w:numPr>
          <w:ilvl w:val="4"/>
          <w:numId w:val="34"/>
        </w:numPr>
        <w:spacing w:before="240" w:after="240" w:line="240" w:lineRule="auto"/>
        <w:ind w:left="1009" w:hanging="1009"/>
      </w:pPr>
      <w:r w:rsidRPr="00D2511F">
        <w:t>Export Operation at office of export</w:t>
      </w:r>
      <w:r w:rsidR="007D24D1">
        <w:t xml:space="preserve"> </w:t>
      </w:r>
      <w:r w:rsidR="007D24D1" w:rsidRPr="007D24D1">
        <w:t>followed by Export Declaration Invalidation After Acceptance and After Release</w:t>
      </w:r>
    </w:p>
    <w:p w14:paraId="65C5DB16" w14:textId="08A4278C" w:rsidR="002E1040" w:rsidRDefault="002E1040" w:rsidP="002E1040">
      <w:r>
        <w:t xml:space="preserve">According to this scenario, the Consignor submits a draft e-AD (IE815: N_EAD_SUB) to the </w:t>
      </w:r>
      <w:r w:rsidR="007E05DB">
        <w:t>MSA of Dispatch</w:t>
      </w:r>
      <w:r>
        <w:t xml:space="preserve"> including export as the destination type (Destination Type Code is “6 = Destination - Export”). Upon successful validation of the draft e-AD, the </w:t>
      </w:r>
      <w:r w:rsidR="007E05DB">
        <w:t>MSA of Dispatch</w:t>
      </w:r>
      <w:r>
        <w:t xml:space="preserve"> returns the validated e-AD (IE801: C_EAD_VAL) back to the Consignor and disseminates it to the </w:t>
      </w:r>
      <w:r w:rsidR="007E05DB">
        <w:t>MSA of Destination</w:t>
      </w:r>
      <w:r w:rsidR="009C3EE7">
        <w:t>/</w:t>
      </w:r>
      <w:r>
        <w:t xml:space="preserve">MSA of Export. Finally, the state of the movement at the </w:t>
      </w:r>
      <w:r w:rsidR="007E05DB">
        <w:t>MSA of Dispatch</w:t>
      </w:r>
      <w:r>
        <w:t xml:space="preserve"> is set to “Accepted” and the TIM_EAD_ESAD timer is initiated. </w:t>
      </w:r>
    </w:p>
    <w:p w14:paraId="7272B9EC" w14:textId="02BB3658" w:rsidR="002E1040" w:rsidRDefault="002E1040" w:rsidP="002E1040">
      <w:r>
        <w:lastRenderedPageBreak/>
        <w:t xml:space="preserve">Upon the reception of the validated e-AD (IE801: C_EAD_VAL) from the </w:t>
      </w:r>
      <w:r w:rsidR="007E05DB">
        <w:t>MSA of Dispatch</w:t>
      </w:r>
      <w:r>
        <w:t xml:space="preserve">, the </w:t>
      </w:r>
      <w:r w:rsidR="007E05DB">
        <w:t>MSA of Destination</w:t>
      </w:r>
      <w:r>
        <w:t xml:space="preserve">/MSA of Export stores the e-AD and sets the state of the e-AD at </w:t>
      </w:r>
      <w:r w:rsidR="007E05DB">
        <w:t>MSA of Destination</w:t>
      </w:r>
      <w:r>
        <w:t>/MSA of Export to “Accepted”.</w:t>
      </w:r>
    </w:p>
    <w:p w14:paraId="36539842" w14:textId="64A5C7C4" w:rsidR="002E1040" w:rsidRDefault="002E1040" w:rsidP="002E1040">
      <w:r>
        <w:t>The Declarant/Representative submits an export declaration (IE515) to the Customs Export Application. This IE is not depicted in the Time Sequence Diagrams as it takes place fully in the AES system. The Customs Export</w:t>
      </w:r>
      <w:r w:rsidR="00A72C28">
        <w:t xml:space="preserve"> Application</w:t>
      </w:r>
      <w:r>
        <w:t xml:space="preserve"> sends the e-AD request (IE532: N_EAD_REQ) to the </w:t>
      </w:r>
      <w:r w:rsidR="007E05DB">
        <w:t>MSA of Destination</w:t>
      </w:r>
      <w:r w:rsidR="00D32552">
        <w:t>/</w:t>
      </w:r>
      <w:r>
        <w:t xml:space="preserve">MSA of Export. The </w:t>
      </w:r>
      <w:r w:rsidR="007E05DB">
        <w:t>MSA of Destination</w:t>
      </w:r>
      <w:r>
        <w:t xml:space="preserve">/MSA of Export sends a status request (IE904: C_STD_REQ) to the </w:t>
      </w:r>
      <w:r w:rsidR="007E05DB">
        <w:t>MSA of Dispatch</w:t>
      </w:r>
      <w:r>
        <w:t xml:space="preserve">, which replies with the status response (IE905: C_STD_RSP). Upon having received the e-AD request (IE532: N_EAD_REQ) and the status response (IE905: C_STD_RSP), the </w:t>
      </w:r>
      <w:r w:rsidR="007E05DB">
        <w:t>MSA of Destination</w:t>
      </w:r>
      <w:r w:rsidR="00D32552">
        <w:t>/</w:t>
      </w:r>
      <w:r>
        <w:t>MSA of Export sends the validated e-AD (IE801: C_EAD_VAL) to the Customs Export</w:t>
      </w:r>
      <w:r w:rsidR="00021B63">
        <w:t xml:space="preserve"> Application</w:t>
      </w:r>
      <w:r>
        <w:t xml:space="preserve">. </w:t>
      </w:r>
      <w:r w:rsidR="005F6EF0">
        <w:t>Following, t</w:t>
      </w:r>
      <w:r w:rsidR="005F6EF0" w:rsidRPr="005F6EF0">
        <w:t xml:space="preserve">he state of the e-AD at </w:t>
      </w:r>
      <w:r w:rsidR="007E05DB">
        <w:t>MSA of Destination</w:t>
      </w:r>
      <w:r w:rsidR="005F6EF0" w:rsidRPr="005F6EF0">
        <w:t>/MSA of Export changes to “e-AD Request Accepted for Export”.</w:t>
      </w:r>
    </w:p>
    <w:p w14:paraId="265748AD" w14:textId="46EDA41D" w:rsidR="007111EB" w:rsidRDefault="007111EB" w:rsidP="002E1040">
      <w:r w:rsidRPr="007111EB">
        <w:t xml:space="preserve">The Customs Export Application performs a cross-checking between the Export Declaration and the concerned e-AD in order to verify their consistency and as the cross-checking is found successful, the Export Declaration is accepted and the </w:t>
      </w:r>
      <w:r w:rsidR="007E05DB">
        <w:t>MSA of Destination</w:t>
      </w:r>
      <w:r w:rsidRPr="007111EB">
        <w:t>/MSA of Export shall be informed.</w:t>
      </w:r>
    </w:p>
    <w:p w14:paraId="5D498381" w14:textId="79BB61B6" w:rsidR="004A05AD" w:rsidRDefault="002E1040" w:rsidP="004A05AD">
      <w:r>
        <w:t xml:space="preserve">In addition, the </w:t>
      </w:r>
      <w:r w:rsidR="007E05DB">
        <w:t>MSA of Destination</w:t>
      </w:r>
      <w:r>
        <w:t>/MSA of Export receives the Export Declaration Acceptance Notification message (IE539: N_MSA_ACC) from the Customs Export Application</w:t>
      </w:r>
      <w:r w:rsidR="0065320E">
        <w:t xml:space="preserve"> and</w:t>
      </w:r>
      <w:r>
        <w:t xml:space="preserve"> </w:t>
      </w:r>
      <w:r w:rsidR="0065320E">
        <w:t>a</w:t>
      </w:r>
      <w:r w:rsidR="004A05AD">
        <w:t xml:space="preserve">fter its successful validation, the </w:t>
      </w:r>
      <w:r w:rsidR="007E05DB">
        <w:t>MSA of Destination</w:t>
      </w:r>
      <w:r w:rsidR="004A05AD">
        <w:t>/MSA of Export:</w:t>
      </w:r>
    </w:p>
    <w:p w14:paraId="3B40C322" w14:textId="24A07E9A" w:rsidR="00E54010" w:rsidRPr="0022742C" w:rsidRDefault="004A05AD" w:rsidP="00D76942">
      <w:pPr>
        <w:pStyle w:val="ListParagraph"/>
        <w:numPr>
          <w:ilvl w:val="0"/>
          <w:numId w:val="75"/>
        </w:numPr>
      </w:pPr>
      <w:r w:rsidRPr="0022742C">
        <w:t>Builds the notification of accepted export (IE829: C_EXP</w:t>
      </w:r>
      <w:r w:rsidR="005334D0">
        <w:t>_</w:t>
      </w:r>
      <w:r w:rsidRPr="0022742C">
        <w:t xml:space="preserve">NOT) indicating the acceptance of the Export </w:t>
      </w:r>
      <w:r w:rsidRPr="00555D5F">
        <w:t>Declaration;</w:t>
      </w:r>
    </w:p>
    <w:p w14:paraId="61E18CB3" w14:textId="09A92326" w:rsidR="00E54010" w:rsidRDefault="004A05AD" w:rsidP="00D76942">
      <w:pPr>
        <w:pStyle w:val="ListParagraph"/>
        <w:numPr>
          <w:ilvl w:val="0"/>
          <w:numId w:val="75"/>
        </w:numPr>
      </w:pPr>
      <w:r w:rsidRPr="00555D5F">
        <w:t xml:space="preserve">Sends it to the </w:t>
      </w:r>
      <w:r w:rsidR="007E05DB">
        <w:t>MSA of Dispatch</w:t>
      </w:r>
      <w:r w:rsidRPr="00555D5F">
        <w:t xml:space="preserve">. The state of the e-AD at the </w:t>
      </w:r>
      <w:r w:rsidR="007E05DB">
        <w:t>MSA of Destination</w:t>
      </w:r>
      <w:r w:rsidRPr="00555D5F">
        <w:t>/MSA of Export changes to “Accepted Export Declarati</w:t>
      </w:r>
      <w:r w:rsidRPr="00B2512B">
        <w:t>on”.</w:t>
      </w:r>
    </w:p>
    <w:p w14:paraId="2945F597" w14:textId="3DE08266" w:rsidR="004A05AD" w:rsidRDefault="004A05AD" w:rsidP="004A05AD">
      <w:r>
        <w:t xml:space="preserve">The </w:t>
      </w:r>
      <w:r w:rsidR="007E05DB">
        <w:t>MSA of Dispatch</w:t>
      </w:r>
      <w:r>
        <w:t xml:space="preserve"> receives the notification of accepted export (IE829: C_EXP</w:t>
      </w:r>
      <w:r w:rsidR="005334D0">
        <w:t>_</w:t>
      </w:r>
      <w:r>
        <w:t>NOT) and after its successful validation:</w:t>
      </w:r>
    </w:p>
    <w:p w14:paraId="069827E1" w14:textId="68F748D0" w:rsidR="00E54010" w:rsidRPr="0022742C" w:rsidRDefault="004A05AD" w:rsidP="00D76942">
      <w:pPr>
        <w:pStyle w:val="ListParagraph"/>
        <w:numPr>
          <w:ilvl w:val="0"/>
          <w:numId w:val="75"/>
        </w:numPr>
      </w:pPr>
      <w:r w:rsidRPr="00555D5F">
        <w:t xml:space="preserve">Changes the state of the e-AD at </w:t>
      </w:r>
      <w:r w:rsidR="007E05DB">
        <w:t>MSA of Dispatch</w:t>
      </w:r>
      <w:r w:rsidRPr="00555D5F">
        <w:t xml:space="preserve"> to “Accepted Export Declaration”;</w:t>
      </w:r>
    </w:p>
    <w:p w14:paraId="303CB417" w14:textId="71B13185" w:rsidR="00E54010" w:rsidRPr="0022742C" w:rsidRDefault="004A05AD" w:rsidP="00D76942">
      <w:pPr>
        <w:pStyle w:val="ListParagraph"/>
        <w:numPr>
          <w:ilvl w:val="0"/>
          <w:numId w:val="75"/>
        </w:numPr>
      </w:pPr>
      <w:r w:rsidRPr="00555D5F">
        <w:t>Forwards the notification of accepted export (IE829: C_EXP</w:t>
      </w:r>
      <w:r w:rsidR="005334D0">
        <w:t>_</w:t>
      </w:r>
      <w:r w:rsidRPr="00555D5F">
        <w:t>NOT) to the Consignor.</w:t>
      </w:r>
    </w:p>
    <w:p w14:paraId="3DCF7A94" w14:textId="7C6FFDCE" w:rsidR="00E54010" w:rsidRDefault="002E1040" w:rsidP="002E1040">
      <w:r>
        <w:t xml:space="preserve">The </w:t>
      </w:r>
      <w:r w:rsidR="007E05DB">
        <w:t>MSA of Destination</w:t>
      </w:r>
      <w:r>
        <w:t xml:space="preserve">/MSA of Export receives the release for export notification (IE535: N_REL_DES) from the Customs Export Application. Following, the </w:t>
      </w:r>
      <w:r w:rsidR="007E05DB">
        <w:t>MSA of Destination</w:t>
      </w:r>
      <w:r w:rsidR="008B4855">
        <w:t>/</w:t>
      </w:r>
      <w:r>
        <w:t xml:space="preserve">MSA of Export: </w:t>
      </w:r>
    </w:p>
    <w:p w14:paraId="5321AC77" w14:textId="3296DBAA" w:rsidR="002E1040" w:rsidRDefault="00B0343A" w:rsidP="00D76942">
      <w:pPr>
        <w:pStyle w:val="ListParagraph"/>
        <w:numPr>
          <w:ilvl w:val="0"/>
          <w:numId w:val="76"/>
        </w:numPr>
      </w:pPr>
      <w:r w:rsidRPr="00B0343A">
        <w:t>Builds a notification message (IE829: C_EXP_NOT) indicating the release of goods concerned in the Export Declaration</w:t>
      </w:r>
    </w:p>
    <w:p w14:paraId="4DE2303D" w14:textId="1E737FFA" w:rsidR="002E1040" w:rsidRDefault="002E1040" w:rsidP="00D76942">
      <w:pPr>
        <w:pStyle w:val="ListParagraph"/>
        <w:numPr>
          <w:ilvl w:val="0"/>
          <w:numId w:val="76"/>
        </w:numPr>
      </w:pPr>
      <w:r>
        <w:t xml:space="preserve">Sends </w:t>
      </w:r>
      <w:r w:rsidR="00687A9A">
        <w:t xml:space="preserve">it </w:t>
      </w:r>
      <w:r>
        <w:t xml:space="preserve">to the </w:t>
      </w:r>
      <w:r w:rsidR="007E05DB">
        <w:t>MSA of Dispatch</w:t>
      </w:r>
      <w:r>
        <w:t xml:space="preserve">. </w:t>
      </w:r>
      <w:r w:rsidR="00687A9A" w:rsidRPr="00687A9A">
        <w:t xml:space="preserve">The state at the </w:t>
      </w:r>
      <w:r w:rsidR="007E05DB">
        <w:t>MSA of Destination</w:t>
      </w:r>
      <w:r w:rsidR="00687A9A" w:rsidRPr="00687A9A">
        <w:t>/MSA of Export changes the state of the movement to “Exporting”.</w:t>
      </w:r>
    </w:p>
    <w:p w14:paraId="79617A49" w14:textId="5001517E" w:rsidR="002E1040" w:rsidRDefault="002E1040" w:rsidP="002E1040">
      <w:r>
        <w:t>Upon receipt of the notification message (IE829: C_EXP_NOT)</w:t>
      </w:r>
      <w:r w:rsidR="00687A9A">
        <w:t xml:space="preserve"> and its successful validation</w:t>
      </w:r>
      <w:r>
        <w:t xml:space="preserve">, the </w:t>
      </w:r>
      <w:r w:rsidR="007E05DB">
        <w:t>MSA of Dispatch</w:t>
      </w:r>
      <w:r>
        <w:t xml:space="preserve"> performs the following actions: </w:t>
      </w:r>
    </w:p>
    <w:p w14:paraId="2B9D3277" w14:textId="5DA0270A" w:rsidR="002E1040" w:rsidRDefault="002E1040" w:rsidP="00D76942">
      <w:pPr>
        <w:pStyle w:val="ListParagraph"/>
        <w:numPr>
          <w:ilvl w:val="0"/>
          <w:numId w:val="77"/>
        </w:numPr>
      </w:pPr>
      <w:r>
        <w:t>Changes the state of the movement</w:t>
      </w:r>
      <w:r w:rsidR="005E0307">
        <w:t xml:space="preserve"> at the </w:t>
      </w:r>
      <w:r w:rsidR="007E05DB">
        <w:t>MSA of Dispatch</w:t>
      </w:r>
      <w:r>
        <w:t xml:space="preserve"> to “Exporting”; </w:t>
      </w:r>
    </w:p>
    <w:p w14:paraId="48A5C118" w14:textId="0EE17CE6" w:rsidR="002E1040" w:rsidRDefault="007F4CFE" w:rsidP="00D76942">
      <w:pPr>
        <w:pStyle w:val="ListParagraph"/>
        <w:numPr>
          <w:ilvl w:val="0"/>
          <w:numId w:val="77"/>
        </w:numPr>
      </w:pPr>
      <w:r>
        <w:t>Forwards</w:t>
      </w:r>
      <w:r w:rsidR="002E1040">
        <w:t xml:space="preserve"> the notification message (IE829: C_EXP_NOT) to the Consignor to inform him/her about the release of the goods for export. </w:t>
      </w:r>
    </w:p>
    <w:p w14:paraId="19ED8299" w14:textId="2FC75D51" w:rsidR="002E1040" w:rsidRDefault="002E1040" w:rsidP="002E1040">
      <w:r>
        <w:t xml:space="preserve">The </w:t>
      </w:r>
      <w:r w:rsidR="007E05DB">
        <w:t>MSA of Destination</w:t>
      </w:r>
      <w:r>
        <w:t xml:space="preserve">/MSA of Export then receives an Invalidation Notification message from the Customs Export Application (IE536: N_INV_NOT). Following, the </w:t>
      </w:r>
      <w:r w:rsidR="007E05DB">
        <w:t>MSA of Destination</w:t>
      </w:r>
      <w:r>
        <w:t xml:space="preserve">/MSA of Export sends the export declaration invalidation notification message (IE836: C_INV_DIS) to the </w:t>
      </w:r>
      <w:r w:rsidR="007E05DB">
        <w:t>MSA of Dispatch</w:t>
      </w:r>
      <w:r>
        <w:t>, and the state of the movement is changed back to “Accepted”</w:t>
      </w:r>
      <w:r w:rsidR="007F4CFE">
        <w:t xml:space="preserve"> at the </w:t>
      </w:r>
      <w:r w:rsidR="007E05DB">
        <w:t>MSA of Destination</w:t>
      </w:r>
      <w:r w:rsidR="007F4CFE">
        <w:t>/MSA of Export</w:t>
      </w:r>
      <w:r>
        <w:t>.</w:t>
      </w:r>
      <w:r w:rsidR="00B82BE4">
        <w:t xml:space="preserve"> </w:t>
      </w:r>
      <w:r w:rsidR="000904A0">
        <w:t xml:space="preserve">Finally, the </w:t>
      </w:r>
      <w:r w:rsidR="007E05DB">
        <w:t>MSA of Dispatch</w:t>
      </w:r>
      <w:r w:rsidR="006A33CE">
        <w:t xml:space="preserve"> changes the state to “Accepted”</w:t>
      </w:r>
      <w:r w:rsidR="00453749">
        <w:t xml:space="preserve"> and</w:t>
      </w:r>
      <w:r w:rsidR="000904A0">
        <w:t xml:space="preserve"> builds </w:t>
      </w:r>
      <w:r w:rsidR="000904A0">
        <w:lastRenderedPageBreak/>
        <w:t>and sends the</w:t>
      </w:r>
      <w:r>
        <w:t xml:space="preserve"> </w:t>
      </w:r>
      <w:r w:rsidR="000904A0" w:rsidRPr="000904A0">
        <w:t>export declaration invalidation notification message (IE836: C_INV_DIS) to the Consignor</w:t>
      </w:r>
      <w:r w:rsidR="006A33CE">
        <w:t>.</w:t>
      </w:r>
    </w:p>
    <w:p w14:paraId="472F6C76" w14:textId="4B9C72BD" w:rsidR="009170E0" w:rsidRDefault="002E1040">
      <w:r>
        <w:t>From this state, all follow-up actions can take place</w:t>
      </w:r>
      <w:r w:rsidR="00D649ED">
        <w:t>.</w:t>
      </w:r>
    </w:p>
    <w:p w14:paraId="27F1208A" w14:textId="652233CB" w:rsidR="00D649ED" w:rsidRDefault="00D649ED" w:rsidP="00F27E63">
      <w:r w:rsidRPr="00EF2D26">
        <w:t>This scenario is depicted in</w:t>
      </w:r>
      <w:r>
        <w:t xml:space="preserve"> </w:t>
      </w:r>
      <w:r w:rsidR="00E92961">
        <w:fldChar w:fldCharType="begin"/>
      </w:r>
      <w:r w:rsidR="00E92961">
        <w:instrText xml:space="preserve"> REF _Ref174003840 \h </w:instrText>
      </w:r>
      <w:r w:rsidR="00E92961">
        <w:fldChar w:fldCharType="separate"/>
      </w:r>
      <w:r w:rsidR="003E3D24">
        <w:t xml:space="preserve">Figure </w:t>
      </w:r>
      <w:r w:rsidR="003E3D24">
        <w:rPr>
          <w:noProof/>
        </w:rPr>
        <w:t>104</w:t>
      </w:r>
      <w:r w:rsidR="00E92961">
        <w:fldChar w:fldCharType="end"/>
      </w:r>
      <w:r w:rsidR="0076530A">
        <w:t xml:space="preserve"> and </w:t>
      </w:r>
      <w:r w:rsidR="00E92961">
        <w:fldChar w:fldCharType="begin"/>
      </w:r>
      <w:r w:rsidR="00E92961">
        <w:instrText xml:space="preserve"> REF _Ref174003850 \h </w:instrText>
      </w:r>
      <w:r w:rsidR="00E92961">
        <w:fldChar w:fldCharType="separate"/>
      </w:r>
      <w:r w:rsidR="003E3D24">
        <w:t xml:space="preserve">Figure </w:t>
      </w:r>
      <w:r w:rsidR="003E3D24">
        <w:rPr>
          <w:noProof/>
        </w:rPr>
        <w:t>105</w:t>
      </w:r>
      <w:r w:rsidR="00E92961">
        <w:fldChar w:fldCharType="end"/>
      </w:r>
      <w:r w:rsidR="00400867">
        <w:t>:</w:t>
      </w:r>
    </w:p>
    <w:p w14:paraId="6B416853" w14:textId="77777777" w:rsidR="004035E0" w:rsidRDefault="002810FB" w:rsidP="004035E0">
      <w:pPr>
        <w:keepNext/>
        <w:jc w:val="center"/>
      </w:pPr>
      <w:r w:rsidRPr="002810FB">
        <w:rPr>
          <w:noProof/>
        </w:rPr>
        <w:lastRenderedPageBreak/>
        <w:drawing>
          <wp:inline distT="0" distB="0" distL="0" distR="0" wp14:anchorId="6DD7C96C" wp14:editId="4A290EA3">
            <wp:extent cx="3438452" cy="8065477"/>
            <wp:effectExtent l="0" t="0" r="0" b="0"/>
            <wp:docPr id="803873566" name="Picture 803873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3441861" cy="8073472"/>
                    </a:xfrm>
                    <a:prstGeom prst="rect">
                      <a:avLst/>
                    </a:prstGeom>
                    <a:noFill/>
                    <a:ln>
                      <a:noFill/>
                    </a:ln>
                  </pic:spPr>
                </pic:pic>
              </a:graphicData>
            </a:graphic>
          </wp:inline>
        </w:drawing>
      </w:r>
    </w:p>
    <w:p w14:paraId="42C0BA81" w14:textId="58482559" w:rsidR="0076530A" w:rsidRDefault="004035E0" w:rsidP="004B2CDB">
      <w:pPr>
        <w:pStyle w:val="Caption"/>
      </w:pPr>
      <w:bookmarkStart w:id="815" w:name="_Ref174003840"/>
      <w:bookmarkStart w:id="816" w:name="_Toc183620465"/>
      <w:r>
        <w:t xml:space="preserve">Figure </w:t>
      </w:r>
      <w:r>
        <w:fldChar w:fldCharType="begin"/>
      </w:r>
      <w:r>
        <w:instrText xml:space="preserve"> SEQ Figure \* ARABIC </w:instrText>
      </w:r>
      <w:r>
        <w:fldChar w:fldCharType="separate"/>
      </w:r>
      <w:r w:rsidR="003E3D24">
        <w:rPr>
          <w:noProof/>
        </w:rPr>
        <w:t>104</w:t>
      </w:r>
      <w:r>
        <w:fldChar w:fldCharType="end"/>
      </w:r>
      <w:bookmarkEnd w:id="815"/>
      <w:r>
        <w:t xml:space="preserve">: </w:t>
      </w:r>
      <w:r w:rsidRPr="00DD1045">
        <w:t>TSD - Export Operation at Office of Export followed by Export Declaration Invalidation After Acceptance and After Release</w:t>
      </w:r>
      <w:bookmarkEnd w:id="816"/>
    </w:p>
    <w:p w14:paraId="01BE5F97" w14:textId="77777777" w:rsidR="00ED322F" w:rsidRDefault="00ED322F" w:rsidP="00F27E63"/>
    <w:p w14:paraId="649FA392" w14:textId="77777777" w:rsidR="00ED322F" w:rsidRDefault="00ED322F" w:rsidP="00F27E63"/>
    <w:p w14:paraId="413695C8" w14:textId="77777777" w:rsidR="004035E0" w:rsidRDefault="0076530A" w:rsidP="004035E0">
      <w:pPr>
        <w:keepNext/>
        <w:jc w:val="center"/>
      </w:pPr>
      <w:r w:rsidRPr="0076530A">
        <w:rPr>
          <w:noProof/>
        </w:rPr>
        <w:drawing>
          <wp:inline distT="0" distB="0" distL="0" distR="0" wp14:anchorId="6F9EF758" wp14:editId="5EA2DAAB">
            <wp:extent cx="5761355" cy="4354195"/>
            <wp:effectExtent l="0" t="0" r="0" b="0"/>
            <wp:docPr id="803873567" name="Picture 803873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61355" cy="4354195"/>
                    </a:xfrm>
                    <a:prstGeom prst="rect">
                      <a:avLst/>
                    </a:prstGeom>
                    <a:noFill/>
                    <a:ln>
                      <a:noFill/>
                    </a:ln>
                  </pic:spPr>
                </pic:pic>
              </a:graphicData>
            </a:graphic>
          </wp:inline>
        </w:drawing>
      </w:r>
    </w:p>
    <w:p w14:paraId="53CD66E1" w14:textId="0A45C29E" w:rsidR="00ED322F" w:rsidRPr="009170E0" w:rsidRDefault="004035E0" w:rsidP="004B2CDB">
      <w:pPr>
        <w:pStyle w:val="Caption"/>
      </w:pPr>
      <w:bookmarkStart w:id="817" w:name="_Ref174003850"/>
      <w:bookmarkStart w:id="818" w:name="_Toc183620466"/>
      <w:r>
        <w:t xml:space="preserve">Figure </w:t>
      </w:r>
      <w:r>
        <w:fldChar w:fldCharType="begin"/>
      </w:r>
      <w:r>
        <w:instrText xml:space="preserve"> SEQ Figure \* ARABIC </w:instrText>
      </w:r>
      <w:r>
        <w:fldChar w:fldCharType="separate"/>
      </w:r>
      <w:r w:rsidR="003E3D24">
        <w:rPr>
          <w:noProof/>
        </w:rPr>
        <w:t>105</w:t>
      </w:r>
      <w:r>
        <w:fldChar w:fldCharType="end"/>
      </w:r>
      <w:bookmarkEnd w:id="817"/>
      <w:r>
        <w:t xml:space="preserve">: </w:t>
      </w:r>
      <w:r w:rsidRPr="00B15DC0">
        <w:t>CLD - Export Operation at Office of Export followed by Export Declaration Invalidation After Acceptance and After Release</w:t>
      </w:r>
      <w:bookmarkEnd w:id="818"/>
    </w:p>
    <w:p w14:paraId="0187082F" w14:textId="3ECF599F" w:rsidR="00155B4E" w:rsidRPr="00EF2D26" w:rsidRDefault="00155B4E" w:rsidP="00D76942">
      <w:pPr>
        <w:pStyle w:val="Heading2"/>
        <w:keepLines/>
        <w:numPr>
          <w:ilvl w:val="1"/>
          <w:numId w:val="34"/>
        </w:numPr>
      </w:pPr>
      <w:bookmarkStart w:id="819" w:name="_Toc201551924"/>
      <w:bookmarkStart w:id="820" w:name="_Toc201552483"/>
      <w:bookmarkStart w:id="821" w:name="_Toc201571840"/>
      <w:bookmarkStart w:id="822" w:name="_Toc201599833"/>
      <w:bookmarkStart w:id="823" w:name="_Toc202007756"/>
      <w:bookmarkStart w:id="824" w:name="_Toc202008321"/>
      <w:bookmarkStart w:id="825" w:name="_Toc202008883"/>
      <w:bookmarkStart w:id="826" w:name="_Toc202009445"/>
      <w:bookmarkStart w:id="827" w:name="_Toc202010012"/>
      <w:bookmarkStart w:id="828" w:name="_Toc202011009"/>
      <w:bookmarkStart w:id="829" w:name="_Toc202011603"/>
      <w:bookmarkStart w:id="830" w:name="_Toc202012186"/>
      <w:bookmarkStart w:id="831" w:name="_Toc202012778"/>
      <w:bookmarkStart w:id="832" w:name="_Toc202013384"/>
      <w:bookmarkStart w:id="833" w:name="_Toc201551925"/>
      <w:bookmarkStart w:id="834" w:name="_Toc201552248"/>
      <w:bookmarkStart w:id="835" w:name="_Toc201552484"/>
      <w:bookmarkStart w:id="836" w:name="_Toc201552807"/>
      <w:bookmarkStart w:id="837" w:name="_Toc201571841"/>
      <w:bookmarkStart w:id="838" w:name="_Toc201572163"/>
      <w:bookmarkStart w:id="839" w:name="_Toc201599834"/>
      <w:bookmarkStart w:id="840" w:name="_Toc201600157"/>
      <w:bookmarkStart w:id="841" w:name="_Toc202007757"/>
      <w:bookmarkStart w:id="842" w:name="_Toc202008082"/>
      <w:bookmarkStart w:id="843" w:name="_Toc202008322"/>
      <w:bookmarkStart w:id="844" w:name="_Toc202008648"/>
      <w:bookmarkStart w:id="845" w:name="_Toc202008884"/>
      <w:bookmarkStart w:id="846" w:name="_Toc202009210"/>
      <w:bookmarkStart w:id="847" w:name="_Toc202009446"/>
      <w:bookmarkStart w:id="848" w:name="_Toc202009772"/>
      <w:bookmarkStart w:id="849" w:name="_Toc202010013"/>
      <w:bookmarkStart w:id="850" w:name="_Toc202010339"/>
      <w:bookmarkStart w:id="851" w:name="_Toc202010531"/>
      <w:bookmarkStart w:id="852" w:name="_Toc202010675"/>
      <w:bookmarkStart w:id="853" w:name="_Toc202010824"/>
      <w:bookmarkStart w:id="854" w:name="_Toc202011010"/>
      <w:bookmarkStart w:id="855" w:name="_Toc202011354"/>
      <w:bookmarkStart w:id="856" w:name="_Toc202011604"/>
      <w:bookmarkStart w:id="857" w:name="_Toc202011950"/>
      <w:bookmarkStart w:id="858" w:name="_Toc202012187"/>
      <w:bookmarkStart w:id="859" w:name="_Toc202012533"/>
      <w:bookmarkStart w:id="860" w:name="_Toc202012779"/>
      <w:bookmarkStart w:id="861" w:name="_Toc202013125"/>
      <w:bookmarkStart w:id="862" w:name="_Toc202013385"/>
      <w:bookmarkStart w:id="863" w:name="_Toc202013731"/>
      <w:bookmarkStart w:id="864" w:name="_Toc202013949"/>
      <w:bookmarkStart w:id="865" w:name="_Toc201551931"/>
      <w:bookmarkStart w:id="866" w:name="_Toc201552490"/>
      <w:bookmarkStart w:id="867" w:name="_Toc201571847"/>
      <w:bookmarkStart w:id="868" w:name="_Toc201599840"/>
      <w:bookmarkStart w:id="869" w:name="_Toc202007763"/>
      <w:bookmarkStart w:id="870" w:name="_Toc202008328"/>
      <w:bookmarkStart w:id="871" w:name="_Toc202008890"/>
      <w:bookmarkStart w:id="872" w:name="_Toc202009452"/>
      <w:bookmarkStart w:id="873" w:name="_Toc202010019"/>
      <w:bookmarkStart w:id="874" w:name="_Toc202011016"/>
      <w:bookmarkStart w:id="875" w:name="_Toc202011610"/>
      <w:bookmarkStart w:id="876" w:name="_Toc202012193"/>
      <w:bookmarkStart w:id="877" w:name="_Toc202012785"/>
      <w:bookmarkStart w:id="878" w:name="_Toc202013391"/>
      <w:bookmarkStart w:id="879" w:name="_Toc201551934"/>
      <w:bookmarkStart w:id="880" w:name="_Toc201552493"/>
      <w:bookmarkStart w:id="881" w:name="_Toc201571850"/>
      <w:bookmarkStart w:id="882" w:name="_Toc201599843"/>
      <w:bookmarkStart w:id="883" w:name="_Toc202007766"/>
      <w:bookmarkStart w:id="884" w:name="_Toc202008331"/>
      <w:bookmarkStart w:id="885" w:name="_Toc202008893"/>
      <w:bookmarkStart w:id="886" w:name="_Toc202009455"/>
      <w:bookmarkStart w:id="887" w:name="_Toc202010022"/>
      <w:bookmarkStart w:id="888" w:name="_Toc202011019"/>
      <w:bookmarkStart w:id="889" w:name="_Toc202011613"/>
      <w:bookmarkStart w:id="890" w:name="_Toc202012196"/>
      <w:bookmarkStart w:id="891" w:name="_Toc202012788"/>
      <w:bookmarkStart w:id="892" w:name="_Toc202013394"/>
      <w:bookmarkStart w:id="893" w:name="_Toc201551940"/>
      <w:bookmarkStart w:id="894" w:name="_Toc201552499"/>
      <w:bookmarkStart w:id="895" w:name="_Toc201571856"/>
      <w:bookmarkStart w:id="896" w:name="_Toc201599849"/>
      <w:bookmarkStart w:id="897" w:name="_Toc202007772"/>
      <w:bookmarkStart w:id="898" w:name="_Toc202008337"/>
      <w:bookmarkStart w:id="899" w:name="_Toc202008899"/>
      <w:bookmarkStart w:id="900" w:name="_Toc202009461"/>
      <w:bookmarkStart w:id="901" w:name="_Toc202010028"/>
      <w:bookmarkStart w:id="902" w:name="_Toc202011025"/>
      <w:bookmarkStart w:id="903" w:name="_Toc202011619"/>
      <w:bookmarkStart w:id="904" w:name="_Toc202012202"/>
      <w:bookmarkStart w:id="905" w:name="_Toc202012794"/>
      <w:bookmarkStart w:id="906" w:name="_Toc202013400"/>
      <w:bookmarkStart w:id="907" w:name="_Ref199132157"/>
      <w:bookmarkStart w:id="908" w:name="_Ref199148452"/>
      <w:bookmarkStart w:id="909" w:name="_Ref281388465"/>
      <w:bookmarkStart w:id="910" w:name="_Toc1400440"/>
      <w:bookmarkStart w:id="911" w:name="_Toc187241576"/>
      <w:bookmarkEnd w:id="437"/>
      <w:bookmarkEnd w:id="567"/>
      <w:bookmarkEnd w:id="568"/>
      <w:bookmarkEnd w:id="569"/>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r w:rsidRPr="00EF2D26">
        <w:t>State-Transition Diagrams</w:t>
      </w:r>
      <w:bookmarkEnd w:id="907"/>
      <w:bookmarkEnd w:id="908"/>
      <w:r w:rsidRPr="00EF2D26">
        <w:t xml:space="preserve"> for Central Circuit Scenarios</w:t>
      </w:r>
      <w:bookmarkEnd w:id="909"/>
      <w:bookmarkEnd w:id="910"/>
      <w:bookmarkEnd w:id="911"/>
    </w:p>
    <w:p w14:paraId="3451B1CA" w14:textId="77777777" w:rsidR="00155B4E" w:rsidRPr="00EF2D26" w:rsidRDefault="00155B4E" w:rsidP="00D76942">
      <w:pPr>
        <w:pStyle w:val="Heading3"/>
        <w:keepLines/>
        <w:numPr>
          <w:ilvl w:val="2"/>
          <w:numId w:val="34"/>
        </w:numPr>
        <w:suppressAutoHyphens w:val="0"/>
      </w:pPr>
      <w:bookmarkStart w:id="912" w:name="_Toc162354329"/>
      <w:bookmarkStart w:id="913" w:name="_Toc191308367"/>
      <w:bookmarkStart w:id="914" w:name="_Toc191309241"/>
      <w:bookmarkStart w:id="915" w:name="_Toc1400441"/>
      <w:bookmarkStart w:id="916" w:name="_Toc187241577"/>
      <w:bookmarkStart w:id="917" w:name="_Toc178390782"/>
      <w:r w:rsidRPr="00EF2D26">
        <w:t>STD at Dispatch</w:t>
      </w:r>
      <w:bookmarkEnd w:id="912"/>
      <w:bookmarkEnd w:id="913"/>
      <w:bookmarkEnd w:id="914"/>
      <w:bookmarkEnd w:id="915"/>
      <w:bookmarkEnd w:id="916"/>
    </w:p>
    <w:p w14:paraId="3D1E6D7F" w14:textId="65E2407A" w:rsidR="00155B4E" w:rsidRPr="00EF2D26" w:rsidRDefault="00155B4E" w:rsidP="00155B4E">
      <w:r w:rsidRPr="00EF2D26">
        <w:t>The following State Transition Diagram</w:t>
      </w:r>
      <w:r>
        <w:t>s</w:t>
      </w:r>
      <w:r w:rsidRPr="00EF2D26">
        <w:t xml:space="preserve"> in</w:t>
      </w:r>
      <w:r w:rsidR="00F07D64">
        <w:t xml:space="preserve"> </w:t>
      </w:r>
      <w:r w:rsidR="00FE7318">
        <w:fldChar w:fldCharType="begin"/>
      </w:r>
      <w:r w:rsidR="00FE7318">
        <w:instrText xml:space="preserve"> REF _Ref174107876 \h </w:instrText>
      </w:r>
      <w:r w:rsidR="00FE7318">
        <w:fldChar w:fldCharType="separate"/>
      </w:r>
      <w:r w:rsidR="003E3D24">
        <w:t xml:space="preserve">Figure </w:t>
      </w:r>
      <w:r w:rsidR="003E3D24">
        <w:rPr>
          <w:noProof/>
        </w:rPr>
        <w:t>106</w:t>
      </w:r>
      <w:r w:rsidR="00FE7318">
        <w:fldChar w:fldCharType="end"/>
      </w:r>
      <w:r w:rsidR="00F07D64">
        <w:t xml:space="preserve">, </w:t>
      </w:r>
      <w:r w:rsidR="00FE7318">
        <w:fldChar w:fldCharType="begin"/>
      </w:r>
      <w:r w:rsidR="00FE7318">
        <w:instrText xml:space="preserve"> REF _Ref174107885 \h </w:instrText>
      </w:r>
      <w:r w:rsidR="00FE7318">
        <w:fldChar w:fldCharType="separate"/>
      </w:r>
      <w:r w:rsidR="003E3D24">
        <w:t xml:space="preserve">Figure </w:t>
      </w:r>
      <w:r w:rsidR="003E3D24">
        <w:rPr>
          <w:noProof/>
        </w:rPr>
        <w:t>107</w:t>
      </w:r>
      <w:r w:rsidR="00FE7318">
        <w:fldChar w:fldCharType="end"/>
      </w:r>
      <w:r w:rsidR="00F07D64">
        <w:t xml:space="preserve"> and </w:t>
      </w:r>
      <w:r w:rsidR="00FE7318">
        <w:fldChar w:fldCharType="begin"/>
      </w:r>
      <w:r w:rsidR="00FE7318">
        <w:instrText xml:space="preserve"> REF _Ref174107893 \h </w:instrText>
      </w:r>
      <w:r w:rsidR="00FE7318">
        <w:fldChar w:fldCharType="separate"/>
      </w:r>
      <w:r w:rsidR="003E3D24">
        <w:t xml:space="preserve">Figure </w:t>
      </w:r>
      <w:r w:rsidR="003E3D24">
        <w:rPr>
          <w:noProof/>
        </w:rPr>
        <w:t>108</w:t>
      </w:r>
      <w:r w:rsidR="00FE7318">
        <w:fldChar w:fldCharType="end"/>
      </w:r>
      <w:r w:rsidR="00F07D64">
        <w:t xml:space="preserve"> </w:t>
      </w:r>
      <w:r w:rsidRPr="00EF2D26">
        <w:t xml:space="preserve">depict the State Machine at the </w:t>
      </w:r>
      <w:r w:rsidR="007E05DB">
        <w:t>MSA of Dispatch</w:t>
      </w:r>
      <w:r w:rsidR="0014598F">
        <w:rPr>
          <w:rStyle w:val="FootnoteReference"/>
        </w:rPr>
        <w:footnoteReference w:id="10"/>
      </w:r>
      <w:r w:rsidRPr="00EF2D26">
        <w:t xml:space="preserve">. All the transitions are described in detail in Chapter </w:t>
      </w:r>
      <w:r w:rsidRPr="00EF2D26">
        <w:fldChar w:fldCharType="begin"/>
      </w:r>
      <w:r w:rsidRPr="00EF2D26">
        <w:instrText xml:space="preserve"> REF _Ref199148411 \h </w:instrText>
      </w:r>
      <w:r w:rsidRPr="00EF2D26">
        <w:fldChar w:fldCharType="separate"/>
      </w:r>
      <w:r w:rsidR="003E3D24" w:rsidRPr="00EF2D26">
        <w:t>Central Circuit Scenarios</w:t>
      </w:r>
      <w:r w:rsidRPr="00EF2D26">
        <w:fldChar w:fldCharType="end"/>
      </w:r>
      <w:r w:rsidRPr="00EF2D26">
        <w:t xml:space="preserve">. In addition, the state transition to the </w:t>
      </w:r>
      <w:r w:rsidRPr="00EF2D26">
        <w:rPr>
          <w:i/>
        </w:rPr>
        <w:t>“stopped”</w:t>
      </w:r>
      <w:r w:rsidRPr="00EF2D26">
        <w:t xml:space="preserve"> state is described in section </w:t>
      </w:r>
      <w:r w:rsidRPr="00EF2D26">
        <w:fldChar w:fldCharType="begin"/>
      </w:r>
      <w:r w:rsidRPr="00EF2D26">
        <w:instrText xml:space="preserve"> REF _Ref199135871 \w \h </w:instrText>
      </w:r>
      <w:r w:rsidRPr="00EF2D26">
        <w:fldChar w:fldCharType="separate"/>
      </w:r>
      <w:r w:rsidR="003E3D24">
        <w:t>III.I.3</w:t>
      </w:r>
      <w:r w:rsidRPr="00EF2D26">
        <w:fldChar w:fldCharType="end"/>
      </w:r>
      <w:r w:rsidRPr="00EF2D26">
        <w:t xml:space="preserve"> </w:t>
      </w:r>
      <w:r w:rsidRPr="00EF2D26">
        <w:fldChar w:fldCharType="begin"/>
      </w:r>
      <w:r w:rsidRPr="00EF2D26">
        <w:instrText xml:space="preserve"> REF _Ref199135873 \h </w:instrText>
      </w:r>
      <w:r w:rsidRPr="00EF2D26">
        <w:fldChar w:fldCharType="separate"/>
      </w:r>
      <w:r w:rsidR="003E3D24" w:rsidRPr="00EF2D26">
        <w:t>Interruption of a movement (</w:t>
      </w:r>
      <w:r w:rsidR="003E3D24">
        <w:t>L4-ACO-01-09</w:t>
      </w:r>
      <w:r w:rsidR="003E3D24" w:rsidRPr="00EF2D26">
        <w:t>)</w:t>
      </w:r>
      <w:r w:rsidRPr="00EF2D26">
        <w:fldChar w:fldCharType="end"/>
      </w:r>
      <w:r w:rsidRPr="00EF2D26">
        <w:t>.</w:t>
      </w:r>
    </w:p>
    <w:p w14:paraId="535B81AE" w14:textId="77777777" w:rsidR="00155B4E" w:rsidRPr="00AF797F" w:rsidRDefault="00155B4E" w:rsidP="00155B4E">
      <w:r w:rsidRPr="00AF797F">
        <w:t xml:space="preserve">The STDs embody conditions for the value of the Sequence Number in the incoming messages. The condition for the Sequence Number is indicated in Square Brackets next to the incoming message. The notion SeqNo and PreviousSeqNo is used to represent the Sequence Number in the incoming message and the last Sequence Number known at the receiving MSA. </w:t>
      </w:r>
      <w:r w:rsidRPr="00AF797F">
        <w:rPr>
          <w:rFonts w:cs="Courier New"/>
          <w:szCs w:val="20"/>
        </w:rPr>
        <w:t xml:space="preserve">It is noted that the IE807, IE813, IE815 </w:t>
      </w:r>
      <w:r w:rsidRPr="00AF797F">
        <w:rPr>
          <w:rFonts w:cs="Courier New"/>
          <w:szCs w:val="20"/>
        </w:rPr>
        <w:lastRenderedPageBreak/>
        <w:t>and IE825 messages do not include the Sequence Number and therefore there is no corresponding condition for their Sequence Number.</w:t>
      </w:r>
    </w:p>
    <w:p w14:paraId="788ADEF4" w14:textId="37D0DEC0" w:rsidR="00155B4E" w:rsidRDefault="00155B4E" w:rsidP="00155B4E">
      <w:pPr>
        <w:rPr>
          <w:lang w:val="en-US"/>
        </w:rPr>
      </w:pPr>
      <w:r w:rsidRPr="0060437E">
        <w:rPr>
          <w:lang w:val="en-US"/>
        </w:rPr>
        <w:t>For the case of the IE810, the STD</w:t>
      </w:r>
      <w:r>
        <w:rPr>
          <w:lang w:val="en-US"/>
        </w:rPr>
        <w:t xml:space="preserve"> in</w:t>
      </w:r>
      <w:r w:rsidR="00F07D64">
        <w:t xml:space="preserve"> </w:t>
      </w:r>
      <w:r w:rsidR="00FE7318">
        <w:fldChar w:fldCharType="begin"/>
      </w:r>
      <w:r w:rsidR="00FE7318">
        <w:instrText xml:space="preserve"> REF _Ref174107876 \h </w:instrText>
      </w:r>
      <w:r w:rsidR="00FE7318">
        <w:fldChar w:fldCharType="separate"/>
      </w:r>
      <w:r w:rsidR="003E3D24">
        <w:t xml:space="preserve">Figure </w:t>
      </w:r>
      <w:r w:rsidR="003E3D24">
        <w:rPr>
          <w:noProof/>
        </w:rPr>
        <w:t>106</w:t>
      </w:r>
      <w:r w:rsidR="00FE7318">
        <w:fldChar w:fldCharType="end"/>
      </w:r>
      <w:r w:rsidR="00F07D64">
        <w:t xml:space="preserve"> </w:t>
      </w:r>
      <w:r w:rsidRPr="0060437E">
        <w:rPr>
          <w:lang w:val="en-US"/>
        </w:rPr>
        <w:t xml:space="preserve">embodies conditions for the value of the Sequence Number (PreviousSeqNo), the existence of an Upstream </w:t>
      </w:r>
      <w:r>
        <w:rPr>
          <w:lang w:val="en-US"/>
        </w:rPr>
        <w:t>ARC,</w:t>
      </w:r>
      <w:r w:rsidRPr="0060437E">
        <w:rPr>
          <w:lang w:val="en-US"/>
        </w:rPr>
        <w:t xml:space="preserve"> the existence and the value of the Deferred submission flag</w:t>
      </w:r>
      <w:r w:rsidR="00293BA7">
        <w:rPr>
          <w:lang w:val="en-US"/>
        </w:rPr>
        <w:t xml:space="preserve"> </w:t>
      </w:r>
      <w:r w:rsidRPr="0060437E">
        <w:rPr>
          <w:lang w:val="en-US"/>
        </w:rPr>
        <w:t>(DefSubmFlag), indicated also in Square Brackets next to the message. Since the IE810 does not include a Sequence Number, the condition for the Sequence Number is validated against the last</w:t>
      </w:r>
      <w:r>
        <w:rPr>
          <w:lang w:val="en-US"/>
        </w:rPr>
        <w:t xml:space="preserve"> Sequence Number</w:t>
      </w:r>
      <w:r w:rsidRPr="0060437E">
        <w:rPr>
          <w:lang w:val="en-US"/>
        </w:rPr>
        <w:t xml:space="preserve"> known at the receiving MSA. Respectively, the condition for the existence of the Upstream ARC is validated against the latest IE801 received at the receiving MSA, given that the IE810 does not include an Upstream ARC. Finally, the condition for the existence and the value of the Deferred submission flag is validated against the draft e-AD, since it consists a field present only in this message.</w:t>
      </w:r>
    </w:p>
    <w:p w14:paraId="02982251" w14:textId="4E3F54DB" w:rsidR="00155B4E" w:rsidRPr="00EF2D26" w:rsidRDefault="00155B4E" w:rsidP="00155B4E">
      <w:r w:rsidRPr="00EF2D26">
        <w:t xml:space="preserve">It should be noted that the following STD and each STD </w:t>
      </w:r>
      <w:r w:rsidR="004E272D">
        <w:t>concern</w:t>
      </w:r>
      <w:r w:rsidRPr="00EF2D26">
        <w:t xml:space="preserve"> one e-AD</w:t>
      </w:r>
      <w:r w:rsidR="00993CDF">
        <w:t>/e-SAD</w:t>
      </w:r>
      <w:r w:rsidRPr="00EF2D26">
        <w:t xml:space="preserve">. For each new change of destination (Section </w:t>
      </w:r>
      <w:r w:rsidRPr="00EF2D26">
        <w:fldChar w:fldCharType="begin"/>
      </w:r>
      <w:r w:rsidRPr="00EF2D26">
        <w:instrText xml:space="preserve"> REF _Ref188112994 \r \h </w:instrText>
      </w:r>
      <w:r w:rsidRPr="00EF2D26">
        <w:fldChar w:fldCharType="separate"/>
      </w:r>
      <w:r w:rsidR="003E3D24">
        <w:t>II.I.5</w:t>
      </w:r>
      <w:r w:rsidRPr="00EF2D26">
        <w:fldChar w:fldCharType="end"/>
      </w:r>
      <w:r w:rsidRPr="00EF2D26">
        <w:t>) the IE813 message will lead to the increase of the Sequence Number of the ARC, but the ARC will remain the same. Hence, the same STD will host the state transitions of a specific ARC.</w:t>
      </w:r>
    </w:p>
    <w:p w14:paraId="216931A7" w14:textId="21059462" w:rsidR="00155B4E" w:rsidRPr="00EF2D26" w:rsidRDefault="00155B4E" w:rsidP="00155B4E">
      <w:r w:rsidRPr="00EF2D26">
        <w:t xml:space="preserve">In the case of splitting (Section </w:t>
      </w:r>
      <w:r w:rsidRPr="00EF2D26">
        <w:fldChar w:fldCharType="begin"/>
      </w:r>
      <w:r w:rsidRPr="00EF2D26">
        <w:instrText xml:space="preserve"> REF _Ref198714878 \r \h </w:instrText>
      </w:r>
      <w:r w:rsidRPr="00EF2D26">
        <w:fldChar w:fldCharType="separate"/>
      </w:r>
      <w:r w:rsidR="003E3D24">
        <w:t>II.I.6</w:t>
      </w:r>
      <w:r w:rsidRPr="00EF2D26">
        <w:fldChar w:fldCharType="end"/>
      </w:r>
      <w:r w:rsidRPr="00EF2D26">
        <w:t xml:space="preserve">) the original ARC undergoes a state transition to </w:t>
      </w:r>
      <w:r w:rsidR="004E272D">
        <w:t xml:space="preserve">the </w:t>
      </w:r>
      <w:r w:rsidRPr="00EF2D26">
        <w:t>“Replaced” state, which is a final state and the new ARCs will be placed in separate STDs.</w:t>
      </w:r>
    </w:p>
    <w:p w14:paraId="3DF34AA5" w14:textId="77777777" w:rsidR="004035E0" w:rsidRDefault="00F40B75" w:rsidP="004035E0">
      <w:pPr>
        <w:pStyle w:val="Figure"/>
        <w:jc w:val="both"/>
      </w:pPr>
      <w:r w:rsidRPr="00F40B75">
        <w:drawing>
          <wp:inline distT="0" distB="0" distL="0" distR="0" wp14:anchorId="310E4F90" wp14:editId="5162C137">
            <wp:extent cx="5761355" cy="3367405"/>
            <wp:effectExtent l="0" t="0" r="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61355" cy="3367405"/>
                    </a:xfrm>
                    <a:prstGeom prst="rect">
                      <a:avLst/>
                    </a:prstGeom>
                    <a:noFill/>
                    <a:ln>
                      <a:noFill/>
                    </a:ln>
                  </pic:spPr>
                </pic:pic>
              </a:graphicData>
            </a:graphic>
          </wp:inline>
        </w:drawing>
      </w:r>
    </w:p>
    <w:p w14:paraId="3983691E" w14:textId="33D0811B" w:rsidR="004035E0" w:rsidRDefault="004035E0" w:rsidP="00D96998">
      <w:pPr>
        <w:pStyle w:val="Caption"/>
      </w:pPr>
      <w:bookmarkStart w:id="918" w:name="_Ref174107876"/>
      <w:bookmarkStart w:id="919" w:name="_Toc183620467"/>
      <w:r>
        <w:t xml:space="preserve">Figure </w:t>
      </w:r>
      <w:r>
        <w:fldChar w:fldCharType="begin"/>
      </w:r>
      <w:r>
        <w:instrText xml:space="preserve"> SEQ Figure \* ARABIC </w:instrText>
      </w:r>
      <w:r>
        <w:fldChar w:fldCharType="separate"/>
      </w:r>
      <w:r w:rsidR="003E3D24">
        <w:rPr>
          <w:noProof/>
        </w:rPr>
        <w:t>106</w:t>
      </w:r>
      <w:r>
        <w:fldChar w:fldCharType="end"/>
      </w:r>
      <w:bookmarkEnd w:id="918"/>
      <w:r>
        <w:t xml:space="preserve">: </w:t>
      </w:r>
      <w:r w:rsidRPr="007E26B6">
        <w:t xml:space="preserve">STD at </w:t>
      </w:r>
      <w:r w:rsidR="007E05DB">
        <w:t>MSA of Dispatch</w:t>
      </w:r>
      <w:r w:rsidRPr="007E26B6">
        <w:t xml:space="preserve"> for Central Circuit Scenarios – part 1</w:t>
      </w:r>
      <w:bookmarkEnd w:id="919"/>
    </w:p>
    <w:p w14:paraId="5BA29E4C" w14:textId="07255324" w:rsidR="00155B4E" w:rsidRPr="00EF2D26" w:rsidRDefault="00F40B75" w:rsidP="00155B4E">
      <w:pPr>
        <w:pStyle w:val="Figure"/>
        <w:jc w:val="both"/>
        <w:rPr>
          <w:noProof w:val="0"/>
        </w:rPr>
      </w:pPr>
      <w:r w:rsidRPr="00F40B75" w:rsidDel="009640AD">
        <w:rPr>
          <w:noProof w:val="0"/>
        </w:rPr>
        <w:lastRenderedPageBreak/>
        <w:t xml:space="preserve"> </w:t>
      </w:r>
    </w:p>
    <w:p w14:paraId="25DD2829" w14:textId="77777777" w:rsidR="004035E0" w:rsidRDefault="009C09FF" w:rsidP="004B2CDB">
      <w:pPr>
        <w:keepNext/>
        <w:ind w:left="709"/>
        <w:jc w:val="center"/>
      </w:pPr>
      <w:r w:rsidRPr="009C09FF">
        <w:rPr>
          <w:noProof/>
        </w:rPr>
        <w:drawing>
          <wp:inline distT="0" distB="0" distL="0" distR="0" wp14:anchorId="01693900" wp14:editId="2F9C51EC">
            <wp:extent cx="3511550" cy="2092325"/>
            <wp:effectExtent l="0" t="0" r="0" b="317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511550" cy="2092325"/>
                    </a:xfrm>
                    <a:prstGeom prst="rect">
                      <a:avLst/>
                    </a:prstGeom>
                    <a:noFill/>
                    <a:ln>
                      <a:noFill/>
                    </a:ln>
                  </pic:spPr>
                </pic:pic>
              </a:graphicData>
            </a:graphic>
          </wp:inline>
        </w:drawing>
      </w:r>
    </w:p>
    <w:p w14:paraId="7242426F" w14:textId="60F5BB27" w:rsidR="00155B4E" w:rsidRDefault="004035E0" w:rsidP="004B2CDB">
      <w:pPr>
        <w:pStyle w:val="Caption"/>
      </w:pPr>
      <w:bookmarkStart w:id="920" w:name="_Ref174107885"/>
      <w:bookmarkStart w:id="921" w:name="_Toc183620468"/>
      <w:r>
        <w:t xml:space="preserve">Figure </w:t>
      </w:r>
      <w:r>
        <w:fldChar w:fldCharType="begin"/>
      </w:r>
      <w:r>
        <w:instrText xml:space="preserve"> SEQ Figure \* ARABIC </w:instrText>
      </w:r>
      <w:r>
        <w:fldChar w:fldCharType="separate"/>
      </w:r>
      <w:r w:rsidR="003E3D24">
        <w:rPr>
          <w:noProof/>
        </w:rPr>
        <w:t>107</w:t>
      </w:r>
      <w:r>
        <w:fldChar w:fldCharType="end"/>
      </w:r>
      <w:bookmarkEnd w:id="920"/>
      <w:r>
        <w:t xml:space="preserve">: </w:t>
      </w:r>
      <w:r w:rsidRPr="000172B4">
        <w:t xml:space="preserve">STD at </w:t>
      </w:r>
      <w:r w:rsidR="007E05DB">
        <w:t>MSA of Dispatch</w:t>
      </w:r>
      <w:r w:rsidRPr="000172B4">
        <w:t xml:space="preserve"> for Central Circuit Scenarios – part 2</w:t>
      </w:r>
      <w:bookmarkEnd w:id="921"/>
    </w:p>
    <w:p w14:paraId="6A98C11B" w14:textId="43F19A67" w:rsidR="004035E0" w:rsidRDefault="00C77BAB" w:rsidP="004035E0">
      <w:pPr>
        <w:keepNext/>
        <w:jc w:val="center"/>
      </w:pPr>
      <w:r w:rsidRPr="00C77BAB">
        <w:rPr>
          <w:noProof/>
        </w:rPr>
        <w:drawing>
          <wp:inline distT="0" distB="0" distL="0" distR="0" wp14:anchorId="2A433FB9" wp14:editId="300B5DB0">
            <wp:extent cx="5816664" cy="2562225"/>
            <wp:effectExtent l="0" t="0" r="0" b="0"/>
            <wp:docPr id="203410950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17251" cy="2562484"/>
                    </a:xfrm>
                    <a:prstGeom prst="rect">
                      <a:avLst/>
                    </a:prstGeom>
                    <a:noFill/>
                    <a:ln>
                      <a:noFill/>
                    </a:ln>
                  </pic:spPr>
                </pic:pic>
              </a:graphicData>
            </a:graphic>
          </wp:inline>
        </w:drawing>
      </w:r>
    </w:p>
    <w:p w14:paraId="382CAA2D" w14:textId="4E19B8E9" w:rsidR="00155B4E" w:rsidRDefault="004035E0" w:rsidP="004B2CDB">
      <w:pPr>
        <w:pStyle w:val="Caption"/>
      </w:pPr>
      <w:bookmarkStart w:id="922" w:name="_Ref174107893"/>
      <w:bookmarkStart w:id="923" w:name="_Toc183620469"/>
      <w:r>
        <w:t xml:space="preserve">Figure </w:t>
      </w:r>
      <w:r>
        <w:fldChar w:fldCharType="begin"/>
      </w:r>
      <w:r>
        <w:instrText xml:space="preserve"> SEQ Figure \* ARABIC </w:instrText>
      </w:r>
      <w:r>
        <w:fldChar w:fldCharType="separate"/>
      </w:r>
      <w:r w:rsidR="003E3D24">
        <w:rPr>
          <w:noProof/>
        </w:rPr>
        <w:t>108</w:t>
      </w:r>
      <w:r>
        <w:fldChar w:fldCharType="end"/>
      </w:r>
      <w:bookmarkEnd w:id="922"/>
      <w:r>
        <w:t xml:space="preserve">: </w:t>
      </w:r>
      <w:r w:rsidRPr="00BB4695">
        <w:t xml:space="preserve">STD at </w:t>
      </w:r>
      <w:r w:rsidR="007E05DB">
        <w:t>MSA of Dispatch</w:t>
      </w:r>
      <w:r w:rsidRPr="00BB4695">
        <w:t xml:space="preserve"> for Central Circuit Scenarios – part 3</w:t>
      </w:r>
      <w:bookmarkEnd w:id="923"/>
    </w:p>
    <w:p w14:paraId="416A56BC" w14:textId="77777777" w:rsidR="00155B4E" w:rsidRPr="00EF2D26" w:rsidRDefault="00155B4E" w:rsidP="00155B4E">
      <w:r w:rsidRPr="00EF2D26">
        <w:br w:type="page"/>
      </w:r>
    </w:p>
    <w:p w14:paraId="278E40FE" w14:textId="77777777" w:rsidR="00155B4E" w:rsidRPr="00EF2D26" w:rsidRDefault="00155B4E" w:rsidP="00D76942">
      <w:pPr>
        <w:pStyle w:val="Heading3"/>
        <w:keepLines/>
        <w:numPr>
          <w:ilvl w:val="2"/>
          <w:numId w:val="34"/>
        </w:numPr>
        <w:suppressAutoHyphens w:val="0"/>
      </w:pPr>
      <w:bookmarkStart w:id="924" w:name="_Toc162354330"/>
      <w:bookmarkStart w:id="925" w:name="_Toc191308368"/>
      <w:bookmarkStart w:id="926" w:name="_Toc191309242"/>
      <w:bookmarkStart w:id="927" w:name="_Toc1400442"/>
      <w:bookmarkStart w:id="928" w:name="_Toc187241578"/>
      <w:r w:rsidRPr="00EF2D26">
        <w:lastRenderedPageBreak/>
        <w:t>STD at Destination</w:t>
      </w:r>
      <w:bookmarkEnd w:id="924"/>
      <w:bookmarkEnd w:id="925"/>
      <w:bookmarkEnd w:id="926"/>
      <w:bookmarkEnd w:id="927"/>
      <w:bookmarkEnd w:id="928"/>
    </w:p>
    <w:p w14:paraId="176009D2" w14:textId="4BD79225" w:rsidR="00155B4E" w:rsidRPr="00EF2D26" w:rsidRDefault="00155B4E" w:rsidP="00155B4E">
      <w:r w:rsidRPr="00EF2D26">
        <w:t>The following State Transition Diagram</w:t>
      </w:r>
      <w:r>
        <w:t>s</w:t>
      </w:r>
      <w:r w:rsidRPr="00EF2D26">
        <w:t xml:space="preserve"> in </w:t>
      </w:r>
      <w:r w:rsidR="00FE7318">
        <w:fldChar w:fldCharType="begin"/>
      </w:r>
      <w:r w:rsidR="00FE7318">
        <w:instrText xml:space="preserve"> REF _Ref174107989 \h </w:instrText>
      </w:r>
      <w:r w:rsidR="00FE7318">
        <w:fldChar w:fldCharType="separate"/>
      </w:r>
      <w:r w:rsidR="003E3D24">
        <w:t xml:space="preserve">Figure </w:t>
      </w:r>
      <w:r w:rsidR="003E3D24">
        <w:rPr>
          <w:noProof/>
        </w:rPr>
        <w:t>109</w:t>
      </w:r>
      <w:r w:rsidR="00FE7318">
        <w:fldChar w:fldCharType="end"/>
      </w:r>
      <w:r w:rsidR="00F07D64">
        <w:t xml:space="preserve">, </w:t>
      </w:r>
      <w:r w:rsidR="00FE7318">
        <w:fldChar w:fldCharType="begin"/>
      </w:r>
      <w:r w:rsidR="00FE7318">
        <w:instrText xml:space="preserve"> REF _Ref174107980 \h </w:instrText>
      </w:r>
      <w:r w:rsidR="00FE7318">
        <w:fldChar w:fldCharType="separate"/>
      </w:r>
      <w:r w:rsidR="003E3D24">
        <w:t xml:space="preserve">Figure </w:t>
      </w:r>
      <w:r w:rsidR="003E3D24">
        <w:rPr>
          <w:noProof/>
        </w:rPr>
        <w:t>110</w:t>
      </w:r>
      <w:r w:rsidR="00FE7318">
        <w:fldChar w:fldCharType="end"/>
      </w:r>
      <w:r w:rsidR="00F07D64">
        <w:t xml:space="preserve"> and </w:t>
      </w:r>
      <w:r w:rsidR="00FE7318">
        <w:fldChar w:fldCharType="begin"/>
      </w:r>
      <w:r w:rsidR="00FE7318">
        <w:instrText xml:space="preserve"> REF _Ref174107972 \h </w:instrText>
      </w:r>
      <w:r w:rsidR="00FE7318">
        <w:fldChar w:fldCharType="separate"/>
      </w:r>
      <w:r w:rsidR="003E3D24">
        <w:t xml:space="preserve">Figure </w:t>
      </w:r>
      <w:r w:rsidR="003E3D24">
        <w:rPr>
          <w:noProof/>
        </w:rPr>
        <w:t>111</w:t>
      </w:r>
      <w:r w:rsidR="00FE7318">
        <w:fldChar w:fldCharType="end"/>
      </w:r>
      <w:r w:rsidR="00F07D64">
        <w:t xml:space="preserve"> </w:t>
      </w:r>
      <w:r w:rsidRPr="00EF2D26">
        <w:t xml:space="preserve">depict the State Machine at the </w:t>
      </w:r>
      <w:r w:rsidR="007E05DB">
        <w:t>MSA of Destination</w:t>
      </w:r>
      <w:r w:rsidRPr="00EF2D26">
        <w:t xml:space="preserve">. All the transitions are described in detail in Chapter </w:t>
      </w:r>
      <w:r w:rsidRPr="00EF2D26">
        <w:fldChar w:fldCharType="begin"/>
      </w:r>
      <w:r w:rsidRPr="00EF2D26">
        <w:instrText xml:space="preserve"> REF _Ref199148411 \h </w:instrText>
      </w:r>
      <w:r w:rsidRPr="00EF2D26">
        <w:fldChar w:fldCharType="separate"/>
      </w:r>
      <w:r w:rsidR="003E3D24" w:rsidRPr="00EF2D26">
        <w:t>Central Circuit Scenarios</w:t>
      </w:r>
      <w:r w:rsidRPr="00EF2D26">
        <w:fldChar w:fldCharType="end"/>
      </w:r>
      <w:r w:rsidRPr="00EF2D26">
        <w:t xml:space="preserve">. In addition, the state transition to the </w:t>
      </w:r>
      <w:r w:rsidRPr="00EF2D26">
        <w:rPr>
          <w:i/>
        </w:rPr>
        <w:t>“stopped”</w:t>
      </w:r>
      <w:r w:rsidRPr="00EF2D26">
        <w:t xml:space="preserve"> state is described in section </w:t>
      </w:r>
      <w:r w:rsidRPr="00EF2D26">
        <w:fldChar w:fldCharType="begin"/>
      </w:r>
      <w:r w:rsidRPr="00EF2D26">
        <w:instrText xml:space="preserve"> REF _Ref199135871 \w \h </w:instrText>
      </w:r>
      <w:r w:rsidRPr="00EF2D26">
        <w:fldChar w:fldCharType="separate"/>
      </w:r>
      <w:r w:rsidR="003E3D24">
        <w:t>III.I.3</w:t>
      </w:r>
      <w:r w:rsidRPr="00EF2D26">
        <w:fldChar w:fldCharType="end"/>
      </w:r>
      <w:r w:rsidRPr="00EF2D26">
        <w:t xml:space="preserve"> </w:t>
      </w:r>
      <w:r w:rsidRPr="00EF2D26">
        <w:fldChar w:fldCharType="begin"/>
      </w:r>
      <w:r w:rsidRPr="00EF2D26">
        <w:instrText xml:space="preserve"> REF _Ref199135873 \h </w:instrText>
      </w:r>
      <w:r w:rsidRPr="00EF2D26">
        <w:fldChar w:fldCharType="separate"/>
      </w:r>
      <w:r w:rsidR="003E3D24" w:rsidRPr="00EF2D26">
        <w:t>Interruption of a movement (</w:t>
      </w:r>
      <w:r w:rsidR="003E3D24">
        <w:t>L4-ACO-01-09</w:t>
      </w:r>
      <w:r w:rsidR="003E3D24" w:rsidRPr="00EF2D26">
        <w:t>)</w:t>
      </w:r>
      <w:r w:rsidRPr="00EF2D26">
        <w:fldChar w:fldCharType="end"/>
      </w:r>
      <w:r w:rsidRPr="00EF2D26">
        <w:t>.</w:t>
      </w:r>
    </w:p>
    <w:p w14:paraId="5A6583F2" w14:textId="77777777" w:rsidR="00155B4E" w:rsidRPr="006A0483" w:rsidRDefault="00155B4E" w:rsidP="00155B4E">
      <w:pPr>
        <w:rPr>
          <w:rFonts w:cs="Courier New"/>
          <w:szCs w:val="20"/>
          <w:lang w:val="en-US"/>
        </w:rPr>
      </w:pPr>
      <w:r w:rsidRPr="00511D7C">
        <w:t xml:space="preserve">The STDs embody conditions for the value of the Sequence Number in the incoming messages. The condition for the Sequence Number is indicated in Square Brackets next to the incoming message. The notion SeqNo and PreviousSeqNo is used to represent the Sequence Number in the incoming message and the last Sequence Number known at the receiving MSA. </w:t>
      </w:r>
      <w:r w:rsidRPr="00511D7C">
        <w:rPr>
          <w:rFonts w:cs="Courier New"/>
          <w:szCs w:val="20"/>
        </w:rPr>
        <w:t>It is noted that the IE807 message do</w:t>
      </w:r>
      <w:r>
        <w:rPr>
          <w:rFonts w:cs="Courier New"/>
          <w:szCs w:val="20"/>
        </w:rPr>
        <w:t>es</w:t>
      </w:r>
      <w:r w:rsidRPr="00511D7C">
        <w:rPr>
          <w:rFonts w:cs="Courier New"/>
          <w:szCs w:val="20"/>
        </w:rPr>
        <w:t xml:space="preserve"> not include the Sequence Number and therefore there is no corresponding condition for </w:t>
      </w:r>
      <w:r>
        <w:rPr>
          <w:rFonts w:cs="Courier New"/>
          <w:szCs w:val="20"/>
        </w:rPr>
        <w:t>its</w:t>
      </w:r>
      <w:r w:rsidRPr="00511D7C">
        <w:rPr>
          <w:rFonts w:cs="Courier New"/>
          <w:szCs w:val="20"/>
        </w:rPr>
        <w:t xml:space="preserve"> Sequence Number. In addition, the Sequence Number in an incoming IE801 with a new ARC (transition from the standard start state to the “Accepted” state) can be anything and therefore the Sequence Number is not subject to a condition.</w:t>
      </w:r>
    </w:p>
    <w:p w14:paraId="0383BFC6" w14:textId="1C3EE604" w:rsidR="00155B4E" w:rsidRPr="006A0483" w:rsidRDefault="00155B4E" w:rsidP="00155B4E">
      <w:pPr>
        <w:rPr>
          <w:lang w:val="en-US"/>
        </w:rPr>
      </w:pPr>
      <w:r w:rsidRPr="006A0483">
        <w:rPr>
          <w:lang w:val="en-US"/>
        </w:rPr>
        <w:t xml:space="preserve">For the case of the IE810, the STD in </w:t>
      </w:r>
      <w:r w:rsidR="00FE7318">
        <w:fldChar w:fldCharType="begin"/>
      </w:r>
      <w:r w:rsidR="00FE7318">
        <w:instrText xml:space="preserve"> REF _Ref174107989 \h </w:instrText>
      </w:r>
      <w:r w:rsidR="00FE7318">
        <w:fldChar w:fldCharType="separate"/>
      </w:r>
      <w:r w:rsidR="003E3D24">
        <w:t xml:space="preserve">Figure </w:t>
      </w:r>
      <w:r w:rsidR="003E3D24">
        <w:rPr>
          <w:noProof/>
        </w:rPr>
        <w:t>109</w:t>
      </w:r>
      <w:r w:rsidR="00FE7318">
        <w:fldChar w:fldCharType="end"/>
      </w:r>
      <w:r w:rsidR="00F07D64">
        <w:t xml:space="preserve"> </w:t>
      </w:r>
      <w:r w:rsidRPr="006A0483">
        <w:rPr>
          <w:lang w:val="en-US"/>
        </w:rPr>
        <w:t xml:space="preserve">embodies conditions for the value of the Sequence Number (PreviousSeqNo) and the existence of an Upstream ARC, indicated also in Square Brackets next to the message. Since the IE810 does not include a Sequence Number, the condition for the Sequence Number is validated against the last Sequence Number known at the receiving MSA. Respectively, the condition for the existence of the Upstream ARC is validated against the latest IE801 received at the receiving MSA, given that the IE810 does not include an Upstream ARC. </w:t>
      </w:r>
    </w:p>
    <w:p w14:paraId="7060AEC6" w14:textId="291DECB1" w:rsidR="00155B4E" w:rsidRPr="00EF2D26" w:rsidRDefault="00155B4E" w:rsidP="00155B4E">
      <w:r w:rsidRPr="00EF2D26">
        <w:t xml:space="preserve">It should be noted that the following STD and each STD </w:t>
      </w:r>
      <w:r w:rsidR="004E272D">
        <w:t>concern</w:t>
      </w:r>
      <w:r w:rsidRPr="00EF2D26">
        <w:t xml:space="preserve"> one e-AD</w:t>
      </w:r>
      <w:r w:rsidR="00E87781">
        <w:t>/e-SAD</w:t>
      </w:r>
      <w:r w:rsidRPr="00EF2D26">
        <w:t xml:space="preserve">. Hence, the same STD will host the state transitions of a specific ARC. For each new change of destination (Section </w:t>
      </w:r>
      <w:r w:rsidRPr="00EF2D26">
        <w:fldChar w:fldCharType="begin"/>
      </w:r>
      <w:r w:rsidRPr="00EF2D26">
        <w:instrText xml:space="preserve"> REF _Ref188112994 \r \h </w:instrText>
      </w:r>
      <w:r w:rsidRPr="00EF2D26">
        <w:fldChar w:fldCharType="separate"/>
      </w:r>
      <w:r w:rsidR="003E3D24">
        <w:t>II.I.5</w:t>
      </w:r>
      <w:r w:rsidRPr="00EF2D26">
        <w:fldChar w:fldCharType="end"/>
      </w:r>
      <w:r w:rsidRPr="00EF2D26">
        <w:t>) the IE813 message will lead to the increase of the Sequence Number of the ARC, but the ARC will remain the same.</w:t>
      </w:r>
    </w:p>
    <w:p w14:paraId="481DC356" w14:textId="77777777" w:rsidR="00155B4E" w:rsidRPr="00EF2D26" w:rsidRDefault="00155B4E" w:rsidP="00155B4E">
      <w:r w:rsidRPr="00EF2D26">
        <w:t>The state transitions from “Rejected” or “Refused” or “Partially refused” to “Accepted” occurs with the increase of the previous Sequence Number by one.</w:t>
      </w:r>
    </w:p>
    <w:p w14:paraId="38DB992D" w14:textId="77777777" w:rsidR="00155B4E" w:rsidRPr="00EF2D26" w:rsidRDefault="00155B4E" w:rsidP="00155B4E">
      <w:r w:rsidRPr="00EF2D26">
        <w:t>The state transition from “Diverted” to “Accepted” occurs with the increase of the previous Sequence Number at least by two.</w:t>
      </w:r>
    </w:p>
    <w:p w14:paraId="18C4DB0A" w14:textId="72D3D9B3" w:rsidR="004035E0" w:rsidRDefault="00B1356A" w:rsidP="004035E0">
      <w:pPr>
        <w:pStyle w:val="Figure"/>
        <w:ind w:left="-540"/>
      </w:pPr>
      <w:r w:rsidRPr="00B1356A">
        <w:lastRenderedPageBreak/>
        <w:drawing>
          <wp:inline distT="0" distB="0" distL="0" distR="0" wp14:anchorId="68A09D2B" wp14:editId="05ABE550">
            <wp:extent cx="6686550" cy="4895707"/>
            <wp:effectExtent l="0" t="0" r="0" b="635"/>
            <wp:docPr id="194864908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692465" cy="4900037"/>
                    </a:xfrm>
                    <a:prstGeom prst="rect">
                      <a:avLst/>
                    </a:prstGeom>
                    <a:noFill/>
                    <a:ln>
                      <a:noFill/>
                    </a:ln>
                  </pic:spPr>
                </pic:pic>
              </a:graphicData>
            </a:graphic>
          </wp:inline>
        </w:drawing>
      </w:r>
    </w:p>
    <w:p w14:paraId="5B903281" w14:textId="46B4EE0A" w:rsidR="00155B4E" w:rsidRPr="00EF2D26" w:rsidRDefault="004035E0" w:rsidP="004B2CDB">
      <w:pPr>
        <w:pStyle w:val="Caption"/>
      </w:pPr>
      <w:bookmarkStart w:id="929" w:name="_Ref174107989"/>
      <w:bookmarkStart w:id="930" w:name="_Toc183620470"/>
      <w:r>
        <w:t xml:space="preserve">Figure </w:t>
      </w:r>
      <w:r>
        <w:fldChar w:fldCharType="begin"/>
      </w:r>
      <w:r>
        <w:instrText xml:space="preserve"> SEQ Figure \* ARABIC </w:instrText>
      </w:r>
      <w:r>
        <w:fldChar w:fldCharType="separate"/>
      </w:r>
      <w:r w:rsidR="003E3D24">
        <w:rPr>
          <w:noProof/>
        </w:rPr>
        <w:t>109</w:t>
      </w:r>
      <w:r>
        <w:fldChar w:fldCharType="end"/>
      </w:r>
      <w:bookmarkEnd w:id="929"/>
      <w:r>
        <w:t xml:space="preserve">: </w:t>
      </w:r>
      <w:r w:rsidRPr="002B5E92">
        <w:t xml:space="preserve">STD at </w:t>
      </w:r>
      <w:r w:rsidR="007E05DB">
        <w:t>MSA of Destination</w:t>
      </w:r>
      <w:r w:rsidRPr="002B5E92">
        <w:t xml:space="preserve"> for Central Circuit Scenarios – part 1</w:t>
      </w:r>
      <w:bookmarkEnd w:id="930"/>
    </w:p>
    <w:bookmarkEnd w:id="917"/>
    <w:p w14:paraId="6B2080B0" w14:textId="7B7FF468" w:rsidR="004035E0" w:rsidRDefault="00B1356A" w:rsidP="004B2CDB">
      <w:pPr>
        <w:keepNext/>
        <w:ind w:firstLine="426"/>
      </w:pPr>
      <w:r w:rsidRPr="00B1356A">
        <w:rPr>
          <w:noProof/>
        </w:rPr>
        <w:drawing>
          <wp:inline distT="0" distB="0" distL="0" distR="0" wp14:anchorId="6A8C3935" wp14:editId="4C9A8B86">
            <wp:extent cx="5276850" cy="2790825"/>
            <wp:effectExtent l="0" t="0" r="0" b="9525"/>
            <wp:docPr id="13846102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276850" cy="2790825"/>
                    </a:xfrm>
                    <a:prstGeom prst="rect">
                      <a:avLst/>
                    </a:prstGeom>
                    <a:noFill/>
                    <a:ln>
                      <a:noFill/>
                    </a:ln>
                  </pic:spPr>
                </pic:pic>
              </a:graphicData>
            </a:graphic>
          </wp:inline>
        </w:drawing>
      </w:r>
    </w:p>
    <w:p w14:paraId="67BBD5CC" w14:textId="57283FFF" w:rsidR="00155B4E" w:rsidRDefault="004035E0" w:rsidP="004B2CDB">
      <w:pPr>
        <w:pStyle w:val="Caption"/>
      </w:pPr>
      <w:bookmarkStart w:id="931" w:name="_Ref174107980"/>
      <w:bookmarkStart w:id="932" w:name="_Toc183620471"/>
      <w:r>
        <w:t xml:space="preserve">Figure </w:t>
      </w:r>
      <w:r>
        <w:fldChar w:fldCharType="begin"/>
      </w:r>
      <w:r>
        <w:instrText xml:space="preserve"> SEQ Figure \* ARABIC </w:instrText>
      </w:r>
      <w:r>
        <w:fldChar w:fldCharType="separate"/>
      </w:r>
      <w:r w:rsidR="003E3D24">
        <w:rPr>
          <w:noProof/>
        </w:rPr>
        <w:t>110</w:t>
      </w:r>
      <w:r>
        <w:fldChar w:fldCharType="end"/>
      </w:r>
      <w:bookmarkEnd w:id="931"/>
      <w:r>
        <w:t xml:space="preserve">: </w:t>
      </w:r>
      <w:r w:rsidRPr="00FD1D0B">
        <w:t xml:space="preserve">STD at </w:t>
      </w:r>
      <w:r w:rsidR="007E05DB">
        <w:t>MSA of Destination</w:t>
      </w:r>
      <w:r w:rsidRPr="00FD1D0B">
        <w:t xml:space="preserve"> for Central Circuit Scenarios – part 2</w:t>
      </w:r>
      <w:bookmarkEnd w:id="932"/>
    </w:p>
    <w:p w14:paraId="63EEE62E" w14:textId="07E51DA6" w:rsidR="004035E0" w:rsidRDefault="005D0F46" w:rsidP="004035E0">
      <w:pPr>
        <w:keepNext/>
        <w:jc w:val="center"/>
      </w:pPr>
      <w:bookmarkStart w:id="933" w:name="_Toc324763894"/>
      <w:bookmarkEnd w:id="933"/>
      <w:r w:rsidRPr="005D0F46">
        <w:rPr>
          <w:noProof/>
        </w:rPr>
        <w:lastRenderedPageBreak/>
        <w:drawing>
          <wp:inline distT="0" distB="0" distL="0" distR="0" wp14:anchorId="23385802" wp14:editId="691552ED">
            <wp:extent cx="4374515" cy="2333625"/>
            <wp:effectExtent l="0" t="0" r="0"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374515" cy="2333625"/>
                    </a:xfrm>
                    <a:prstGeom prst="rect">
                      <a:avLst/>
                    </a:prstGeom>
                    <a:noFill/>
                    <a:ln>
                      <a:noFill/>
                    </a:ln>
                  </pic:spPr>
                </pic:pic>
              </a:graphicData>
            </a:graphic>
          </wp:inline>
        </w:drawing>
      </w:r>
    </w:p>
    <w:p w14:paraId="77D33E15" w14:textId="18451836" w:rsidR="00155B4E" w:rsidRDefault="004035E0" w:rsidP="004B2CDB">
      <w:pPr>
        <w:pStyle w:val="Caption"/>
      </w:pPr>
      <w:bookmarkStart w:id="934" w:name="_Ref174107972"/>
      <w:bookmarkStart w:id="935" w:name="_Toc183620472"/>
      <w:r>
        <w:t xml:space="preserve">Figure </w:t>
      </w:r>
      <w:r>
        <w:fldChar w:fldCharType="begin"/>
      </w:r>
      <w:r>
        <w:instrText xml:space="preserve"> SEQ Figure \* ARABIC </w:instrText>
      </w:r>
      <w:r>
        <w:fldChar w:fldCharType="separate"/>
      </w:r>
      <w:r w:rsidR="003E3D24">
        <w:rPr>
          <w:noProof/>
        </w:rPr>
        <w:t>111</w:t>
      </w:r>
      <w:r>
        <w:fldChar w:fldCharType="end"/>
      </w:r>
      <w:bookmarkEnd w:id="934"/>
      <w:r>
        <w:t xml:space="preserve">: </w:t>
      </w:r>
      <w:r w:rsidRPr="001D0CE1">
        <w:t xml:space="preserve">STD at </w:t>
      </w:r>
      <w:r w:rsidR="007E05DB">
        <w:t>MSA of Destination</w:t>
      </w:r>
      <w:r w:rsidRPr="001D0CE1">
        <w:t xml:space="preserve"> for Central Circuit Scenarios – part 3</w:t>
      </w:r>
      <w:bookmarkEnd w:id="935"/>
    </w:p>
    <w:p w14:paraId="1E4FBCFA" w14:textId="77777777" w:rsidR="00155B4E" w:rsidRPr="00EF2D26" w:rsidRDefault="00155B4E" w:rsidP="00D76942">
      <w:pPr>
        <w:pStyle w:val="Heading2"/>
        <w:keepLines/>
        <w:numPr>
          <w:ilvl w:val="1"/>
          <w:numId w:val="34"/>
        </w:numPr>
      </w:pPr>
      <w:bookmarkStart w:id="936" w:name="_Toc327538539"/>
      <w:bookmarkStart w:id="937" w:name="_Toc327540187"/>
      <w:bookmarkStart w:id="938" w:name="_Ref281388472"/>
      <w:bookmarkStart w:id="939" w:name="_Toc1400443"/>
      <w:bookmarkStart w:id="940" w:name="_Toc187241579"/>
      <w:bookmarkStart w:id="941" w:name="_Ref135415521"/>
      <w:bookmarkStart w:id="942" w:name="_Toc178390784"/>
      <w:bookmarkStart w:id="943" w:name="_Toc191308380"/>
      <w:bookmarkStart w:id="944" w:name="_Toc191309250"/>
      <w:bookmarkEnd w:id="936"/>
      <w:bookmarkEnd w:id="937"/>
      <w:r w:rsidRPr="00EF2D26">
        <w:t>State-Transition Diagrams for Export Scenarios</w:t>
      </w:r>
      <w:bookmarkEnd w:id="938"/>
      <w:bookmarkEnd w:id="939"/>
      <w:bookmarkEnd w:id="940"/>
    </w:p>
    <w:p w14:paraId="741187D4" w14:textId="7564B91D" w:rsidR="00155B4E" w:rsidRPr="00EF2D26" w:rsidRDefault="00155B4E" w:rsidP="00155B4E">
      <w:r w:rsidRPr="00EF2D26">
        <w:t xml:space="preserve">The following State Transition Diagrams depict the State Machine at the </w:t>
      </w:r>
      <w:r w:rsidR="007E05DB">
        <w:t>MSA of Dispatch</w:t>
      </w:r>
      <w:r w:rsidR="00BE0399">
        <w:t xml:space="preserve"> and the </w:t>
      </w:r>
      <w:r w:rsidR="007E05DB">
        <w:t>MSA of Destination</w:t>
      </w:r>
      <w:r w:rsidRPr="00EF2D26">
        <w:t xml:space="preserve">. All the transitions are described in detail in </w:t>
      </w:r>
      <w:r w:rsidRPr="00EF2D26">
        <w:fldChar w:fldCharType="begin"/>
      </w:r>
      <w:r w:rsidRPr="00EF2D26">
        <w:instrText xml:space="preserve"> REF _Ref188119801 \w \h </w:instrText>
      </w:r>
      <w:r w:rsidRPr="00EF2D26">
        <w:fldChar w:fldCharType="separate"/>
      </w:r>
      <w:r w:rsidR="003E3D24">
        <w:t>Sub-Section II.II</w:t>
      </w:r>
      <w:r w:rsidRPr="00EF2D26">
        <w:fldChar w:fldCharType="end"/>
      </w:r>
      <w:r w:rsidRPr="00EF2D26">
        <w:t>. There is a need to distinguish between the two export Use Cases since the state transitions are different.</w:t>
      </w:r>
    </w:p>
    <w:p w14:paraId="5F94B504" w14:textId="4708367E" w:rsidR="00155B4E" w:rsidRDefault="00155B4E" w:rsidP="00155B4E">
      <w:r w:rsidRPr="00EF2D26">
        <w:t xml:space="preserve">Although the State Transition Diagrams of this section show the </w:t>
      </w:r>
      <w:r w:rsidR="006F3D69" w:rsidRPr="00EF2D26">
        <w:t>IE5</w:t>
      </w:r>
      <w:r w:rsidR="006F3D69">
        <w:t>35</w:t>
      </w:r>
      <w:r w:rsidR="006F3D69" w:rsidRPr="00EF2D26">
        <w:t xml:space="preserve"> </w:t>
      </w:r>
      <w:r w:rsidRPr="00EF2D26">
        <w:t xml:space="preserve">(E_AER_SND) and the </w:t>
      </w:r>
      <w:r w:rsidR="006F3D69" w:rsidRPr="00EF2D26">
        <w:t>IE5</w:t>
      </w:r>
      <w:r w:rsidR="006F3D69">
        <w:t>98</w:t>
      </w:r>
      <w:r w:rsidR="006F3D69" w:rsidRPr="00EF2D26">
        <w:t xml:space="preserve"> </w:t>
      </w:r>
      <w:r w:rsidRPr="00EF2D26">
        <w:t xml:space="preserve">(C_EXT_RES) messages, it should be noted that these messages do not cause the actual state transitions within EMCS. It is the NDEAs that perform the state transitions after successful completion of the relevant operations triggered by the reception of </w:t>
      </w:r>
      <w:r w:rsidR="007621BB">
        <w:t xml:space="preserve">IEs from the Customs Export Application (e.g. </w:t>
      </w:r>
      <w:r w:rsidRPr="00EF2D26">
        <w:t>an IE5</w:t>
      </w:r>
      <w:r w:rsidR="00A66243">
        <w:t>35</w:t>
      </w:r>
      <w:r w:rsidRPr="00EF2D26">
        <w:t xml:space="preserve"> (E_AER_SND) or an IE5</w:t>
      </w:r>
      <w:r w:rsidR="00A66243">
        <w:t>9</w:t>
      </w:r>
      <w:r w:rsidRPr="00EF2D26">
        <w:t>8 (C_EXT_RES) messages</w:t>
      </w:r>
      <w:r w:rsidR="007621BB">
        <w:t>)</w:t>
      </w:r>
      <w:r w:rsidRPr="00EF2D26">
        <w:t xml:space="preserve"> according to the scenarios of </w:t>
      </w:r>
      <w:r w:rsidRPr="00EF2D26">
        <w:fldChar w:fldCharType="begin"/>
      </w:r>
      <w:r w:rsidRPr="00EF2D26">
        <w:instrText xml:space="preserve"> REF _Ref188119801 \w \h </w:instrText>
      </w:r>
      <w:r w:rsidRPr="00EF2D26">
        <w:fldChar w:fldCharType="separate"/>
      </w:r>
      <w:r w:rsidR="003E3D24">
        <w:t>Sub-Section II.II</w:t>
      </w:r>
      <w:r w:rsidRPr="00EF2D26">
        <w:fldChar w:fldCharType="end"/>
      </w:r>
      <w:r w:rsidRPr="00EF2D26">
        <w:t>.</w:t>
      </w:r>
    </w:p>
    <w:p w14:paraId="66F154F5" w14:textId="77777777" w:rsidR="00155B4E" w:rsidRPr="00EF2D26" w:rsidRDefault="00155B4E" w:rsidP="00155B4E">
      <w:r w:rsidRPr="00FE2E83">
        <w:t>The STD</w:t>
      </w:r>
      <w:r>
        <w:t>s</w:t>
      </w:r>
      <w:r w:rsidRPr="00FE2E83">
        <w:t xml:space="preserve"> embod</w:t>
      </w:r>
      <w:r>
        <w:t>y</w:t>
      </w:r>
      <w:r w:rsidRPr="00FE2E83">
        <w:t xml:space="preserve"> conditions for the value of the Sequence Number in the incoming messages. The condition for the Sequence Number is indicated in Square Brackets next to the incoming message. The notion SeqNo and PreviousSeqNo is used to represent the Sequence Number in the incoming message and the last Sequence Number known at the receiving MSA.</w:t>
      </w:r>
    </w:p>
    <w:p w14:paraId="53553A88" w14:textId="77777777" w:rsidR="00155B4E" w:rsidRPr="00EF2D26" w:rsidRDefault="00155B4E" w:rsidP="00155B4E"/>
    <w:p w14:paraId="65C2A493" w14:textId="77777777" w:rsidR="00155B4E" w:rsidRPr="00EF2D26" w:rsidRDefault="00155B4E" w:rsidP="00D76942">
      <w:pPr>
        <w:pStyle w:val="Heading3"/>
        <w:keepLines/>
        <w:numPr>
          <w:ilvl w:val="2"/>
          <w:numId w:val="34"/>
        </w:numPr>
        <w:suppressAutoHyphens w:val="0"/>
      </w:pPr>
      <w:bookmarkStart w:id="945" w:name="_Toc1400447"/>
      <w:bookmarkStart w:id="946" w:name="_Toc187241580"/>
      <w:r w:rsidRPr="00EF2D26">
        <w:lastRenderedPageBreak/>
        <w:t>Export operation at Office of Export</w:t>
      </w:r>
      <w:bookmarkEnd w:id="945"/>
      <w:bookmarkEnd w:id="946"/>
    </w:p>
    <w:p w14:paraId="7730856C"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947" w:name="_Toc1400448"/>
      <w:r w:rsidRPr="00EF2D26">
        <w:t>STD at Dispatch</w:t>
      </w:r>
      <w:bookmarkEnd w:id="947"/>
    </w:p>
    <w:p w14:paraId="1B7B8143" w14:textId="119B0FB8" w:rsidR="00155B4E" w:rsidRPr="00EF2D26" w:rsidRDefault="00155B4E" w:rsidP="00D76942">
      <w:pPr>
        <w:pStyle w:val="Heading5"/>
        <w:keepLines/>
        <w:numPr>
          <w:ilvl w:val="4"/>
          <w:numId w:val="34"/>
        </w:numPr>
        <w:spacing w:before="240" w:after="240" w:line="240" w:lineRule="auto"/>
        <w:ind w:left="1009" w:hanging="1009"/>
      </w:pPr>
      <w:bookmarkStart w:id="948" w:name="_Toc1400449"/>
      <w:r w:rsidRPr="00EF2D26">
        <w:t xml:space="preserve">When </w:t>
      </w:r>
      <w:r w:rsidR="007E05DB">
        <w:t>MSA of Dispatch</w:t>
      </w:r>
      <w:r w:rsidRPr="00EF2D26">
        <w:t xml:space="preserve"> is MS of Export as well</w:t>
      </w:r>
      <w:bookmarkEnd w:id="948"/>
    </w:p>
    <w:p w14:paraId="6C1AB916" w14:textId="5140002F" w:rsidR="00155B4E" w:rsidRDefault="00155B4E" w:rsidP="00155B4E">
      <w:pPr>
        <w:pStyle w:val="Figure"/>
        <w:rPr>
          <w:noProof w:val="0"/>
        </w:rPr>
      </w:pPr>
    </w:p>
    <w:p w14:paraId="4B49C830" w14:textId="0C4D2B7D" w:rsidR="006B56DE" w:rsidRDefault="00F33F01" w:rsidP="004B2CDB">
      <w:pPr>
        <w:keepNext/>
        <w:jc w:val="center"/>
        <w:rPr>
          <w:noProof/>
        </w:rPr>
      </w:pPr>
      <w:r w:rsidRPr="00F33F01">
        <w:t xml:space="preserve"> </w:t>
      </w:r>
    </w:p>
    <w:p w14:paraId="782B152D" w14:textId="77777777" w:rsidR="006B56DE" w:rsidRDefault="006B56DE" w:rsidP="004B2CDB">
      <w:pPr>
        <w:keepNext/>
        <w:jc w:val="center"/>
        <w:rPr>
          <w:noProof/>
        </w:rPr>
      </w:pPr>
    </w:p>
    <w:p w14:paraId="51D7FD8D" w14:textId="67C7D45E" w:rsidR="004035E0" w:rsidRDefault="007052E3" w:rsidP="004B2CDB">
      <w:pPr>
        <w:keepNext/>
        <w:jc w:val="center"/>
      </w:pPr>
      <w:r>
        <w:rPr>
          <w:noProof/>
        </w:rPr>
        <w:drawing>
          <wp:inline distT="0" distB="0" distL="0" distR="0" wp14:anchorId="5A7F9DAB" wp14:editId="02BC64B3">
            <wp:extent cx="6093832" cy="4851400"/>
            <wp:effectExtent l="0" t="0" r="2540" b="6350"/>
            <wp:docPr id="563253876" name="Picture 1"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253876" name="Picture 1" descr="A diagram of a computer&#10;&#10;Description automatically generated"/>
                    <pic:cNvPicPr/>
                  </pic:nvPicPr>
                  <pic:blipFill rotWithShape="1">
                    <a:blip r:embed="rId147">
                      <a:extLst>
                        <a:ext uri="{28A0092B-C50C-407E-A947-70E740481C1C}">
                          <a14:useLocalDpi xmlns:a14="http://schemas.microsoft.com/office/drawing/2010/main" val="0"/>
                        </a:ext>
                      </a:extLst>
                    </a:blip>
                    <a:srcRect l="4008" t="7780" r="3077" b="3877"/>
                    <a:stretch/>
                  </pic:blipFill>
                  <pic:spPr bwMode="auto">
                    <a:xfrm>
                      <a:off x="0" y="0"/>
                      <a:ext cx="6105204" cy="4860453"/>
                    </a:xfrm>
                    <a:prstGeom prst="rect">
                      <a:avLst/>
                    </a:prstGeom>
                    <a:ln>
                      <a:noFill/>
                    </a:ln>
                    <a:extLst>
                      <a:ext uri="{53640926-AAD7-44D8-BBD7-CCE9431645EC}">
                        <a14:shadowObscured xmlns:a14="http://schemas.microsoft.com/office/drawing/2010/main"/>
                      </a:ext>
                    </a:extLst>
                  </pic:spPr>
                </pic:pic>
              </a:graphicData>
            </a:graphic>
          </wp:inline>
        </w:drawing>
      </w:r>
    </w:p>
    <w:p w14:paraId="3FB88475" w14:textId="73CD4F7B" w:rsidR="008F03B9" w:rsidRPr="00C04275" w:rsidRDefault="004035E0" w:rsidP="004B2CDB">
      <w:pPr>
        <w:pStyle w:val="Caption"/>
      </w:pPr>
      <w:bookmarkStart w:id="949" w:name="_Toc183620473"/>
      <w:r>
        <w:t xml:space="preserve">Figure </w:t>
      </w:r>
      <w:r>
        <w:fldChar w:fldCharType="begin"/>
      </w:r>
      <w:r>
        <w:instrText xml:space="preserve"> SEQ Figure \* ARABIC </w:instrText>
      </w:r>
      <w:r>
        <w:fldChar w:fldCharType="separate"/>
      </w:r>
      <w:r w:rsidR="003E3D24">
        <w:rPr>
          <w:noProof/>
        </w:rPr>
        <w:t>112</w:t>
      </w:r>
      <w:r>
        <w:fldChar w:fldCharType="end"/>
      </w:r>
      <w:r>
        <w:t xml:space="preserve">: </w:t>
      </w:r>
      <w:r w:rsidRPr="00100D3C">
        <w:t xml:space="preserve">STD at Dispatch - Export operation at Office of Export when </w:t>
      </w:r>
      <w:r w:rsidR="007E05DB">
        <w:t>MSA of Dispatch</w:t>
      </w:r>
      <w:r w:rsidRPr="00100D3C">
        <w:t xml:space="preserve"> </w:t>
      </w:r>
      <w:r w:rsidR="00C777A7">
        <w:t xml:space="preserve">is the </w:t>
      </w:r>
      <w:r w:rsidRPr="00100D3C">
        <w:t>same as MS of Export (Part 1)</w:t>
      </w:r>
      <w:bookmarkEnd w:id="949"/>
    </w:p>
    <w:p w14:paraId="22A6A920" w14:textId="77777777" w:rsidR="004035E0" w:rsidRDefault="00DB586A" w:rsidP="004035E0">
      <w:pPr>
        <w:keepNext/>
        <w:jc w:val="center"/>
      </w:pPr>
      <w:r w:rsidRPr="00DB586A">
        <w:rPr>
          <w:noProof/>
        </w:rPr>
        <w:lastRenderedPageBreak/>
        <w:drawing>
          <wp:inline distT="0" distB="0" distL="0" distR="0" wp14:anchorId="187621DF" wp14:editId="3CDFAD07">
            <wp:extent cx="3914775" cy="154305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914775" cy="1543050"/>
                    </a:xfrm>
                    <a:prstGeom prst="rect">
                      <a:avLst/>
                    </a:prstGeom>
                    <a:noFill/>
                    <a:ln>
                      <a:noFill/>
                    </a:ln>
                  </pic:spPr>
                </pic:pic>
              </a:graphicData>
            </a:graphic>
          </wp:inline>
        </w:drawing>
      </w:r>
    </w:p>
    <w:p w14:paraId="2A58B81F" w14:textId="0E20CDE9" w:rsidR="00415653" w:rsidRDefault="004035E0" w:rsidP="004B2CDB">
      <w:pPr>
        <w:pStyle w:val="Caption"/>
      </w:pPr>
      <w:bookmarkStart w:id="950" w:name="_Toc183620474"/>
      <w:r>
        <w:t xml:space="preserve">Figure </w:t>
      </w:r>
      <w:r>
        <w:fldChar w:fldCharType="begin"/>
      </w:r>
      <w:r>
        <w:instrText xml:space="preserve"> SEQ Figure \* ARABIC </w:instrText>
      </w:r>
      <w:r>
        <w:fldChar w:fldCharType="separate"/>
      </w:r>
      <w:r w:rsidR="003E3D24">
        <w:rPr>
          <w:noProof/>
        </w:rPr>
        <w:t>113</w:t>
      </w:r>
      <w:r>
        <w:fldChar w:fldCharType="end"/>
      </w:r>
      <w:r>
        <w:t xml:space="preserve">: </w:t>
      </w:r>
      <w:r w:rsidRPr="00315BA0">
        <w:t xml:space="preserve">STD at Dispatch - Export operation at Office of Export when </w:t>
      </w:r>
      <w:r w:rsidR="007E05DB">
        <w:t>MSA of Dispatch</w:t>
      </w:r>
      <w:r w:rsidRPr="00315BA0">
        <w:t xml:space="preserve"> </w:t>
      </w:r>
      <w:r>
        <w:t xml:space="preserve">is the </w:t>
      </w:r>
      <w:r w:rsidRPr="00315BA0">
        <w:t>same as MS of Export (Part 2)</w:t>
      </w:r>
      <w:bookmarkEnd w:id="950"/>
    </w:p>
    <w:p w14:paraId="06A6A033" w14:textId="77777777" w:rsidR="004C5CD8" w:rsidRDefault="004C5CD8" w:rsidP="004C5CD8"/>
    <w:p w14:paraId="19BF30F8" w14:textId="77777777" w:rsidR="004035E0" w:rsidRDefault="005D6987" w:rsidP="004035E0">
      <w:pPr>
        <w:keepNext/>
        <w:jc w:val="center"/>
      </w:pPr>
      <w:r w:rsidRPr="005D6987">
        <w:rPr>
          <w:noProof/>
        </w:rPr>
        <w:drawing>
          <wp:inline distT="0" distB="0" distL="0" distR="0" wp14:anchorId="278A68EE" wp14:editId="09971DAF">
            <wp:extent cx="4835232" cy="2029380"/>
            <wp:effectExtent l="0" t="0" r="3810" b="9525"/>
            <wp:docPr id="803873570" name="Picture 803873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846200" cy="2033983"/>
                    </a:xfrm>
                    <a:prstGeom prst="rect">
                      <a:avLst/>
                    </a:prstGeom>
                    <a:noFill/>
                    <a:ln>
                      <a:noFill/>
                    </a:ln>
                  </pic:spPr>
                </pic:pic>
              </a:graphicData>
            </a:graphic>
          </wp:inline>
        </w:drawing>
      </w:r>
    </w:p>
    <w:p w14:paraId="090C2196" w14:textId="5036630F" w:rsidR="00415653" w:rsidRDefault="004035E0" w:rsidP="004B2CDB">
      <w:pPr>
        <w:pStyle w:val="Caption"/>
      </w:pPr>
      <w:bookmarkStart w:id="951" w:name="_Toc183620475"/>
      <w:r>
        <w:t xml:space="preserve">Figure </w:t>
      </w:r>
      <w:r>
        <w:fldChar w:fldCharType="begin"/>
      </w:r>
      <w:r>
        <w:instrText xml:space="preserve"> SEQ Figure \* ARABIC </w:instrText>
      </w:r>
      <w:r>
        <w:fldChar w:fldCharType="separate"/>
      </w:r>
      <w:r w:rsidR="003E3D24">
        <w:rPr>
          <w:noProof/>
        </w:rPr>
        <w:t>114</w:t>
      </w:r>
      <w:r>
        <w:fldChar w:fldCharType="end"/>
      </w:r>
      <w:r>
        <w:t xml:space="preserve">: </w:t>
      </w:r>
      <w:r w:rsidRPr="00DC684A">
        <w:t xml:space="preserve">STD at Dispatch - Export operation at Office of Export when </w:t>
      </w:r>
      <w:r w:rsidR="007E05DB">
        <w:t>MSA of Dispatch</w:t>
      </w:r>
      <w:r w:rsidRPr="00DC684A">
        <w:t xml:space="preserve"> is the same as MS of Export (Part 3)</w:t>
      </w:r>
      <w:bookmarkEnd w:id="951"/>
    </w:p>
    <w:p w14:paraId="43203276" w14:textId="77777777" w:rsidR="004C5CD8" w:rsidRPr="004C5CD8" w:rsidRDefault="004C5CD8" w:rsidP="00182757"/>
    <w:p w14:paraId="791283F2" w14:textId="2FBAEE86" w:rsidR="00155B4E" w:rsidRPr="00EF2D26" w:rsidRDefault="00155B4E" w:rsidP="00D76942">
      <w:pPr>
        <w:pStyle w:val="Heading5"/>
        <w:keepLines/>
        <w:numPr>
          <w:ilvl w:val="4"/>
          <w:numId w:val="34"/>
        </w:numPr>
        <w:spacing w:before="240" w:after="240" w:line="240" w:lineRule="auto"/>
        <w:ind w:left="1009" w:hanging="1009"/>
      </w:pPr>
      <w:bookmarkStart w:id="952" w:name="_Toc1400450"/>
      <w:r w:rsidRPr="00EF2D26">
        <w:lastRenderedPageBreak/>
        <w:t xml:space="preserve">When </w:t>
      </w:r>
      <w:r w:rsidR="007E05DB">
        <w:t>MSA of Dispatch</w:t>
      </w:r>
      <w:r w:rsidRPr="00EF2D26">
        <w:t xml:space="preserve"> is different than MS of Export</w:t>
      </w:r>
      <w:bookmarkEnd w:id="952"/>
    </w:p>
    <w:p w14:paraId="7A2C5044" w14:textId="078A0A5E" w:rsidR="004035E0" w:rsidRDefault="008E269A" w:rsidP="004035E0">
      <w:pPr>
        <w:pStyle w:val="Figure"/>
      </w:pPr>
      <w:r w:rsidRPr="008E269A">
        <w:t xml:space="preserve"> </w:t>
      </w:r>
      <w:r w:rsidR="00E30644" w:rsidRPr="00E30644">
        <w:t xml:space="preserve"> </w:t>
      </w:r>
      <w:r w:rsidR="006E1285">
        <w:drawing>
          <wp:inline distT="0" distB="0" distL="0" distR="0" wp14:anchorId="2FFFB1EA" wp14:editId="433B2C96">
            <wp:extent cx="6146800" cy="4180068"/>
            <wp:effectExtent l="0" t="0" r="6350" b="0"/>
            <wp:docPr id="1362642532" name="Picture 1"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642532" name="Picture 1" descr="A diagram of a computer&#10;&#10;Description automatically generated"/>
                    <pic:cNvPicPr/>
                  </pic:nvPicPr>
                  <pic:blipFill>
                    <a:blip r:embed="rId150">
                      <a:extLst>
                        <a:ext uri="{28A0092B-C50C-407E-A947-70E740481C1C}">
                          <a14:useLocalDpi xmlns:a14="http://schemas.microsoft.com/office/drawing/2010/main" val="0"/>
                        </a:ext>
                      </a:extLst>
                    </a:blip>
                    <a:stretch>
                      <a:fillRect/>
                    </a:stretch>
                  </pic:blipFill>
                  <pic:spPr>
                    <a:xfrm>
                      <a:off x="0" y="0"/>
                      <a:ext cx="6154330" cy="4185189"/>
                    </a:xfrm>
                    <a:prstGeom prst="rect">
                      <a:avLst/>
                    </a:prstGeom>
                  </pic:spPr>
                </pic:pic>
              </a:graphicData>
            </a:graphic>
          </wp:inline>
        </w:drawing>
      </w:r>
    </w:p>
    <w:p w14:paraId="565CDB57" w14:textId="67562EF1" w:rsidR="00155B4E" w:rsidRPr="00EF2D26" w:rsidRDefault="004035E0" w:rsidP="004B2CDB">
      <w:pPr>
        <w:pStyle w:val="Caption"/>
      </w:pPr>
      <w:bookmarkStart w:id="953" w:name="_Toc183620476"/>
      <w:r>
        <w:t xml:space="preserve">Figure </w:t>
      </w:r>
      <w:r>
        <w:fldChar w:fldCharType="begin"/>
      </w:r>
      <w:r>
        <w:instrText xml:space="preserve"> SEQ Figure \* ARABIC </w:instrText>
      </w:r>
      <w:r>
        <w:fldChar w:fldCharType="separate"/>
      </w:r>
      <w:r w:rsidR="003E3D24">
        <w:rPr>
          <w:noProof/>
        </w:rPr>
        <w:t>115</w:t>
      </w:r>
      <w:r>
        <w:fldChar w:fldCharType="end"/>
      </w:r>
      <w:r>
        <w:t xml:space="preserve">: </w:t>
      </w:r>
      <w:r w:rsidRPr="00486040">
        <w:t xml:space="preserve">STD at Dispatch - Export operation at Office of Export when </w:t>
      </w:r>
      <w:r w:rsidR="007E05DB">
        <w:t>MSA of Dispatch</w:t>
      </w:r>
      <w:r w:rsidRPr="00486040">
        <w:t xml:space="preserve"> is different than MS of Export (Part 1)</w:t>
      </w:r>
      <w:bookmarkEnd w:id="953"/>
    </w:p>
    <w:p w14:paraId="50F4CB3F" w14:textId="77777777" w:rsidR="008E269A" w:rsidRDefault="008E269A" w:rsidP="008E269A"/>
    <w:p w14:paraId="0CA99C8C" w14:textId="77777777" w:rsidR="004035E0" w:rsidRDefault="00573648" w:rsidP="004035E0">
      <w:pPr>
        <w:keepNext/>
        <w:jc w:val="center"/>
      </w:pPr>
      <w:r w:rsidRPr="00573648">
        <w:rPr>
          <w:noProof/>
        </w:rPr>
        <w:drawing>
          <wp:inline distT="0" distB="0" distL="0" distR="0" wp14:anchorId="39BFE4EC" wp14:editId="38FD2403">
            <wp:extent cx="3267075" cy="1214966"/>
            <wp:effectExtent l="0" t="0" r="0" b="0"/>
            <wp:docPr id="803873538" name="Picture 803873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291089" cy="1223897"/>
                    </a:xfrm>
                    <a:prstGeom prst="rect">
                      <a:avLst/>
                    </a:prstGeom>
                    <a:noFill/>
                    <a:ln>
                      <a:noFill/>
                    </a:ln>
                  </pic:spPr>
                </pic:pic>
              </a:graphicData>
            </a:graphic>
          </wp:inline>
        </w:drawing>
      </w:r>
    </w:p>
    <w:p w14:paraId="451F0A70" w14:textId="59C7521B" w:rsidR="00573648" w:rsidRDefault="004035E0" w:rsidP="004B2CDB">
      <w:pPr>
        <w:pStyle w:val="Caption"/>
      </w:pPr>
      <w:bookmarkStart w:id="954" w:name="_Toc183620477"/>
      <w:r>
        <w:t xml:space="preserve">Figure </w:t>
      </w:r>
      <w:r>
        <w:fldChar w:fldCharType="begin"/>
      </w:r>
      <w:r>
        <w:instrText xml:space="preserve"> SEQ Figure \* ARABIC </w:instrText>
      </w:r>
      <w:r>
        <w:fldChar w:fldCharType="separate"/>
      </w:r>
      <w:r w:rsidR="003E3D24">
        <w:rPr>
          <w:noProof/>
        </w:rPr>
        <w:t>116</w:t>
      </w:r>
      <w:r>
        <w:fldChar w:fldCharType="end"/>
      </w:r>
      <w:r>
        <w:t xml:space="preserve">: </w:t>
      </w:r>
      <w:r w:rsidRPr="0025332B">
        <w:t xml:space="preserve">STD at Dispatch - Export operation at Office of Export when </w:t>
      </w:r>
      <w:r w:rsidR="007E05DB">
        <w:t>MSA of Dispatch</w:t>
      </w:r>
      <w:r w:rsidRPr="0025332B">
        <w:t xml:space="preserve"> is different than MS of Export (Part 2)</w:t>
      </w:r>
      <w:bookmarkEnd w:id="954"/>
    </w:p>
    <w:p w14:paraId="0EBCBAD8" w14:textId="77777777" w:rsidR="00155B4E" w:rsidRPr="00EF2D26" w:rsidRDefault="00155B4E" w:rsidP="00155B4E">
      <w:r w:rsidRPr="00EF2D26">
        <w:br w:type="page"/>
      </w:r>
    </w:p>
    <w:p w14:paraId="7958B793"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955" w:name="_Toc1400451"/>
      <w:r w:rsidRPr="00EF2D26">
        <w:lastRenderedPageBreak/>
        <w:t>STD at Destination</w:t>
      </w:r>
      <w:bookmarkEnd w:id="955"/>
    </w:p>
    <w:p w14:paraId="5B876AB3" w14:textId="45A0C15B" w:rsidR="00155B4E" w:rsidRPr="00EF2D26" w:rsidRDefault="00155B4E" w:rsidP="00D76942">
      <w:pPr>
        <w:pStyle w:val="Heading5"/>
        <w:keepLines/>
        <w:numPr>
          <w:ilvl w:val="4"/>
          <w:numId w:val="34"/>
        </w:numPr>
        <w:spacing w:before="240" w:after="240" w:line="240" w:lineRule="auto"/>
        <w:ind w:left="1009" w:hanging="1009"/>
      </w:pPr>
      <w:bookmarkStart w:id="956" w:name="_Toc1400452"/>
      <w:r w:rsidRPr="00EF2D26">
        <w:t xml:space="preserve">When </w:t>
      </w:r>
      <w:r w:rsidR="007E05DB">
        <w:t>MSA of Dispatch</w:t>
      </w:r>
      <w:r w:rsidRPr="00EF2D26">
        <w:t xml:space="preserve"> is MS of export as well</w:t>
      </w:r>
      <w:bookmarkEnd w:id="956"/>
    </w:p>
    <w:p w14:paraId="75154F3C" w14:textId="3ACE1F85" w:rsidR="00155B4E" w:rsidRPr="00EF2D26" w:rsidRDefault="00155B4E" w:rsidP="00155B4E">
      <w:r w:rsidRPr="00EF2D26">
        <w:t xml:space="preserve">There is no destination application when </w:t>
      </w:r>
      <w:r w:rsidR="007E05DB">
        <w:t>MSA of Dispatch</w:t>
      </w:r>
      <w:r w:rsidRPr="00EF2D26">
        <w:t xml:space="preserve"> is MS of export as well.</w:t>
      </w:r>
    </w:p>
    <w:p w14:paraId="4D8D9473" w14:textId="4DC0CB10" w:rsidR="00155B4E" w:rsidRPr="00EF2D26" w:rsidRDefault="00155B4E" w:rsidP="00D76942">
      <w:pPr>
        <w:pStyle w:val="Heading5"/>
        <w:keepLines/>
        <w:numPr>
          <w:ilvl w:val="4"/>
          <w:numId w:val="34"/>
        </w:numPr>
        <w:spacing w:before="240" w:after="240" w:line="240" w:lineRule="auto"/>
        <w:ind w:left="1009" w:hanging="1009"/>
      </w:pPr>
      <w:bookmarkStart w:id="957" w:name="_Toc1400453"/>
      <w:r w:rsidRPr="00EF2D26">
        <w:t xml:space="preserve">When </w:t>
      </w:r>
      <w:r w:rsidR="007E05DB">
        <w:t>MSA of Dispatch</w:t>
      </w:r>
      <w:r w:rsidRPr="00EF2D26">
        <w:t xml:space="preserve"> is different than MS of Export</w:t>
      </w:r>
      <w:bookmarkEnd w:id="957"/>
    </w:p>
    <w:p w14:paraId="3729778C" w14:textId="55BC7537" w:rsidR="00514AFE" w:rsidRDefault="00734C6C" w:rsidP="00FC5A6E">
      <w:pPr>
        <w:pStyle w:val="Figure"/>
      </w:pPr>
      <w:r w:rsidRPr="00734C6C" w:rsidDel="00734C6C">
        <w:t xml:space="preserve"> </w:t>
      </w:r>
      <w:r w:rsidR="00D526CD" w:rsidRPr="00D526CD">
        <w:t xml:space="preserve"> </w:t>
      </w:r>
    </w:p>
    <w:p w14:paraId="52F13A7C" w14:textId="77777777" w:rsidR="00514AFE" w:rsidRDefault="00514AFE" w:rsidP="00FC5A6E">
      <w:pPr>
        <w:pStyle w:val="Figure"/>
      </w:pPr>
    </w:p>
    <w:p w14:paraId="217DAC80" w14:textId="74A7583E" w:rsidR="00FC5A6E" w:rsidRDefault="00EF5EF3" w:rsidP="00FC5A6E">
      <w:pPr>
        <w:pStyle w:val="Figure"/>
      </w:pPr>
      <w:r>
        <w:drawing>
          <wp:inline distT="0" distB="0" distL="0" distR="0" wp14:anchorId="652FFFB1" wp14:editId="4E1D4987">
            <wp:extent cx="5653405" cy="4213770"/>
            <wp:effectExtent l="0" t="0" r="4445" b="0"/>
            <wp:docPr id="288013473" name="Picture 2" descr="A diagram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013473" name="Picture 2" descr="A diagram of a computer program&#10;&#10;Description automatically generated with medium confidence"/>
                    <pic:cNvPicPr/>
                  </pic:nvPicPr>
                  <pic:blipFill rotWithShape="1">
                    <a:blip r:embed="rId152">
                      <a:extLst>
                        <a:ext uri="{28A0092B-C50C-407E-A947-70E740481C1C}">
                          <a14:useLocalDpi xmlns:a14="http://schemas.microsoft.com/office/drawing/2010/main" val="0"/>
                        </a:ext>
                      </a:extLst>
                    </a:blip>
                    <a:srcRect l="4055" t="7754" r="2860" b="3810"/>
                    <a:stretch/>
                  </pic:blipFill>
                  <pic:spPr bwMode="auto">
                    <a:xfrm>
                      <a:off x="0" y="0"/>
                      <a:ext cx="5656640" cy="4216181"/>
                    </a:xfrm>
                    <a:prstGeom prst="rect">
                      <a:avLst/>
                    </a:prstGeom>
                    <a:ln>
                      <a:noFill/>
                    </a:ln>
                    <a:extLst>
                      <a:ext uri="{53640926-AAD7-44D8-BBD7-CCE9431645EC}">
                        <a14:shadowObscured xmlns:a14="http://schemas.microsoft.com/office/drawing/2010/main"/>
                      </a:ext>
                    </a:extLst>
                  </pic:spPr>
                </pic:pic>
              </a:graphicData>
            </a:graphic>
          </wp:inline>
        </w:drawing>
      </w:r>
    </w:p>
    <w:p w14:paraId="4B84F018" w14:textId="0D72B9E0" w:rsidR="00155B4E" w:rsidRPr="00EF2D26" w:rsidRDefault="00FC5A6E" w:rsidP="004B2CDB">
      <w:pPr>
        <w:pStyle w:val="Caption"/>
      </w:pPr>
      <w:bookmarkStart w:id="958" w:name="_Toc183620478"/>
      <w:r>
        <w:t xml:space="preserve">Figure </w:t>
      </w:r>
      <w:r>
        <w:fldChar w:fldCharType="begin"/>
      </w:r>
      <w:r>
        <w:instrText xml:space="preserve"> SEQ Figure \* ARABIC </w:instrText>
      </w:r>
      <w:r>
        <w:fldChar w:fldCharType="separate"/>
      </w:r>
      <w:r w:rsidR="003E3D24">
        <w:rPr>
          <w:noProof/>
        </w:rPr>
        <w:t>117</w:t>
      </w:r>
      <w:r>
        <w:fldChar w:fldCharType="end"/>
      </w:r>
      <w:r>
        <w:t xml:space="preserve">: </w:t>
      </w:r>
      <w:r w:rsidRPr="00D810D8">
        <w:t xml:space="preserve">STD at Destination - Export operation at Office of Export when </w:t>
      </w:r>
      <w:r w:rsidR="007E05DB">
        <w:t>MSA of Dispatch</w:t>
      </w:r>
      <w:r w:rsidRPr="00D810D8">
        <w:t xml:space="preserve"> is different than MS of Export (Part 1)</w:t>
      </w:r>
      <w:bookmarkEnd w:id="958"/>
    </w:p>
    <w:p w14:paraId="11BCB13B" w14:textId="77777777" w:rsidR="00734C6C" w:rsidRDefault="00734C6C" w:rsidP="00734C6C"/>
    <w:p w14:paraId="6673F635" w14:textId="77777777" w:rsidR="00FC5A6E" w:rsidRDefault="00D62441" w:rsidP="00FC5A6E">
      <w:pPr>
        <w:keepNext/>
        <w:jc w:val="center"/>
      </w:pPr>
      <w:r w:rsidRPr="00D62441">
        <w:rPr>
          <w:noProof/>
        </w:rPr>
        <w:drawing>
          <wp:inline distT="0" distB="0" distL="0" distR="0" wp14:anchorId="46DD2DA0" wp14:editId="69E42190">
            <wp:extent cx="3933825" cy="1428750"/>
            <wp:effectExtent l="0" t="0" r="9525" b="0"/>
            <wp:docPr id="803873540" name="Picture 803873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933825" cy="1428750"/>
                    </a:xfrm>
                    <a:prstGeom prst="rect">
                      <a:avLst/>
                    </a:prstGeom>
                    <a:noFill/>
                    <a:ln>
                      <a:noFill/>
                    </a:ln>
                  </pic:spPr>
                </pic:pic>
              </a:graphicData>
            </a:graphic>
          </wp:inline>
        </w:drawing>
      </w:r>
    </w:p>
    <w:p w14:paraId="1916D60C" w14:textId="1FFC060B" w:rsidR="00D62441" w:rsidRDefault="00FC5A6E" w:rsidP="004B2CDB">
      <w:pPr>
        <w:pStyle w:val="Caption"/>
      </w:pPr>
      <w:bookmarkStart w:id="959" w:name="_Toc183620479"/>
      <w:r>
        <w:t xml:space="preserve">Figure </w:t>
      </w:r>
      <w:r>
        <w:fldChar w:fldCharType="begin"/>
      </w:r>
      <w:r>
        <w:instrText xml:space="preserve"> SEQ Figure \* ARABIC </w:instrText>
      </w:r>
      <w:r>
        <w:fldChar w:fldCharType="separate"/>
      </w:r>
      <w:r w:rsidR="003E3D24">
        <w:rPr>
          <w:noProof/>
        </w:rPr>
        <w:t>118</w:t>
      </w:r>
      <w:r>
        <w:fldChar w:fldCharType="end"/>
      </w:r>
      <w:r>
        <w:t xml:space="preserve">: </w:t>
      </w:r>
      <w:r w:rsidRPr="00701BA1">
        <w:t xml:space="preserve">STD at Destination - Export operation at Office of Export when </w:t>
      </w:r>
      <w:r w:rsidR="007E05DB">
        <w:t>MSA of Dispatch</w:t>
      </w:r>
      <w:r w:rsidRPr="00701BA1">
        <w:t xml:space="preserve"> is different than MS of Export (Part 2)</w:t>
      </w:r>
      <w:bookmarkEnd w:id="959"/>
    </w:p>
    <w:p w14:paraId="18B718B7" w14:textId="77777777" w:rsidR="00D62441" w:rsidRDefault="00D62441" w:rsidP="00D62441"/>
    <w:p w14:paraId="20FAA704" w14:textId="77777777" w:rsidR="00FC5A6E" w:rsidRDefault="005E508A" w:rsidP="00FC5A6E">
      <w:pPr>
        <w:keepNext/>
        <w:jc w:val="center"/>
      </w:pPr>
      <w:r w:rsidRPr="005E508A">
        <w:rPr>
          <w:noProof/>
        </w:rPr>
        <w:drawing>
          <wp:inline distT="0" distB="0" distL="0" distR="0" wp14:anchorId="27C68466" wp14:editId="2EDB232A">
            <wp:extent cx="4958324" cy="1754240"/>
            <wp:effectExtent l="0" t="0" r="0" b="0"/>
            <wp:docPr id="803873573" name="Picture 803873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973604" cy="1759646"/>
                    </a:xfrm>
                    <a:prstGeom prst="rect">
                      <a:avLst/>
                    </a:prstGeom>
                    <a:noFill/>
                    <a:ln>
                      <a:noFill/>
                    </a:ln>
                  </pic:spPr>
                </pic:pic>
              </a:graphicData>
            </a:graphic>
          </wp:inline>
        </w:drawing>
      </w:r>
    </w:p>
    <w:p w14:paraId="4D7B8A5E" w14:textId="3C240D3A" w:rsidR="007E0619" w:rsidRDefault="00FC5A6E" w:rsidP="004B2CDB">
      <w:pPr>
        <w:pStyle w:val="Caption"/>
      </w:pPr>
      <w:bookmarkStart w:id="960" w:name="_Toc183620480"/>
      <w:r>
        <w:t xml:space="preserve">Figure </w:t>
      </w:r>
      <w:r>
        <w:fldChar w:fldCharType="begin"/>
      </w:r>
      <w:r>
        <w:instrText xml:space="preserve"> SEQ Figure \* ARABIC </w:instrText>
      </w:r>
      <w:r>
        <w:fldChar w:fldCharType="separate"/>
      </w:r>
      <w:r w:rsidR="003E3D24">
        <w:rPr>
          <w:noProof/>
        </w:rPr>
        <w:t>119</w:t>
      </w:r>
      <w:r>
        <w:fldChar w:fldCharType="end"/>
      </w:r>
      <w:r>
        <w:t xml:space="preserve">: </w:t>
      </w:r>
      <w:r w:rsidRPr="001A2B6B">
        <w:t xml:space="preserve">STD at Destination - Export operation at Office of Export when </w:t>
      </w:r>
      <w:r w:rsidR="007E05DB">
        <w:t>MSA of Dispatch</w:t>
      </w:r>
      <w:r w:rsidRPr="001A2B6B">
        <w:t xml:space="preserve"> is different than MS of Export (Part 3)</w:t>
      </w:r>
      <w:bookmarkEnd w:id="960"/>
    </w:p>
    <w:p w14:paraId="63332720" w14:textId="77777777" w:rsidR="00155B4E" w:rsidRPr="00EF2D26" w:rsidRDefault="00155B4E" w:rsidP="00155B4E">
      <w:r w:rsidRPr="00EF2D26">
        <w:br w:type="page"/>
      </w:r>
    </w:p>
    <w:p w14:paraId="3C70E884" w14:textId="0FEF137F" w:rsidR="00155B4E" w:rsidRPr="00EF2D26" w:rsidRDefault="00155B4E" w:rsidP="00D76942">
      <w:pPr>
        <w:pStyle w:val="Heading2"/>
        <w:keepLines/>
        <w:numPr>
          <w:ilvl w:val="1"/>
          <w:numId w:val="34"/>
        </w:numPr>
      </w:pPr>
      <w:bookmarkStart w:id="961" w:name="_Toc1400454"/>
      <w:bookmarkStart w:id="962" w:name="_Ref185517243"/>
      <w:bookmarkStart w:id="963" w:name="_Ref185604258"/>
      <w:bookmarkStart w:id="964" w:name="_Toc187241581"/>
      <w:r w:rsidRPr="00EF2D26">
        <w:lastRenderedPageBreak/>
        <w:t>Functional Timers</w:t>
      </w:r>
      <w:bookmarkEnd w:id="941"/>
      <w:bookmarkEnd w:id="942"/>
      <w:bookmarkEnd w:id="943"/>
      <w:bookmarkEnd w:id="944"/>
      <w:bookmarkEnd w:id="961"/>
      <w:bookmarkEnd w:id="962"/>
      <w:bookmarkEnd w:id="963"/>
      <w:bookmarkEnd w:id="964"/>
    </w:p>
    <w:tbl>
      <w:tblPr>
        <w:tblStyle w:val="DDNEA"/>
        <w:tblW w:w="0" w:type="auto"/>
        <w:tblLayout w:type="fixed"/>
        <w:tblLook w:val="0000" w:firstRow="0" w:lastRow="0" w:firstColumn="0" w:lastColumn="0" w:noHBand="0" w:noVBand="0"/>
      </w:tblPr>
      <w:tblGrid>
        <w:gridCol w:w="1134"/>
        <w:gridCol w:w="7956"/>
      </w:tblGrid>
      <w:tr w:rsidR="00155B4E" w:rsidRPr="00EF2D26" w14:paraId="3663DC36" w14:textId="77777777" w:rsidTr="00AE5353">
        <w:tc>
          <w:tcPr>
            <w:tcW w:w="9090" w:type="dxa"/>
            <w:gridSpan w:val="2"/>
            <w:shd w:val="clear" w:color="auto" w:fill="D0CECE" w:themeFill="background2" w:themeFillShade="E6"/>
          </w:tcPr>
          <w:p w14:paraId="5294ED63" w14:textId="58BB4EC4" w:rsidR="00155B4E" w:rsidRPr="00182A2B" w:rsidRDefault="00155B4E" w:rsidP="00155B4E">
            <w:pPr>
              <w:pStyle w:val="TableHeading"/>
            </w:pPr>
            <w:r w:rsidRPr="00182A2B">
              <w:t>TIM_EAD</w:t>
            </w:r>
            <w:r w:rsidR="006A00B4">
              <w:t>_ESAD</w:t>
            </w:r>
          </w:p>
        </w:tc>
      </w:tr>
      <w:tr w:rsidR="00155B4E" w:rsidRPr="00EF2D26" w14:paraId="33100573" w14:textId="77777777" w:rsidTr="00AE5353">
        <w:tc>
          <w:tcPr>
            <w:tcW w:w="1134" w:type="dxa"/>
          </w:tcPr>
          <w:p w14:paraId="3003D704" w14:textId="77777777" w:rsidR="00155B4E" w:rsidRPr="00EF2D26" w:rsidRDefault="00155B4E" w:rsidP="00155B4E">
            <w:pPr>
              <w:pStyle w:val="Table"/>
            </w:pPr>
            <w:r w:rsidRPr="00EF2D26">
              <w:t>Started:</w:t>
            </w:r>
          </w:p>
        </w:tc>
        <w:tc>
          <w:tcPr>
            <w:tcW w:w="7956" w:type="dxa"/>
          </w:tcPr>
          <w:p w14:paraId="1E5C6E4D" w14:textId="642AD200" w:rsidR="00155B4E" w:rsidRPr="00545A9D" w:rsidRDefault="00683B2A" w:rsidP="00155B4E">
            <w:pPr>
              <w:pStyle w:val="Table"/>
              <w:rPr>
                <w:b/>
                <w:bCs/>
              </w:rPr>
            </w:pPr>
            <w:r>
              <w:rPr>
                <w:b/>
                <w:bCs/>
              </w:rPr>
              <w:t>L4-CORE-01-01</w:t>
            </w:r>
            <w:r w:rsidR="00155B4E" w:rsidRPr="00545A9D">
              <w:rPr>
                <w:b/>
                <w:bCs/>
              </w:rPr>
              <w:t xml:space="preserve"> - Start Follow up</w:t>
            </w:r>
          </w:p>
          <w:p w14:paraId="5B003C24" w14:textId="6B797685" w:rsidR="00155B4E" w:rsidRPr="00EF2D26" w:rsidRDefault="00155B4E" w:rsidP="00155B4E">
            <w:pPr>
              <w:pStyle w:val="Table"/>
            </w:pPr>
            <w:r w:rsidRPr="00EF2D26">
              <w:t>When the submitted e-AD</w:t>
            </w:r>
            <w:r w:rsidR="00DB170F">
              <w:t>/e-SAD</w:t>
            </w:r>
            <w:r w:rsidRPr="00EF2D26">
              <w:t xml:space="preserve"> is valid, the </w:t>
            </w:r>
            <w:r w:rsidR="007E05DB">
              <w:t>MSA of Dispatch</w:t>
            </w:r>
            <w:r w:rsidRPr="00EF2D26">
              <w:t xml:space="preserve"> application starts the TIM_EAD</w:t>
            </w:r>
            <w:r w:rsidR="006A00B4">
              <w:t>_ESAD</w:t>
            </w:r>
            <w:r w:rsidRPr="00EF2D26">
              <w:t xml:space="preserve"> timer to expire at the expected end of the </w:t>
            </w:r>
            <w:r w:rsidRPr="00545A9D">
              <w:t>movement</w:t>
            </w:r>
            <w:r w:rsidRPr="00EF2D26">
              <w:t>, which is the date of dispatch plus the journey time</w:t>
            </w:r>
            <w:r w:rsidR="00C04038">
              <w:t xml:space="preserve"> </w:t>
            </w:r>
            <w:r w:rsidR="0094553C">
              <w:t>for Duty Suspension movements, while for Duty Paid movements it is the date of dispatch plus the journey time plus the offset defined in the common system parameter “Time To Complete Fiscal Formalities for Duty Paid Movements”.</w:t>
            </w:r>
          </w:p>
        </w:tc>
      </w:tr>
      <w:tr w:rsidR="00155B4E" w:rsidRPr="00EF2D26" w14:paraId="0874FDAA" w14:textId="77777777" w:rsidTr="00AE5353">
        <w:tc>
          <w:tcPr>
            <w:tcW w:w="1134" w:type="dxa"/>
          </w:tcPr>
          <w:p w14:paraId="08ADD47D" w14:textId="77777777" w:rsidR="00155B4E" w:rsidRPr="00EF2D26" w:rsidRDefault="00155B4E" w:rsidP="00155B4E">
            <w:pPr>
              <w:pStyle w:val="Table"/>
            </w:pPr>
            <w:r w:rsidRPr="00EF2D26">
              <w:t>Stopped:</w:t>
            </w:r>
          </w:p>
        </w:tc>
        <w:tc>
          <w:tcPr>
            <w:tcW w:w="7956" w:type="dxa"/>
          </w:tcPr>
          <w:p w14:paraId="0FBD6C5F" w14:textId="2DC4AD46" w:rsidR="00155B4E" w:rsidRPr="00545A9D" w:rsidRDefault="00683B2A" w:rsidP="00155B4E">
            <w:pPr>
              <w:pStyle w:val="Table"/>
              <w:rPr>
                <w:b/>
                <w:bCs/>
              </w:rPr>
            </w:pPr>
            <w:r>
              <w:rPr>
                <w:b/>
                <w:bCs/>
              </w:rPr>
              <w:t>L4-CORE-</w:t>
            </w:r>
            <w:r w:rsidR="00620631">
              <w:rPr>
                <w:b/>
                <w:bCs/>
              </w:rPr>
              <w:t>01-02</w:t>
            </w:r>
            <w:r w:rsidR="00155B4E" w:rsidRPr="00545A9D">
              <w:rPr>
                <w:b/>
                <w:bCs/>
              </w:rPr>
              <w:t xml:space="preserve"> - Receive Report of Receipt at </w:t>
            </w:r>
            <w:r w:rsidR="007E05DB">
              <w:rPr>
                <w:b/>
                <w:bCs/>
              </w:rPr>
              <w:t>MSA of Dispatch</w:t>
            </w:r>
          </w:p>
          <w:p w14:paraId="70F32B63" w14:textId="1FE595A3" w:rsidR="00155B4E" w:rsidRPr="00EF2D26" w:rsidRDefault="00155B4E" w:rsidP="00155B4E">
            <w:pPr>
              <w:pStyle w:val="Table"/>
            </w:pPr>
            <w:r w:rsidRPr="00EF2D26">
              <w:t xml:space="preserve">When the </w:t>
            </w:r>
            <w:r w:rsidR="007E05DB">
              <w:t>MSA of Dispatch</w:t>
            </w:r>
            <w:r w:rsidRPr="00EF2D26">
              <w:t xml:space="preserve"> application receives a Report of Receipt for an accepted delivery, then it stops the timer TIM_EAD</w:t>
            </w:r>
            <w:r w:rsidR="00A77F0D">
              <w:t>_ESAD</w:t>
            </w:r>
            <w:r w:rsidRPr="00EF2D26">
              <w:t>.</w:t>
            </w:r>
          </w:p>
          <w:p w14:paraId="3BD45B9E" w14:textId="29BE924F" w:rsidR="00155B4E" w:rsidRPr="00545A9D" w:rsidRDefault="00620631" w:rsidP="00155B4E">
            <w:pPr>
              <w:pStyle w:val="Table"/>
              <w:rPr>
                <w:b/>
                <w:bCs/>
              </w:rPr>
            </w:pPr>
            <w:r>
              <w:rPr>
                <w:b/>
                <w:bCs/>
              </w:rPr>
              <w:t>L4-CORE-01-10</w:t>
            </w:r>
            <w:r w:rsidR="00155B4E" w:rsidRPr="00545A9D">
              <w:rPr>
                <w:b/>
                <w:bCs/>
              </w:rPr>
              <w:t xml:space="preserve"> - Validate cancellation of e-AD</w:t>
            </w:r>
          </w:p>
          <w:p w14:paraId="5CCB908B" w14:textId="61E8370B" w:rsidR="00155B4E" w:rsidRPr="00EF2D26" w:rsidRDefault="00155B4E" w:rsidP="00155B4E">
            <w:pPr>
              <w:pStyle w:val="Table"/>
            </w:pPr>
            <w:r w:rsidRPr="00EF2D26">
              <w:t xml:space="preserve">When the cancellation of e-AD is accepted by </w:t>
            </w:r>
            <w:r w:rsidR="007E05DB">
              <w:t>MSA of Dispatch</w:t>
            </w:r>
            <w:r w:rsidRPr="00EF2D26">
              <w:t xml:space="preserve"> application and the TIM_EAD</w:t>
            </w:r>
            <w:r w:rsidR="00DB170F">
              <w:t>_ESAD</w:t>
            </w:r>
            <w:r w:rsidRPr="00EF2D26">
              <w:t xml:space="preserve"> still runs, then the </w:t>
            </w:r>
            <w:r w:rsidR="007E05DB">
              <w:t>MSA of Dispatch</w:t>
            </w:r>
            <w:r w:rsidRPr="00EF2D26">
              <w:t xml:space="preserve"> application stops the timer.</w:t>
            </w:r>
          </w:p>
        </w:tc>
      </w:tr>
      <w:tr w:rsidR="00155B4E" w:rsidRPr="00EF2D26" w14:paraId="7771D4BB" w14:textId="77777777" w:rsidTr="00AE5353">
        <w:tc>
          <w:tcPr>
            <w:tcW w:w="1134" w:type="dxa"/>
          </w:tcPr>
          <w:p w14:paraId="0B341C15" w14:textId="77777777" w:rsidR="00155B4E" w:rsidRPr="00EF2D26" w:rsidRDefault="00155B4E" w:rsidP="00155B4E">
            <w:r w:rsidRPr="00EF2D26">
              <w:t>Reset:</w:t>
            </w:r>
          </w:p>
        </w:tc>
        <w:tc>
          <w:tcPr>
            <w:tcW w:w="7956" w:type="dxa"/>
          </w:tcPr>
          <w:p w14:paraId="69260361" w14:textId="2494816E" w:rsidR="00155B4E" w:rsidRPr="00545A9D" w:rsidRDefault="00620631" w:rsidP="00155B4E">
            <w:pPr>
              <w:pStyle w:val="Table"/>
              <w:rPr>
                <w:b/>
                <w:bCs/>
              </w:rPr>
            </w:pPr>
            <w:r>
              <w:rPr>
                <w:b/>
                <w:bCs/>
              </w:rPr>
              <w:t>L4-CORE-01-02</w:t>
            </w:r>
            <w:r w:rsidR="00155B4E" w:rsidRPr="00545A9D">
              <w:rPr>
                <w:b/>
                <w:bCs/>
              </w:rPr>
              <w:t xml:space="preserve">- Receive Report of Receipt at </w:t>
            </w:r>
            <w:r w:rsidR="007E05DB">
              <w:rPr>
                <w:b/>
                <w:bCs/>
              </w:rPr>
              <w:t>MSA of Dispatch</w:t>
            </w:r>
          </w:p>
          <w:p w14:paraId="725C9174" w14:textId="580599C0" w:rsidR="00155B4E" w:rsidRPr="00EF2D26" w:rsidRDefault="00155B4E" w:rsidP="00155B4E">
            <w:pPr>
              <w:pStyle w:val="Table"/>
            </w:pPr>
            <w:r w:rsidRPr="00EF2D26">
              <w:t xml:space="preserve">When the </w:t>
            </w:r>
            <w:r w:rsidR="007E05DB">
              <w:t>MSA of Dispatch</w:t>
            </w:r>
            <w:r w:rsidRPr="00EF2D26">
              <w:t xml:space="preserve"> application receives a Report of Receipt for an accepted delivery and the TIM_EAD</w:t>
            </w:r>
            <w:r w:rsidR="009624FE">
              <w:t>_ESAD</w:t>
            </w:r>
            <w:r w:rsidRPr="00EF2D26">
              <w:t xml:space="preserve"> has already expired at the limit date, then the </w:t>
            </w:r>
            <w:r w:rsidR="007E05DB">
              <w:t>MSA of Dispatch</w:t>
            </w:r>
            <w:r w:rsidRPr="00EF2D26">
              <w:t xml:space="preserve"> application resets the flag.</w:t>
            </w:r>
          </w:p>
          <w:p w14:paraId="6444FA96" w14:textId="2C929956" w:rsidR="00155B4E" w:rsidRPr="00545A9D" w:rsidRDefault="007D1348" w:rsidP="00155B4E">
            <w:pPr>
              <w:pStyle w:val="Table"/>
              <w:rPr>
                <w:b/>
                <w:bCs/>
              </w:rPr>
            </w:pPr>
            <w:r>
              <w:rPr>
                <w:b/>
                <w:bCs/>
              </w:rPr>
              <w:t>L4-CORE-01-12</w:t>
            </w:r>
            <w:r w:rsidR="00155B4E" w:rsidRPr="00545A9D">
              <w:rPr>
                <w:b/>
                <w:bCs/>
              </w:rPr>
              <w:t xml:space="preserve"> - Start Follow up</w:t>
            </w:r>
          </w:p>
          <w:p w14:paraId="454E389D" w14:textId="7DCBD61F" w:rsidR="00155B4E" w:rsidRPr="00EF2D26" w:rsidRDefault="00155B4E" w:rsidP="00155B4E">
            <w:pPr>
              <w:pStyle w:val="Table"/>
            </w:pPr>
            <w:r w:rsidRPr="00EF2D26">
              <w:t>When the journey time of an e-AD</w:t>
            </w:r>
            <w:r w:rsidR="009624FE">
              <w:t>/e-SAD</w:t>
            </w:r>
            <w:r w:rsidRPr="00EF2D26">
              <w:t xml:space="preserve"> is updated after a change of destination and the TIM_EAD</w:t>
            </w:r>
            <w:r w:rsidR="00D56ED6">
              <w:t>_ESAD</w:t>
            </w:r>
            <w:r w:rsidRPr="00EF2D26">
              <w:t xml:space="preserve"> timer has expired, the </w:t>
            </w:r>
            <w:r w:rsidR="007E05DB">
              <w:t>MSA of Dispatch</w:t>
            </w:r>
            <w:r w:rsidRPr="00EF2D26">
              <w:t xml:space="preserve"> application resets the flag that has been raised locally at expiration time. In addition, the </w:t>
            </w:r>
            <w:r w:rsidR="007E05DB">
              <w:t>MSA of Dispatch</w:t>
            </w:r>
            <w:r w:rsidRPr="00EF2D26">
              <w:t xml:space="preserve"> application restarts the timer (TIM_EAD</w:t>
            </w:r>
            <w:r w:rsidR="009624FE">
              <w:t>_ESAD</w:t>
            </w:r>
            <w:r w:rsidRPr="00EF2D26">
              <w:t xml:space="preserve">) by setting as new expected end date the updated journey time </w:t>
            </w:r>
            <w:r w:rsidR="00EC2726">
              <w:t xml:space="preserve">(with the addition, for a Duty Paid movement, of the common system parameter “Time To Complete Fiscal Formalities for Duty Paid Movements”) </w:t>
            </w:r>
            <w:r w:rsidRPr="00EF2D26">
              <w:t>if and only if the new expected end date is later than the present date.</w:t>
            </w:r>
          </w:p>
          <w:p w14:paraId="64DEBCFE" w14:textId="5E3C3F98" w:rsidR="00155B4E" w:rsidRPr="00545A9D" w:rsidRDefault="007D1348" w:rsidP="00155B4E">
            <w:pPr>
              <w:pStyle w:val="Table"/>
              <w:rPr>
                <w:b/>
                <w:bCs/>
              </w:rPr>
            </w:pPr>
            <w:r>
              <w:rPr>
                <w:b/>
                <w:bCs/>
              </w:rPr>
              <w:t>L4-CORE-01-10</w:t>
            </w:r>
            <w:r w:rsidR="00155B4E" w:rsidRPr="00545A9D">
              <w:rPr>
                <w:b/>
                <w:bCs/>
              </w:rPr>
              <w:t xml:space="preserve"> - Validate cancellation of e-AD</w:t>
            </w:r>
          </w:p>
          <w:p w14:paraId="500553EF" w14:textId="7B515E5F" w:rsidR="00155B4E" w:rsidRPr="00EF2D26" w:rsidRDefault="00155B4E" w:rsidP="00155B4E">
            <w:pPr>
              <w:pStyle w:val="Table"/>
            </w:pPr>
            <w:r w:rsidRPr="00EF2D26">
              <w:t xml:space="preserve">When the cancellation of e-AD is accepted by </w:t>
            </w:r>
            <w:r w:rsidR="007E05DB">
              <w:t>MSA of Dispatch</w:t>
            </w:r>
            <w:r w:rsidRPr="00EF2D26">
              <w:t xml:space="preserve"> application and the TIM_EAD</w:t>
            </w:r>
            <w:r w:rsidR="009624FE">
              <w:t>_ESAD</w:t>
            </w:r>
            <w:r w:rsidRPr="00EF2D26">
              <w:t xml:space="preserve"> has already expired at the limit date, then the </w:t>
            </w:r>
            <w:r w:rsidR="007E05DB">
              <w:t>MSA of Dispatch</w:t>
            </w:r>
            <w:r w:rsidRPr="00EF2D26">
              <w:t xml:space="preserve"> application resets the flag.</w:t>
            </w:r>
          </w:p>
        </w:tc>
      </w:tr>
      <w:tr w:rsidR="00155B4E" w:rsidRPr="00EF2D26" w14:paraId="67E4C881" w14:textId="77777777" w:rsidTr="00AE5353">
        <w:tc>
          <w:tcPr>
            <w:tcW w:w="1134" w:type="dxa"/>
          </w:tcPr>
          <w:p w14:paraId="64FB1320" w14:textId="77777777" w:rsidR="00155B4E" w:rsidRPr="00EF2D26" w:rsidRDefault="00155B4E" w:rsidP="00155B4E">
            <w:r w:rsidRPr="00EF2D26">
              <w:t>Update:</w:t>
            </w:r>
          </w:p>
        </w:tc>
        <w:tc>
          <w:tcPr>
            <w:tcW w:w="7956" w:type="dxa"/>
          </w:tcPr>
          <w:p w14:paraId="0F19A2F2" w14:textId="6199B211" w:rsidR="00155B4E" w:rsidRPr="00545A9D" w:rsidRDefault="007D1348" w:rsidP="00155B4E">
            <w:pPr>
              <w:pStyle w:val="Table"/>
              <w:rPr>
                <w:b/>
                <w:bCs/>
              </w:rPr>
            </w:pPr>
            <w:r>
              <w:rPr>
                <w:b/>
                <w:bCs/>
              </w:rPr>
              <w:t>L4-CORE-01-12</w:t>
            </w:r>
            <w:r w:rsidR="00155B4E" w:rsidRPr="00545A9D">
              <w:rPr>
                <w:b/>
                <w:bCs/>
              </w:rPr>
              <w:t xml:space="preserve"> - Start Follow up</w:t>
            </w:r>
          </w:p>
          <w:p w14:paraId="658CDC1A" w14:textId="0668F65E" w:rsidR="00155B4E" w:rsidRPr="00EF2D26" w:rsidRDefault="00155B4E" w:rsidP="00155B4E">
            <w:pPr>
              <w:pStyle w:val="Table"/>
            </w:pPr>
            <w:r w:rsidRPr="00EF2D26">
              <w:t>When the journey time of an e-AD</w:t>
            </w:r>
            <w:r w:rsidR="00422821">
              <w:t>/e-SAD</w:t>
            </w:r>
            <w:r w:rsidRPr="00EF2D26">
              <w:t xml:space="preserve"> is updated after a change of destination and considering that TIM_EAD</w:t>
            </w:r>
            <w:r w:rsidR="00422821">
              <w:t>_ESAD</w:t>
            </w:r>
            <w:r w:rsidRPr="00EF2D26">
              <w:t xml:space="preserve"> has not expired, the </w:t>
            </w:r>
            <w:r w:rsidR="007E05DB">
              <w:t>MSA of Dispatch</w:t>
            </w:r>
            <w:r w:rsidRPr="00EF2D26">
              <w:t xml:space="preserve"> application updates the timer with the new expected end date</w:t>
            </w:r>
            <w:r w:rsidR="00AD5401">
              <w:t xml:space="preserve"> (with the addition, for a Duty Paid movement, of the common system parameter “Time To Complete Fiscal Formalities for Duty Paid Movements”)</w:t>
            </w:r>
            <w:r w:rsidRPr="00EF2D26">
              <w:t>.</w:t>
            </w:r>
          </w:p>
        </w:tc>
      </w:tr>
    </w:tbl>
    <w:p w14:paraId="4EECEEC1" w14:textId="33BCD213" w:rsidR="00155B4E" w:rsidRPr="00EF2D26" w:rsidRDefault="00155B4E" w:rsidP="00155B4E">
      <w:pPr>
        <w:pStyle w:val="Caption"/>
      </w:pPr>
      <w:bookmarkStart w:id="965" w:name="_Toc1400998"/>
      <w:bookmarkStart w:id="966" w:name="_Toc183620312"/>
      <w:r w:rsidRPr="00EF2D26">
        <w:t xml:space="preserve">Table </w:t>
      </w:r>
      <w:r>
        <w:fldChar w:fldCharType="begin"/>
      </w:r>
      <w:r>
        <w:instrText>SEQ Table \* ARABIC</w:instrText>
      </w:r>
      <w:r>
        <w:fldChar w:fldCharType="separate"/>
      </w:r>
      <w:r w:rsidR="003E3D24">
        <w:rPr>
          <w:noProof/>
        </w:rPr>
        <w:t>15</w:t>
      </w:r>
      <w:r>
        <w:fldChar w:fldCharType="end"/>
      </w:r>
      <w:r w:rsidRPr="00EF2D26">
        <w:t>: TIM_EAD</w:t>
      </w:r>
      <w:r w:rsidR="00D62291">
        <w:t>_ESAD</w:t>
      </w:r>
      <w:r w:rsidRPr="00EF2D26">
        <w:t xml:space="preserve"> functional timer</w:t>
      </w:r>
      <w:bookmarkEnd w:id="965"/>
      <w:bookmarkEnd w:id="966"/>
    </w:p>
    <w:tbl>
      <w:tblPr>
        <w:tblW w:w="90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7956"/>
      </w:tblGrid>
      <w:tr w:rsidR="00C6597B" w:rsidRPr="00A0719B" w14:paraId="22E2CB1B" w14:textId="77777777" w:rsidTr="00603559">
        <w:trPr>
          <w:cantSplit/>
        </w:trPr>
        <w:tc>
          <w:tcPr>
            <w:tcW w:w="9090" w:type="dxa"/>
            <w:gridSpan w:val="2"/>
            <w:shd w:val="clear" w:color="auto" w:fill="D0CECE" w:themeFill="background2" w:themeFillShade="E6"/>
          </w:tcPr>
          <w:p w14:paraId="72903F8C" w14:textId="77777777" w:rsidR="00155B4E" w:rsidRPr="00A0719B" w:rsidRDefault="00155B4E" w:rsidP="00155B4E">
            <w:pPr>
              <w:pStyle w:val="TableHeading"/>
              <w:rPr>
                <w:color w:val="000000" w:themeColor="text1"/>
              </w:rPr>
            </w:pPr>
            <w:r w:rsidRPr="00A0719B">
              <w:rPr>
                <w:color w:val="000000" w:themeColor="text1"/>
              </w:rPr>
              <w:t>TIM_FDF</w:t>
            </w:r>
          </w:p>
        </w:tc>
      </w:tr>
      <w:tr w:rsidR="00A0719B" w:rsidRPr="00A0719B" w14:paraId="268D918E" w14:textId="77777777" w:rsidTr="00603559">
        <w:trPr>
          <w:cantSplit/>
        </w:trPr>
        <w:tc>
          <w:tcPr>
            <w:tcW w:w="1134" w:type="dxa"/>
            <w:shd w:val="clear" w:color="auto" w:fill="auto"/>
          </w:tcPr>
          <w:p w14:paraId="71969E5A" w14:textId="77777777" w:rsidR="00155B4E" w:rsidRPr="00A0719B" w:rsidRDefault="00155B4E" w:rsidP="00155B4E">
            <w:pPr>
              <w:pStyle w:val="Table"/>
              <w:rPr>
                <w:color w:val="000000" w:themeColor="text1"/>
              </w:rPr>
            </w:pPr>
            <w:r w:rsidRPr="00A0719B">
              <w:rPr>
                <w:color w:val="000000" w:themeColor="text1"/>
              </w:rPr>
              <w:t>Started:</w:t>
            </w:r>
          </w:p>
        </w:tc>
        <w:tc>
          <w:tcPr>
            <w:tcW w:w="7956" w:type="dxa"/>
            <w:shd w:val="clear" w:color="auto" w:fill="auto"/>
          </w:tcPr>
          <w:p w14:paraId="3A45D0D7" w14:textId="7DD823A3" w:rsidR="00155B4E" w:rsidRPr="00A0719B" w:rsidRDefault="007D1348" w:rsidP="00155B4E">
            <w:pPr>
              <w:pStyle w:val="Table"/>
              <w:rPr>
                <w:b/>
                <w:bCs/>
                <w:color w:val="000000" w:themeColor="text1"/>
              </w:rPr>
            </w:pPr>
            <w:r>
              <w:rPr>
                <w:b/>
                <w:bCs/>
              </w:rPr>
              <w:t>L4-CORE-01-01</w:t>
            </w:r>
            <w:r w:rsidR="00155B4E" w:rsidRPr="00545A9D">
              <w:rPr>
                <w:b/>
              </w:rPr>
              <w:t xml:space="preserve"> </w:t>
            </w:r>
            <w:r w:rsidR="00155B4E" w:rsidRPr="00A0719B">
              <w:rPr>
                <w:b/>
                <w:bCs/>
                <w:color w:val="000000" w:themeColor="text1"/>
              </w:rPr>
              <w:t>- Start Follow up</w:t>
            </w:r>
          </w:p>
          <w:p w14:paraId="2369A28C" w14:textId="7C4187DD" w:rsidR="00155B4E" w:rsidRPr="00A0719B" w:rsidRDefault="3E840C57" w:rsidP="00155B4E">
            <w:pPr>
              <w:pStyle w:val="Table"/>
              <w:rPr>
                <w:color w:val="000000" w:themeColor="text1"/>
              </w:rPr>
            </w:pPr>
            <w:r w:rsidRPr="71776C39">
              <w:rPr>
                <w:color w:val="000000" w:themeColor="text1"/>
              </w:rPr>
              <w:t xml:space="preserve">In case an e-AD has been accepted and the destination fields have been left empty according to </w:t>
            </w:r>
            <w:r w:rsidR="48609821" w:rsidRPr="71776C39">
              <w:rPr>
                <w:color w:val="000000" w:themeColor="text1"/>
              </w:rPr>
              <w:t>Article 22 of Directive 2020/262</w:t>
            </w:r>
            <w:r w:rsidRPr="71776C39">
              <w:rPr>
                <w:color w:val="000000" w:themeColor="text1"/>
              </w:rPr>
              <w:t xml:space="preserve">, the TIM_FDF timer is initiated by the </w:t>
            </w:r>
            <w:r w:rsidR="007E05DB">
              <w:rPr>
                <w:color w:val="000000" w:themeColor="text1"/>
              </w:rPr>
              <w:t>MSA of Dispatch</w:t>
            </w:r>
            <w:r w:rsidRPr="71776C39">
              <w:rPr>
                <w:color w:val="000000" w:themeColor="text1"/>
              </w:rPr>
              <w:t xml:space="preserve"> application to expire at the limit date for filling in the destination fields.</w:t>
            </w:r>
          </w:p>
        </w:tc>
      </w:tr>
      <w:tr w:rsidR="00A0719B" w:rsidRPr="00A0719B" w14:paraId="00C2B160" w14:textId="77777777" w:rsidTr="00603559">
        <w:trPr>
          <w:cantSplit/>
        </w:trPr>
        <w:tc>
          <w:tcPr>
            <w:tcW w:w="1134" w:type="dxa"/>
            <w:shd w:val="clear" w:color="auto" w:fill="auto"/>
          </w:tcPr>
          <w:p w14:paraId="2015AD02" w14:textId="77777777" w:rsidR="00155B4E" w:rsidRPr="00A0719B" w:rsidRDefault="00155B4E" w:rsidP="00155B4E">
            <w:pPr>
              <w:pStyle w:val="Table"/>
              <w:rPr>
                <w:color w:val="000000" w:themeColor="text1"/>
              </w:rPr>
            </w:pPr>
            <w:r w:rsidRPr="00A0719B">
              <w:rPr>
                <w:color w:val="000000" w:themeColor="text1"/>
              </w:rPr>
              <w:t>Stopped:</w:t>
            </w:r>
          </w:p>
        </w:tc>
        <w:tc>
          <w:tcPr>
            <w:tcW w:w="7956" w:type="dxa"/>
            <w:shd w:val="clear" w:color="auto" w:fill="auto"/>
          </w:tcPr>
          <w:p w14:paraId="7A9AF6F2" w14:textId="45B49267" w:rsidR="00155B4E" w:rsidRPr="00A0719B" w:rsidRDefault="007D1348" w:rsidP="00155B4E">
            <w:pPr>
              <w:pStyle w:val="Table"/>
              <w:rPr>
                <w:b/>
                <w:bCs/>
                <w:color w:val="000000" w:themeColor="text1"/>
              </w:rPr>
            </w:pPr>
            <w:r>
              <w:rPr>
                <w:b/>
                <w:bCs/>
              </w:rPr>
              <w:t>L4-CORE-01-12</w:t>
            </w:r>
            <w:r w:rsidR="00155B4E" w:rsidRPr="00545A9D">
              <w:rPr>
                <w:b/>
              </w:rPr>
              <w:t xml:space="preserve"> </w:t>
            </w:r>
            <w:r w:rsidR="00155B4E" w:rsidRPr="00A0719B">
              <w:rPr>
                <w:b/>
                <w:bCs/>
                <w:color w:val="000000" w:themeColor="text1"/>
              </w:rPr>
              <w:t>- Start follow up</w:t>
            </w:r>
          </w:p>
          <w:p w14:paraId="26009E39" w14:textId="7D69A708" w:rsidR="00155B4E" w:rsidRPr="00A0719B" w:rsidRDefault="3E840C57" w:rsidP="00155B4E">
            <w:pPr>
              <w:pStyle w:val="Table"/>
              <w:rPr>
                <w:color w:val="000000" w:themeColor="text1"/>
              </w:rPr>
            </w:pPr>
            <w:r w:rsidRPr="71776C39">
              <w:rPr>
                <w:color w:val="000000" w:themeColor="text1"/>
              </w:rPr>
              <w:t>After the change of destination and if the concerned e-AD has been accepted without destination details (</w:t>
            </w:r>
            <w:r w:rsidR="3759A1A8" w:rsidRPr="71776C39">
              <w:rPr>
                <w:color w:val="000000" w:themeColor="text1"/>
              </w:rPr>
              <w:t>Article 22 of Directive 2020/262</w:t>
            </w:r>
            <w:r w:rsidRPr="71776C39">
              <w:rPr>
                <w:color w:val="000000" w:themeColor="text1"/>
              </w:rPr>
              <w:t xml:space="preserve">), the </w:t>
            </w:r>
            <w:r w:rsidR="007E05DB">
              <w:rPr>
                <w:color w:val="000000" w:themeColor="text1"/>
              </w:rPr>
              <w:t>MSA of Dispatch</w:t>
            </w:r>
            <w:r w:rsidRPr="71776C39">
              <w:rPr>
                <w:color w:val="000000" w:themeColor="text1"/>
              </w:rPr>
              <w:t xml:space="preserve"> application stops the TIM_FDF timer, since the destination has been specified.</w:t>
            </w:r>
          </w:p>
        </w:tc>
      </w:tr>
      <w:tr w:rsidR="00A0719B" w:rsidRPr="00A0719B" w14:paraId="24F71F3A" w14:textId="77777777" w:rsidTr="00603559">
        <w:trPr>
          <w:cantSplit/>
        </w:trPr>
        <w:tc>
          <w:tcPr>
            <w:tcW w:w="1134" w:type="dxa"/>
            <w:shd w:val="clear" w:color="auto" w:fill="auto"/>
          </w:tcPr>
          <w:p w14:paraId="481B59FC" w14:textId="77777777" w:rsidR="00155B4E" w:rsidRPr="00A0719B" w:rsidRDefault="00155B4E" w:rsidP="00155B4E">
            <w:pPr>
              <w:pStyle w:val="Table"/>
              <w:rPr>
                <w:color w:val="000000" w:themeColor="text1"/>
              </w:rPr>
            </w:pPr>
            <w:r w:rsidRPr="00A0719B">
              <w:rPr>
                <w:color w:val="000000" w:themeColor="text1"/>
              </w:rPr>
              <w:lastRenderedPageBreak/>
              <w:t>Reset:</w:t>
            </w:r>
          </w:p>
        </w:tc>
        <w:tc>
          <w:tcPr>
            <w:tcW w:w="7956" w:type="dxa"/>
            <w:shd w:val="clear" w:color="auto" w:fill="auto"/>
          </w:tcPr>
          <w:p w14:paraId="5C57F588" w14:textId="1DFAD137" w:rsidR="00155B4E" w:rsidRPr="00A0719B" w:rsidRDefault="007D1348" w:rsidP="00155B4E">
            <w:pPr>
              <w:pStyle w:val="Table"/>
              <w:rPr>
                <w:b/>
                <w:bCs/>
                <w:color w:val="000000" w:themeColor="text1"/>
              </w:rPr>
            </w:pPr>
            <w:r>
              <w:rPr>
                <w:b/>
                <w:bCs/>
              </w:rPr>
              <w:t>L4-CORE-01-12</w:t>
            </w:r>
            <w:r w:rsidR="00155B4E" w:rsidRPr="00545A9D">
              <w:rPr>
                <w:b/>
              </w:rPr>
              <w:t xml:space="preserve"> </w:t>
            </w:r>
            <w:r w:rsidR="00155B4E" w:rsidRPr="00A0719B">
              <w:rPr>
                <w:b/>
                <w:bCs/>
                <w:color w:val="000000" w:themeColor="text1"/>
              </w:rPr>
              <w:t>- Start follow up</w:t>
            </w:r>
          </w:p>
          <w:p w14:paraId="357357AC" w14:textId="1BA8EE51" w:rsidR="00155B4E" w:rsidRPr="00A0719B" w:rsidRDefault="00155B4E" w:rsidP="00155B4E">
            <w:pPr>
              <w:pStyle w:val="Table"/>
              <w:rPr>
                <w:color w:val="000000" w:themeColor="text1"/>
              </w:rPr>
            </w:pPr>
            <w:r w:rsidRPr="00A0719B">
              <w:rPr>
                <w:color w:val="000000" w:themeColor="text1"/>
              </w:rPr>
              <w:t xml:space="preserve">In case the timer TIM_FDF has expired before the change of destination for the e-AD with empty destination fields, the </w:t>
            </w:r>
            <w:r w:rsidR="007E05DB">
              <w:rPr>
                <w:color w:val="000000" w:themeColor="text1"/>
              </w:rPr>
              <w:t>MSA of Dispatch</w:t>
            </w:r>
            <w:r w:rsidRPr="00A0719B">
              <w:rPr>
                <w:color w:val="000000" w:themeColor="text1"/>
              </w:rPr>
              <w:t xml:space="preserve"> application resets the flag.</w:t>
            </w:r>
          </w:p>
        </w:tc>
      </w:tr>
    </w:tbl>
    <w:p w14:paraId="3775C152" w14:textId="769DB6D9" w:rsidR="00155B4E" w:rsidRDefault="00155B4E" w:rsidP="00155B4E">
      <w:pPr>
        <w:pStyle w:val="Caption"/>
      </w:pPr>
      <w:bookmarkStart w:id="967" w:name="_Toc1400999"/>
      <w:bookmarkStart w:id="968" w:name="_Toc183620313"/>
      <w:r w:rsidRPr="00A0719B">
        <w:t xml:space="preserve">Table </w:t>
      </w:r>
      <w:r>
        <w:fldChar w:fldCharType="begin"/>
      </w:r>
      <w:r>
        <w:instrText>SEQ Table \* ARABIC</w:instrText>
      </w:r>
      <w:r>
        <w:fldChar w:fldCharType="separate"/>
      </w:r>
      <w:r w:rsidR="003E3D24">
        <w:rPr>
          <w:noProof/>
        </w:rPr>
        <w:t>16</w:t>
      </w:r>
      <w:r>
        <w:fldChar w:fldCharType="end"/>
      </w:r>
      <w:r w:rsidRPr="00A0719B">
        <w:t>: TIM_FDF functional timer</w:t>
      </w:r>
      <w:bookmarkEnd w:id="967"/>
      <w:bookmarkEnd w:id="968"/>
    </w:p>
    <w:p w14:paraId="7DC5F4FF" w14:textId="2E54E1E2" w:rsidR="00197A42" w:rsidRDefault="00197A42" w:rsidP="00197A42"/>
    <w:p w14:paraId="096A6FB3" w14:textId="77777777" w:rsidR="00197A42" w:rsidRPr="00197A42" w:rsidRDefault="00197A42" w:rsidP="00197A42"/>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7956"/>
      </w:tblGrid>
      <w:tr w:rsidR="00A0719B" w:rsidRPr="00A0719B" w14:paraId="29F9C02F" w14:textId="77777777" w:rsidTr="00197A42">
        <w:trPr>
          <w:cantSplit/>
        </w:trPr>
        <w:tc>
          <w:tcPr>
            <w:tcW w:w="9090" w:type="dxa"/>
            <w:gridSpan w:val="2"/>
            <w:shd w:val="clear" w:color="auto" w:fill="D0CECE" w:themeFill="background2" w:themeFillShade="E6"/>
          </w:tcPr>
          <w:p w14:paraId="3B864B0B" w14:textId="77777777" w:rsidR="00155B4E" w:rsidRPr="00A0719B" w:rsidRDefault="00155B4E" w:rsidP="00155B4E">
            <w:pPr>
              <w:pStyle w:val="TableHeading"/>
              <w:rPr>
                <w:color w:val="auto"/>
              </w:rPr>
            </w:pPr>
            <w:r w:rsidRPr="00A0719B">
              <w:rPr>
                <w:color w:val="auto"/>
              </w:rPr>
              <w:t>TIM_CHS</w:t>
            </w:r>
          </w:p>
        </w:tc>
      </w:tr>
      <w:tr w:rsidR="00A0719B" w:rsidRPr="00A0719B" w14:paraId="2E1339FF" w14:textId="77777777" w:rsidTr="00197A42">
        <w:trPr>
          <w:cantSplit/>
        </w:trPr>
        <w:tc>
          <w:tcPr>
            <w:tcW w:w="1134" w:type="dxa"/>
          </w:tcPr>
          <w:p w14:paraId="6D4EA715" w14:textId="77777777" w:rsidR="00155B4E" w:rsidRPr="00A0719B" w:rsidRDefault="00155B4E" w:rsidP="00155B4E">
            <w:pPr>
              <w:pStyle w:val="Table"/>
            </w:pPr>
            <w:r w:rsidRPr="00A0719B">
              <w:t>Started:</w:t>
            </w:r>
          </w:p>
        </w:tc>
        <w:tc>
          <w:tcPr>
            <w:tcW w:w="7956" w:type="dxa"/>
          </w:tcPr>
          <w:p w14:paraId="7D6CD2ED" w14:textId="3ACB6C72" w:rsidR="00155B4E" w:rsidRPr="00A0719B" w:rsidRDefault="007D1348" w:rsidP="00155B4E">
            <w:pPr>
              <w:pStyle w:val="Table"/>
              <w:rPr>
                <w:b/>
                <w:bCs/>
              </w:rPr>
            </w:pPr>
            <w:r>
              <w:rPr>
                <w:b/>
                <w:bCs/>
              </w:rPr>
              <w:t>L4-CORE-01-</w:t>
            </w:r>
            <w:r w:rsidR="0061064A">
              <w:rPr>
                <w:b/>
                <w:bCs/>
              </w:rPr>
              <w:t>02</w:t>
            </w:r>
            <w:r w:rsidR="00155B4E" w:rsidRPr="00A0719B">
              <w:rPr>
                <w:b/>
                <w:bCs/>
              </w:rPr>
              <w:t xml:space="preserve"> - Receive Report of Receipt at </w:t>
            </w:r>
            <w:r w:rsidR="007E05DB">
              <w:rPr>
                <w:b/>
                <w:bCs/>
              </w:rPr>
              <w:t>MSA of Dispatch</w:t>
            </w:r>
          </w:p>
          <w:p w14:paraId="52E4C981" w14:textId="545F9D37" w:rsidR="00155B4E" w:rsidRPr="00A0719B" w:rsidRDefault="00155B4E" w:rsidP="00155B4E">
            <w:pPr>
              <w:pStyle w:val="Table"/>
            </w:pPr>
            <w:r w:rsidRPr="00A0719B">
              <w:t xml:space="preserve">When the </w:t>
            </w:r>
            <w:r w:rsidR="007E05DB">
              <w:t>MSA of Dispatch</w:t>
            </w:r>
            <w:r w:rsidRPr="00A0719B">
              <w:t xml:space="preserve"> application receives a Report of Receipt for a refused delivery, then it initiates the TIM_CHS timer to expire at limit date for submission of a change of destination.</w:t>
            </w:r>
          </w:p>
        </w:tc>
      </w:tr>
      <w:tr w:rsidR="00A0719B" w:rsidRPr="00A0719B" w14:paraId="55159BA5" w14:textId="77777777" w:rsidTr="00197A42">
        <w:trPr>
          <w:cantSplit/>
        </w:trPr>
        <w:tc>
          <w:tcPr>
            <w:tcW w:w="1134" w:type="dxa"/>
          </w:tcPr>
          <w:p w14:paraId="32A4C733" w14:textId="77777777" w:rsidR="00155B4E" w:rsidRPr="00A0719B" w:rsidRDefault="00155B4E" w:rsidP="00155B4E">
            <w:pPr>
              <w:pStyle w:val="Table"/>
            </w:pPr>
            <w:r w:rsidRPr="00A0719B">
              <w:t>Stopped:</w:t>
            </w:r>
          </w:p>
        </w:tc>
        <w:tc>
          <w:tcPr>
            <w:tcW w:w="7956" w:type="dxa"/>
          </w:tcPr>
          <w:p w14:paraId="767AC804" w14:textId="55E0F90C" w:rsidR="00155B4E" w:rsidRPr="00A0719B" w:rsidRDefault="007D1348" w:rsidP="00155B4E">
            <w:pPr>
              <w:pStyle w:val="Table"/>
              <w:rPr>
                <w:b/>
                <w:bCs/>
              </w:rPr>
            </w:pPr>
            <w:r>
              <w:rPr>
                <w:b/>
                <w:bCs/>
              </w:rPr>
              <w:t>L4-CORE-01-12</w:t>
            </w:r>
            <w:r w:rsidR="00155B4E" w:rsidRPr="00A0719B">
              <w:rPr>
                <w:b/>
                <w:bCs/>
              </w:rPr>
              <w:t xml:space="preserve"> - Start follow up</w:t>
            </w:r>
          </w:p>
          <w:p w14:paraId="5F582F26" w14:textId="0B2136A3" w:rsidR="00155B4E" w:rsidRPr="00A0719B" w:rsidRDefault="00155B4E" w:rsidP="00155B4E">
            <w:pPr>
              <w:pStyle w:val="Table"/>
            </w:pPr>
            <w:r w:rsidRPr="00A0719B">
              <w:t xml:space="preserve">The </w:t>
            </w:r>
            <w:r w:rsidR="007E05DB">
              <w:t>MSA of Dispatch</w:t>
            </w:r>
            <w:r w:rsidRPr="00A0719B">
              <w:t xml:space="preserve"> application stops the timer when the destination for a movement of which delivery is refused, has changed.</w:t>
            </w:r>
          </w:p>
        </w:tc>
      </w:tr>
      <w:tr w:rsidR="00A0719B" w:rsidRPr="00A0719B" w14:paraId="5FCD8FA5" w14:textId="77777777" w:rsidTr="00197A42">
        <w:trPr>
          <w:cantSplit/>
        </w:trPr>
        <w:tc>
          <w:tcPr>
            <w:tcW w:w="1134" w:type="dxa"/>
          </w:tcPr>
          <w:p w14:paraId="3900F6C9" w14:textId="77777777" w:rsidR="00155B4E" w:rsidRPr="00A0719B" w:rsidRDefault="00155B4E" w:rsidP="00155B4E">
            <w:pPr>
              <w:pStyle w:val="Table"/>
            </w:pPr>
            <w:r w:rsidRPr="00A0719B">
              <w:t>Reset:</w:t>
            </w:r>
          </w:p>
        </w:tc>
        <w:tc>
          <w:tcPr>
            <w:tcW w:w="7956" w:type="dxa"/>
          </w:tcPr>
          <w:p w14:paraId="750861CC" w14:textId="30F2F2FC" w:rsidR="00155B4E" w:rsidRPr="00A0719B" w:rsidRDefault="007D1348" w:rsidP="00155B4E">
            <w:pPr>
              <w:pStyle w:val="Table"/>
              <w:rPr>
                <w:b/>
                <w:bCs/>
              </w:rPr>
            </w:pPr>
            <w:r>
              <w:rPr>
                <w:b/>
                <w:bCs/>
              </w:rPr>
              <w:t>L4-CORE-01-12</w:t>
            </w:r>
            <w:r w:rsidR="00155B4E" w:rsidRPr="00A0719B">
              <w:rPr>
                <w:b/>
                <w:bCs/>
              </w:rPr>
              <w:t xml:space="preserve"> - Start follow up</w:t>
            </w:r>
          </w:p>
          <w:p w14:paraId="5D9CB4B6" w14:textId="094C3BD6" w:rsidR="00155B4E" w:rsidRPr="00A0719B" w:rsidRDefault="00155B4E" w:rsidP="00155B4E">
            <w:pPr>
              <w:pStyle w:val="Table"/>
            </w:pPr>
            <w:r w:rsidRPr="00A0719B">
              <w:t xml:space="preserve">When the timer has already expired and the destination changes for a movement of which delivery is refused, the </w:t>
            </w:r>
            <w:r w:rsidR="007E05DB">
              <w:t>MSA of Dispatch</w:t>
            </w:r>
            <w:r w:rsidRPr="00A0719B">
              <w:t xml:space="preserve"> application resets the flag for this movement.</w:t>
            </w:r>
          </w:p>
        </w:tc>
      </w:tr>
    </w:tbl>
    <w:p w14:paraId="6C0C8B80" w14:textId="5CCDE622" w:rsidR="00155B4E" w:rsidRPr="00EF2D26" w:rsidRDefault="00155B4E" w:rsidP="00155B4E">
      <w:pPr>
        <w:pStyle w:val="Caption"/>
      </w:pPr>
      <w:bookmarkStart w:id="969" w:name="_Ref192340331"/>
      <w:bookmarkStart w:id="970" w:name="_Toc1401000"/>
      <w:bookmarkStart w:id="971" w:name="_Toc183620314"/>
      <w:r w:rsidRPr="00EF2D26">
        <w:t xml:space="preserve">Table </w:t>
      </w:r>
      <w:r>
        <w:fldChar w:fldCharType="begin"/>
      </w:r>
      <w:r>
        <w:instrText>SEQ Table \* ARABIC</w:instrText>
      </w:r>
      <w:r>
        <w:fldChar w:fldCharType="separate"/>
      </w:r>
      <w:r w:rsidR="003E3D24">
        <w:rPr>
          <w:noProof/>
        </w:rPr>
        <w:t>17</w:t>
      </w:r>
      <w:r>
        <w:fldChar w:fldCharType="end"/>
      </w:r>
      <w:bookmarkEnd w:id="969"/>
      <w:r w:rsidRPr="00EF2D26">
        <w:t>: TIM_CHS functional timer</w:t>
      </w:r>
      <w:bookmarkEnd w:id="970"/>
      <w:bookmarkEnd w:id="971"/>
    </w:p>
    <w:p w14:paraId="3850902E" w14:textId="77777777" w:rsidR="00155B4E" w:rsidRPr="00EF2D26" w:rsidRDefault="00155B4E" w:rsidP="00D76942">
      <w:pPr>
        <w:pStyle w:val="Heading2"/>
        <w:keepLines/>
        <w:numPr>
          <w:ilvl w:val="1"/>
          <w:numId w:val="34"/>
        </w:numPr>
      </w:pPr>
      <w:bookmarkStart w:id="972" w:name="_Ref188115534"/>
      <w:bookmarkStart w:id="973" w:name="_Ref188115542"/>
      <w:bookmarkStart w:id="974" w:name="_Ref188115675"/>
      <w:bookmarkStart w:id="975" w:name="_Ref188115681"/>
      <w:bookmarkStart w:id="976" w:name="_Toc191308350"/>
      <w:bookmarkStart w:id="977" w:name="_Toc191309234"/>
      <w:bookmarkStart w:id="978" w:name="_Ref199148464"/>
      <w:bookmarkStart w:id="979" w:name="_Toc1400455"/>
      <w:bookmarkStart w:id="980" w:name="_Toc187241582"/>
      <w:r w:rsidRPr="00EF2D26">
        <w:t>Exception Handling</w:t>
      </w:r>
      <w:bookmarkEnd w:id="972"/>
      <w:bookmarkEnd w:id="973"/>
      <w:bookmarkEnd w:id="974"/>
      <w:bookmarkEnd w:id="975"/>
      <w:bookmarkEnd w:id="976"/>
      <w:bookmarkEnd w:id="977"/>
      <w:bookmarkEnd w:id="978"/>
      <w:bookmarkEnd w:id="979"/>
      <w:bookmarkEnd w:id="980"/>
    </w:p>
    <w:p w14:paraId="05B81718" w14:textId="77777777" w:rsidR="00155B4E" w:rsidRPr="00EF2D26" w:rsidRDefault="00155B4E" w:rsidP="00155B4E">
      <w:r w:rsidRPr="00EF2D26">
        <w:t>This section describes the mechanisms that shall be available for handling exceptional cases in the Common Domain.</w:t>
      </w:r>
    </w:p>
    <w:p w14:paraId="025ABA28" w14:textId="369BC5D5" w:rsidR="00155B4E" w:rsidRPr="00EF2D26" w:rsidRDefault="00155B4E" w:rsidP="00D76942">
      <w:pPr>
        <w:pStyle w:val="Heading3"/>
        <w:keepLines/>
        <w:numPr>
          <w:ilvl w:val="2"/>
          <w:numId w:val="34"/>
        </w:numPr>
        <w:suppressAutoHyphens w:val="0"/>
      </w:pPr>
      <w:bookmarkStart w:id="981" w:name="_Toc162354324"/>
      <w:bookmarkStart w:id="982" w:name="_Toc191308351"/>
      <w:bookmarkStart w:id="983" w:name="_Toc191309235"/>
      <w:bookmarkStart w:id="984" w:name="_Toc1400456"/>
      <w:bookmarkStart w:id="985" w:name="_Toc187241583"/>
      <w:r w:rsidRPr="00EF2D26">
        <w:t>Rejection due to functional errors</w:t>
      </w:r>
      <w:bookmarkEnd w:id="981"/>
      <w:bookmarkEnd w:id="982"/>
      <w:bookmarkEnd w:id="983"/>
      <w:bookmarkEnd w:id="984"/>
      <w:bookmarkEnd w:id="985"/>
    </w:p>
    <w:p w14:paraId="6DA43A1D" w14:textId="1C3F4275" w:rsidR="00155B4E" w:rsidRPr="00EF2D26" w:rsidRDefault="00155B4E" w:rsidP="00155B4E">
      <w:r w:rsidRPr="00EF2D26">
        <w:t xml:space="preserve">This section describes a mechanism for handling exceptional cases in the Common Domain occurring due to functional errors. These functional errors are described in detail in Chapter </w:t>
      </w:r>
      <w:r w:rsidRPr="00EF2D26">
        <w:fldChar w:fldCharType="begin"/>
      </w:r>
      <w:r w:rsidRPr="00EF2D26">
        <w:instrText xml:space="preserve"> REF _Ref247424569 \r \h </w:instrText>
      </w:r>
      <w:r w:rsidRPr="00EF2D26">
        <w:fldChar w:fldCharType="separate"/>
      </w:r>
      <w:r w:rsidRPr="00EF2D26">
        <w:fldChar w:fldCharType="end"/>
      </w:r>
      <w:r w:rsidRPr="00EF2D26">
        <w:t xml:space="preserve"> </w:t>
      </w:r>
      <w:r w:rsidRPr="00EF2D26">
        <w:fldChar w:fldCharType="begin"/>
      </w:r>
      <w:r w:rsidRPr="00EF2D26">
        <w:instrText xml:space="preserve"> REF _Ref247424569 \h </w:instrText>
      </w:r>
      <w:r w:rsidRPr="00EF2D26">
        <w:fldChar w:fldCharType="separate"/>
      </w:r>
      <w:r w:rsidR="003E3D24" w:rsidRPr="00EF2D26">
        <w:t>Semantic layer</w:t>
      </w:r>
      <w:r w:rsidRPr="00EF2D26">
        <w:fldChar w:fldCharType="end"/>
      </w:r>
      <w:r w:rsidRPr="00EF2D26">
        <w:t xml:space="preserve"> of </w:t>
      </w:r>
      <w:r w:rsidRPr="00EF2D26">
        <w:fldChar w:fldCharType="begin"/>
      </w:r>
      <w:r w:rsidRPr="00EF2D26">
        <w:instrText xml:space="preserve"> REF _Ref188114407 \w \h </w:instrText>
      </w:r>
      <w:r w:rsidRPr="00EF2D26">
        <w:fldChar w:fldCharType="separate"/>
      </w:r>
      <w:r w:rsidR="003E3D24">
        <w:t>Section VII</w:t>
      </w:r>
      <w:r w:rsidRPr="00EF2D26">
        <w:fldChar w:fldCharType="end"/>
      </w:r>
      <w:r w:rsidRPr="00EF2D26">
        <w:t xml:space="preserve">. The scenarios in Chapter </w:t>
      </w:r>
      <w:r w:rsidRPr="00EF2D26">
        <w:fldChar w:fldCharType="begin"/>
      </w:r>
      <w:r w:rsidRPr="00EF2D26">
        <w:instrText xml:space="preserve"> REF _Ref247424569 \r \h </w:instrText>
      </w:r>
      <w:r w:rsidRPr="00EF2D26">
        <w:fldChar w:fldCharType="separate"/>
      </w:r>
      <w:r w:rsidRPr="00EF2D26">
        <w:fldChar w:fldCharType="end"/>
      </w:r>
      <w:r w:rsidRPr="00EF2D26">
        <w:t xml:space="preserve"> </w:t>
      </w:r>
      <w:r w:rsidRPr="00EF2D26">
        <w:fldChar w:fldCharType="begin"/>
      </w:r>
      <w:r w:rsidRPr="00EF2D26">
        <w:instrText xml:space="preserve"> REF _Ref247424569 \h </w:instrText>
      </w:r>
      <w:r w:rsidRPr="00EF2D26">
        <w:fldChar w:fldCharType="separate"/>
      </w:r>
      <w:r w:rsidR="003E3D24" w:rsidRPr="00EF2D26">
        <w:t>Semantic layer</w:t>
      </w:r>
      <w:r w:rsidRPr="00EF2D26">
        <w:fldChar w:fldCharType="end"/>
      </w:r>
      <w:r w:rsidRPr="00EF2D26">
        <w:t xml:space="preserve"> of </w:t>
      </w:r>
      <w:r w:rsidRPr="00EF2D26">
        <w:fldChar w:fldCharType="begin"/>
      </w:r>
      <w:r w:rsidRPr="00EF2D26">
        <w:instrText xml:space="preserve"> REF _Ref188114407 \w \h </w:instrText>
      </w:r>
      <w:r w:rsidRPr="00EF2D26">
        <w:fldChar w:fldCharType="separate"/>
      </w:r>
      <w:r w:rsidR="003E3D24">
        <w:t>Section VII</w:t>
      </w:r>
      <w:r w:rsidRPr="00EF2D26">
        <w:fldChar w:fldCharType="end"/>
      </w:r>
      <w:r w:rsidRPr="00EF2D26">
        <w:t xml:space="preserve"> are indicative and aim to provide some information regarding the usage of the following functional errors:</w:t>
      </w:r>
    </w:p>
    <w:p w14:paraId="50566379"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An element may contain a value, which is not part of the applicable Codelist;</w:t>
      </w:r>
    </w:p>
    <w:p w14:paraId="1D32E9F5"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An element may contain a value, which has exceeded the maximum or minimum length specified;</w:t>
      </w:r>
    </w:p>
    <w:p w14:paraId="45461D0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message contains an ARC which has an invalid structure;</w:t>
      </w:r>
    </w:p>
    <w:p w14:paraId="2DD4FBF3" w14:textId="36DDF29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Data Group may have </w:t>
      </w:r>
      <w:r w:rsidR="00403546">
        <w:rPr>
          <w:i w:val="0"/>
          <w:color w:val="auto"/>
        </w:rPr>
        <w:t>more</w:t>
      </w:r>
      <w:r w:rsidRPr="0E615139">
        <w:rPr>
          <w:i w:val="0"/>
          <w:color w:val="auto"/>
        </w:rPr>
        <w:t xml:space="preserve"> repetitions than allowed;</w:t>
      </w:r>
    </w:p>
    <w:p w14:paraId="5ED261A8"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A mandatory/required element is missing from the message;</w:t>
      </w:r>
    </w:p>
    <w:p w14:paraId="47F955B4"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received message is out of sequence;</w:t>
      </w:r>
    </w:p>
    <w:p w14:paraId="4359B4E7" w14:textId="7BB04D9D"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received message contains an ARC, which is unknown to the MSA (no e-AD</w:t>
      </w:r>
      <w:r w:rsidR="2E14907B" w:rsidRPr="0E615139">
        <w:rPr>
          <w:i w:val="0"/>
          <w:color w:val="auto"/>
        </w:rPr>
        <w:t>/e-SAD</w:t>
      </w:r>
      <w:r w:rsidRPr="0E615139">
        <w:rPr>
          <w:i w:val="0"/>
          <w:color w:val="auto"/>
        </w:rPr>
        <w:t xml:space="preserve"> with the specific ARC exists);</w:t>
      </w:r>
      <w:r w:rsidR="00155B4E" w:rsidRPr="0E615139">
        <w:rPr>
          <w:rStyle w:val="FootnoteReference"/>
          <w:i w:val="0"/>
          <w:color w:val="auto"/>
        </w:rPr>
        <w:footnoteReference w:id="11"/>
      </w:r>
    </w:p>
    <w:p w14:paraId="637DEBF1"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received message has the same Message identification (MsgID) with the one received before Duplication is detected.</w:t>
      </w:r>
    </w:p>
    <w:p w14:paraId="70D15736" w14:textId="77777777" w:rsidR="00155B4E" w:rsidRPr="00EF2D26" w:rsidRDefault="00155B4E" w:rsidP="00D76942">
      <w:pPr>
        <w:pStyle w:val="Heading3"/>
        <w:keepLines/>
        <w:numPr>
          <w:ilvl w:val="2"/>
          <w:numId w:val="34"/>
        </w:numPr>
        <w:suppressAutoHyphens w:val="0"/>
      </w:pPr>
      <w:bookmarkStart w:id="986" w:name="_Ref264631190"/>
      <w:bookmarkStart w:id="987" w:name="_Toc1400457"/>
      <w:bookmarkStart w:id="988" w:name="_Toc187241584"/>
      <w:bookmarkStart w:id="989" w:name="_Hlk42700231"/>
      <w:bookmarkStart w:id="990" w:name="_Ref188114469"/>
      <w:bookmarkStart w:id="991" w:name="_Ref188114478"/>
      <w:bookmarkStart w:id="992" w:name="_Toc191308352"/>
      <w:bookmarkStart w:id="993" w:name="_Toc191309236"/>
      <w:r w:rsidRPr="00EF2D26">
        <w:t>Technical Mechanism of IE904/IE905</w:t>
      </w:r>
      <w:bookmarkEnd w:id="986"/>
      <w:bookmarkEnd w:id="987"/>
      <w:bookmarkEnd w:id="988"/>
    </w:p>
    <w:bookmarkEnd w:id="989"/>
    <w:p w14:paraId="2A0BAA94" w14:textId="77777777" w:rsidR="00155B4E" w:rsidRDefault="00155B4E" w:rsidP="00155B4E">
      <w:r>
        <w:t>This S</w:t>
      </w:r>
      <w:r w:rsidRPr="00EF2D26">
        <w:t>ection describes the message exchange protocol for the IE904/IE905 mechanism</w:t>
      </w:r>
      <w:r>
        <w:t>. The mechanism is used as follows:</w:t>
      </w:r>
    </w:p>
    <w:p w14:paraId="1C9BC244" w14:textId="27FB476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manual status request/response: manually triggered to request only the status of a particular e-AD</w:t>
      </w:r>
      <w:r w:rsidR="74455867" w:rsidRPr="0E615139">
        <w:rPr>
          <w:i w:val="0"/>
          <w:color w:val="auto"/>
        </w:rPr>
        <w:t>/e-SAD</w:t>
      </w:r>
      <w:r w:rsidRPr="0E615139">
        <w:rPr>
          <w:i w:val="0"/>
          <w:color w:val="auto"/>
        </w:rPr>
        <w:t>; or</w:t>
      </w:r>
    </w:p>
    <w:p w14:paraId="1E785DA8" w14:textId="1C58F333"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manual status synchronisation request: manually triggered to request the status of a particular e-AD</w:t>
      </w:r>
      <w:r w:rsidR="7084F51D" w:rsidRPr="0E615139">
        <w:rPr>
          <w:i w:val="0"/>
          <w:color w:val="auto"/>
        </w:rPr>
        <w:t>/e-SAD</w:t>
      </w:r>
      <w:r w:rsidRPr="0E615139">
        <w:rPr>
          <w:i w:val="0"/>
          <w:color w:val="auto"/>
        </w:rPr>
        <w:t xml:space="preserve"> as well as the last message sent; or</w:t>
      </w:r>
    </w:p>
    <w:p w14:paraId="0AADBD4B" w14:textId="587B8A30"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automatic status synchronisation request: same as manual status synchronisation request, but automatically triggered in order to identify whether an e-AD</w:t>
      </w:r>
      <w:r w:rsidR="00335878">
        <w:rPr>
          <w:i w:val="0"/>
          <w:color w:val="auto"/>
        </w:rPr>
        <w:t>/e-SAD</w:t>
      </w:r>
      <w:r w:rsidR="009A3EEF">
        <w:rPr>
          <w:i w:val="0"/>
          <w:color w:val="auto"/>
        </w:rPr>
        <w:t>/RoR</w:t>
      </w:r>
      <w:r w:rsidRPr="0E615139">
        <w:rPr>
          <w:i w:val="0"/>
          <w:color w:val="auto"/>
        </w:rPr>
        <w:t xml:space="preserve"> is missing in particular scenarios.</w:t>
      </w:r>
    </w:p>
    <w:p w14:paraId="46438FC2" w14:textId="1BC1A076" w:rsidR="00155B4E" w:rsidRDefault="00155B4E" w:rsidP="00155B4E">
      <w:r>
        <w:t xml:space="preserve">This Section describes all of the aforementioned cases </w:t>
      </w:r>
      <w:r w:rsidRPr="00EF2D26">
        <w:t xml:space="preserve">by providing generic scenarios </w:t>
      </w:r>
      <w:r>
        <w:t>(</w:t>
      </w:r>
      <w:r w:rsidRPr="00EF2D26">
        <w:t xml:space="preserve">in Section </w:t>
      </w:r>
      <w:r w:rsidRPr="00EF2D26">
        <w:fldChar w:fldCharType="begin"/>
      </w:r>
      <w:r w:rsidRPr="00EF2D26">
        <w:instrText xml:space="preserve"> REF _Ref265141487 \w \h </w:instrText>
      </w:r>
      <w:r w:rsidRPr="00EF2D26">
        <w:fldChar w:fldCharType="separate"/>
      </w:r>
      <w:r w:rsidR="003E3D24">
        <w:t>II.VI.2.1</w:t>
      </w:r>
      <w:r w:rsidRPr="00EF2D26">
        <w:fldChar w:fldCharType="end"/>
      </w:r>
      <w:r>
        <w:t>)</w:t>
      </w:r>
      <w:r w:rsidRPr="00EF2D26">
        <w:t xml:space="preserve"> </w:t>
      </w:r>
      <w:r>
        <w:t>describing</w:t>
      </w:r>
      <w:r w:rsidRPr="00EF2D26">
        <w:t xml:space="preserve"> the message exchange protocol for the </w:t>
      </w:r>
      <w:r>
        <w:t>manua</w:t>
      </w:r>
      <w:r w:rsidRPr="008D5C78">
        <w:t xml:space="preserve">lly triggered </w:t>
      </w:r>
      <w:r w:rsidRPr="00EF2D26">
        <w:t>IE904/IE905 mechanism</w:t>
      </w:r>
      <w:r>
        <w:t>. By generic scenarios</w:t>
      </w:r>
      <w:r w:rsidR="001A7765">
        <w:t>,</w:t>
      </w:r>
      <w:r>
        <w:t xml:space="preserve"> it is meant that </w:t>
      </w:r>
      <w:r w:rsidRPr="00EF2D26">
        <w:t>MSA application</w:t>
      </w:r>
      <w:r>
        <w:t xml:space="preserve">s involved in the </w:t>
      </w:r>
      <w:r w:rsidRPr="00EF2D26">
        <w:t>IE904/IE905</w:t>
      </w:r>
      <w:r w:rsidRPr="00183DA3">
        <w:t xml:space="preserve"> </w:t>
      </w:r>
      <w:r w:rsidRPr="00EF2D26">
        <w:t>message exchange</w:t>
      </w:r>
      <w:r>
        <w:t xml:space="preserve"> should not assume any particular roles or special assumptions except </w:t>
      </w:r>
      <w:r w:rsidR="001A7765">
        <w:t>for</w:t>
      </w:r>
      <w:r>
        <w:t xml:space="preserve"> whether the e-AD</w:t>
      </w:r>
      <w:r w:rsidR="008A6D29" w:rsidRPr="008A6D29">
        <w:t>/e-SAD</w:t>
      </w:r>
      <w:r>
        <w:t xml:space="preserve"> is known or unknown. Therefore, </w:t>
      </w:r>
      <w:r w:rsidRPr="00EF2D26">
        <w:t xml:space="preserve">in Section </w:t>
      </w:r>
      <w:r w:rsidRPr="00EF2D26">
        <w:fldChar w:fldCharType="begin"/>
      </w:r>
      <w:r w:rsidRPr="00EF2D26">
        <w:instrText xml:space="preserve"> REF _Ref265141487 \w \h </w:instrText>
      </w:r>
      <w:r w:rsidRPr="00EF2D26">
        <w:fldChar w:fldCharType="separate"/>
      </w:r>
      <w:r w:rsidR="003E3D24">
        <w:t>II.VI.2.1</w:t>
      </w:r>
      <w:r w:rsidRPr="00EF2D26">
        <w:fldChar w:fldCharType="end"/>
      </w:r>
      <w:r w:rsidRPr="00EF2D26">
        <w:t xml:space="preserve"> </w:t>
      </w:r>
      <w:r>
        <w:t xml:space="preserve">the </w:t>
      </w:r>
      <w:r w:rsidRPr="00EF2D26">
        <w:t>roles used</w:t>
      </w:r>
      <w:r>
        <w:t xml:space="preserve"> </w:t>
      </w:r>
      <w:r w:rsidR="001A7765">
        <w:t>are</w:t>
      </w:r>
      <w:r>
        <w:t xml:space="preserve"> </w:t>
      </w:r>
      <w:r w:rsidRPr="00EF2D26">
        <w:t>the general role “MSA application”</w:t>
      </w:r>
      <w:r>
        <w:t xml:space="preserve"> instead of specific roles such as </w:t>
      </w:r>
      <w:r w:rsidR="007E05DB">
        <w:t>MSA of Dispatch</w:t>
      </w:r>
      <w:r w:rsidRPr="00EF2D26">
        <w:t xml:space="preserve"> or the </w:t>
      </w:r>
      <w:r w:rsidR="007E05DB">
        <w:t>MSA of Destination</w:t>
      </w:r>
      <w:r>
        <w:t>.</w:t>
      </w:r>
    </w:p>
    <w:p w14:paraId="28EED115" w14:textId="1623D827" w:rsidR="00155B4E" w:rsidRDefault="00155B4E" w:rsidP="00155B4E">
      <w:r>
        <w:t>Furthermore, this Section provides indicative scenarios (</w:t>
      </w:r>
      <w:r w:rsidRPr="00EF2D26">
        <w:t xml:space="preserve">in Sections </w:t>
      </w:r>
      <w:r w:rsidRPr="00EF2D26">
        <w:fldChar w:fldCharType="begin"/>
      </w:r>
      <w:r w:rsidRPr="00EF2D26">
        <w:instrText xml:space="preserve"> REF _Ref264971015 \w \h </w:instrText>
      </w:r>
      <w:r w:rsidRPr="00EF2D26">
        <w:fldChar w:fldCharType="separate"/>
      </w:r>
      <w:r w:rsidR="003E3D24">
        <w:t>II.VI.2.2</w:t>
      </w:r>
      <w:r w:rsidRPr="00EF2D26">
        <w:fldChar w:fldCharType="end"/>
      </w:r>
      <w:r>
        <w:t xml:space="preserve"> and</w:t>
      </w:r>
      <w:r w:rsidRPr="00EF2D26">
        <w:t xml:space="preserve"> </w:t>
      </w:r>
      <w:r w:rsidRPr="00EF2D26">
        <w:fldChar w:fldCharType="begin"/>
      </w:r>
      <w:r w:rsidRPr="00EF2D26">
        <w:instrText xml:space="preserve"> REF _Ref265141551 \w \h </w:instrText>
      </w:r>
      <w:r w:rsidRPr="00EF2D26">
        <w:fldChar w:fldCharType="separate"/>
      </w:r>
      <w:r w:rsidR="003E3D24">
        <w:t>II.VI.2.3</w:t>
      </w:r>
      <w:r w:rsidRPr="00EF2D26">
        <w:fldChar w:fldCharType="end"/>
      </w:r>
      <w:r>
        <w:t>) for the manua</w:t>
      </w:r>
      <w:r w:rsidRPr="008D5C78">
        <w:t>lly triggered</w:t>
      </w:r>
      <w:r w:rsidRPr="00710899">
        <w:t xml:space="preserve"> </w:t>
      </w:r>
      <w:r w:rsidRPr="00EF2D26">
        <w:t>IE904/IE905 mechanism</w:t>
      </w:r>
      <w:r>
        <w:t xml:space="preserve"> by applying the mechanism in the context of particular scenarios. Finally, this Section describes the </w:t>
      </w:r>
      <w:r w:rsidRPr="00EF2D26">
        <w:t xml:space="preserve">message exchange protocol </w:t>
      </w:r>
      <w:r>
        <w:t xml:space="preserve">for the </w:t>
      </w:r>
      <w:r w:rsidRPr="008D5C78">
        <w:t>automatically triggered</w:t>
      </w:r>
      <w:r w:rsidRPr="00710899">
        <w:t xml:space="preserve"> </w:t>
      </w:r>
      <w:r w:rsidRPr="00EF2D26">
        <w:t>IE904/IE905 mechanism</w:t>
      </w:r>
      <w:r>
        <w:t xml:space="preserve"> (in Section </w:t>
      </w:r>
      <w:r w:rsidRPr="00EF2D26">
        <w:fldChar w:fldCharType="begin"/>
      </w:r>
      <w:r w:rsidRPr="00EF2D26">
        <w:instrText xml:space="preserve"> REF _Ref265141552 \w \h </w:instrText>
      </w:r>
      <w:r w:rsidRPr="00EF2D26">
        <w:fldChar w:fldCharType="separate"/>
      </w:r>
      <w:r w:rsidR="003E3D24">
        <w:t>II.VI.2.4</w:t>
      </w:r>
      <w:r w:rsidRPr="00EF2D26">
        <w:fldChar w:fldCharType="end"/>
      </w:r>
      <w:r>
        <w:t>). The aforementioned Sections (</w:t>
      </w:r>
      <w:r w:rsidRPr="00EF2D26">
        <w:fldChar w:fldCharType="begin"/>
      </w:r>
      <w:r w:rsidRPr="00EF2D26">
        <w:instrText xml:space="preserve"> REF _Ref264971015 \w \h </w:instrText>
      </w:r>
      <w:r w:rsidRPr="00EF2D26">
        <w:fldChar w:fldCharType="separate"/>
      </w:r>
      <w:r w:rsidR="003E3D24">
        <w:t>II.VI.2.2</w:t>
      </w:r>
      <w:r w:rsidRPr="00EF2D26">
        <w:fldChar w:fldCharType="end"/>
      </w:r>
      <w:r w:rsidRPr="00EF2D26">
        <w:t xml:space="preserve">, </w:t>
      </w:r>
      <w:r w:rsidRPr="00EF2D26">
        <w:fldChar w:fldCharType="begin"/>
      </w:r>
      <w:r w:rsidRPr="00EF2D26">
        <w:instrText xml:space="preserve"> REF _Ref265141551 \w \h </w:instrText>
      </w:r>
      <w:r w:rsidRPr="00EF2D26">
        <w:fldChar w:fldCharType="separate"/>
      </w:r>
      <w:r w:rsidR="003E3D24">
        <w:t>II.VI.2.3</w:t>
      </w:r>
      <w:r w:rsidRPr="00EF2D26">
        <w:fldChar w:fldCharType="end"/>
      </w:r>
      <w:r w:rsidRPr="00EF2D26">
        <w:t xml:space="preserve">, and </w:t>
      </w:r>
      <w:r w:rsidRPr="00EF2D26">
        <w:fldChar w:fldCharType="begin"/>
      </w:r>
      <w:r w:rsidRPr="00EF2D26">
        <w:instrText xml:space="preserve"> REF _Ref265141552 \w \h </w:instrText>
      </w:r>
      <w:r w:rsidRPr="00EF2D26">
        <w:fldChar w:fldCharType="separate"/>
      </w:r>
      <w:r w:rsidR="003E3D24">
        <w:t>II.VI.2.4</w:t>
      </w:r>
      <w:r w:rsidRPr="00EF2D26">
        <w:fldChar w:fldCharType="end"/>
      </w:r>
      <w:r>
        <w:t xml:space="preserve">) use specific roles such as the </w:t>
      </w:r>
      <w:r w:rsidR="007E05DB">
        <w:t>MSA of Dispatch</w:t>
      </w:r>
      <w:r w:rsidRPr="00EF2D26">
        <w:t xml:space="preserve"> or the </w:t>
      </w:r>
      <w:r w:rsidR="007E05DB">
        <w:t>MSA of Destination</w:t>
      </w:r>
      <w:r>
        <w:t>.</w:t>
      </w:r>
    </w:p>
    <w:p w14:paraId="6CD7D0AB" w14:textId="0256D4D4" w:rsidR="00155B4E" w:rsidRPr="00EF2D26" w:rsidRDefault="00155B4E" w:rsidP="00155B4E">
      <w:r>
        <w:t xml:space="preserve">It should be noted that </w:t>
      </w:r>
      <w:r w:rsidRPr="00EF2D26">
        <w:t>the IE904/IE905 mechanism</w:t>
      </w:r>
      <w:r>
        <w:t xml:space="preserve"> complement to the aforementioned cases, it is also used in the </w:t>
      </w:r>
      <w:r>
        <w:fldChar w:fldCharType="begin"/>
      </w:r>
      <w:r>
        <w:instrText xml:space="preserve"> REF _Ref266135853 \h </w:instrText>
      </w:r>
      <w:r>
        <w:fldChar w:fldCharType="separate"/>
      </w:r>
      <w:r w:rsidR="003E3D24">
        <w:t>Download of an e-AD/e-SAD (L4-ACO-01-28)</w:t>
      </w:r>
      <w:r>
        <w:fldChar w:fldCharType="end"/>
      </w:r>
      <w:r>
        <w:t xml:space="preserve"> Use Case (see </w:t>
      </w:r>
      <w:r>
        <w:fldChar w:fldCharType="begin"/>
      </w:r>
      <w:r>
        <w:instrText xml:space="preserve"> REF _Ref266135855 \w \h </w:instrText>
      </w:r>
      <w:r>
        <w:fldChar w:fldCharType="separate"/>
      </w:r>
      <w:r w:rsidR="003E3D24">
        <w:t>II.I.12</w:t>
      </w:r>
      <w:r>
        <w:fldChar w:fldCharType="end"/>
      </w:r>
      <w:r>
        <w:t>).</w:t>
      </w:r>
    </w:p>
    <w:p w14:paraId="2E6D193F"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994" w:name="_Ref265141487"/>
      <w:bookmarkStart w:id="995" w:name="_Toc1400458"/>
      <w:r w:rsidRPr="00EF2D26">
        <w:t>Generic scenarios</w:t>
      </w:r>
      <w:bookmarkEnd w:id="994"/>
      <w:bookmarkEnd w:id="995"/>
    </w:p>
    <w:p w14:paraId="2A6E59BC" w14:textId="32A4DCAA" w:rsidR="00155B4E" w:rsidRPr="00EF2D26" w:rsidRDefault="00155B4E" w:rsidP="00155B4E">
      <w:r w:rsidRPr="00EF2D26">
        <w:t xml:space="preserve">This </w:t>
      </w:r>
      <w:r>
        <w:t>Section</w:t>
      </w:r>
      <w:r w:rsidRPr="00EF2D26">
        <w:t xml:space="preserve"> describes the general message exchange protocol for the IE904/IE905 mechanism independent of any preconditions other than the ARC being known or unknown. The roles that are used in the following scenarios </w:t>
      </w:r>
      <w:r>
        <w:t>do</w:t>
      </w:r>
      <w:r w:rsidRPr="00EF2D26">
        <w:t xml:space="preserve"> not concern </w:t>
      </w:r>
      <w:r>
        <w:t xml:space="preserve">specific roles such as the </w:t>
      </w:r>
      <w:r w:rsidR="007E05DB">
        <w:t>MSA of Dispatch</w:t>
      </w:r>
      <w:r w:rsidRPr="00EF2D26">
        <w:t xml:space="preserve"> or the </w:t>
      </w:r>
      <w:r w:rsidR="007E05DB">
        <w:t>MSA of Destination</w:t>
      </w:r>
      <w:r w:rsidRPr="00EF2D26">
        <w:t xml:space="preserve">. Rather, the general role </w:t>
      </w:r>
      <w:r w:rsidR="007833D1">
        <w:t xml:space="preserve">of </w:t>
      </w:r>
      <w:r w:rsidRPr="00EF2D26">
        <w:t xml:space="preserve">“MSA application” </w:t>
      </w:r>
      <w:r>
        <w:t>is</w:t>
      </w:r>
      <w:r w:rsidRPr="00EF2D26">
        <w:t xml:space="preserve"> used. This decouple</w:t>
      </w:r>
      <w:r>
        <w:t>s</w:t>
      </w:r>
      <w:r w:rsidRPr="00EF2D26">
        <w:t xml:space="preserve"> the roles that the applications may have for a given ARC queried by the IE904/IE905 mechanism.</w:t>
      </w:r>
    </w:p>
    <w:p w14:paraId="66753E96" w14:textId="77777777" w:rsidR="00155B4E" w:rsidRPr="00EF2D26" w:rsidRDefault="00155B4E" w:rsidP="00D76942">
      <w:pPr>
        <w:pStyle w:val="Heading5"/>
        <w:keepLines/>
        <w:numPr>
          <w:ilvl w:val="4"/>
          <w:numId w:val="34"/>
        </w:numPr>
        <w:spacing w:before="240" w:after="240" w:line="240" w:lineRule="auto"/>
        <w:ind w:left="1009" w:hanging="1009"/>
      </w:pPr>
      <w:bookmarkStart w:id="996" w:name="_Ref264971218"/>
      <w:bookmarkStart w:id="997" w:name="_Toc1400459"/>
      <w:r w:rsidRPr="00EF2D26">
        <w:lastRenderedPageBreak/>
        <w:t>Manual Status Request/Response</w:t>
      </w:r>
      <w:bookmarkEnd w:id="996"/>
      <w:bookmarkEnd w:id="997"/>
    </w:p>
    <w:p w14:paraId="3AEEF0A9" w14:textId="297D3431" w:rsidR="00155B4E" w:rsidRPr="00EF2D26" w:rsidRDefault="00155B4E" w:rsidP="00155B4E">
      <w:r>
        <w:t xml:space="preserve">This Section describes the </w:t>
      </w:r>
      <w:r w:rsidRPr="00EF2D26">
        <w:t xml:space="preserve">Status Request/Response mechanism </w:t>
      </w:r>
      <w:r>
        <w:t xml:space="preserve">that </w:t>
      </w:r>
      <w:r w:rsidRPr="00EF2D26">
        <w:rPr>
          <w:i/>
        </w:rPr>
        <w:t>could</w:t>
      </w:r>
      <w:r w:rsidRPr="00EF2D26">
        <w:t xml:space="preserve"> be used at any time by any MSA application to request the status of </w:t>
      </w:r>
      <w:r>
        <w:t>an e-AD</w:t>
      </w:r>
      <w:r w:rsidR="00483811" w:rsidRPr="008A6D29">
        <w:t>/e-SAD</w:t>
      </w:r>
      <w:r>
        <w:t xml:space="preserve"> </w:t>
      </w:r>
      <w:r w:rsidRPr="00EF2D26">
        <w:t>from any MSA application</w:t>
      </w:r>
      <w:r>
        <w:t xml:space="preserve">, </w:t>
      </w:r>
      <w:r w:rsidRPr="00EF2D26">
        <w:t>independent of any preconditions other than the ARC being known or unknown.</w:t>
      </w:r>
      <w:r>
        <w:t xml:space="preserve"> </w:t>
      </w:r>
      <w:r w:rsidRPr="00EF2D26">
        <w:t>Several information exchanges of an excise operation (identified by a unique ARC) require a timely response. Due to exceptions, those responses may not arrive in time</w:t>
      </w:r>
      <w:r>
        <w:t>.</w:t>
      </w:r>
    </w:p>
    <w:p w14:paraId="7B935A02" w14:textId="77777777" w:rsidR="00155B4E" w:rsidRPr="00EF2D26" w:rsidRDefault="00155B4E" w:rsidP="00155B4E">
      <w:r w:rsidRPr="00EF2D26">
        <w:t>The Status Request (IE904: C_STD_REQ) is triggered manually by the MSA Official for a specific ARC existing in the system. The MSA Official shall indicate that he/she is simply enquiring about the status of the movement. In the IE904: C_STD_REQ the MSA Official of the Requesting MSA application shall also provide the sequence number of the last business (event) message sent to the Requested MSA application for the specific ARC.</w:t>
      </w:r>
    </w:p>
    <w:p w14:paraId="5EF0FE07" w14:textId="77777777" w:rsidR="00155B4E" w:rsidRPr="00EF2D26" w:rsidRDefault="00155B4E" w:rsidP="00155B4E">
      <w:r w:rsidRPr="00EF2D26">
        <w:t>More specifically the IE904 message should have the following values:</w:t>
      </w:r>
    </w:p>
    <w:p w14:paraId="5E4E43C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provided by the Excise Officer of the Requesting MSA application;</w:t>
      </w:r>
    </w:p>
    <w:p w14:paraId="7B8A54EC"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w:t>
      </w:r>
    </w:p>
    <w:p w14:paraId="04E8CDB6" w14:textId="77777777" w:rsidR="00155B4E" w:rsidRPr="00DF2E9B" w:rsidRDefault="79D63348" w:rsidP="00D76942">
      <w:pPr>
        <w:pStyle w:val="ListBullet3"/>
        <w:keepLines/>
        <w:tabs>
          <w:tab w:val="num" w:pos="851"/>
        </w:tabs>
        <w:spacing w:after="240" w:line="240" w:lineRule="auto"/>
        <w:ind w:left="851" w:hanging="284"/>
        <w:contextualSpacing w:val="0"/>
        <w:rPr>
          <w:i/>
          <w:iCs/>
          <w:color w:val="000000" w:themeColor="text1"/>
        </w:rPr>
      </w:pPr>
      <w:r w:rsidRPr="0E615139">
        <w:t>the value “</w:t>
      </w:r>
      <w:r w:rsidRPr="0E615139">
        <w:rPr>
          <w:i/>
          <w:iCs/>
        </w:rPr>
        <w:t>1</w:t>
      </w:r>
      <w:r w:rsidRPr="0E615139">
        <w:t xml:space="preserve">” if the specific ARC is unknown to the Requesting MSA application; </w:t>
      </w:r>
      <w:r w:rsidRPr="0E615139">
        <w:rPr>
          <w:i/>
          <w:iCs/>
        </w:rPr>
        <w:t>OR</w:t>
      </w:r>
    </w:p>
    <w:p w14:paraId="722868D9"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last known sequence number for the specific ARC;</w:t>
      </w:r>
    </w:p>
    <w:p w14:paraId="134B53B5"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w:t>
      </w:r>
    </w:p>
    <w:p w14:paraId="4BD6F86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Requesting MSA application; </w:t>
      </w:r>
      <w:r w:rsidRPr="0E615139">
        <w:rPr>
          <w:i/>
          <w:iCs/>
        </w:rPr>
        <w:t>OR</w:t>
      </w:r>
    </w:p>
    <w:p w14:paraId="11057E3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State for the specific movement in the Requesting MSA application;</w:t>
      </w:r>
    </w:p>
    <w:p w14:paraId="1AC7A6D3"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w:t>
      </w:r>
    </w:p>
    <w:p w14:paraId="7857B1E2"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Requesting MSA application or the Requesting MSA application has </w:t>
      </w:r>
      <w:r w:rsidRPr="0E615139">
        <w:rPr>
          <w:i/>
          <w:iCs/>
        </w:rPr>
        <w:t>not</w:t>
      </w:r>
      <w:r w:rsidRPr="0E615139">
        <w:t xml:space="preserve"> received a business (event) message from the Requested MSA; </w:t>
      </w:r>
      <w:r w:rsidRPr="0E615139">
        <w:rPr>
          <w:i/>
          <w:iCs/>
        </w:rPr>
        <w:t>OR</w:t>
      </w:r>
    </w:p>
    <w:p w14:paraId="57502502"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number of the last business (event) message sent from the Requested MSA application and received by the Requesting MSA application for the specific ARC;</w:t>
      </w:r>
    </w:p>
    <w:p w14:paraId="38A8ABF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Request Message Type”: This item is not applicable in this case that the IE904 message is sent for a Status Request/Response scenario.</w:t>
      </w:r>
    </w:p>
    <w:p w14:paraId="39D9442C" w14:textId="2B1CD257" w:rsidR="00155B4E" w:rsidRPr="00784B6A" w:rsidRDefault="79D63348" w:rsidP="0E615139">
      <w:r w:rsidRPr="0E615139">
        <w:t>The following sections describe the scenarios and the response of the Requested MSA application depending on whether the ARC included in the IE904 sent by the Requesting MSA application is known (</w:t>
      </w:r>
      <w:r w:rsidR="00155B4E">
        <w:fldChar w:fldCharType="begin"/>
      </w:r>
      <w:r w:rsidR="00155B4E">
        <w:instrText xml:space="preserve"> REF _Ref266127087 \w \h </w:instrText>
      </w:r>
      <w:r w:rsidR="00155B4E">
        <w:fldChar w:fldCharType="separate"/>
      </w:r>
      <w:r w:rsidR="003E3D24">
        <w:t>II.VI.2.1.1.1</w:t>
      </w:r>
      <w:r w:rsidR="00155B4E">
        <w:fldChar w:fldCharType="end"/>
      </w:r>
      <w:r w:rsidRPr="0E615139">
        <w:t>) or unknown (</w:t>
      </w:r>
      <w:r w:rsidR="00155B4E">
        <w:fldChar w:fldCharType="begin"/>
      </w:r>
      <w:r w:rsidR="00155B4E">
        <w:instrText xml:space="preserve"> REF _Ref266127090 \w \h </w:instrText>
      </w:r>
      <w:r w:rsidR="00155B4E">
        <w:fldChar w:fldCharType="separate"/>
      </w:r>
      <w:r w:rsidR="003E3D24">
        <w:t>II.VI.2.1.1.2</w:t>
      </w:r>
      <w:r w:rsidR="00155B4E">
        <w:fldChar w:fldCharType="end"/>
      </w:r>
      <w:r w:rsidRPr="0E615139">
        <w:t>) to the Requested MSA application.</w:t>
      </w:r>
    </w:p>
    <w:p w14:paraId="5F191CFB" w14:textId="77777777" w:rsidR="00155B4E" w:rsidRPr="00EF2D26" w:rsidRDefault="79D63348" w:rsidP="00D76942">
      <w:pPr>
        <w:pStyle w:val="Heading6"/>
        <w:keepLines/>
        <w:numPr>
          <w:ilvl w:val="5"/>
          <w:numId w:val="34"/>
        </w:numPr>
        <w:spacing w:before="240" w:line="240" w:lineRule="auto"/>
        <w:rPr>
          <w:color w:val="000000" w:themeColor="text1"/>
        </w:rPr>
      </w:pPr>
      <w:bookmarkStart w:id="998" w:name="_Ref266127087"/>
      <w:bookmarkStart w:id="999" w:name="_Toc1400460"/>
      <w:r w:rsidRPr="0E615139">
        <w:t>Manual Status Request/Response for a known ARC</w:t>
      </w:r>
      <w:bookmarkEnd w:id="998"/>
      <w:bookmarkEnd w:id="999"/>
    </w:p>
    <w:p w14:paraId="6179B095" w14:textId="77777777" w:rsidR="00155B4E" w:rsidRPr="00EF2D26" w:rsidRDefault="79D63348" w:rsidP="0E615139">
      <w:r w:rsidRPr="0E615139">
        <w:t>The Requested MSA application examines the IE904: C_STD_REQ message content to identify what the Requesting MSA application is expecting in reply. In this scenario the IE904: C_STD_REQ reports a simple status request (the “Status Request Message Type” Data Item is not present) and the Requested MSA application replies with a single message, the Status Response (IE905: C_STD_RSP).</w:t>
      </w:r>
    </w:p>
    <w:p w14:paraId="14783772" w14:textId="77777777" w:rsidR="00155B4E" w:rsidRPr="00EF2D26" w:rsidRDefault="79D63348" w:rsidP="0E615139">
      <w:r w:rsidRPr="0E615139">
        <w:lastRenderedPageBreak/>
        <w:t>In particular, the IE905 message should have the following values:</w:t>
      </w:r>
    </w:p>
    <w:p w14:paraId="62F3D8C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of the specific movement in the Requested MSA application. It is the same as the ARC of the request (IE904) message;</w:t>
      </w:r>
    </w:p>
    <w:p w14:paraId="3FD0CF6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latest Sequence Number for the specific ARC in the Requested MSA application;</w:t>
      </w:r>
    </w:p>
    <w:p w14:paraId="48B2166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State for the specific ARC in the Requested MSA application;</w:t>
      </w:r>
    </w:p>
    <w:p w14:paraId="7311979F"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w:t>
      </w:r>
    </w:p>
    <w:p w14:paraId="04F2AFCB"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Requested MSA application or the Requested MSA application has </w:t>
      </w:r>
      <w:r w:rsidRPr="0E615139">
        <w:rPr>
          <w:i/>
          <w:iCs/>
        </w:rPr>
        <w:t>not</w:t>
      </w:r>
      <w:r w:rsidRPr="0E615139">
        <w:t xml:space="preserve"> received a business (event) message from the Requesting MSA; </w:t>
      </w:r>
      <w:r w:rsidRPr="0E615139">
        <w:rPr>
          <w:i/>
          <w:iCs/>
        </w:rPr>
        <w:t>OR</w:t>
      </w:r>
    </w:p>
    <w:p w14:paraId="6D4EAA21"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number of the last business (event) message sent from the Requesting MSA application and received by the Requested MSA application for the specific ARC;</w:t>
      </w:r>
    </w:p>
    <w:p w14:paraId="7DE19458" w14:textId="4125E301" w:rsidR="00155B4E" w:rsidRPr="00EF2D26" w:rsidRDefault="00155B4E" w:rsidP="00155B4E">
      <w:r w:rsidRPr="00EF2D26">
        <w:t>Th</w:t>
      </w:r>
      <w:r>
        <w:t>e</w:t>
      </w:r>
      <w:r w:rsidRPr="00EF2D26">
        <w:t xml:space="preserve"> scenario </w:t>
      </w:r>
      <w:r>
        <w:t>of</w:t>
      </w:r>
      <w:r w:rsidRPr="00EF2D26">
        <w:t xml:space="preserve"> Manual Status Request/Response</w:t>
      </w:r>
      <w:r>
        <w:rPr>
          <w:bCs/>
        </w:rPr>
        <w:t xml:space="preserve"> </w:t>
      </w:r>
      <w:r w:rsidRPr="002F14A2">
        <w:t>for a</w:t>
      </w:r>
      <w:r>
        <w:t xml:space="preserve"> </w:t>
      </w:r>
      <w:r w:rsidRPr="002F14A2">
        <w:t>known ARC</w:t>
      </w:r>
      <w:r>
        <w:t xml:space="preserve"> </w:t>
      </w:r>
      <w:r w:rsidRPr="00EF2D26">
        <w:t xml:space="preserve">is depicted in </w:t>
      </w:r>
      <w:r w:rsidR="00FE7318">
        <w:fldChar w:fldCharType="begin"/>
      </w:r>
      <w:r w:rsidR="00FE7318">
        <w:instrText xml:space="preserve"> REF _Ref174003934 \h </w:instrText>
      </w:r>
      <w:r w:rsidR="00FE7318">
        <w:fldChar w:fldCharType="separate"/>
      </w:r>
      <w:r w:rsidR="003E3D24">
        <w:t xml:space="preserve">Figure </w:t>
      </w:r>
      <w:r w:rsidR="003E3D24">
        <w:rPr>
          <w:noProof/>
        </w:rPr>
        <w:t>120</w:t>
      </w:r>
      <w:r w:rsidR="00FE7318">
        <w:fldChar w:fldCharType="end"/>
      </w:r>
      <w:r w:rsidRPr="00EF2D26">
        <w:t xml:space="preserve"> and </w:t>
      </w:r>
      <w:r w:rsidR="00FE7318">
        <w:fldChar w:fldCharType="begin"/>
      </w:r>
      <w:r w:rsidR="00FE7318">
        <w:instrText xml:space="preserve"> REF _Ref174003946 \h </w:instrText>
      </w:r>
      <w:r w:rsidR="00FE7318">
        <w:fldChar w:fldCharType="separate"/>
      </w:r>
      <w:r w:rsidR="003E3D24">
        <w:t xml:space="preserve">Figure </w:t>
      </w:r>
      <w:r w:rsidR="003E3D24">
        <w:rPr>
          <w:noProof/>
        </w:rPr>
        <w:t>121</w:t>
      </w:r>
      <w:r w:rsidR="00FE7318">
        <w:fldChar w:fldCharType="end"/>
      </w:r>
      <w:r w:rsidR="00102023">
        <w:t>:</w:t>
      </w:r>
    </w:p>
    <w:p w14:paraId="0BBE37D6" w14:textId="09D021B9" w:rsidR="00FC5A6E" w:rsidRDefault="00632DC9" w:rsidP="00FC5A6E">
      <w:pPr>
        <w:pStyle w:val="Figure"/>
      </w:pPr>
      <w:r w:rsidRPr="00632DC9">
        <w:drawing>
          <wp:inline distT="0" distB="0" distL="0" distR="0" wp14:anchorId="490D5113" wp14:editId="79C90B26">
            <wp:extent cx="6253984" cy="3305175"/>
            <wp:effectExtent l="0" t="0" r="0" b="0"/>
            <wp:docPr id="208734020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6256563" cy="3306538"/>
                    </a:xfrm>
                    <a:prstGeom prst="rect">
                      <a:avLst/>
                    </a:prstGeom>
                    <a:noFill/>
                    <a:ln>
                      <a:noFill/>
                    </a:ln>
                  </pic:spPr>
                </pic:pic>
              </a:graphicData>
            </a:graphic>
          </wp:inline>
        </w:drawing>
      </w:r>
    </w:p>
    <w:p w14:paraId="5204E496" w14:textId="530C2518" w:rsidR="00155B4E" w:rsidRPr="00EF2D26" w:rsidRDefault="00FC5A6E" w:rsidP="004B2CDB">
      <w:pPr>
        <w:pStyle w:val="Caption"/>
      </w:pPr>
      <w:bookmarkStart w:id="1000" w:name="_Ref174003934"/>
      <w:bookmarkStart w:id="1001" w:name="_Toc183620481"/>
      <w:r>
        <w:t xml:space="preserve">Figure </w:t>
      </w:r>
      <w:r>
        <w:fldChar w:fldCharType="begin"/>
      </w:r>
      <w:r>
        <w:instrText xml:space="preserve"> SEQ Figure \* ARABIC </w:instrText>
      </w:r>
      <w:r>
        <w:fldChar w:fldCharType="separate"/>
      </w:r>
      <w:r w:rsidR="003E3D24">
        <w:rPr>
          <w:noProof/>
        </w:rPr>
        <w:t>120</w:t>
      </w:r>
      <w:r>
        <w:fldChar w:fldCharType="end"/>
      </w:r>
      <w:bookmarkEnd w:id="1000"/>
      <w:r>
        <w:t xml:space="preserve">: </w:t>
      </w:r>
      <w:r w:rsidRPr="00FA5897">
        <w:t>TSD - Manual Status Request/Response for a known ARC</w:t>
      </w:r>
      <w:bookmarkEnd w:id="1001"/>
    </w:p>
    <w:p w14:paraId="5E8E1208" w14:textId="77777777" w:rsidR="00FC5A6E" w:rsidRDefault="00632DC9" w:rsidP="00FC5A6E">
      <w:pPr>
        <w:pStyle w:val="Figure"/>
      </w:pPr>
      <w:r w:rsidRPr="00632DC9">
        <w:lastRenderedPageBreak/>
        <w:drawing>
          <wp:inline distT="0" distB="0" distL="0" distR="0" wp14:anchorId="3969D80E" wp14:editId="2DCBDB0D">
            <wp:extent cx="5225899" cy="3409950"/>
            <wp:effectExtent l="0" t="0" r="0" b="0"/>
            <wp:docPr id="151369338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228612" cy="3411720"/>
                    </a:xfrm>
                    <a:prstGeom prst="rect">
                      <a:avLst/>
                    </a:prstGeom>
                    <a:noFill/>
                    <a:ln>
                      <a:noFill/>
                    </a:ln>
                  </pic:spPr>
                </pic:pic>
              </a:graphicData>
            </a:graphic>
          </wp:inline>
        </w:drawing>
      </w:r>
    </w:p>
    <w:p w14:paraId="0B569C4B" w14:textId="33D65302" w:rsidR="00FC5A6E" w:rsidRDefault="00FC5A6E" w:rsidP="00FC5A6E">
      <w:pPr>
        <w:pStyle w:val="Caption"/>
      </w:pPr>
      <w:bookmarkStart w:id="1002" w:name="_Ref174003946"/>
      <w:bookmarkStart w:id="1003" w:name="_Toc183620482"/>
      <w:r>
        <w:t xml:space="preserve">Figure </w:t>
      </w:r>
      <w:r>
        <w:fldChar w:fldCharType="begin"/>
      </w:r>
      <w:r>
        <w:instrText xml:space="preserve"> SEQ Figure \* ARABIC </w:instrText>
      </w:r>
      <w:r>
        <w:fldChar w:fldCharType="separate"/>
      </w:r>
      <w:r w:rsidR="003E3D24">
        <w:rPr>
          <w:noProof/>
        </w:rPr>
        <w:t>121</w:t>
      </w:r>
      <w:r>
        <w:fldChar w:fldCharType="end"/>
      </w:r>
      <w:bookmarkEnd w:id="1002"/>
      <w:r>
        <w:t xml:space="preserve">: </w:t>
      </w:r>
      <w:r w:rsidRPr="006F6D76">
        <w:t>CLD - Manual Status Request/Response for a known ARC</w:t>
      </w:r>
      <w:bookmarkEnd w:id="1003"/>
    </w:p>
    <w:p w14:paraId="539D9608" w14:textId="5F43FEAD" w:rsidR="00155B4E" w:rsidRPr="00EF2D26" w:rsidRDefault="00155B4E" w:rsidP="00155B4E">
      <w:pPr>
        <w:pStyle w:val="Figure"/>
        <w:rPr>
          <w:noProof w:val="0"/>
        </w:rPr>
      </w:pPr>
    </w:p>
    <w:p w14:paraId="70BAAE12" w14:textId="77777777" w:rsidR="00155B4E" w:rsidRDefault="00155B4E" w:rsidP="00D76942">
      <w:pPr>
        <w:pStyle w:val="Heading6"/>
        <w:keepLines/>
        <w:numPr>
          <w:ilvl w:val="5"/>
          <w:numId w:val="34"/>
        </w:numPr>
        <w:spacing w:before="240" w:line="240" w:lineRule="auto"/>
      </w:pPr>
      <w:bookmarkStart w:id="1004" w:name="_Ref266127090"/>
      <w:bookmarkStart w:id="1005" w:name="_Toc1400461"/>
      <w:r w:rsidRPr="00EF2D26">
        <w:t>Manual Status Request/Response</w:t>
      </w:r>
      <w:r>
        <w:t xml:space="preserve"> </w:t>
      </w:r>
      <w:r w:rsidRPr="00FA3ACC">
        <w:t>for a</w:t>
      </w:r>
      <w:r>
        <w:t>n</w:t>
      </w:r>
      <w:r w:rsidRPr="00FA3ACC">
        <w:t xml:space="preserve"> </w:t>
      </w:r>
      <w:r>
        <w:t>un</w:t>
      </w:r>
      <w:r w:rsidRPr="00FA3ACC">
        <w:t>known ARC</w:t>
      </w:r>
      <w:bookmarkEnd w:id="1004"/>
      <w:bookmarkEnd w:id="1005"/>
    </w:p>
    <w:p w14:paraId="44B4CC92" w14:textId="77777777" w:rsidR="00155B4E" w:rsidRPr="00EF2D26" w:rsidRDefault="00155B4E" w:rsidP="00155B4E">
      <w:r>
        <w:t>T</w:t>
      </w:r>
      <w:r w:rsidRPr="00EF2D26">
        <w:t xml:space="preserve">he </w:t>
      </w:r>
      <w:r>
        <w:t>Requested</w:t>
      </w:r>
      <w:r w:rsidRPr="00EF2D26">
        <w:t xml:space="preserve"> MSA application examines the IE904: C_STD_REQ message content to identify what the Requesting MSA application is expecting in reply. In this scenario the IE904: C_STD_REQ reports a simple status request (the “Status Request Message Type” Data Item is not present)</w:t>
      </w:r>
      <w:r>
        <w:t xml:space="preserve"> and the Requested</w:t>
      </w:r>
      <w:r w:rsidRPr="00EF2D26">
        <w:t xml:space="preserve"> MSA application replies with a single message, the Stat</w:t>
      </w:r>
      <w:r>
        <w:t>us Response (IE905: C_STD_RSP).</w:t>
      </w:r>
    </w:p>
    <w:p w14:paraId="6718C365" w14:textId="74C02ABB" w:rsidR="00155B4E" w:rsidRPr="00B04EDE" w:rsidRDefault="00155B4E" w:rsidP="00155B4E">
      <w:pPr>
        <w:rPr>
          <w:lang w:val="en"/>
        </w:rPr>
      </w:pPr>
      <w:r>
        <w:t xml:space="preserve">In this scenario, the ARC included in the </w:t>
      </w:r>
      <w:r w:rsidRPr="00EF2D26">
        <w:t xml:space="preserve">IE904: C_STD_REQ is unknown to the Requested MSA application, </w:t>
      </w:r>
      <w:r>
        <w:t xml:space="preserve">so </w:t>
      </w:r>
      <w:r w:rsidRPr="00EF2D26">
        <w:t>the Status Response (IE905) should contain “</w:t>
      </w:r>
      <w:r w:rsidRPr="0000185F">
        <w:rPr>
          <w:i/>
        </w:rPr>
        <w:t>None</w:t>
      </w:r>
      <w:r w:rsidRPr="00EF2D26">
        <w:t xml:space="preserve">” </w:t>
      </w:r>
      <w:r>
        <w:t xml:space="preserve">as </w:t>
      </w:r>
      <w:r w:rsidRPr="00EF2D26">
        <w:t>status and “</w:t>
      </w:r>
      <w:r w:rsidRPr="000D15A2">
        <w:rPr>
          <w:i/>
        </w:rPr>
        <w:t>None</w:t>
      </w:r>
      <w:r w:rsidRPr="00EF2D26">
        <w:t>” as the last business message received from the Requesting MSA application</w:t>
      </w:r>
      <w:r>
        <w:t>.</w:t>
      </w:r>
    </w:p>
    <w:p w14:paraId="3C0CE909" w14:textId="45331727" w:rsidR="00155B4E" w:rsidRPr="00EF2D26" w:rsidRDefault="00155B4E" w:rsidP="00155B4E">
      <w:r w:rsidRPr="00EF2D26">
        <w:t>Therefore, when an MSA receives a Status Request</w:t>
      </w:r>
      <w:r>
        <w:t>/Response</w:t>
      </w:r>
      <w:r w:rsidRPr="00EF2D26">
        <w:t xml:space="preserve"> (IE904) for an unknown e-AD</w:t>
      </w:r>
      <w:r w:rsidR="006B105C" w:rsidRPr="008A6D29">
        <w:t>/e-SAD</w:t>
      </w:r>
      <w:r w:rsidRPr="00EF2D26">
        <w:t>, it should not refuse it with &lt;FUNCTIONAL ERROR.Error Type&gt; equal to error code “</w:t>
      </w:r>
      <w:r w:rsidRPr="0000185F">
        <w:rPr>
          <w:i/>
        </w:rPr>
        <w:t>Unknown ARC</w:t>
      </w:r>
      <w:r w:rsidRPr="00EF2D26">
        <w:t>” via an IE906 message.</w:t>
      </w:r>
    </w:p>
    <w:p w14:paraId="5654D4F6" w14:textId="77777777" w:rsidR="00155B4E" w:rsidRPr="00EF2D26" w:rsidRDefault="00155B4E" w:rsidP="00155B4E">
      <w:r>
        <w:t>In particular,</w:t>
      </w:r>
      <w:r w:rsidRPr="00EF2D26">
        <w:t xml:space="preserve"> the IE905 message should have the following values:</w:t>
      </w:r>
    </w:p>
    <w:p w14:paraId="0F7AC147"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provided in the request (IE904) message;</w:t>
      </w:r>
    </w:p>
    <w:p w14:paraId="73558773"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value “1”, since the specific ARC is unknown to the Requested MSA application;</w:t>
      </w:r>
    </w:p>
    <w:p w14:paraId="333A2BA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value “None”, since the specific ARC is unknown to the Requested MSA application.</w:t>
      </w:r>
    </w:p>
    <w:p w14:paraId="59A8AC35"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 the value “None”, since the specific ARC is unknown to the Requested MSA application.</w:t>
      </w:r>
    </w:p>
    <w:p w14:paraId="36E35C99" w14:textId="3C450504" w:rsidR="00155B4E" w:rsidRPr="00EF2D26" w:rsidRDefault="00155B4E" w:rsidP="00155B4E">
      <w:r w:rsidRPr="00EF2D26">
        <w:lastRenderedPageBreak/>
        <w:t>Th</w:t>
      </w:r>
      <w:r>
        <w:t>e</w:t>
      </w:r>
      <w:r w:rsidRPr="00EF2D26">
        <w:t xml:space="preserve"> scenario</w:t>
      </w:r>
      <w:r>
        <w:t xml:space="preserve"> of </w:t>
      </w:r>
      <w:r w:rsidRPr="001D334C">
        <w:t>Manual Status Request/Response for an unknown ARC</w:t>
      </w:r>
      <w:r w:rsidRPr="00EF2D26">
        <w:t xml:space="preserve"> is depicted in </w:t>
      </w:r>
      <w:r w:rsidR="00102023">
        <w:fldChar w:fldCharType="begin"/>
      </w:r>
      <w:r w:rsidR="00102023">
        <w:instrText xml:space="preserve"> REF _Ref174003972 \h </w:instrText>
      </w:r>
      <w:r w:rsidR="00102023">
        <w:fldChar w:fldCharType="separate"/>
      </w:r>
      <w:r w:rsidR="003E3D24">
        <w:t xml:space="preserve">Figure </w:t>
      </w:r>
      <w:r w:rsidR="003E3D24">
        <w:rPr>
          <w:noProof/>
        </w:rPr>
        <w:t>122</w:t>
      </w:r>
      <w:r w:rsidR="00102023">
        <w:fldChar w:fldCharType="end"/>
      </w:r>
      <w:r>
        <w:t xml:space="preserve"> </w:t>
      </w:r>
      <w:r w:rsidRPr="00EF2D26">
        <w:t>and</w:t>
      </w:r>
      <w:r>
        <w:t xml:space="preserve"> </w:t>
      </w:r>
      <w:r w:rsidR="00102023">
        <w:fldChar w:fldCharType="begin"/>
      </w:r>
      <w:r w:rsidR="00102023">
        <w:instrText xml:space="preserve"> REF _Ref174003987 \h </w:instrText>
      </w:r>
      <w:r w:rsidR="00102023">
        <w:fldChar w:fldCharType="separate"/>
      </w:r>
      <w:r w:rsidR="003E3D24">
        <w:t xml:space="preserve">Figure </w:t>
      </w:r>
      <w:r w:rsidR="003E3D24">
        <w:rPr>
          <w:noProof/>
        </w:rPr>
        <w:t>123</w:t>
      </w:r>
      <w:r w:rsidR="00102023">
        <w:fldChar w:fldCharType="end"/>
      </w:r>
      <w:r>
        <w:t>.</w:t>
      </w:r>
    </w:p>
    <w:p w14:paraId="4B643046" w14:textId="1D8961DF" w:rsidR="00155B4E" w:rsidRDefault="00155B4E" w:rsidP="00155B4E">
      <w:pPr>
        <w:pStyle w:val="Figure"/>
        <w:rPr>
          <w:noProof w:val="0"/>
        </w:rPr>
      </w:pPr>
    </w:p>
    <w:p w14:paraId="5FE99535" w14:textId="77777777" w:rsidR="00FC5A6E" w:rsidRDefault="00282371" w:rsidP="004B2CDB">
      <w:pPr>
        <w:keepNext/>
      </w:pPr>
      <w:r w:rsidRPr="00282371">
        <w:rPr>
          <w:noProof/>
          <w:lang w:eastAsia="en-US"/>
        </w:rPr>
        <w:drawing>
          <wp:inline distT="0" distB="0" distL="0" distR="0" wp14:anchorId="3945E362" wp14:editId="4CB455B0">
            <wp:extent cx="6360221" cy="3695700"/>
            <wp:effectExtent l="0" t="0" r="0" b="0"/>
            <wp:docPr id="63735236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6361759" cy="3696594"/>
                    </a:xfrm>
                    <a:prstGeom prst="rect">
                      <a:avLst/>
                    </a:prstGeom>
                    <a:noFill/>
                    <a:ln>
                      <a:noFill/>
                    </a:ln>
                  </pic:spPr>
                </pic:pic>
              </a:graphicData>
            </a:graphic>
          </wp:inline>
        </w:drawing>
      </w:r>
    </w:p>
    <w:p w14:paraId="6C797060" w14:textId="6AC9A781" w:rsidR="00632DC9" w:rsidRPr="00EA4003" w:rsidRDefault="00FC5A6E" w:rsidP="004B2CDB">
      <w:pPr>
        <w:pStyle w:val="Caption"/>
      </w:pPr>
      <w:bookmarkStart w:id="1006" w:name="_Ref174003972"/>
      <w:bookmarkStart w:id="1007" w:name="_Toc183620483"/>
      <w:r>
        <w:t xml:space="preserve">Figure </w:t>
      </w:r>
      <w:r>
        <w:fldChar w:fldCharType="begin"/>
      </w:r>
      <w:r>
        <w:instrText xml:space="preserve"> SEQ Figure \* ARABIC </w:instrText>
      </w:r>
      <w:r>
        <w:fldChar w:fldCharType="separate"/>
      </w:r>
      <w:r w:rsidR="003E3D24">
        <w:rPr>
          <w:noProof/>
        </w:rPr>
        <w:t>122</w:t>
      </w:r>
      <w:r>
        <w:fldChar w:fldCharType="end"/>
      </w:r>
      <w:bookmarkEnd w:id="1006"/>
      <w:r>
        <w:t xml:space="preserve">: </w:t>
      </w:r>
      <w:r w:rsidRPr="00D26A31">
        <w:t>TSD - Manual Status Request/Response for an unknown ARC</w:t>
      </w:r>
      <w:bookmarkEnd w:id="1007"/>
    </w:p>
    <w:p w14:paraId="281FA14A" w14:textId="77777777" w:rsidR="00FC5A6E" w:rsidRDefault="00632DC9" w:rsidP="00FC5A6E">
      <w:pPr>
        <w:pStyle w:val="Figure"/>
      </w:pPr>
      <w:r w:rsidRPr="00632DC9">
        <w:drawing>
          <wp:inline distT="0" distB="0" distL="0" distR="0" wp14:anchorId="15DCE695" wp14:editId="4B0C1FEA">
            <wp:extent cx="4953000" cy="3269754"/>
            <wp:effectExtent l="0" t="0" r="0" b="0"/>
            <wp:docPr id="102469925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953610" cy="3270157"/>
                    </a:xfrm>
                    <a:prstGeom prst="rect">
                      <a:avLst/>
                    </a:prstGeom>
                    <a:noFill/>
                    <a:ln>
                      <a:noFill/>
                    </a:ln>
                  </pic:spPr>
                </pic:pic>
              </a:graphicData>
            </a:graphic>
          </wp:inline>
        </w:drawing>
      </w:r>
    </w:p>
    <w:p w14:paraId="637E4943" w14:textId="75D6E165" w:rsidR="00155B4E" w:rsidRPr="00EF2D26" w:rsidRDefault="00FC5A6E" w:rsidP="00D96998">
      <w:pPr>
        <w:pStyle w:val="Caption"/>
      </w:pPr>
      <w:bookmarkStart w:id="1008" w:name="_Ref174003987"/>
      <w:bookmarkStart w:id="1009" w:name="_Toc183620484"/>
      <w:r>
        <w:t xml:space="preserve">Figure </w:t>
      </w:r>
      <w:r>
        <w:fldChar w:fldCharType="begin"/>
      </w:r>
      <w:r>
        <w:instrText xml:space="preserve"> SEQ Figure \* ARABIC </w:instrText>
      </w:r>
      <w:r>
        <w:fldChar w:fldCharType="separate"/>
      </w:r>
      <w:r w:rsidR="003E3D24">
        <w:rPr>
          <w:noProof/>
        </w:rPr>
        <w:t>123</w:t>
      </w:r>
      <w:r>
        <w:fldChar w:fldCharType="end"/>
      </w:r>
      <w:bookmarkEnd w:id="1008"/>
      <w:r>
        <w:t xml:space="preserve">: </w:t>
      </w:r>
      <w:r w:rsidRPr="00F01019">
        <w:t>CLD - Manual Status Request/Response for an unknown ARC</w:t>
      </w:r>
      <w:bookmarkEnd w:id="1009"/>
    </w:p>
    <w:p w14:paraId="2AEF6860" w14:textId="77777777" w:rsidR="00155B4E" w:rsidRDefault="00155B4E" w:rsidP="00D76942">
      <w:pPr>
        <w:pStyle w:val="Heading5"/>
        <w:keepLines/>
        <w:numPr>
          <w:ilvl w:val="4"/>
          <w:numId w:val="34"/>
        </w:numPr>
        <w:spacing w:before="240" w:after="240" w:line="240" w:lineRule="auto"/>
        <w:ind w:left="1009" w:hanging="1009"/>
      </w:pPr>
      <w:bookmarkStart w:id="1010" w:name="_Ref266120335"/>
      <w:bookmarkStart w:id="1011" w:name="_Toc1400462"/>
      <w:r w:rsidRPr="00EF2D26">
        <w:lastRenderedPageBreak/>
        <w:t>Manual Status Synchronisation Request</w:t>
      </w:r>
      <w:bookmarkEnd w:id="1010"/>
      <w:bookmarkEnd w:id="1011"/>
    </w:p>
    <w:p w14:paraId="3D83E5FE" w14:textId="29247DD4" w:rsidR="00155B4E" w:rsidRDefault="00155B4E" w:rsidP="00155B4E">
      <w:r w:rsidRPr="00EF2D26">
        <w:t xml:space="preserve">In Section </w:t>
      </w:r>
      <w:r w:rsidRPr="00EF2D26">
        <w:fldChar w:fldCharType="begin"/>
      </w:r>
      <w:r w:rsidRPr="00EF2D26">
        <w:instrText xml:space="preserve"> REF _Ref264971218 \r \h </w:instrText>
      </w:r>
      <w:r w:rsidRPr="00EF2D26">
        <w:fldChar w:fldCharType="separate"/>
      </w:r>
      <w:r w:rsidR="003E3D24">
        <w:t>II.VI.2.1.1</w:t>
      </w:r>
      <w:r w:rsidRPr="00EF2D26">
        <w:fldChar w:fldCharType="end"/>
      </w:r>
      <w:r w:rsidRPr="00EF2D26">
        <w:t xml:space="preserve"> </w:t>
      </w:r>
      <w:r w:rsidRPr="00EF2D26">
        <w:fldChar w:fldCharType="begin"/>
      </w:r>
      <w:r w:rsidRPr="00EF2D26">
        <w:instrText xml:space="preserve"> REF _Ref264971218 \h </w:instrText>
      </w:r>
      <w:r w:rsidRPr="00EF2D26">
        <w:fldChar w:fldCharType="separate"/>
      </w:r>
      <w:r w:rsidR="003E3D24" w:rsidRPr="00EF2D26">
        <w:t>Manual Status Request/Response</w:t>
      </w:r>
      <w:r w:rsidRPr="00EF2D26">
        <w:fldChar w:fldCharType="end"/>
      </w:r>
      <w:r w:rsidRPr="00EF2D26">
        <w:t xml:space="preserve">, the MSA Official issues a simple status request, reporting that he/she wishes to receive in reply only the movement status at the communicating MSA. This </w:t>
      </w:r>
      <w:r>
        <w:t>Section</w:t>
      </w:r>
      <w:r w:rsidRPr="00EF2D26">
        <w:t xml:space="preserve"> presents the “Manual Status Synchronisation Request” mechanism, which </w:t>
      </w:r>
      <w:r w:rsidRPr="00EF2D26">
        <w:rPr>
          <w:i/>
        </w:rPr>
        <w:t xml:space="preserve">could </w:t>
      </w:r>
      <w:r w:rsidRPr="00EF2D26">
        <w:t xml:space="preserve">be provided by </w:t>
      </w:r>
      <w:r w:rsidR="007833D1">
        <w:t>an</w:t>
      </w:r>
      <w:r w:rsidRPr="00EF2D26">
        <w:t xml:space="preserve"> MSA application to its MSA Officials as a more advanced (sophisticated) use of the “Manual Status Request/Response”. In particular, the “Manual Status Synchronisation Request” </w:t>
      </w:r>
      <w:r w:rsidRPr="00C8036D">
        <w:t>is</w:t>
      </w:r>
      <w:r>
        <w:rPr>
          <w:i/>
        </w:rPr>
        <w:t xml:space="preserve"> </w:t>
      </w:r>
      <w:r w:rsidRPr="00EF2D26">
        <w:t xml:space="preserve">used </w:t>
      </w:r>
      <w:r>
        <w:t xml:space="preserve">to indicate that </w:t>
      </w:r>
      <w:r w:rsidRPr="00C8036D">
        <w:t xml:space="preserve">the MSA Official </w:t>
      </w:r>
      <w:r w:rsidRPr="00EF2D26">
        <w:t>request</w:t>
      </w:r>
      <w:r>
        <w:t>s</w:t>
      </w:r>
      <w:r w:rsidRPr="00EF2D26">
        <w:t xml:space="preserve"> not only the status of the movement but also </w:t>
      </w:r>
      <w:r>
        <w:t>the last</w:t>
      </w:r>
      <w:r w:rsidRPr="00EF2D26">
        <w:t xml:space="preserve"> message</w:t>
      </w:r>
      <w:r>
        <w:t xml:space="preserve"> sent from the Requested MSA application</w:t>
      </w:r>
      <w:r w:rsidRPr="00EF2D26">
        <w:t>.</w:t>
      </w:r>
    </w:p>
    <w:p w14:paraId="081B272E" w14:textId="77777777" w:rsidR="00155B4E" w:rsidRPr="00EF2D26" w:rsidRDefault="00155B4E" w:rsidP="00155B4E">
      <w:r w:rsidRPr="00EF2D26">
        <w:t>More specifically the IE904 message should have the following values:</w:t>
      </w:r>
    </w:p>
    <w:p w14:paraId="14BAC463"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provided by the Excise Officer of the Requesting MSA application;</w:t>
      </w:r>
    </w:p>
    <w:p w14:paraId="5C0CD80A"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w:t>
      </w:r>
    </w:p>
    <w:p w14:paraId="73C8DBCF" w14:textId="77777777" w:rsidR="00155B4E" w:rsidRPr="00DF2E9B" w:rsidRDefault="79D63348" w:rsidP="00D76942">
      <w:pPr>
        <w:pStyle w:val="ListBullet3"/>
        <w:keepLines/>
        <w:tabs>
          <w:tab w:val="num" w:pos="851"/>
        </w:tabs>
        <w:spacing w:after="240" w:line="240" w:lineRule="auto"/>
        <w:ind w:left="851" w:hanging="284"/>
        <w:contextualSpacing w:val="0"/>
        <w:rPr>
          <w:i/>
          <w:iCs/>
          <w:color w:val="000000" w:themeColor="text1"/>
        </w:rPr>
      </w:pPr>
      <w:r w:rsidRPr="0E615139">
        <w:t>the value “</w:t>
      </w:r>
      <w:r w:rsidRPr="0E615139">
        <w:rPr>
          <w:i/>
          <w:iCs/>
        </w:rPr>
        <w:t>1</w:t>
      </w:r>
      <w:r w:rsidRPr="0E615139">
        <w:t xml:space="preserve">” if the specific ARC is unknown to the Requesting MSA application; </w:t>
      </w:r>
      <w:r w:rsidRPr="0E615139">
        <w:rPr>
          <w:i/>
          <w:iCs/>
        </w:rPr>
        <w:t>OR</w:t>
      </w:r>
    </w:p>
    <w:p w14:paraId="7BA58EC7"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last known sequence number for the specific ARC;</w:t>
      </w:r>
    </w:p>
    <w:p w14:paraId="19636EC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w:t>
      </w:r>
    </w:p>
    <w:p w14:paraId="169E170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Requesting MSA application; </w:t>
      </w:r>
      <w:r w:rsidRPr="0E615139">
        <w:rPr>
          <w:i/>
          <w:iCs/>
        </w:rPr>
        <w:t>OR</w:t>
      </w:r>
    </w:p>
    <w:p w14:paraId="49E5FA4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State for the specific movement in the Requesting MSA application;</w:t>
      </w:r>
    </w:p>
    <w:p w14:paraId="16BF390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w:t>
      </w:r>
    </w:p>
    <w:p w14:paraId="40FAB295"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Requesting MSA application or the Requesting MSA application has </w:t>
      </w:r>
      <w:r w:rsidRPr="0E615139">
        <w:rPr>
          <w:i/>
          <w:iCs/>
        </w:rPr>
        <w:t>not</w:t>
      </w:r>
      <w:r w:rsidRPr="0E615139">
        <w:t xml:space="preserve"> received a business (event) message from the Requested MSA; </w:t>
      </w:r>
      <w:r w:rsidRPr="0E615139">
        <w:rPr>
          <w:i/>
          <w:iCs/>
        </w:rPr>
        <w:t>OR</w:t>
      </w:r>
    </w:p>
    <w:p w14:paraId="6CA1C21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number of the last business (event) message sent from the Requested MSA application and received by the Requesting MSA application for the specific ARC;</w:t>
      </w:r>
    </w:p>
    <w:p w14:paraId="149FBC88"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Request Message Type”: This item will have the value “1” indicating that the Excise Officer of the Requesting MSA application is triggering a Status Synchronisation Request.</w:t>
      </w:r>
    </w:p>
    <w:p w14:paraId="4F106EAB" w14:textId="71060DB6" w:rsidR="00155B4E" w:rsidRDefault="00155B4E" w:rsidP="00155B4E">
      <w:r>
        <w:t>The following sections describe the scenarios and the response of the Requested MSA application depending on whether the ARC included in the IE904 sent by the Requesting MSA application is known (</w:t>
      </w:r>
      <w:r>
        <w:fldChar w:fldCharType="begin"/>
      </w:r>
      <w:r>
        <w:instrText xml:space="preserve"> REF _Ref265164732 \w \h </w:instrText>
      </w:r>
      <w:r>
        <w:fldChar w:fldCharType="separate"/>
      </w:r>
      <w:r w:rsidR="003E3D24">
        <w:t>II.VI.2.1.2.1</w:t>
      </w:r>
      <w:r>
        <w:fldChar w:fldCharType="end"/>
      </w:r>
      <w:r>
        <w:t>) or unknown (</w:t>
      </w:r>
      <w:r>
        <w:fldChar w:fldCharType="begin"/>
      </w:r>
      <w:r>
        <w:instrText xml:space="preserve"> REF _Ref265164733 \w \h </w:instrText>
      </w:r>
      <w:r>
        <w:fldChar w:fldCharType="separate"/>
      </w:r>
      <w:r w:rsidR="003E3D24">
        <w:t>II.VI.2.1.2.2</w:t>
      </w:r>
      <w:r>
        <w:fldChar w:fldCharType="end"/>
      </w:r>
      <w:r>
        <w:t>) to the Requested MSA application</w:t>
      </w:r>
    </w:p>
    <w:p w14:paraId="447277FA" w14:textId="11772E4F" w:rsidR="00155B4E" w:rsidRPr="00EF2D26" w:rsidRDefault="00155B4E" w:rsidP="00155B4E">
      <w:r w:rsidRPr="0085694D">
        <w:t>It should be noted that for both of the aforementioned scenarios, the resubmission of a message is referring to the regeneration of the “Common Message Header” of the message. More specifically, the lost/delayed messages are</w:t>
      </w:r>
      <w:r w:rsidRPr="00EF2D26">
        <w:t xml:space="preserve"> submitted again, hence with the same business content (same “Body” as defined in Section </w:t>
      </w:r>
      <w:r w:rsidRPr="00EF2D26">
        <w:fldChar w:fldCharType="begin"/>
      </w:r>
      <w:r w:rsidRPr="00EF2D26">
        <w:instrText xml:space="preserve"> REF _Ref179100835 \w \h </w:instrText>
      </w:r>
      <w:r w:rsidRPr="00EF2D26">
        <w:fldChar w:fldCharType="separate"/>
      </w:r>
      <w:r w:rsidR="000110D3">
        <w:t>VI.IV</w:t>
      </w:r>
      <w:r w:rsidRPr="00EF2D26">
        <w:fldChar w:fldCharType="end"/>
      </w:r>
      <w:r w:rsidRPr="00EF2D26">
        <w:t xml:space="preserve"> “</w:t>
      </w:r>
      <w:r w:rsidRPr="00EF2D26">
        <w:fldChar w:fldCharType="begin"/>
      </w:r>
      <w:r w:rsidRPr="00EF2D26">
        <w:instrText xml:space="preserve"> REF _Ref179100835 \h </w:instrText>
      </w:r>
      <w:r w:rsidRPr="00EF2D26">
        <w:fldChar w:fldCharType="separate"/>
      </w:r>
      <w:r w:rsidR="003E3D24" w:rsidRPr="00EF2D26">
        <w:t>Common message header</w:t>
      </w:r>
      <w:r w:rsidRPr="00EF2D26">
        <w:fldChar w:fldCharType="end"/>
      </w:r>
      <w:r w:rsidRPr="00EF2D26">
        <w:t xml:space="preserve">”), but with different content in the “Common Message Header” of the message (including a new unique “Message Identifier” Data Item). More specifically, the “Common Message Header" Data Group should conform to the guidelines of Section </w:t>
      </w:r>
      <w:r w:rsidRPr="00EF2D26">
        <w:fldChar w:fldCharType="begin"/>
      </w:r>
      <w:r w:rsidRPr="00EF2D26">
        <w:instrText xml:space="preserve"> REF _Ref179100835 \w \h </w:instrText>
      </w:r>
      <w:r w:rsidRPr="00EF2D26">
        <w:fldChar w:fldCharType="separate"/>
      </w:r>
      <w:r w:rsidR="000110D3">
        <w:t>VI.IV</w:t>
      </w:r>
      <w:r w:rsidRPr="00EF2D26">
        <w:fldChar w:fldCharType="end"/>
      </w:r>
      <w:r w:rsidRPr="00EF2D26">
        <w:t xml:space="preserve"> and consist of the following values in the relevant Data Items:</w:t>
      </w:r>
    </w:p>
    <w:p w14:paraId="76719433" w14:textId="243834A3"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The “Message sender”, “Message recipient”, “Date of preparation” and “Time of preparation” Data Items should conform to the guidelines of Section </w:t>
      </w:r>
      <w:r w:rsidR="00155B4E" w:rsidRPr="0E615139">
        <w:rPr>
          <w:i w:val="0"/>
          <w:color w:val="auto"/>
        </w:rPr>
        <w:fldChar w:fldCharType="begin"/>
      </w:r>
      <w:r w:rsidR="00155B4E" w:rsidRPr="0E615139">
        <w:rPr>
          <w:i w:val="0"/>
          <w:color w:val="auto"/>
        </w:rPr>
        <w:instrText xml:space="preserve"> REF _Ref179100835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0110D3">
        <w:rPr>
          <w:i w:val="0"/>
          <w:color w:val="auto"/>
        </w:rPr>
        <w:t>VI.IV</w:t>
      </w:r>
      <w:r w:rsidR="00155B4E" w:rsidRPr="0E615139">
        <w:rPr>
          <w:i w:val="0"/>
          <w:color w:val="auto"/>
        </w:rPr>
        <w:fldChar w:fldCharType="end"/>
      </w:r>
      <w:r w:rsidRPr="0E615139">
        <w:rPr>
          <w:i w:val="0"/>
          <w:color w:val="auto"/>
        </w:rPr>
        <w:t>. The values of the aforementioned Data Items of the regenerated message (sent after the response IE905 message due to the Status Synchronisation Requests, in order to replace the lost/delayed messages) should have the same values as the original message;</w:t>
      </w:r>
    </w:p>
    <w:p w14:paraId="7E4F5552" w14:textId="0BC4746E"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“Message identifier”: This is a “Required” Data Item generated by the sending application to uniquely identify the information exchange. The “Message Identifier” value of the message sent due to </w:t>
      </w:r>
      <w:r w:rsidR="00935AE3">
        <w:rPr>
          <w:i w:val="0"/>
          <w:color w:val="auto"/>
        </w:rPr>
        <w:t xml:space="preserve">the </w:t>
      </w:r>
      <w:r w:rsidRPr="0E615139">
        <w:rPr>
          <w:i w:val="0"/>
          <w:color w:val="auto"/>
        </w:rPr>
        <w:t>Status Synchronisation Request should also be unique. Therefore, it will differ from the value of the original message (lost/delayed message);</w:t>
      </w:r>
    </w:p>
    <w:p w14:paraId="4489211A"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“Correlation identifier”: In order to correlate the lost/delayed messages to the Status Synchronisation Request, the “Correlation identifier” Data Item should equal the value of the “Message identifier” Data Item of the IE904 message. Therefore, it will differ from the value of the original message (lost/delayed message).</w:t>
      </w:r>
    </w:p>
    <w:p w14:paraId="5BC7B517" w14:textId="77777777" w:rsidR="00155B4E" w:rsidRPr="00EF2D26" w:rsidRDefault="00155B4E" w:rsidP="00155B4E">
      <w:r w:rsidRPr="00EF2D26">
        <w:t>When a Status Synchronisation Request is performed, the lost/delayed message is retransmitted. The Requesting MSA application triggering the Status Synchronisation Request might either be synchronised with the Requested MSA application or not:</w:t>
      </w:r>
    </w:p>
    <w:p w14:paraId="177B1A9C"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Requesting and the Requested MSA applications are synchronised, it leads to the conclusion that the lost/delayed message has already been received by the Requested MSA application. In this case, the Requesting MSA application after receiving the (alleged) lost/delayed message should ignore it, since it has already been processed;</w:t>
      </w:r>
    </w:p>
    <w:p w14:paraId="68B891AF"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Requesting and the Requested MSA applications are not synchronised, then the Requesting MSA application after receiving the lost/delayed message should process it in order to become synchronised with the Requested MSA application.</w:t>
      </w:r>
    </w:p>
    <w:p w14:paraId="0BB9DD90" w14:textId="52BB883F" w:rsidR="00155B4E" w:rsidRPr="00EF2D26" w:rsidRDefault="00155B4E" w:rsidP="00155B4E">
      <w:r w:rsidRPr="00EF2D26">
        <w:t>In order to achieve technically this correlation, the IE905 and the lost/delayed message should be correlated to the IE904, thus enabling the Requesting MSA application to handle the lost/delayed message differently. The correlation of the IE905 and the lost/delayed message is performed by the “Correlation Identifier” Data Item, which will be equal to the “Message Identifier” of the IE904 not only for the IE905, but also for the lost/delayed message. So, whenever a business message has a value in the “Correlation Identifier” Data Item, this signifies that the message is sent as a result of a Status Synchronisation Request and that it should be treated differently. For such messages</w:t>
      </w:r>
      <w:r w:rsidR="00935AE3">
        <w:t>,</w:t>
      </w:r>
      <w:r w:rsidRPr="00EF2D26">
        <w:t xml:space="preserve"> there are two possible cases:</w:t>
      </w:r>
    </w:p>
    <w:p w14:paraId="7475A1DE"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message has already been received, so it can be safely ignored (in this case the two applications involved are already synchronised prior to the Status Synchronisation Request);</w:t>
      </w:r>
    </w:p>
    <w:p w14:paraId="5FCFC991"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message has not been received, so it can be processed normally (in this case the two applications involved are not synchronised, but they become synchronised after the Status Synchronisation Request).</w:t>
      </w:r>
    </w:p>
    <w:p w14:paraId="4174ACB2" w14:textId="77777777" w:rsidR="00155B4E" w:rsidRPr="00EF2D26" w:rsidRDefault="00155B4E" w:rsidP="00155B4E">
      <w:r w:rsidRPr="00EF2D26">
        <w:t>In the exceptional case where the reception of the original message has been delayed and it is received after a Status Synchronisation Request, then the original message will unavoidably be refused with a “Message out of sequence” error (IE906 message with code “92” in the “FUNCTIONAL ERROR.Error Type” Data Item). However, the requested application will not be alarmed since it is aware that the message has been sent one time normally, and a second time due to Status Synchronisation Request. Hence, it realises that although the original message has been refused, the Requesting MSA application has processed the message received as a result of the Status Synchronisation Request.</w:t>
      </w:r>
    </w:p>
    <w:p w14:paraId="34120D85" w14:textId="2CEC49ED" w:rsidR="00155B4E" w:rsidRPr="00EF2D26" w:rsidRDefault="00155B4E" w:rsidP="00155B4E">
      <w:r w:rsidRPr="00EF2D26">
        <w:lastRenderedPageBreak/>
        <w:t>For the cases of duplicate messages due to application fault</w:t>
      </w:r>
      <w:r>
        <w:t>,</w:t>
      </w:r>
      <w:r w:rsidRPr="00EF2D26">
        <w:t xml:space="preserve"> the state machine </w:t>
      </w:r>
      <w:r>
        <w:t xml:space="preserve">should be </w:t>
      </w:r>
      <w:r w:rsidRPr="00EF2D26">
        <w:t>follow</w:t>
      </w:r>
      <w:r>
        <w:t>ed</w:t>
      </w:r>
      <w:r w:rsidRPr="00EF2D26">
        <w:t xml:space="preserve">. When a message is unexpected according to </w:t>
      </w:r>
      <w:r w:rsidR="00935AE3">
        <w:t xml:space="preserve">the </w:t>
      </w:r>
      <w:r w:rsidRPr="00EF2D26">
        <w:t>state machine, the MSA applications should reject them with an IE906 message indicating a “</w:t>
      </w:r>
      <w:r w:rsidRPr="00A86EC4">
        <w:rPr>
          <w:szCs w:val="20"/>
        </w:rPr>
        <w:t>Message out of sequence</w:t>
      </w:r>
      <w:r w:rsidRPr="00EF2D26">
        <w:t>” error.</w:t>
      </w:r>
    </w:p>
    <w:p w14:paraId="339D6D86" w14:textId="77777777" w:rsidR="00155B4E" w:rsidRPr="00EF2D26" w:rsidRDefault="00155B4E" w:rsidP="00D76942">
      <w:pPr>
        <w:pStyle w:val="Heading6"/>
        <w:keepLines/>
        <w:numPr>
          <w:ilvl w:val="5"/>
          <w:numId w:val="34"/>
        </w:numPr>
        <w:spacing w:before="240" w:line="240" w:lineRule="auto"/>
      </w:pPr>
      <w:bookmarkStart w:id="1012" w:name="_Ref265164732"/>
      <w:bookmarkStart w:id="1013" w:name="_Toc1400463"/>
      <w:r w:rsidRPr="00EF2D26">
        <w:t xml:space="preserve">Manual Status Synchronisation Request </w:t>
      </w:r>
      <w:r>
        <w:t xml:space="preserve">for a </w:t>
      </w:r>
      <w:r w:rsidRPr="00EF2D26">
        <w:t>known ARC</w:t>
      </w:r>
      <w:bookmarkEnd w:id="1012"/>
      <w:bookmarkEnd w:id="1013"/>
    </w:p>
    <w:p w14:paraId="397F8F16" w14:textId="3A3AF2C0" w:rsidR="00155B4E" w:rsidRPr="00EF2D26" w:rsidRDefault="00155B4E" w:rsidP="00155B4E">
      <w:r>
        <w:t>T</w:t>
      </w:r>
      <w:r w:rsidRPr="00EF2D26">
        <w:t xml:space="preserve">he </w:t>
      </w:r>
      <w:r>
        <w:t>Requested</w:t>
      </w:r>
      <w:r w:rsidRPr="00EF2D26">
        <w:t xml:space="preserve"> MSA application examines the IE904: C_STD_REQ message content to identify what the Requesting MSA application is expecting in reply. In this scenario the IE904: C_STD_REQ reports a status </w:t>
      </w:r>
      <w:r>
        <w:t xml:space="preserve">synchronisation </w:t>
      </w:r>
      <w:r w:rsidRPr="00EF2D26">
        <w:t xml:space="preserve">request (the “Status Request Message Type” Data Item </w:t>
      </w:r>
      <w:r>
        <w:t xml:space="preserve">in the Status Request </w:t>
      </w:r>
      <w:r w:rsidRPr="00EF2D26">
        <w:t>IE904</w:t>
      </w:r>
      <w:r>
        <w:t xml:space="preserve"> </w:t>
      </w:r>
      <w:r w:rsidRPr="00EF2D26">
        <w:t xml:space="preserve">message is “1: </w:t>
      </w:r>
      <w:r>
        <w:t>Status Synchronisation Request”</w:t>
      </w:r>
      <w:r w:rsidRPr="00EF2D26">
        <w:t>)</w:t>
      </w:r>
      <w:r>
        <w:t>. The Requested</w:t>
      </w:r>
      <w:r w:rsidRPr="00EF2D26">
        <w:t xml:space="preserve"> MSA application</w:t>
      </w:r>
      <w:r>
        <w:t xml:space="preserve"> should reply with </w:t>
      </w:r>
      <w:r w:rsidRPr="00EF2D26">
        <w:t>the Stat</w:t>
      </w:r>
      <w:r>
        <w:t xml:space="preserve">us Response (IE905: C_STD_RSP) and </w:t>
      </w:r>
      <w:r w:rsidRPr="00A86EC4">
        <w:t>the missing business (event) message</w:t>
      </w:r>
      <w:r>
        <w:t xml:space="preserve">. </w:t>
      </w:r>
      <w:r w:rsidRPr="0036481D">
        <w:t>This is actually the last</w:t>
      </w:r>
      <w:r>
        <w:t xml:space="preserve"> message sent from the Requesting MSA application.</w:t>
      </w:r>
    </w:p>
    <w:p w14:paraId="6DA11DED" w14:textId="77777777" w:rsidR="00155B4E" w:rsidRPr="00EF2D26" w:rsidRDefault="00155B4E" w:rsidP="00155B4E">
      <w:r>
        <w:t>In particular,</w:t>
      </w:r>
      <w:r w:rsidRPr="00EF2D26">
        <w:t xml:space="preserve"> the IE905 message should have the following values:</w:t>
      </w:r>
    </w:p>
    <w:p w14:paraId="5905EC41"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of the specific movement in the Requested MSA application. It is the same as the ARC of the request (IE904) message;</w:t>
      </w:r>
    </w:p>
    <w:p w14:paraId="53456DD4"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latest Sequence Number for the specific ARC in the Requested MSA application;</w:t>
      </w:r>
    </w:p>
    <w:p w14:paraId="29932D4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State for the specific ARC in the Requested MSA application;</w:t>
      </w:r>
    </w:p>
    <w:p w14:paraId="0E3D5078"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w:t>
      </w:r>
    </w:p>
    <w:p w14:paraId="6144C43D"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t>
      </w:r>
      <w:r w:rsidRPr="0E615139">
        <w:rPr>
          <w:i/>
          <w:iCs/>
        </w:rPr>
        <w:t>None</w:t>
      </w:r>
      <w:r w:rsidRPr="0E615139">
        <w:t xml:space="preserve">” if the specific ARC is unknown to the Requested MSA application or the Requested MSA application has </w:t>
      </w:r>
      <w:r w:rsidRPr="0E615139">
        <w:rPr>
          <w:i/>
          <w:iCs/>
        </w:rPr>
        <w:t>not</w:t>
      </w:r>
      <w:r w:rsidRPr="0E615139">
        <w:t xml:space="preserve"> received a business (event) message from the Requesting MSA; </w:t>
      </w:r>
      <w:r w:rsidRPr="0E615139">
        <w:rPr>
          <w:i/>
          <w:iCs/>
        </w:rPr>
        <w:t>OR</w:t>
      </w:r>
    </w:p>
    <w:p w14:paraId="26293E4A"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number of the last business (event) message sent from the Requesting MSA application and received by the Requested MSA application for the specific ARC;</w:t>
      </w:r>
    </w:p>
    <w:p w14:paraId="17476677" w14:textId="147A72BE" w:rsidR="00155B4E" w:rsidRPr="00EF2D26" w:rsidRDefault="00155B4E" w:rsidP="00155B4E">
      <w:r>
        <w:t>In particular, t</w:t>
      </w:r>
      <w:r w:rsidRPr="00EF2D26">
        <w:t xml:space="preserve">he regenerated “Common Message Header” </w:t>
      </w:r>
      <w:r>
        <w:t xml:space="preserve">of the </w:t>
      </w:r>
      <w:r w:rsidRPr="00EF2D26">
        <w:t>missing business (event) message</w:t>
      </w:r>
      <w:r>
        <w:t xml:space="preserve"> </w:t>
      </w:r>
      <w:r w:rsidRPr="00EF2D26">
        <w:t>should include the following items</w:t>
      </w:r>
      <w:r>
        <w:t xml:space="preserve"> </w:t>
      </w:r>
      <w:r w:rsidRPr="00EF2D26">
        <w:t>(</w:t>
      </w:r>
      <w:r>
        <w:t xml:space="preserve">see </w:t>
      </w:r>
      <w:r w:rsidRPr="00EF2D26">
        <w:t xml:space="preserve">Section </w:t>
      </w:r>
      <w:r>
        <w:fldChar w:fldCharType="begin"/>
      </w:r>
      <w:r>
        <w:instrText xml:space="preserve"> REF _Ref266120335 \w \h </w:instrText>
      </w:r>
      <w:r>
        <w:fldChar w:fldCharType="separate"/>
      </w:r>
      <w:r w:rsidR="003E3D24">
        <w:t>II.VI.2.1.2</w:t>
      </w:r>
      <w:r>
        <w:fldChar w:fldCharType="end"/>
      </w:r>
      <w:r w:rsidRPr="00EF2D26">
        <w:t>):</w:t>
      </w:r>
    </w:p>
    <w:p w14:paraId="2932A4F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“Message sender”, “Message recipient”, “Date of preparation” and “Time of preparation” Data Items. The values of the aforementioned Data Items of the regenerated message will have the same values as the original message;</w:t>
      </w:r>
    </w:p>
    <w:p w14:paraId="16EE96D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“Message identifier”: The “Message Identifier” value of the message sent due to Status Synchronisation Request will differ from the value of the original message (lost/delayed message);</w:t>
      </w:r>
    </w:p>
    <w:p w14:paraId="5A1E1936"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“Correlation identifier”: Should equal the value of the “Message identifier” Data Item of the IE904 message. Therefore, it will differ from the value of the original message (lost/delayed message).</w:t>
      </w:r>
    </w:p>
    <w:p w14:paraId="4FBA1BA9" w14:textId="576342C1" w:rsidR="00155B4E" w:rsidRPr="00EF2D26" w:rsidRDefault="00155B4E" w:rsidP="00155B4E">
      <w:r w:rsidRPr="00EF2D26">
        <w:t>Th</w:t>
      </w:r>
      <w:r>
        <w:t>e</w:t>
      </w:r>
      <w:r w:rsidRPr="00EF2D26">
        <w:t xml:space="preserve"> scenario </w:t>
      </w:r>
      <w:r>
        <w:t xml:space="preserve">of </w:t>
      </w:r>
      <w:r w:rsidRPr="001D334C">
        <w:t xml:space="preserve">Manual Status Synchronisation Request for a known ARC </w:t>
      </w:r>
      <w:r w:rsidRPr="00EF2D26">
        <w:t xml:space="preserve">is depicted in </w:t>
      </w:r>
      <w:r w:rsidR="00AA4B4E">
        <w:fldChar w:fldCharType="begin"/>
      </w:r>
      <w:r w:rsidR="00AA4B4E">
        <w:instrText xml:space="preserve"> REF _Ref173843208 \h </w:instrText>
      </w:r>
      <w:r w:rsidR="00AA4B4E">
        <w:fldChar w:fldCharType="separate"/>
      </w:r>
      <w:r w:rsidR="003E3D24">
        <w:t xml:space="preserve">Figure </w:t>
      </w:r>
      <w:r w:rsidR="003E3D24">
        <w:rPr>
          <w:noProof/>
        </w:rPr>
        <w:t>124</w:t>
      </w:r>
      <w:r w:rsidR="00AA4B4E">
        <w:fldChar w:fldCharType="end"/>
      </w:r>
      <w:r w:rsidRPr="00EF2D26">
        <w:t xml:space="preserve"> and </w:t>
      </w:r>
      <w:r w:rsidR="00AA4B4E">
        <w:fldChar w:fldCharType="begin"/>
      </w:r>
      <w:r w:rsidR="00AA4B4E">
        <w:instrText xml:space="preserve"> REF _Ref173843222 \h </w:instrText>
      </w:r>
      <w:r w:rsidR="00AA4B4E">
        <w:fldChar w:fldCharType="separate"/>
      </w:r>
      <w:r w:rsidR="003E3D24">
        <w:t xml:space="preserve">Figure </w:t>
      </w:r>
      <w:r w:rsidR="003E3D24">
        <w:rPr>
          <w:noProof/>
        </w:rPr>
        <w:t>125</w:t>
      </w:r>
      <w:r w:rsidR="00AA4B4E">
        <w:fldChar w:fldCharType="end"/>
      </w:r>
      <w:r w:rsidR="00AA4B4E">
        <w:t>:</w:t>
      </w:r>
    </w:p>
    <w:p w14:paraId="2C89EDD7" w14:textId="77777777" w:rsidR="00FC5A6E" w:rsidRDefault="00632DC9" w:rsidP="00FC5A6E">
      <w:pPr>
        <w:pStyle w:val="Figure"/>
      </w:pPr>
      <w:r w:rsidRPr="00632DC9">
        <w:lastRenderedPageBreak/>
        <w:drawing>
          <wp:inline distT="0" distB="0" distL="0" distR="0" wp14:anchorId="336ABA50" wp14:editId="343DD3B6">
            <wp:extent cx="6033501" cy="4800600"/>
            <wp:effectExtent l="0" t="0" r="0" b="0"/>
            <wp:docPr id="16895856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6034328" cy="4801258"/>
                    </a:xfrm>
                    <a:prstGeom prst="rect">
                      <a:avLst/>
                    </a:prstGeom>
                    <a:noFill/>
                    <a:ln>
                      <a:noFill/>
                    </a:ln>
                  </pic:spPr>
                </pic:pic>
              </a:graphicData>
            </a:graphic>
          </wp:inline>
        </w:drawing>
      </w:r>
    </w:p>
    <w:p w14:paraId="427619A3" w14:textId="5E1F1238" w:rsidR="00FC5A6E" w:rsidRDefault="00FC5A6E" w:rsidP="00FC5A6E">
      <w:pPr>
        <w:pStyle w:val="Caption"/>
      </w:pPr>
      <w:bookmarkStart w:id="1014" w:name="_Ref173843208"/>
      <w:bookmarkStart w:id="1015" w:name="_Toc183620485"/>
      <w:r>
        <w:t xml:space="preserve">Figure </w:t>
      </w:r>
      <w:r>
        <w:fldChar w:fldCharType="begin"/>
      </w:r>
      <w:r>
        <w:instrText xml:space="preserve"> SEQ Figure \* ARABIC </w:instrText>
      </w:r>
      <w:r>
        <w:fldChar w:fldCharType="separate"/>
      </w:r>
      <w:r w:rsidR="003E3D24">
        <w:rPr>
          <w:noProof/>
        </w:rPr>
        <w:t>124</w:t>
      </w:r>
      <w:r>
        <w:fldChar w:fldCharType="end"/>
      </w:r>
      <w:bookmarkEnd w:id="1014"/>
      <w:r>
        <w:t xml:space="preserve">: </w:t>
      </w:r>
      <w:r w:rsidRPr="007622DB">
        <w:t>TSD - Manual Status Synchronisation Request for a known ARC</w:t>
      </w:r>
      <w:bookmarkEnd w:id="1015"/>
    </w:p>
    <w:p w14:paraId="31C40394" w14:textId="5B029878" w:rsidR="00155B4E" w:rsidRPr="00EF2D26" w:rsidRDefault="00155B4E" w:rsidP="00155B4E">
      <w:pPr>
        <w:pStyle w:val="Figure"/>
      </w:pPr>
    </w:p>
    <w:p w14:paraId="77CC5526" w14:textId="6378C90F" w:rsidR="00FC5A6E" w:rsidRDefault="002E5C42" w:rsidP="00FC5A6E">
      <w:pPr>
        <w:pStyle w:val="Figure"/>
      </w:pPr>
      <w:r w:rsidRPr="002E5C42">
        <w:drawing>
          <wp:inline distT="0" distB="0" distL="0" distR="0" wp14:anchorId="2DEF88D8" wp14:editId="05D744BB">
            <wp:extent cx="4933950" cy="3333750"/>
            <wp:effectExtent l="0" t="0" r="0" b="0"/>
            <wp:docPr id="119970264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933950" cy="3333750"/>
                    </a:xfrm>
                    <a:prstGeom prst="rect">
                      <a:avLst/>
                    </a:prstGeom>
                    <a:noFill/>
                    <a:ln>
                      <a:noFill/>
                    </a:ln>
                  </pic:spPr>
                </pic:pic>
              </a:graphicData>
            </a:graphic>
          </wp:inline>
        </w:drawing>
      </w:r>
    </w:p>
    <w:p w14:paraId="74EB7A0E" w14:textId="7F000E24" w:rsidR="00FC5A6E" w:rsidRDefault="00FC5A6E" w:rsidP="00FC5A6E">
      <w:pPr>
        <w:pStyle w:val="Caption"/>
      </w:pPr>
      <w:bookmarkStart w:id="1016" w:name="_Ref173843222"/>
      <w:bookmarkStart w:id="1017" w:name="_Toc183620486"/>
      <w:r>
        <w:t xml:space="preserve">Figure </w:t>
      </w:r>
      <w:r>
        <w:fldChar w:fldCharType="begin"/>
      </w:r>
      <w:r>
        <w:instrText xml:space="preserve"> SEQ Figure \* ARABIC </w:instrText>
      </w:r>
      <w:r>
        <w:fldChar w:fldCharType="separate"/>
      </w:r>
      <w:r w:rsidR="003E3D24">
        <w:rPr>
          <w:noProof/>
        </w:rPr>
        <w:t>125</w:t>
      </w:r>
      <w:r>
        <w:fldChar w:fldCharType="end"/>
      </w:r>
      <w:bookmarkEnd w:id="1016"/>
      <w:r>
        <w:t xml:space="preserve">: </w:t>
      </w:r>
      <w:r w:rsidRPr="00E02204">
        <w:t>CLD - Manual Status Synchronisation Request for a known ARC</w:t>
      </w:r>
      <w:bookmarkEnd w:id="1017"/>
    </w:p>
    <w:p w14:paraId="2DA66D45" w14:textId="2D0D15C1" w:rsidR="00155B4E" w:rsidRPr="00EF2D26" w:rsidRDefault="00155B4E" w:rsidP="00155B4E">
      <w:pPr>
        <w:pStyle w:val="Figure"/>
      </w:pPr>
    </w:p>
    <w:p w14:paraId="6AE3D1D7" w14:textId="77777777" w:rsidR="00155B4E" w:rsidRPr="00EF2D26" w:rsidRDefault="00155B4E" w:rsidP="00D76942">
      <w:pPr>
        <w:pStyle w:val="Heading6"/>
        <w:keepLines/>
        <w:numPr>
          <w:ilvl w:val="5"/>
          <w:numId w:val="34"/>
        </w:numPr>
        <w:spacing w:before="240" w:line="240" w:lineRule="auto"/>
      </w:pPr>
      <w:bookmarkStart w:id="1018" w:name="_Ref265164733"/>
      <w:bookmarkStart w:id="1019" w:name="_Toc1400464"/>
      <w:r w:rsidRPr="00EF2D26">
        <w:t xml:space="preserve">Manual Status Synchronisation Request </w:t>
      </w:r>
      <w:r>
        <w:t xml:space="preserve">for an </w:t>
      </w:r>
      <w:r w:rsidRPr="00EF2D26">
        <w:t>unknown ARC</w:t>
      </w:r>
      <w:bookmarkEnd w:id="1018"/>
      <w:bookmarkEnd w:id="1019"/>
    </w:p>
    <w:p w14:paraId="40F62562" w14:textId="01E91D7B" w:rsidR="00155B4E" w:rsidRDefault="00155B4E" w:rsidP="00155B4E">
      <w:r>
        <w:t>T</w:t>
      </w:r>
      <w:r w:rsidRPr="00EF2D26">
        <w:t xml:space="preserve">he </w:t>
      </w:r>
      <w:r>
        <w:t>Requested</w:t>
      </w:r>
      <w:r w:rsidRPr="00EF2D26">
        <w:t xml:space="preserve"> MSA application examines the IE904: C_STD_REQ message content to identify what the Requesting MSA application is expecting in reply. In this scenario the IE904: C_STD_REQ reports a status </w:t>
      </w:r>
      <w:r>
        <w:t xml:space="preserve">synchronisation </w:t>
      </w:r>
      <w:r w:rsidRPr="00EF2D26">
        <w:t xml:space="preserve">request (the “Status Request Message Type” Data Item </w:t>
      </w:r>
      <w:r>
        <w:t xml:space="preserve">in the Status Request </w:t>
      </w:r>
      <w:r w:rsidRPr="00EF2D26">
        <w:t>IE904</w:t>
      </w:r>
      <w:r>
        <w:t xml:space="preserve"> </w:t>
      </w:r>
      <w:r w:rsidRPr="00EF2D26">
        <w:t xml:space="preserve">message is “1: </w:t>
      </w:r>
      <w:r>
        <w:t>Status Synchronisation Request”</w:t>
      </w:r>
      <w:r w:rsidRPr="00EF2D26">
        <w:t>)</w:t>
      </w:r>
      <w:r>
        <w:t>. The Requested</w:t>
      </w:r>
      <w:r w:rsidRPr="00EF2D26">
        <w:t xml:space="preserve"> MSA application</w:t>
      </w:r>
      <w:r>
        <w:t xml:space="preserve"> should reply with </w:t>
      </w:r>
      <w:r w:rsidRPr="00EF2D26">
        <w:t>the Stat</w:t>
      </w:r>
      <w:r>
        <w:t xml:space="preserve">us Response (IE905: C_STD_RSP) and </w:t>
      </w:r>
      <w:r w:rsidRPr="00A86EC4">
        <w:t>the missing business (event) message</w:t>
      </w:r>
      <w:r>
        <w:t>.</w:t>
      </w:r>
    </w:p>
    <w:p w14:paraId="3E04F93E" w14:textId="77B1FAA2" w:rsidR="00155B4E" w:rsidRPr="00EF2D26" w:rsidRDefault="00155B4E" w:rsidP="00155B4E">
      <w:r>
        <w:t>In this scenario</w:t>
      </w:r>
      <w:r w:rsidR="00935AE3">
        <w:t>,</w:t>
      </w:r>
      <w:r w:rsidRPr="00EF2D26">
        <w:t xml:space="preserve"> the e-AD</w:t>
      </w:r>
      <w:r w:rsidR="00916584">
        <w:t>/e-SAD</w:t>
      </w:r>
      <w:r w:rsidRPr="00EF2D26">
        <w:t xml:space="preserve"> is unknown to the Requested MSA application, </w:t>
      </w:r>
      <w:r>
        <w:t xml:space="preserve">so </w:t>
      </w:r>
      <w:r w:rsidRPr="00EF2D26">
        <w:t>the Status Response (IE905) should contain “</w:t>
      </w:r>
      <w:r w:rsidRPr="0049624D">
        <w:rPr>
          <w:i/>
        </w:rPr>
        <w:t>None</w:t>
      </w:r>
      <w:r w:rsidRPr="00EF2D26">
        <w:t xml:space="preserve">” </w:t>
      </w:r>
      <w:r>
        <w:t xml:space="preserve">as </w:t>
      </w:r>
      <w:r w:rsidR="00935AE3">
        <w:t xml:space="preserve">the </w:t>
      </w:r>
      <w:r w:rsidRPr="00EF2D26">
        <w:t>status and “</w:t>
      </w:r>
      <w:r w:rsidRPr="0049624D">
        <w:rPr>
          <w:i/>
        </w:rPr>
        <w:t>None</w:t>
      </w:r>
      <w:r w:rsidRPr="00EF2D26">
        <w:t>” as the last business message received from the Requesting MSA application, without sending any subsequent message since no message has been sent to the Requesting MSA application.</w:t>
      </w:r>
    </w:p>
    <w:p w14:paraId="5FDA94CA" w14:textId="685535AD" w:rsidR="00155B4E" w:rsidRPr="00EF2D26" w:rsidRDefault="00155B4E" w:rsidP="00155B4E">
      <w:r w:rsidRPr="00EF2D26">
        <w:t>Therefore, when an MSA receives a Status Synchronisation Request (IE904) for an unknown e-AD</w:t>
      </w:r>
      <w:r w:rsidR="002A3AF5">
        <w:t>/e-SAD</w:t>
      </w:r>
      <w:r w:rsidRPr="00EF2D26">
        <w:t>, it should not refuse it with &lt;FUNCTIONAL ERROR.</w:t>
      </w:r>
      <w:r w:rsidR="00F938F0">
        <w:t xml:space="preserve"> </w:t>
      </w:r>
      <w:r w:rsidRPr="00EF2D26">
        <w:t>Error Type&gt; equal to error code “</w:t>
      </w:r>
      <w:r w:rsidRPr="009D3FAE">
        <w:rPr>
          <w:i/>
        </w:rPr>
        <w:t>Unknown ARC</w:t>
      </w:r>
      <w:r w:rsidRPr="00EF2D26">
        <w:t>” via an IE906 message.</w:t>
      </w:r>
    </w:p>
    <w:p w14:paraId="5F8AFE58" w14:textId="77777777" w:rsidR="00155B4E" w:rsidRPr="00EF2D26" w:rsidRDefault="00155B4E" w:rsidP="00155B4E">
      <w:r>
        <w:t>In particular,</w:t>
      </w:r>
      <w:r w:rsidRPr="00EF2D26">
        <w:t xml:space="preserve"> the IE905 message should have the following values:</w:t>
      </w:r>
    </w:p>
    <w:p w14:paraId="724C648F"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provided in the request (IE904) message;</w:t>
      </w:r>
    </w:p>
    <w:p w14:paraId="77BAC60B"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value “1”, since the specific ARC is unknown to the Requested MSA application;</w:t>
      </w:r>
    </w:p>
    <w:p w14:paraId="534C9D30"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value “None”, since the specific ARC is unknown to the Requested MSA application.</w:t>
      </w:r>
    </w:p>
    <w:p w14:paraId="3D372AC1"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“Last Received Message Type”: It includes the value “None”, since the specific ARC is unknown to the Requested MSA application.</w:t>
      </w:r>
    </w:p>
    <w:p w14:paraId="087012AC" w14:textId="77777777" w:rsidR="00155B4E" w:rsidRDefault="00155B4E" w:rsidP="00155B4E">
      <w:r>
        <w:t>Since the ARC is unknown to the Requested MSA application, there is no</w:t>
      </w:r>
      <w:r w:rsidRPr="00B14635">
        <w:t xml:space="preserve"> message sent from the </w:t>
      </w:r>
      <w:r w:rsidRPr="004373E2">
        <w:t>Requested MSA application to the Requesting MSA application</w:t>
      </w:r>
      <w:r>
        <w:t xml:space="preserve"> that should be retransmitted</w:t>
      </w:r>
      <w:r w:rsidRPr="00B14635">
        <w:t>.</w:t>
      </w:r>
    </w:p>
    <w:p w14:paraId="4E88FAD1" w14:textId="70637678" w:rsidR="00155B4E" w:rsidRPr="00EF2D26" w:rsidRDefault="00155B4E" w:rsidP="00155B4E">
      <w:r w:rsidRPr="00EF2D26">
        <w:t>Th</w:t>
      </w:r>
      <w:r>
        <w:t>e</w:t>
      </w:r>
      <w:r w:rsidRPr="00EF2D26">
        <w:t xml:space="preserve"> scenario </w:t>
      </w:r>
      <w:r>
        <w:t xml:space="preserve">of </w:t>
      </w:r>
      <w:r w:rsidRPr="0049624D">
        <w:t xml:space="preserve">Manual Status Synchronisation Request for an unknown ARC </w:t>
      </w:r>
      <w:r w:rsidRPr="00EF2D26">
        <w:t xml:space="preserve">is depicted in </w:t>
      </w:r>
      <w:r w:rsidR="00FE7318">
        <w:fldChar w:fldCharType="begin"/>
      </w:r>
      <w:r w:rsidR="00FE7318">
        <w:instrText xml:space="preserve"> REF _Ref174004043 \h </w:instrText>
      </w:r>
      <w:r w:rsidR="00FE7318">
        <w:fldChar w:fldCharType="separate"/>
      </w:r>
      <w:r w:rsidR="003E3D24">
        <w:t xml:space="preserve">Figure </w:t>
      </w:r>
      <w:r w:rsidR="003E3D24">
        <w:rPr>
          <w:noProof/>
        </w:rPr>
        <w:t>126</w:t>
      </w:r>
      <w:r w:rsidR="00FE7318">
        <w:fldChar w:fldCharType="end"/>
      </w:r>
      <w:r w:rsidRPr="00EF2D26">
        <w:t xml:space="preserve"> and </w:t>
      </w:r>
      <w:r w:rsidR="00FE7318">
        <w:fldChar w:fldCharType="begin"/>
      </w:r>
      <w:r w:rsidR="00FE7318">
        <w:instrText xml:space="preserve"> REF _Ref174004054 \h </w:instrText>
      </w:r>
      <w:r w:rsidR="00FE7318">
        <w:fldChar w:fldCharType="separate"/>
      </w:r>
      <w:r w:rsidR="003E3D24">
        <w:t xml:space="preserve">Figure </w:t>
      </w:r>
      <w:r w:rsidR="003E3D24">
        <w:rPr>
          <w:noProof/>
        </w:rPr>
        <w:t>127</w:t>
      </w:r>
      <w:r w:rsidR="00FE7318">
        <w:fldChar w:fldCharType="end"/>
      </w:r>
      <w:r w:rsidRPr="00EF2D26">
        <w:t>:</w:t>
      </w:r>
    </w:p>
    <w:p w14:paraId="18704C27" w14:textId="4D08AE36" w:rsidR="00FC5A6E" w:rsidRDefault="00BA0DDC" w:rsidP="00FC5A6E">
      <w:pPr>
        <w:pStyle w:val="Figure"/>
      </w:pPr>
      <w:r w:rsidRPr="00BA0DDC">
        <w:drawing>
          <wp:inline distT="0" distB="0" distL="0" distR="0" wp14:anchorId="5462633F" wp14:editId="71DF09F1">
            <wp:extent cx="6196298" cy="3600450"/>
            <wp:effectExtent l="0" t="0" r="0" b="0"/>
            <wp:docPr id="1922807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98510" cy="3601735"/>
                    </a:xfrm>
                    <a:prstGeom prst="rect">
                      <a:avLst/>
                    </a:prstGeom>
                    <a:noFill/>
                    <a:ln>
                      <a:noFill/>
                    </a:ln>
                  </pic:spPr>
                </pic:pic>
              </a:graphicData>
            </a:graphic>
          </wp:inline>
        </w:drawing>
      </w:r>
    </w:p>
    <w:p w14:paraId="780B15D0" w14:textId="2A3C8BFA" w:rsidR="00155B4E" w:rsidRPr="00EF2D26" w:rsidRDefault="00FC5A6E" w:rsidP="004B2CDB">
      <w:pPr>
        <w:pStyle w:val="Caption"/>
      </w:pPr>
      <w:bookmarkStart w:id="1020" w:name="_Ref174004043"/>
      <w:bookmarkStart w:id="1021" w:name="_Toc183620487"/>
      <w:r>
        <w:t xml:space="preserve">Figure </w:t>
      </w:r>
      <w:r>
        <w:fldChar w:fldCharType="begin"/>
      </w:r>
      <w:r>
        <w:instrText xml:space="preserve"> SEQ Figure \* ARABIC </w:instrText>
      </w:r>
      <w:r>
        <w:fldChar w:fldCharType="separate"/>
      </w:r>
      <w:r w:rsidR="003E3D24">
        <w:rPr>
          <w:noProof/>
        </w:rPr>
        <w:t>126</w:t>
      </w:r>
      <w:r>
        <w:fldChar w:fldCharType="end"/>
      </w:r>
      <w:bookmarkEnd w:id="1020"/>
      <w:r>
        <w:t xml:space="preserve">: </w:t>
      </w:r>
      <w:r w:rsidRPr="00A120BB">
        <w:t>TSD - Manual Status Synchronisation Request for an unknown ARC</w:t>
      </w:r>
      <w:bookmarkEnd w:id="1021"/>
    </w:p>
    <w:p w14:paraId="10BBB48C" w14:textId="77777777" w:rsidR="00FC5A6E" w:rsidRDefault="00BA0DDC" w:rsidP="00FC5A6E">
      <w:pPr>
        <w:pStyle w:val="Figure"/>
      </w:pPr>
      <w:r w:rsidRPr="00BA0DDC">
        <w:lastRenderedPageBreak/>
        <w:drawing>
          <wp:inline distT="0" distB="0" distL="0" distR="0" wp14:anchorId="43629F1B" wp14:editId="12B04393">
            <wp:extent cx="5418541" cy="3619500"/>
            <wp:effectExtent l="0" t="0" r="0" b="0"/>
            <wp:docPr id="65230434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419847" cy="3620372"/>
                    </a:xfrm>
                    <a:prstGeom prst="rect">
                      <a:avLst/>
                    </a:prstGeom>
                    <a:noFill/>
                    <a:ln>
                      <a:noFill/>
                    </a:ln>
                  </pic:spPr>
                </pic:pic>
              </a:graphicData>
            </a:graphic>
          </wp:inline>
        </w:drawing>
      </w:r>
    </w:p>
    <w:p w14:paraId="0C0A08D3" w14:textId="479532FC" w:rsidR="00FC5A6E" w:rsidRPr="004B2CDB" w:rsidRDefault="00FC5A6E" w:rsidP="00FC5A6E">
      <w:pPr>
        <w:pStyle w:val="Caption"/>
        <w:rPr>
          <w:lang w:val="en-US"/>
        </w:rPr>
      </w:pPr>
      <w:bookmarkStart w:id="1022" w:name="_Ref174004054"/>
      <w:bookmarkStart w:id="1023" w:name="_Toc183620488"/>
      <w:r>
        <w:t xml:space="preserve">Figure </w:t>
      </w:r>
      <w:r>
        <w:fldChar w:fldCharType="begin"/>
      </w:r>
      <w:r>
        <w:instrText xml:space="preserve"> SEQ Figure \* ARABIC </w:instrText>
      </w:r>
      <w:r>
        <w:fldChar w:fldCharType="separate"/>
      </w:r>
      <w:r w:rsidR="003E3D24">
        <w:rPr>
          <w:noProof/>
        </w:rPr>
        <w:t>127</w:t>
      </w:r>
      <w:r>
        <w:fldChar w:fldCharType="end"/>
      </w:r>
      <w:bookmarkEnd w:id="1022"/>
      <w:r>
        <w:t xml:space="preserve">: </w:t>
      </w:r>
      <w:r w:rsidRPr="002C65E8">
        <w:t>CLD - Manual Status Synchronisation Request for an unknown ARC</w:t>
      </w:r>
      <w:bookmarkEnd w:id="1023"/>
    </w:p>
    <w:p w14:paraId="235646BF" w14:textId="30A0324E" w:rsidR="00155B4E" w:rsidRPr="00EF2D26" w:rsidRDefault="00155B4E" w:rsidP="00155B4E">
      <w:pPr>
        <w:pStyle w:val="Figure"/>
      </w:pPr>
    </w:p>
    <w:p w14:paraId="45DBCF0D" w14:textId="134E0B73"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024" w:name="_Ref264971015"/>
      <w:bookmarkStart w:id="1025" w:name="_Toc1400465"/>
      <w:r w:rsidRPr="00EF2D26">
        <w:t>Manual Status Request/Response</w:t>
      </w:r>
      <w:bookmarkEnd w:id="990"/>
      <w:bookmarkEnd w:id="991"/>
      <w:bookmarkEnd w:id="992"/>
      <w:bookmarkEnd w:id="993"/>
      <w:bookmarkEnd w:id="1024"/>
      <w:bookmarkEnd w:id="1025"/>
    </w:p>
    <w:p w14:paraId="1CA308A1" w14:textId="5012EB83" w:rsidR="00155B4E" w:rsidRPr="00EF2D26" w:rsidRDefault="00155B4E" w:rsidP="00155B4E">
      <w:r w:rsidRPr="00EF2D26">
        <w:t xml:space="preserve">The Status Request/Response mechanism </w:t>
      </w:r>
      <w:r w:rsidRPr="00EF2D26">
        <w:rPr>
          <w:i/>
        </w:rPr>
        <w:t>could</w:t>
      </w:r>
      <w:r w:rsidRPr="00EF2D26">
        <w:t xml:space="preserve"> be used at any time by the </w:t>
      </w:r>
      <w:r w:rsidR="007E05DB">
        <w:t>MSA of Dispatch</w:t>
      </w:r>
      <w:r w:rsidRPr="00EF2D26">
        <w:t xml:space="preserve"> application/</w:t>
      </w:r>
      <w:r w:rsidR="007E05DB">
        <w:t>MSA of Destination</w:t>
      </w:r>
      <w:r w:rsidRPr="00EF2D26">
        <w:t xml:space="preserve"> application to request the status of a particular e-AD</w:t>
      </w:r>
      <w:r w:rsidR="00615112">
        <w:t>/e-SAD</w:t>
      </w:r>
      <w:r w:rsidRPr="00EF2D26">
        <w:t xml:space="preserve"> at the </w:t>
      </w:r>
      <w:r w:rsidR="007E05DB">
        <w:t>MSA of Destination</w:t>
      </w:r>
      <w:r w:rsidRPr="00EF2D26">
        <w:t xml:space="preserve"> application/</w:t>
      </w:r>
      <w:r w:rsidR="007E05DB">
        <w:t>MSA of Dispatch</w:t>
      </w:r>
      <w:r w:rsidRPr="00EF2D26">
        <w:t xml:space="preserve"> application.</w:t>
      </w:r>
    </w:p>
    <w:p w14:paraId="358ED956" w14:textId="7B2ABFC1" w:rsidR="00155B4E" w:rsidRPr="00EF2D26" w:rsidRDefault="00155B4E" w:rsidP="00155B4E">
      <w:r w:rsidRPr="00EF2D26">
        <w:t xml:space="preserve">The Status Request (IE904: C_STD_REQ) is triggered manually by the MSA Official for a specific ARC existing in the system. The MSA Official shall indicate that he/she is simply enquiring about the status of the movement. If the IE904: C_STD_REQ sending MSA is the </w:t>
      </w:r>
      <w:r w:rsidR="007E05DB">
        <w:t>MSA of Dispatch</w:t>
      </w:r>
      <w:r w:rsidRPr="00EF2D26">
        <w:t xml:space="preserve">, then the MSA Official shall also provide the sequence number of the last business (event) message sent to the Requested </w:t>
      </w:r>
      <w:r w:rsidR="007E05DB">
        <w:t>MSA of Destination</w:t>
      </w:r>
      <w:r w:rsidRPr="00EF2D26">
        <w:t xml:space="preserve"> for the specific ARC. If the IE904: C_STD_REQ sending MSA is the </w:t>
      </w:r>
      <w:r w:rsidR="007E05DB">
        <w:t>MSA of Destination</w:t>
      </w:r>
      <w:r w:rsidRPr="00EF2D26">
        <w:t>, then the MSA Official shall also provide the last known sequence number for the specific ARC.</w:t>
      </w:r>
    </w:p>
    <w:p w14:paraId="443491B5" w14:textId="44CE8506" w:rsidR="00155B4E" w:rsidRPr="00EF2D26" w:rsidRDefault="00155B4E" w:rsidP="00155B4E">
      <w:r w:rsidRPr="00EF2D26">
        <w:t xml:space="preserve">The IE904: C_STD_REQ sending MSA application shall include in the generated Status Request (IE904: C_STD_REQ) message the ARC, the state of the movement as well as the last message received causing a state transition. If the IE904: C_STD_REQ sending MSA is the </w:t>
      </w:r>
      <w:r w:rsidR="007E05DB">
        <w:t>MSA of Dispatch</w:t>
      </w:r>
      <w:r w:rsidRPr="00EF2D26">
        <w:t xml:space="preserve">, then the IE904: C_STD_REQ shall also include the sequence number of the last business (event) message sent to the Requested </w:t>
      </w:r>
      <w:r w:rsidR="007E05DB">
        <w:t>MSA of Destination</w:t>
      </w:r>
      <w:r w:rsidRPr="00EF2D26">
        <w:t xml:space="preserve"> for the specific ARC. If the IE904: C_STD_REQ sending MSA is the </w:t>
      </w:r>
      <w:r w:rsidR="007E05DB">
        <w:t>MSA of Destination</w:t>
      </w:r>
      <w:r w:rsidRPr="00EF2D26">
        <w:t>, then the IE904: C_STD_REQ shall also include the last known sequence number for the specific ARC.</w:t>
      </w:r>
    </w:p>
    <w:p w14:paraId="2FC6A1F3" w14:textId="77777777" w:rsidR="00155B4E" w:rsidRPr="00EF2D26" w:rsidRDefault="00155B4E" w:rsidP="00155B4E">
      <w:r w:rsidRPr="00EF2D26">
        <w:t>More specifically the IE904 message should have the following values:</w:t>
      </w:r>
    </w:p>
    <w:p w14:paraId="723FAEE8"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provided by the Excise Officer of the Requesting MSA application;</w:t>
      </w:r>
    </w:p>
    <w:p w14:paraId="1025ED00"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“Sequence Number”: It includes the latest Sequence Number for the specific movement in the Requesting MSA application;</w:t>
      </w:r>
    </w:p>
    <w:p w14:paraId="1A01D013"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State for the specific movement in the Requesting MSA application;</w:t>
      </w:r>
    </w:p>
    <w:p w14:paraId="52982FC9"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 the number of the last business (event) message sent from the Requested MSA application to the Requesting MSA application for the specific ARC;</w:t>
      </w:r>
    </w:p>
    <w:p w14:paraId="336E056A"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Request Message Type”: This item is not applicable in case the IE904 message is sent for a Status Request/Response scenario.</w:t>
      </w:r>
    </w:p>
    <w:p w14:paraId="1ED293B8" w14:textId="0A0C688E" w:rsidR="00155B4E" w:rsidRPr="00EF2D26" w:rsidRDefault="00155B4E" w:rsidP="00155B4E">
      <w:r w:rsidRPr="00EF2D26">
        <w:t xml:space="preserve">On the other side, the IE904: C_STD_REQ receiving MSA examines the message content to identify what the sending MSA is expecting in reply. In this scenario the IE904: C_STD_REQ reports a simple status request, the IE904: C_STD_REQ receiving MSA replies with a single message, the Status Response (IE905: C_STD_RSP). The Status Response (IE905: C_STD_RSP) message shall include the current status of the movement as well as the last received business (event) message from the IE904: C_STD_REQ sending MSA. If the Requested MSA is the </w:t>
      </w:r>
      <w:r w:rsidR="007E05DB">
        <w:t>MSA</w:t>
      </w:r>
      <w:r w:rsidRPr="00EF2D26">
        <w:t xml:space="preserve"> of Dispatch, then the Status Response (IE905: C_STD_RSP) shall also include the sequence number of the last business (event) message sent to the </w:t>
      </w:r>
      <w:r w:rsidR="007E05DB">
        <w:t>MSA of Destination</w:t>
      </w:r>
      <w:r w:rsidRPr="00EF2D26">
        <w:t xml:space="preserve"> for the specific ARC. If the Requested MSA is the </w:t>
      </w:r>
      <w:r w:rsidR="007E05DB">
        <w:t>MSA of Destination</w:t>
      </w:r>
      <w:r w:rsidRPr="00EF2D26">
        <w:t>, then the Status Response (IE905: C_STD_RSP) shall also include the last known sequence number for the specific ARC.</w:t>
      </w:r>
    </w:p>
    <w:p w14:paraId="0F79B604" w14:textId="77777777" w:rsidR="00155B4E" w:rsidRPr="00EF2D26" w:rsidRDefault="00155B4E" w:rsidP="00155B4E">
      <w:r w:rsidRPr="00EF2D26">
        <w:t>More specifically the IE905 message should have the following values:</w:t>
      </w:r>
    </w:p>
    <w:p w14:paraId="4B486575"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“Administrative Reference Code”: It includes the ARC of the specific movement in the Requested MSA application. It is the same as the ARC of the request (IE904) message;</w:t>
      </w:r>
    </w:p>
    <w:p w14:paraId="33692793"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“Sequence Number”: It includes the latest Sequence Number for the specific ARC in the Requesting MSA application;</w:t>
      </w:r>
    </w:p>
    <w:p w14:paraId="642005B9"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It includes the State for the specific ARC in the Requesting MSA application;</w:t>
      </w:r>
    </w:p>
    <w:p w14:paraId="3B886372" w14:textId="777777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“Last Received Message Type”: It includes the number of the last business (event) message sent from the Requested MSA application to the Requesting MSA application.</w:t>
      </w:r>
    </w:p>
    <w:p w14:paraId="7A5BF310" w14:textId="155F87AC" w:rsidR="00155B4E" w:rsidRPr="00EF2D26" w:rsidRDefault="00155B4E" w:rsidP="00155B4E">
      <w:r w:rsidRPr="00EF2D26">
        <w:t xml:space="preserve">The figures </w:t>
      </w:r>
      <w:r w:rsidR="00FE7318">
        <w:fldChar w:fldCharType="begin"/>
      </w:r>
      <w:r w:rsidR="00FE7318">
        <w:instrText xml:space="preserve"> REF _Ref174108210 \p \h </w:instrText>
      </w:r>
      <w:r w:rsidR="00FE7318">
        <w:fldChar w:fldCharType="separate"/>
      </w:r>
      <w:r w:rsidR="003E3D24">
        <w:t>below</w:t>
      </w:r>
      <w:r w:rsidR="00FE7318">
        <w:fldChar w:fldCharType="end"/>
      </w:r>
      <w:r w:rsidRPr="00EF2D26">
        <w:t xml:space="preserve"> (</w:t>
      </w:r>
      <w:r w:rsidR="00FE7318">
        <w:fldChar w:fldCharType="begin"/>
      </w:r>
      <w:r w:rsidR="00FE7318">
        <w:instrText xml:space="preserve"> REF _Ref174004089 \h </w:instrText>
      </w:r>
      <w:r w:rsidR="00FE7318">
        <w:fldChar w:fldCharType="separate"/>
      </w:r>
      <w:r w:rsidR="003E3D24">
        <w:t xml:space="preserve">Figure </w:t>
      </w:r>
      <w:r w:rsidR="003E3D24">
        <w:rPr>
          <w:noProof/>
        </w:rPr>
        <w:t>128</w:t>
      </w:r>
      <w:r w:rsidR="00FE7318">
        <w:fldChar w:fldCharType="end"/>
      </w:r>
      <w:r w:rsidRPr="00EF2D26">
        <w:t xml:space="preserve"> and </w:t>
      </w:r>
      <w:r w:rsidR="00FE7318">
        <w:fldChar w:fldCharType="begin"/>
      </w:r>
      <w:r w:rsidR="00FE7318">
        <w:instrText xml:space="preserve"> REF _Ref174004100 \h </w:instrText>
      </w:r>
      <w:r w:rsidR="00FE7318">
        <w:fldChar w:fldCharType="separate"/>
      </w:r>
      <w:r w:rsidR="003E3D24">
        <w:t xml:space="preserve">Figure </w:t>
      </w:r>
      <w:r w:rsidR="003E3D24">
        <w:rPr>
          <w:noProof/>
        </w:rPr>
        <w:t>129</w:t>
      </w:r>
      <w:r w:rsidR="00FE7318">
        <w:fldChar w:fldCharType="end"/>
      </w:r>
      <w:r w:rsidRPr="00EF2D26">
        <w:t xml:space="preserve">) illustrate an indicative example of the </w:t>
      </w:r>
      <w:r w:rsidR="007E05DB">
        <w:t>MSA of Dispatch</w:t>
      </w:r>
      <w:r w:rsidRPr="00EF2D26">
        <w:t xml:space="preserve"> application requesting the status of an e-AD</w:t>
      </w:r>
      <w:r w:rsidR="007D63AD">
        <w:t>/e-SAD</w:t>
      </w:r>
      <w:r w:rsidRPr="00EF2D26">
        <w:t xml:space="preserve">, which is found in the </w:t>
      </w:r>
      <w:r w:rsidRPr="00EF2D26">
        <w:rPr>
          <w:i/>
        </w:rPr>
        <w:t>“Accepted”</w:t>
      </w:r>
      <w:r w:rsidRPr="00EF2D26">
        <w:t xml:space="preserve"> state. In that request, the </w:t>
      </w:r>
      <w:r w:rsidR="007E05DB">
        <w:t>MSA of Destination</w:t>
      </w:r>
      <w:r w:rsidRPr="00EF2D26">
        <w:t xml:space="preserve"> application responds with an IE905: C_STD_RSP indicating that e-AD</w:t>
      </w:r>
      <w:r w:rsidR="009C7892">
        <w:t>/e-SAD</w:t>
      </w:r>
      <w:r w:rsidRPr="00EF2D26">
        <w:t xml:space="preserve"> is also found in the </w:t>
      </w:r>
      <w:r w:rsidRPr="00EF2D26">
        <w:rPr>
          <w:i/>
        </w:rPr>
        <w:t>“Accepted”</w:t>
      </w:r>
      <w:r w:rsidRPr="00EF2D26">
        <w:t xml:space="preserve"> state.</w:t>
      </w:r>
    </w:p>
    <w:p w14:paraId="7EE3CE6F" w14:textId="05A314E6" w:rsidR="00565DC2" w:rsidRPr="00D96998" w:rsidRDefault="00B3116F" w:rsidP="00565DC2">
      <w:pPr>
        <w:pStyle w:val="Figure"/>
        <w:rPr>
          <w:lang w:val="en-US"/>
        </w:rPr>
      </w:pPr>
      <w:r w:rsidRPr="00B3116F">
        <w:lastRenderedPageBreak/>
        <w:drawing>
          <wp:inline distT="0" distB="0" distL="0" distR="0" wp14:anchorId="15B62408" wp14:editId="2EF26154">
            <wp:extent cx="5761355" cy="2795270"/>
            <wp:effectExtent l="0" t="0" r="0" b="5080"/>
            <wp:docPr id="179259375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761355" cy="2795270"/>
                    </a:xfrm>
                    <a:prstGeom prst="rect">
                      <a:avLst/>
                    </a:prstGeom>
                    <a:noFill/>
                    <a:ln>
                      <a:noFill/>
                    </a:ln>
                  </pic:spPr>
                </pic:pic>
              </a:graphicData>
            </a:graphic>
          </wp:inline>
        </w:drawing>
      </w:r>
    </w:p>
    <w:p w14:paraId="04737A41" w14:textId="31C882E6" w:rsidR="00565DC2" w:rsidRDefault="00565DC2" w:rsidP="00565DC2">
      <w:pPr>
        <w:pStyle w:val="Caption"/>
      </w:pPr>
      <w:bookmarkStart w:id="1026" w:name="_Ref174004089"/>
      <w:bookmarkStart w:id="1027" w:name="_Toc183620489"/>
      <w:r>
        <w:t xml:space="preserve">Figure </w:t>
      </w:r>
      <w:r>
        <w:fldChar w:fldCharType="begin"/>
      </w:r>
      <w:r>
        <w:instrText xml:space="preserve"> SEQ Figure \* ARABIC </w:instrText>
      </w:r>
      <w:r>
        <w:fldChar w:fldCharType="separate"/>
      </w:r>
      <w:r w:rsidR="003E3D24">
        <w:rPr>
          <w:noProof/>
        </w:rPr>
        <w:t>128</w:t>
      </w:r>
      <w:r>
        <w:fldChar w:fldCharType="end"/>
      </w:r>
      <w:bookmarkEnd w:id="1026"/>
      <w:r>
        <w:rPr>
          <w:lang w:val="en-US"/>
        </w:rPr>
        <w:t xml:space="preserve">: </w:t>
      </w:r>
      <w:r w:rsidRPr="00173950">
        <w:rPr>
          <w:lang w:val="en-US"/>
        </w:rPr>
        <w:t>TSD - Manual Status Request/Response</w:t>
      </w:r>
      <w:bookmarkEnd w:id="1027"/>
    </w:p>
    <w:p w14:paraId="3488A72C" w14:textId="09CA1BDE" w:rsidR="00155B4E" w:rsidRPr="00EF2D26" w:rsidRDefault="00155B4E" w:rsidP="00155B4E">
      <w:pPr>
        <w:pStyle w:val="Figure"/>
        <w:rPr>
          <w:noProof w:val="0"/>
        </w:rPr>
      </w:pPr>
    </w:p>
    <w:p w14:paraId="7C016C1C" w14:textId="3E0CB5E6" w:rsidR="00565DC2" w:rsidRPr="00D96998" w:rsidRDefault="00B024E4" w:rsidP="00565DC2">
      <w:pPr>
        <w:pStyle w:val="Figure"/>
        <w:ind w:left="-450"/>
        <w:rPr>
          <w:lang w:val="en-US"/>
        </w:rPr>
      </w:pPr>
      <w:r w:rsidRPr="00B024E4">
        <w:t xml:space="preserve"> </w:t>
      </w:r>
      <w:r w:rsidRPr="00B024E4">
        <w:drawing>
          <wp:inline distT="0" distB="0" distL="0" distR="0" wp14:anchorId="58CC410E" wp14:editId="41B0C088">
            <wp:extent cx="5761355" cy="3166110"/>
            <wp:effectExtent l="0" t="0" r="0" b="0"/>
            <wp:docPr id="78498263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761355" cy="3166110"/>
                    </a:xfrm>
                    <a:prstGeom prst="rect">
                      <a:avLst/>
                    </a:prstGeom>
                    <a:noFill/>
                    <a:ln>
                      <a:noFill/>
                    </a:ln>
                  </pic:spPr>
                </pic:pic>
              </a:graphicData>
            </a:graphic>
          </wp:inline>
        </w:drawing>
      </w:r>
    </w:p>
    <w:p w14:paraId="5D9D6335" w14:textId="1E867A0C" w:rsidR="00565DC2" w:rsidRDefault="00565DC2" w:rsidP="00565DC2">
      <w:pPr>
        <w:pStyle w:val="Caption"/>
      </w:pPr>
      <w:bookmarkStart w:id="1028" w:name="_Ref174004100"/>
      <w:bookmarkStart w:id="1029" w:name="_Ref174108210"/>
      <w:bookmarkStart w:id="1030" w:name="_Toc183620490"/>
      <w:r>
        <w:t xml:space="preserve">Figure </w:t>
      </w:r>
      <w:r>
        <w:fldChar w:fldCharType="begin"/>
      </w:r>
      <w:r>
        <w:instrText xml:space="preserve"> SEQ Figure \* ARABIC </w:instrText>
      </w:r>
      <w:r>
        <w:fldChar w:fldCharType="separate"/>
      </w:r>
      <w:r w:rsidR="003E3D24">
        <w:rPr>
          <w:noProof/>
        </w:rPr>
        <w:t>129</w:t>
      </w:r>
      <w:r>
        <w:fldChar w:fldCharType="end"/>
      </w:r>
      <w:bookmarkEnd w:id="1028"/>
      <w:r>
        <w:t xml:space="preserve">: </w:t>
      </w:r>
      <w:r w:rsidRPr="00B938D9">
        <w:t>CLD - Manual Status Request/Response</w:t>
      </w:r>
      <w:bookmarkEnd w:id="1029"/>
      <w:bookmarkEnd w:id="1030"/>
    </w:p>
    <w:p w14:paraId="0D6AF56B" w14:textId="21C604E0" w:rsidR="00155B4E" w:rsidRPr="00EF2D26" w:rsidRDefault="00155B4E" w:rsidP="004B2CDB">
      <w:pPr>
        <w:pStyle w:val="Figure"/>
        <w:ind w:left="-450"/>
        <w:rPr>
          <w:noProof w:val="0"/>
        </w:rPr>
      </w:pPr>
    </w:p>
    <w:p w14:paraId="0250DC63"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031" w:name="_Toc191308353"/>
      <w:bookmarkStart w:id="1032" w:name="_Toc191309237"/>
      <w:bookmarkStart w:id="1033" w:name="_Ref265141551"/>
      <w:bookmarkStart w:id="1034" w:name="_Ref265164740"/>
      <w:bookmarkStart w:id="1035" w:name="_Toc1400466"/>
      <w:r w:rsidRPr="00EF2D26">
        <w:t>Manual Status Synchronisation Request</w:t>
      </w:r>
      <w:bookmarkEnd w:id="1031"/>
      <w:bookmarkEnd w:id="1032"/>
      <w:bookmarkEnd w:id="1033"/>
      <w:bookmarkEnd w:id="1034"/>
      <w:bookmarkEnd w:id="1035"/>
    </w:p>
    <w:p w14:paraId="7323865F" w14:textId="03D4F9DE" w:rsidR="00155B4E" w:rsidRPr="00EF2D26" w:rsidRDefault="00155B4E" w:rsidP="00155B4E">
      <w:r w:rsidRPr="00EF2D26">
        <w:t xml:space="preserve">In Section </w:t>
      </w:r>
      <w:r w:rsidRPr="00EF2D26">
        <w:fldChar w:fldCharType="begin"/>
      </w:r>
      <w:r w:rsidRPr="00EF2D26">
        <w:instrText xml:space="preserve"> REF _Ref264971015 \w \h </w:instrText>
      </w:r>
      <w:r w:rsidRPr="00EF2D26">
        <w:fldChar w:fldCharType="separate"/>
      </w:r>
      <w:r w:rsidR="003E3D24">
        <w:t>II.VI.2.2</w:t>
      </w:r>
      <w:r w:rsidRPr="00EF2D26">
        <w:fldChar w:fldCharType="end"/>
      </w:r>
      <w:r w:rsidRPr="00EF2D26">
        <w:t xml:space="preserve"> </w:t>
      </w:r>
      <w:r w:rsidRPr="00EF2D26">
        <w:fldChar w:fldCharType="begin"/>
      </w:r>
      <w:r w:rsidRPr="00EF2D26">
        <w:instrText xml:space="preserve"> REF _Ref264971015 \h </w:instrText>
      </w:r>
      <w:r w:rsidRPr="00EF2D26">
        <w:fldChar w:fldCharType="separate"/>
      </w:r>
      <w:r w:rsidR="003E3D24" w:rsidRPr="00EF2D26">
        <w:t>Manual Status Request/Response</w:t>
      </w:r>
      <w:r w:rsidRPr="00EF2D26">
        <w:fldChar w:fldCharType="end"/>
      </w:r>
      <w:r w:rsidRPr="00EF2D26">
        <w:t xml:space="preserve">, the MSA Official issues a simple status request, reporting that he/she wishes to receive in reply only the movement status at the communicating MSA. This section presents the “Manual Status Synchronisation Request” mechanism, which </w:t>
      </w:r>
      <w:r w:rsidRPr="00EF2D26">
        <w:rPr>
          <w:i/>
        </w:rPr>
        <w:t xml:space="preserve">could </w:t>
      </w:r>
      <w:r w:rsidRPr="00EF2D26">
        <w:t xml:space="preserve">be provided by </w:t>
      </w:r>
      <w:r w:rsidR="00233006">
        <w:t>an</w:t>
      </w:r>
      <w:r w:rsidRPr="00EF2D26">
        <w:t xml:space="preserve"> MSA to its MSA Officials as a more advanced (sophisticated) use of the “Manual Status Request/Response”. In particular, the “Manual Status Synchronisation Request” </w:t>
      </w:r>
      <w:r w:rsidRPr="00EF2D26">
        <w:rPr>
          <w:i/>
        </w:rPr>
        <w:t>could</w:t>
      </w:r>
      <w:r w:rsidRPr="00EF2D26">
        <w:t xml:space="preserve"> be used at any time by the MSA Officials to request a movement status synchronisation by receiving in reply of a status request not only the status of the movement but also any missing/delayed messages.</w:t>
      </w:r>
    </w:p>
    <w:p w14:paraId="34E6E480" w14:textId="77777777" w:rsidR="00155B4E" w:rsidRPr="00EF2D26" w:rsidRDefault="00155B4E" w:rsidP="00155B4E">
      <w:r w:rsidRPr="00EF2D26">
        <w:lastRenderedPageBreak/>
        <w:t>The following scenarios have been identified:</w:t>
      </w:r>
    </w:p>
    <w:p w14:paraId="18D8C1F8" w14:textId="0CE488DC" w:rsidR="00155B4E" w:rsidRPr="00EF2D26" w:rsidRDefault="00155B4E" w:rsidP="00D76942">
      <w:pPr>
        <w:pStyle w:val="Heading5"/>
        <w:keepLines/>
        <w:numPr>
          <w:ilvl w:val="4"/>
          <w:numId w:val="34"/>
        </w:numPr>
        <w:spacing w:before="240" w:after="240" w:line="240" w:lineRule="auto"/>
        <w:ind w:left="1009" w:hanging="1009"/>
      </w:pPr>
      <w:bookmarkStart w:id="1036" w:name="_Toc173906233"/>
      <w:bookmarkStart w:id="1037" w:name="_Toc191308354"/>
      <w:bookmarkStart w:id="1038" w:name="_Toc1400467"/>
      <w:bookmarkStart w:id="1039" w:name="_Toc173585769"/>
      <w:r w:rsidRPr="00EF2D26">
        <w:t>Submission of RoR and the e-AD</w:t>
      </w:r>
      <w:r w:rsidR="002C317B">
        <w:t>/e-SAD</w:t>
      </w:r>
      <w:r w:rsidRPr="00EF2D26">
        <w:t xml:space="preserve"> is under the ‘Accepted’ state at the </w:t>
      </w:r>
      <w:bookmarkEnd w:id="1036"/>
      <w:bookmarkEnd w:id="1037"/>
      <w:bookmarkEnd w:id="1038"/>
      <w:r w:rsidR="007E05DB">
        <w:t>MSA of Dispatch</w:t>
      </w:r>
    </w:p>
    <w:p w14:paraId="4E95F4CD" w14:textId="13421257" w:rsidR="00155B4E" w:rsidRPr="00EF2D26" w:rsidRDefault="00155B4E" w:rsidP="00155B4E">
      <w:r w:rsidRPr="00EF2D26">
        <w:t xml:space="preserve">According to the following scenario, the RoR (IE818: C_DEL_DAT) has been submitted by the </w:t>
      </w:r>
      <w:r w:rsidR="007E05DB">
        <w:t>MSA of Destination</w:t>
      </w:r>
      <w:r w:rsidRPr="00EF2D26">
        <w:t xml:space="preserve">. However, the IE818: C_DEL_DAT message has not been received by the </w:t>
      </w:r>
      <w:r w:rsidR="007E05DB">
        <w:t>MSA of Dispatch</w:t>
      </w:r>
      <w:r w:rsidRPr="00EF2D26">
        <w:t xml:space="preserve"> and the e-AD</w:t>
      </w:r>
      <w:r w:rsidR="00905637">
        <w:t>/e-SAD</w:t>
      </w:r>
      <w:r w:rsidRPr="00EF2D26">
        <w:t xml:space="preserve"> is still in the </w:t>
      </w:r>
      <w:r w:rsidRPr="00EF2D26">
        <w:rPr>
          <w:i/>
        </w:rPr>
        <w:t>“Accepted”</w:t>
      </w:r>
      <w:r w:rsidRPr="00EF2D26">
        <w:t xml:space="preserve"> state.</w:t>
      </w:r>
    </w:p>
    <w:p w14:paraId="69DD2EAB" w14:textId="1ACF94B9" w:rsidR="00155B4E" w:rsidRPr="00EF2D26" w:rsidRDefault="00155B4E" w:rsidP="00155B4E">
      <w:r w:rsidRPr="00EF2D26">
        <w:t xml:space="preserve">The Status Request (IE904: C_STD_REQ) message is triggered manually by the Official at the </w:t>
      </w:r>
      <w:r w:rsidR="007E05DB">
        <w:t>MSA of Dispatch</w:t>
      </w:r>
      <w:r w:rsidRPr="00EF2D26">
        <w:t xml:space="preserve">. The MSA Official shall provide the ARC of the specific movement accompanied by the sequence number of the last business (event) message sent to the </w:t>
      </w:r>
      <w:r w:rsidR="007E05DB">
        <w:t>MSA of Destination</w:t>
      </w:r>
      <w:r w:rsidRPr="00EF2D26">
        <w:t xml:space="preserve"> for the specific ARC. In addition, the MSA Official shall indicate that he/she is also wishing to synchronise the movement state in case a state de-synchronisation is detected.</w:t>
      </w:r>
    </w:p>
    <w:p w14:paraId="655439EC" w14:textId="5E1E7167" w:rsidR="00155B4E" w:rsidRPr="00EF2D26" w:rsidRDefault="00155B4E" w:rsidP="00155B4E">
      <w:r w:rsidRPr="00EF2D26">
        <w:t xml:space="preserve">The </w:t>
      </w:r>
      <w:r w:rsidR="007E05DB">
        <w:t>MSA of Dispatch</w:t>
      </w:r>
      <w:r w:rsidRPr="00EF2D26">
        <w:t xml:space="preserve"> application shall include in the generated Status Request (IE904: C_STD_REQ) message the sequence number of the last business (event) message sent to the </w:t>
      </w:r>
      <w:r w:rsidR="007E05DB">
        <w:t>MSA of Destination</w:t>
      </w:r>
      <w:r w:rsidRPr="00EF2D26">
        <w:t xml:space="preserve"> for the specific ARC, the state of the movement (“Accepted”) and the last business (event) message received from the </w:t>
      </w:r>
      <w:r w:rsidR="007E05DB">
        <w:t>MSA of Destination</w:t>
      </w:r>
      <w:r w:rsidRPr="00EF2D26">
        <w:t xml:space="preserve"> application (None). In addition, the </w:t>
      </w:r>
      <w:r w:rsidR="007E05DB">
        <w:t>MSA of Dispatch</w:t>
      </w:r>
      <w:r w:rsidRPr="00EF2D26">
        <w:t xml:space="preserve"> application has to declare in the sending IE904: C_STD_REQ that it requests a Status Synchronisation Request. If the latter is not indicated then only the status of the movement will be returned back from the initiating MSA.</w:t>
      </w:r>
    </w:p>
    <w:p w14:paraId="6B3F10D6" w14:textId="56F6E318" w:rsidR="00155B4E" w:rsidRPr="00EF2D26" w:rsidRDefault="00155B4E" w:rsidP="00155B4E">
      <w:r w:rsidRPr="00EF2D26">
        <w:t xml:space="preserve">Upon receipt of the Status Request (IE904: C_STD_REQ) message, the </w:t>
      </w:r>
      <w:r w:rsidR="007E05DB">
        <w:t>MSA of Destination</w:t>
      </w:r>
      <w:r w:rsidRPr="00EF2D26">
        <w:t xml:space="preserve"> application examines its content.</w:t>
      </w:r>
    </w:p>
    <w:p w14:paraId="6D75D67A" w14:textId="4CD594D8" w:rsidR="00155B4E" w:rsidRPr="00EF2D26" w:rsidRDefault="00155B4E" w:rsidP="00155B4E">
      <w:r w:rsidRPr="00EF2D26">
        <w:t xml:space="preserve">The </w:t>
      </w:r>
      <w:r w:rsidR="007E05DB">
        <w:t>MSA of Destination</w:t>
      </w:r>
      <w:r w:rsidRPr="00EF2D26">
        <w:t xml:space="preserve"> application identifies that:</w:t>
      </w:r>
    </w:p>
    <w:p w14:paraId="5CB20685" w14:textId="1E1EBC22"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w:t>
      </w:r>
      <w:r w:rsidR="007E05DB">
        <w:rPr>
          <w:i w:val="0"/>
          <w:color w:val="auto"/>
        </w:rPr>
        <w:t>MSA of Dispatch</w:t>
      </w:r>
      <w:r w:rsidRPr="0E615139">
        <w:rPr>
          <w:i w:val="0"/>
          <w:color w:val="auto"/>
        </w:rPr>
        <w:t xml:space="preserve"> application is still in the “Accepted” state, while the RoR (the IE818: C_DEL_DAT) has already been communicated to it;</w:t>
      </w:r>
    </w:p>
    <w:p w14:paraId="34B1146D" w14:textId="1C2428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“Message Type” in the Status Request (IE904: C_STD_REQ) message is “1: Status Synchronisation Request”, indicating that the MSA Official at the </w:t>
      </w:r>
      <w:r w:rsidR="007E05DB">
        <w:rPr>
          <w:i w:val="0"/>
          <w:color w:val="auto"/>
        </w:rPr>
        <w:t>MSA of Dispatch</w:t>
      </w:r>
      <w:r w:rsidRPr="0E615139">
        <w:rPr>
          <w:i w:val="0"/>
          <w:color w:val="auto"/>
        </w:rPr>
        <w:t xml:space="preserve"> wishes also to receive the missing IE818: C_DEL_DAT message in order to synchronise the movement status.</w:t>
      </w:r>
    </w:p>
    <w:p w14:paraId="086979F6" w14:textId="235CD2B2" w:rsidR="00155B4E" w:rsidRPr="00EF2D26" w:rsidRDefault="79D63348" w:rsidP="0E615139">
      <w:r w:rsidRPr="0E615139">
        <w:t xml:space="preserve">The </w:t>
      </w:r>
      <w:r w:rsidR="007E05DB">
        <w:t>MSA of Destination</w:t>
      </w:r>
      <w:r w:rsidRPr="0E615139">
        <w:t xml:space="preserve"> application sends to the </w:t>
      </w:r>
      <w:r w:rsidR="007E05DB">
        <w:t>MSA of Dispatch</w:t>
      </w:r>
      <w:r w:rsidRPr="0E615139">
        <w:t xml:space="preserve"> application:</w:t>
      </w:r>
    </w:p>
    <w:p w14:paraId="5178761B" w14:textId="4BD83E3D"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Response (IE905: C_STD_RSP) message with the status set to “Delivered” or “Partially Refused” or “Refused” and the information that the last received message from the </w:t>
      </w:r>
      <w:r w:rsidR="007E05DB">
        <w:rPr>
          <w:i w:val="0"/>
          <w:color w:val="auto"/>
        </w:rPr>
        <w:t>MSA of Dispatch</w:t>
      </w:r>
      <w:r w:rsidRPr="0E615139">
        <w:rPr>
          <w:i w:val="0"/>
          <w:color w:val="auto"/>
        </w:rPr>
        <w:t xml:space="preserve"> application is “IE801: C_EAD_VAL” as well as the last known sequence number for the specific ARC, which would be the same with that included in the RoR, followed by;</w:t>
      </w:r>
    </w:p>
    <w:p w14:paraId="1557DC4D" w14:textId="6A5230A2" w:rsidR="00155B4E" w:rsidRPr="00B3024F" w:rsidRDefault="79D63348" w:rsidP="00702261">
      <w:pPr>
        <w:pStyle w:val="ListBullet2"/>
        <w:keepLines/>
        <w:numPr>
          <w:ilvl w:val="0"/>
          <w:numId w:val="1"/>
        </w:numPr>
        <w:spacing w:after="240"/>
        <w:contextualSpacing w:val="0"/>
        <w:rPr>
          <w:i w:val="0"/>
          <w:color w:val="000000" w:themeColor="text1"/>
        </w:rPr>
      </w:pPr>
      <w:r w:rsidRPr="001622DA">
        <w:rPr>
          <w:i w:val="0"/>
          <w:color w:val="auto"/>
          <w:lang w:val="da-DK"/>
        </w:rPr>
        <w:t xml:space="preserve">The RoR (IE818: C_DEL_DAT). </w:t>
      </w:r>
      <w:r w:rsidRPr="0E615139">
        <w:rPr>
          <w:i w:val="0"/>
          <w:color w:val="auto"/>
        </w:rPr>
        <w:t xml:space="preserve">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 xml:space="preserve">). Due to the correlation mechanism that is presented in the introduction of Section </w:t>
      </w:r>
      <w:r w:rsidR="00155B4E" w:rsidRPr="0E615139">
        <w:rPr>
          <w:i w:val="0"/>
          <w:color w:val="auto"/>
        </w:rPr>
        <w:fldChar w:fldCharType="begin"/>
      </w:r>
      <w:r w:rsidR="00155B4E" w:rsidRPr="0E615139">
        <w:rPr>
          <w:i w:val="0"/>
          <w:color w:val="auto"/>
        </w:rPr>
        <w:instrText xml:space="preserve"> REF _Ref265141487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w:t>
      </w:r>
      <w:r w:rsidR="00155B4E" w:rsidRPr="0E615139">
        <w:rPr>
          <w:i w:val="0"/>
          <w:color w:val="auto"/>
        </w:rPr>
        <w:fldChar w:fldCharType="end"/>
      </w:r>
      <w:r w:rsidRPr="0E615139">
        <w:rPr>
          <w:i w:val="0"/>
          <w:color w:val="auto"/>
        </w:rPr>
        <w:t>, the “Correlation Identifier” Data Item of the IE905 and the regenerated IE818 message should be equal to the “Message identifier” Data Item of the IE904 message:</w:t>
      </w:r>
    </w:p>
    <w:p w14:paraId="66AB3E6D"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sender”, “Message recipient”, “Date of preparation” and “Time of preparation” Data Items. The values of the aforementioned Data Items of the regenerated message will have the same values as the original message;</w:t>
      </w:r>
    </w:p>
    <w:p w14:paraId="5286CE3D"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lastRenderedPageBreak/>
        <w:t>The “Message identifier”: The “Message Identifier” value of the message sent due to Status Synchronisation Request will differ from the value of the original message;</w:t>
      </w:r>
    </w:p>
    <w:p w14:paraId="18A2D08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“Correlation identifier”: It does not apply for requests and one way messages. The “Correlation identifier” value of the message sent due to Status Synchronisation Request will differ from the value of the original message.</w:t>
      </w:r>
    </w:p>
    <w:p w14:paraId="39279B9F" w14:textId="2A1BE7DF" w:rsidR="00155B4E" w:rsidRPr="00EF2D26" w:rsidRDefault="00155B4E" w:rsidP="00155B4E">
      <w:r w:rsidRPr="00EF2D26">
        <w:t xml:space="preserve">Upon the reception of a valid RoR (IE818: C_DEL_DAT), the </w:t>
      </w:r>
      <w:r w:rsidR="007E05DB">
        <w:t>MSA of Dispatch</w:t>
      </w:r>
      <w:r w:rsidRPr="00EF2D26">
        <w:t xml:space="preserve"> application validates successfully its structure, stores its data and changes the state of the e-AD</w:t>
      </w:r>
      <w:r w:rsidR="00097A3B">
        <w:t>/e-SAD</w:t>
      </w:r>
      <w:r w:rsidRPr="00EF2D26">
        <w:t xml:space="preserve"> from </w:t>
      </w:r>
      <w:r w:rsidRPr="00EF2D26">
        <w:rPr>
          <w:i/>
        </w:rPr>
        <w:t>“Accepted”</w:t>
      </w:r>
      <w:r w:rsidRPr="00EF2D26">
        <w:t xml:space="preserve"> to </w:t>
      </w:r>
      <w:r w:rsidRPr="00EF2D26">
        <w:rPr>
          <w:i/>
        </w:rPr>
        <w:t>“Delivered”</w:t>
      </w:r>
      <w:r w:rsidRPr="00EF2D26">
        <w:t xml:space="preserve"> or to </w:t>
      </w:r>
      <w:r w:rsidRPr="00EF2D26">
        <w:rPr>
          <w:i/>
        </w:rPr>
        <w:t>“Partially Refused”</w:t>
      </w:r>
      <w:r w:rsidRPr="00EF2D26">
        <w:t xml:space="preserve"> or to </w:t>
      </w:r>
      <w:r w:rsidRPr="00EF2D26">
        <w:rPr>
          <w:i/>
        </w:rPr>
        <w:t>“Refused”</w:t>
      </w:r>
      <w:r w:rsidRPr="00EF2D26">
        <w:t>.</w:t>
      </w:r>
    </w:p>
    <w:p w14:paraId="3F89F9E7" w14:textId="5A767C27" w:rsidR="00155B4E" w:rsidRPr="00EF2D26" w:rsidRDefault="00155B4E" w:rsidP="00155B4E">
      <w:r w:rsidRPr="00EF2D26">
        <w:t xml:space="preserve">Finally, it is recommended that the </w:t>
      </w:r>
      <w:r w:rsidR="007E05DB">
        <w:t>MSA of Dispatch</w:t>
      </w:r>
      <w:r w:rsidRPr="00EF2D26">
        <w:t xml:space="preserve"> application forwards the RoR (IE818: C_DEL_DAT) to the Consignor.</w:t>
      </w:r>
    </w:p>
    <w:p w14:paraId="2B44F646" w14:textId="21CFB9FC" w:rsidR="00155B4E" w:rsidRPr="00EF2D26" w:rsidRDefault="00155B4E" w:rsidP="00155B4E">
      <w:r w:rsidRPr="00EF2D26">
        <w:t xml:space="preserve">This scenario is depicted in </w:t>
      </w:r>
      <w:r w:rsidR="0022317A">
        <w:fldChar w:fldCharType="begin"/>
      </w:r>
      <w:r w:rsidR="0022317A">
        <w:instrText xml:space="preserve"> REF _Ref174004132 \h </w:instrText>
      </w:r>
      <w:r w:rsidR="0022317A">
        <w:fldChar w:fldCharType="separate"/>
      </w:r>
      <w:r w:rsidR="003E3D24">
        <w:t xml:space="preserve">Figure </w:t>
      </w:r>
      <w:r w:rsidR="003E3D24">
        <w:rPr>
          <w:noProof/>
        </w:rPr>
        <w:t>130</w:t>
      </w:r>
      <w:r w:rsidR="0022317A">
        <w:fldChar w:fldCharType="end"/>
      </w:r>
      <w:r w:rsidRPr="00EF2D26">
        <w:t xml:space="preserve"> and </w:t>
      </w:r>
      <w:r w:rsidR="0022317A">
        <w:fldChar w:fldCharType="begin"/>
      </w:r>
      <w:r w:rsidR="0022317A">
        <w:instrText xml:space="preserve"> REF _Ref174004142 \h </w:instrText>
      </w:r>
      <w:r w:rsidR="0022317A">
        <w:fldChar w:fldCharType="separate"/>
      </w:r>
      <w:r w:rsidR="003E3D24">
        <w:t xml:space="preserve">Figure </w:t>
      </w:r>
      <w:r w:rsidR="003E3D24">
        <w:rPr>
          <w:noProof/>
        </w:rPr>
        <w:t>131</w:t>
      </w:r>
      <w:r w:rsidR="0022317A">
        <w:fldChar w:fldCharType="end"/>
      </w:r>
      <w:r w:rsidRPr="00EF2D26">
        <w:t>:</w:t>
      </w:r>
    </w:p>
    <w:p w14:paraId="690CB84F" w14:textId="77777777" w:rsidR="00565DC2" w:rsidRDefault="0006753C" w:rsidP="00565DC2">
      <w:pPr>
        <w:pStyle w:val="Figure"/>
      </w:pPr>
      <w:r w:rsidRPr="0006753C">
        <w:lastRenderedPageBreak/>
        <w:drawing>
          <wp:inline distT="0" distB="0" distL="0" distR="0" wp14:anchorId="34A48DE0" wp14:editId="3EBB855A">
            <wp:extent cx="5444049" cy="8181975"/>
            <wp:effectExtent l="0" t="0" r="4445" b="0"/>
            <wp:docPr id="438984222"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447309" cy="8186875"/>
                    </a:xfrm>
                    <a:prstGeom prst="rect">
                      <a:avLst/>
                    </a:prstGeom>
                    <a:noFill/>
                    <a:ln>
                      <a:noFill/>
                    </a:ln>
                  </pic:spPr>
                </pic:pic>
              </a:graphicData>
            </a:graphic>
          </wp:inline>
        </w:drawing>
      </w:r>
    </w:p>
    <w:p w14:paraId="2807A503" w14:textId="48B0A2D2" w:rsidR="00565DC2" w:rsidRDefault="00565DC2" w:rsidP="00565DC2">
      <w:pPr>
        <w:pStyle w:val="Caption"/>
      </w:pPr>
      <w:bookmarkStart w:id="1040" w:name="_Ref174004132"/>
      <w:bookmarkStart w:id="1041" w:name="_Toc183620491"/>
      <w:r>
        <w:t xml:space="preserve">Figure </w:t>
      </w:r>
      <w:r>
        <w:fldChar w:fldCharType="begin"/>
      </w:r>
      <w:r>
        <w:instrText xml:space="preserve"> SEQ Figure \* ARABIC </w:instrText>
      </w:r>
      <w:r>
        <w:fldChar w:fldCharType="separate"/>
      </w:r>
      <w:r w:rsidR="003E3D24">
        <w:rPr>
          <w:noProof/>
        </w:rPr>
        <w:t>130</w:t>
      </w:r>
      <w:r>
        <w:fldChar w:fldCharType="end"/>
      </w:r>
      <w:bookmarkEnd w:id="1040"/>
      <w:r>
        <w:t xml:space="preserve">: </w:t>
      </w:r>
      <w:r w:rsidRPr="00B64C8C">
        <w:t>TSD - Status Synchronisation Request for a missing RoR (IE818) - Re-submission of RoR (IE818)</w:t>
      </w:r>
      <w:bookmarkEnd w:id="1041"/>
    </w:p>
    <w:p w14:paraId="0FA8AFBA" w14:textId="28A8AFFE" w:rsidR="00155B4E" w:rsidRPr="00EF2D26" w:rsidRDefault="00155B4E" w:rsidP="00155B4E">
      <w:pPr>
        <w:pStyle w:val="Figure"/>
        <w:rPr>
          <w:noProof w:val="0"/>
        </w:rPr>
      </w:pPr>
    </w:p>
    <w:p w14:paraId="3A705828" w14:textId="77777777" w:rsidR="00565DC2" w:rsidRDefault="00C8548E" w:rsidP="00565DC2">
      <w:pPr>
        <w:pStyle w:val="Figure"/>
        <w:ind w:left="-360"/>
      </w:pPr>
      <w:r w:rsidRPr="00C8548E">
        <w:drawing>
          <wp:inline distT="0" distB="0" distL="0" distR="0" wp14:anchorId="7F85ACCF" wp14:editId="45B22B8F">
            <wp:extent cx="6591300" cy="3399900"/>
            <wp:effectExtent l="0" t="0" r="0" b="0"/>
            <wp:docPr id="120611653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6595375" cy="3402002"/>
                    </a:xfrm>
                    <a:prstGeom prst="rect">
                      <a:avLst/>
                    </a:prstGeom>
                    <a:noFill/>
                    <a:ln>
                      <a:noFill/>
                    </a:ln>
                  </pic:spPr>
                </pic:pic>
              </a:graphicData>
            </a:graphic>
          </wp:inline>
        </w:drawing>
      </w:r>
    </w:p>
    <w:p w14:paraId="02F2D5C5" w14:textId="74F30442" w:rsidR="00565DC2" w:rsidRDefault="00565DC2" w:rsidP="00565DC2">
      <w:pPr>
        <w:pStyle w:val="Caption"/>
      </w:pPr>
      <w:bookmarkStart w:id="1042" w:name="_Ref174004142"/>
      <w:bookmarkStart w:id="1043" w:name="_Toc183620492"/>
      <w:r>
        <w:t xml:space="preserve">Figure </w:t>
      </w:r>
      <w:r>
        <w:fldChar w:fldCharType="begin"/>
      </w:r>
      <w:r>
        <w:instrText xml:space="preserve"> SEQ Figure \* ARABIC </w:instrText>
      </w:r>
      <w:r>
        <w:fldChar w:fldCharType="separate"/>
      </w:r>
      <w:r w:rsidR="003E3D24">
        <w:rPr>
          <w:noProof/>
        </w:rPr>
        <w:t>131</w:t>
      </w:r>
      <w:r>
        <w:fldChar w:fldCharType="end"/>
      </w:r>
      <w:bookmarkEnd w:id="1042"/>
      <w:r>
        <w:t xml:space="preserve">: </w:t>
      </w:r>
      <w:r w:rsidRPr="00592703">
        <w:t>CLD - Status Synchronisation Request for a missing RoR (IE818) - Re-submission of RoR (IE818)</w:t>
      </w:r>
      <w:bookmarkEnd w:id="1043"/>
    </w:p>
    <w:p w14:paraId="663F3523" w14:textId="654E9F44" w:rsidR="00155B4E" w:rsidRPr="00EF2D26" w:rsidRDefault="00155B4E" w:rsidP="004B2CDB">
      <w:pPr>
        <w:pStyle w:val="Figure"/>
        <w:ind w:left="-360"/>
        <w:rPr>
          <w:noProof w:val="0"/>
        </w:rPr>
      </w:pPr>
    </w:p>
    <w:p w14:paraId="22A0CDBA" w14:textId="3CF3B798" w:rsidR="00155B4E" w:rsidRPr="00EF2D26" w:rsidRDefault="00155B4E" w:rsidP="00D76942">
      <w:pPr>
        <w:pStyle w:val="Heading5"/>
        <w:keepLines/>
        <w:numPr>
          <w:ilvl w:val="4"/>
          <w:numId w:val="34"/>
        </w:numPr>
        <w:spacing w:before="240" w:after="240" w:line="240" w:lineRule="auto"/>
        <w:ind w:left="1009" w:hanging="1009"/>
        <w:rPr>
          <w:bCs/>
        </w:rPr>
      </w:pPr>
      <w:bookmarkStart w:id="1044" w:name="_Toc173906234"/>
      <w:bookmarkStart w:id="1045" w:name="_Toc191308355"/>
      <w:bookmarkStart w:id="1046" w:name="_Toc1400468"/>
      <w:r w:rsidRPr="00EF2D26">
        <w:rPr>
          <w:bCs/>
        </w:rPr>
        <w:t xml:space="preserve">Change of </w:t>
      </w:r>
      <w:r w:rsidR="007E05DB">
        <w:rPr>
          <w:bCs/>
        </w:rPr>
        <w:t>MSA of Destination</w:t>
      </w:r>
      <w:r w:rsidRPr="00EF2D26">
        <w:rPr>
          <w:bCs/>
        </w:rPr>
        <w:t xml:space="preserve"> and the e-AD</w:t>
      </w:r>
      <w:r w:rsidR="003B6E50">
        <w:rPr>
          <w:bCs/>
        </w:rPr>
        <w:t>/e-SAD</w:t>
      </w:r>
      <w:r w:rsidRPr="00EF2D26">
        <w:rPr>
          <w:bCs/>
        </w:rPr>
        <w:t xml:space="preserve"> is under the ‘Accepted’, or ‘Partially Refused’ or ‘Refused’ state at the </w:t>
      </w:r>
      <w:bookmarkEnd w:id="1039"/>
      <w:bookmarkEnd w:id="1044"/>
      <w:bookmarkEnd w:id="1045"/>
      <w:bookmarkEnd w:id="1046"/>
      <w:r w:rsidR="007E05DB">
        <w:rPr>
          <w:bCs/>
        </w:rPr>
        <w:t>MSA of Destination</w:t>
      </w:r>
    </w:p>
    <w:p w14:paraId="0E011ACF" w14:textId="1BAB4481" w:rsidR="00155B4E" w:rsidRPr="00EF2D26" w:rsidRDefault="00155B4E" w:rsidP="00155B4E">
      <w:r w:rsidRPr="00EF2D26">
        <w:t xml:space="preserve">According to the following scenario, a change of </w:t>
      </w:r>
      <w:r w:rsidR="007E05DB">
        <w:t>MSA of Destination</w:t>
      </w:r>
      <w:r w:rsidRPr="00EF2D26">
        <w:t xml:space="preserve"> has occurred. However, the IE813: C_UPD_DAT has not been received by the former </w:t>
      </w:r>
      <w:r w:rsidR="007E05DB">
        <w:t>MSA of Destination</w:t>
      </w:r>
      <w:r w:rsidRPr="00EF2D26">
        <w:t xml:space="preserve"> and the e-AD</w:t>
      </w:r>
      <w:r w:rsidR="003B6E50">
        <w:t>/e-SAD</w:t>
      </w:r>
      <w:r w:rsidRPr="00EF2D26">
        <w:t xml:space="preserve"> is still in the </w:t>
      </w:r>
      <w:r w:rsidRPr="00EF2D26">
        <w:rPr>
          <w:i/>
        </w:rPr>
        <w:t>“Accepted”</w:t>
      </w:r>
      <w:r w:rsidRPr="00EF2D26">
        <w:t xml:space="preserve"> or </w:t>
      </w:r>
      <w:r w:rsidRPr="00EF2D26">
        <w:rPr>
          <w:i/>
        </w:rPr>
        <w:t>“Partially Refused”</w:t>
      </w:r>
      <w:r w:rsidRPr="00EF2D26">
        <w:t xml:space="preserve"> or </w:t>
      </w:r>
      <w:r w:rsidRPr="00EF2D26">
        <w:rPr>
          <w:i/>
        </w:rPr>
        <w:t>“Refused”</w:t>
      </w:r>
      <w:r w:rsidRPr="00EF2D26">
        <w:t xml:space="preserve"> state.</w:t>
      </w:r>
    </w:p>
    <w:p w14:paraId="5B6E408D" w14:textId="146FCE53" w:rsidR="00155B4E" w:rsidRPr="00EF2D26" w:rsidRDefault="00155B4E" w:rsidP="00155B4E">
      <w:r w:rsidRPr="00EF2D26">
        <w:t xml:space="preserve">The Status Request (IE904: C_STD_REQ) message is triggered manually by the Official at the </w:t>
      </w:r>
      <w:r w:rsidR="007E05DB">
        <w:t>MSA of Destination</w:t>
      </w:r>
      <w:r w:rsidRPr="00EF2D26">
        <w:t>. The MSA Official shall provide the ARC of the specific movement accompanied by the last known sequence number for the specific ARC. In addition, the MSA Official shall indicate that he/she is also wishing to synchronise the movement state in case a state de-synchronisation is detected.</w:t>
      </w:r>
    </w:p>
    <w:p w14:paraId="2FAF5AC2" w14:textId="046D21B0" w:rsidR="00155B4E" w:rsidRPr="00EF2D26" w:rsidRDefault="00155B4E" w:rsidP="00155B4E">
      <w:r w:rsidRPr="00EF2D26">
        <w:t xml:space="preserve">The </w:t>
      </w:r>
      <w:r w:rsidR="007E05DB">
        <w:t>MSA of Destination</w:t>
      </w:r>
      <w:r w:rsidRPr="00EF2D26">
        <w:t xml:space="preserve"> application shall include in the generated Status Request (IE904: C_STD_REQ) message the last known sequence number for the specific ARC, the state of the movement (“Accepted” or “Partially Refused” or “Refused”) and the last business (event) message received from the </w:t>
      </w:r>
      <w:r w:rsidR="007E05DB">
        <w:t>MSA of Dispatch</w:t>
      </w:r>
      <w:r w:rsidRPr="00EF2D26">
        <w:t xml:space="preserve"> application (IE801: C_EAD_VAL). In addition, the </w:t>
      </w:r>
      <w:r w:rsidR="007E05DB">
        <w:t>MSA of Dispatch</w:t>
      </w:r>
      <w:r w:rsidRPr="00EF2D26">
        <w:t xml:space="preserve"> application has to declare in the sending IE904: C_STD_REQ that it requests a Status Synchronisation Request. If the latter is not indicated then only the status of the movement will be returned back from the initiating MSA.</w:t>
      </w:r>
    </w:p>
    <w:p w14:paraId="75398FC7" w14:textId="6CDC5ED2" w:rsidR="00155B4E" w:rsidRPr="00EF2D26" w:rsidRDefault="00155B4E" w:rsidP="00155B4E">
      <w:r w:rsidRPr="00EF2D26">
        <w:t xml:space="preserve">Upon receipt of the Status Request (IE904: C_STD_REQ) message, the </w:t>
      </w:r>
      <w:r w:rsidR="007E05DB">
        <w:t>MSA of Dispatch</w:t>
      </w:r>
      <w:r w:rsidRPr="00EF2D26">
        <w:t xml:space="preserve"> application examines its content.</w:t>
      </w:r>
    </w:p>
    <w:p w14:paraId="3C4DB430" w14:textId="5B6FD3F9" w:rsidR="00155B4E" w:rsidRPr="00EF2D26" w:rsidRDefault="00155B4E" w:rsidP="00155B4E">
      <w:r w:rsidRPr="00EF2D26">
        <w:t xml:space="preserve">The </w:t>
      </w:r>
      <w:r w:rsidR="007E05DB">
        <w:t>MSA of Dispatch</w:t>
      </w:r>
      <w:r w:rsidRPr="00EF2D26">
        <w:t xml:space="preserve"> application identifies that:</w:t>
      </w:r>
    </w:p>
    <w:p w14:paraId="0C0668B0" w14:textId="394B924D"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The </w:t>
      </w:r>
      <w:r w:rsidR="007E05DB">
        <w:rPr>
          <w:i w:val="0"/>
          <w:color w:val="auto"/>
        </w:rPr>
        <w:t>MSA of Destination</w:t>
      </w:r>
      <w:r w:rsidRPr="0E615139">
        <w:rPr>
          <w:i w:val="0"/>
          <w:color w:val="auto"/>
        </w:rPr>
        <w:t xml:space="preserve"> application is still in the “Accepted” or “Partially Refused” or “Refused” state, while an update message (IE813: C_UPD_DAT) has already been communicated to it;</w:t>
      </w:r>
    </w:p>
    <w:p w14:paraId="6CEAD3D8" w14:textId="2338730F"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“Message Type” in the Status Request (IE904: C_STD_REQ) message is “1: Status Synchronisation Request”, indicating that the MSA Official at the </w:t>
      </w:r>
      <w:r w:rsidR="007E05DB">
        <w:rPr>
          <w:i w:val="0"/>
          <w:color w:val="auto"/>
        </w:rPr>
        <w:t>MSA of Destination</w:t>
      </w:r>
      <w:r w:rsidRPr="0E615139">
        <w:rPr>
          <w:i w:val="0"/>
          <w:color w:val="auto"/>
        </w:rPr>
        <w:t xml:space="preserve"> wishes also to receive the missing IE813: C_UPD_DAT message in order to synchronise the movement status.</w:t>
      </w:r>
    </w:p>
    <w:p w14:paraId="07CDF03F" w14:textId="078F8958" w:rsidR="00155B4E" w:rsidRPr="00EF2D26" w:rsidRDefault="79D63348" w:rsidP="0E615139">
      <w:r w:rsidRPr="0E615139">
        <w:t xml:space="preserve">The </w:t>
      </w:r>
      <w:r w:rsidR="007E05DB">
        <w:t>MSA of Dispatch</w:t>
      </w:r>
      <w:r w:rsidRPr="0E615139">
        <w:t xml:space="preserve"> application sends to the </w:t>
      </w:r>
      <w:r w:rsidR="007E05DB">
        <w:t>MSA of Destination</w:t>
      </w:r>
      <w:r w:rsidRPr="0E615139">
        <w:t xml:space="preserve"> application:</w:t>
      </w:r>
    </w:p>
    <w:p w14:paraId="02864E39" w14:textId="5F21DE9F"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Response (IE905: C_STD_RSP) message with the sequence number set to that of the last business (event) message sent to the </w:t>
      </w:r>
      <w:r w:rsidR="007E05DB">
        <w:rPr>
          <w:i w:val="0"/>
          <w:color w:val="auto"/>
        </w:rPr>
        <w:t>MSA of Destination</w:t>
      </w:r>
      <w:r w:rsidRPr="0E615139">
        <w:rPr>
          <w:i w:val="0"/>
          <w:color w:val="auto"/>
        </w:rPr>
        <w:t xml:space="preserve">, the status set to “Accepted” or “Delivered” or “Partially Refused” or “Refused” and the information that the last received message from the </w:t>
      </w:r>
      <w:r w:rsidR="007E05DB">
        <w:rPr>
          <w:i w:val="0"/>
          <w:color w:val="auto"/>
        </w:rPr>
        <w:t>MSA of Destination</w:t>
      </w:r>
      <w:r w:rsidRPr="0E615139">
        <w:rPr>
          <w:i w:val="0"/>
          <w:color w:val="auto"/>
        </w:rPr>
        <w:t xml:space="preserve"> application is “None”, when the state in the </w:t>
      </w:r>
      <w:r w:rsidR="007E05DB">
        <w:rPr>
          <w:i w:val="0"/>
          <w:color w:val="auto"/>
        </w:rPr>
        <w:t>MSA of Dispatch</w:t>
      </w:r>
      <w:r w:rsidRPr="0E615139">
        <w:rPr>
          <w:i w:val="0"/>
          <w:color w:val="auto"/>
        </w:rPr>
        <w:t xml:space="preserve"> application is “Accepted”, or that the last received message from the </w:t>
      </w:r>
      <w:r w:rsidR="007E05DB">
        <w:rPr>
          <w:i w:val="0"/>
          <w:color w:val="auto"/>
        </w:rPr>
        <w:t>MSA of Destination</w:t>
      </w:r>
      <w:r w:rsidRPr="0E615139">
        <w:rPr>
          <w:i w:val="0"/>
          <w:color w:val="auto"/>
        </w:rPr>
        <w:t xml:space="preserve"> application is RoR (IE818: C_DEL_DAT), when the state is “Delivered”, “Refused” or “Partially Refused”, followed by;</w:t>
      </w:r>
    </w:p>
    <w:p w14:paraId="7573900F" w14:textId="21E59995"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update message (IE813: C_UPD_DAT). 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 xml:space="preserve">). Due to the correlation mechanism that is presented in the introduction of Section </w:t>
      </w:r>
      <w:r w:rsidR="00155B4E" w:rsidRPr="0E615139">
        <w:rPr>
          <w:i w:val="0"/>
          <w:color w:val="auto"/>
        </w:rPr>
        <w:fldChar w:fldCharType="begin"/>
      </w:r>
      <w:r w:rsidR="00155B4E" w:rsidRPr="0E615139">
        <w:rPr>
          <w:i w:val="0"/>
          <w:color w:val="auto"/>
        </w:rPr>
        <w:instrText xml:space="preserve"> REF _Ref265141487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w:t>
      </w:r>
      <w:r w:rsidR="00155B4E" w:rsidRPr="0E615139">
        <w:rPr>
          <w:i w:val="0"/>
          <w:color w:val="auto"/>
        </w:rPr>
        <w:fldChar w:fldCharType="end"/>
      </w:r>
      <w:r w:rsidRPr="0E615139">
        <w:rPr>
          <w:i w:val="0"/>
          <w:color w:val="auto"/>
        </w:rPr>
        <w:t>, the “Correlation Identifier” Data Item of the IE905 and the regenerated IE813 message should be equal to the “Message identifier” Data Item of the IE904 message:</w:t>
      </w:r>
    </w:p>
    <w:p w14:paraId="6D6A87DC"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sender”, “Message recipient”, “Date of preparation” and “Time of preparation” Data Items. The values of the aforementioned Data Items of the regenerated message will have the same values as the original message;</w:t>
      </w:r>
    </w:p>
    <w:p w14:paraId="2AEAEFCB"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identifier”: The “Message Identifier” value of the message sent due to Status Synchronisation Request will differ from the value of the original message;</w:t>
      </w:r>
    </w:p>
    <w:p w14:paraId="11FE15B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“Correlation identifier”: It does not apply for requests and one way messages. The “Correlation identifier” value of the message sent due to Status Synchronisation Request will differ from the value of the original message.</w:t>
      </w:r>
    </w:p>
    <w:p w14:paraId="5B94C914" w14:textId="3EEF7D9E" w:rsidR="00155B4E" w:rsidRPr="00EF2D26" w:rsidRDefault="00155B4E" w:rsidP="00155B4E">
      <w:r w:rsidRPr="00EF2D26">
        <w:t xml:space="preserve">Upon the reception of a valid update message (IE813: C_UPD_DAT), the </w:t>
      </w:r>
      <w:r w:rsidR="007E05DB">
        <w:t>MSA of Destination</w:t>
      </w:r>
      <w:r w:rsidRPr="00EF2D26">
        <w:t xml:space="preserve"> application validates successfully the structure of the update message, stores the updated information and changes the state of the e-AD</w:t>
      </w:r>
      <w:r w:rsidR="00D041EB">
        <w:t>/e-SAD</w:t>
      </w:r>
      <w:r w:rsidRPr="00EF2D26">
        <w:t xml:space="preserve"> from </w:t>
      </w:r>
      <w:r w:rsidRPr="00EF2D26">
        <w:rPr>
          <w:i/>
        </w:rPr>
        <w:t>“Accepted”</w:t>
      </w:r>
      <w:r w:rsidRPr="00EF2D26">
        <w:t xml:space="preserve"> or </w:t>
      </w:r>
      <w:r w:rsidRPr="00EF2D26">
        <w:rPr>
          <w:i/>
        </w:rPr>
        <w:t>“Refused”</w:t>
      </w:r>
      <w:r w:rsidRPr="00EF2D26">
        <w:t xml:space="preserve">or </w:t>
      </w:r>
      <w:r w:rsidRPr="00EF2D26">
        <w:rPr>
          <w:i/>
        </w:rPr>
        <w:t>“Partially Refused”</w:t>
      </w:r>
      <w:r>
        <w:t xml:space="preserve"> </w:t>
      </w:r>
      <w:r w:rsidRPr="00EF2D26">
        <w:t xml:space="preserve">to </w:t>
      </w:r>
      <w:r w:rsidRPr="008129A9">
        <w:rPr>
          <w:i/>
        </w:rPr>
        <w:t>“Diverted”</w:t>
      </w:r>
      <w:r w:rsidRPr="00EF2D26">
        <w:t>.</w:t>
      </w:r>
    </w:p>
    <w:p w14:paraId="75F2E0CD" w14:textId="5CFF8521" w:rsidR="00155B4E" w:rsidRPr="00EF2D26" w:rsidRDefault="00155B4E" w:rsidP="00155B4E">
      <w:r w:rsidRPr="00EF2D26">
        <w:t xml:space="preserve">Finally, it is recommended that the </w:t>
      </w:r>
      <w:r w:rsidR="007E05DB">
        <w:t>MSA of Destination</w:t>
      </w:r>
      <w:r w:rsidRPr="00EF2D26">
        <w:t xml:space="preserve"> application forwards the notification message (IE803: C_EAD_NOT) to the former Consignee.</w:t>
      </w:r>
    </w:p>
    <w:p w14:paraId="01A6FED4" w14:textId="655C5438" w:rsidR="00155B4E" w:rsidRPr="00EF2D26" w:rsidRDefault="00155B4E" w:rsidP="00155B4E">
      <w:r w:rsidRPr="00EF2D26">
        <w:t xml:space="preserve">This scenario is depicted in </w:t>
      </w:r>
      <w:r w:rsidR="0022317A">
        <w:fldChar w:fldCharType="begin"/>
      </w:r>
      <w:r w:rsidR="0022317A">
        <w:instrText xml:space="preserve"> REF _Ref174004160 \h </w:instrText>
      </w:r>
      <w:r w:rsidR="0022317A">
        <w:fldChar w:fldCharType="separate"/>
      </w:r>
      <w:r w:rsidR="003E3D24">
        <w:t xml:space="preserve">Figure </w:t>
      </w:r>
      <w:r w:rsidR="003E3D24">
        <w:rPr>
          <w:noProof/>
        </w:rPr>
        <w:t>132</w:t>
      </w:r>
      <w:r w:rsidR="0022317A">
        <w:fldChar w:fldCharType="end"/>
      </w:r>
      <w:r w:rsidRPr="00EF2D26">
        <w:t xml:space="preserve"> and </w:t>
      </w:r>
      <w:r w:rsidR="0022317A">
        <w:fldChar w:fldCharType="begin"/>
      </w:r>
      <w:r w:rsidR="0022317A">
        <w:instrText xml:space="preserve"> REF _Ref174004171 \h </w:instrText>
      </w:r>
      <w:r w:rsidR="0022317A">
        <w:fldChar w:fldCharType="separate"/>
      </w:r>
      <w:r w:rsidR="003E3D24">
        <w:t xml:space="preserve">Figure </w:t>
      </w:r>
      <w:r w:rsidR="003E3D24">
        <w:rPr>
          <w:noProof/>
        </w:rPr>
        <w:t>133</w:t>
      </w:r>
      <w:r w:rsidR="0022317A">
        <w:fldChar w:fldCharType="end"/>
      </w:r>
      <w:r w:rsidRPr="00EF2D26">
        <w:t>:</w:t>
      </w:r>
    </w:p>
    <w:p w14:paraId="7F1F069E" w14:textId="4243A4B0" w:rsidR="00565DC2" w:rsidRDefault="00F21C96" w:rsidP="00565DC2">
      <w:pPr>
        <w:keepNext/>
      </w:pPr>
      <w:r w:rsidRPr="00F21C96">
        <w:lastRenderedPageBreak/>
        <w:t xml:space="preserve"> </w:t>
      </w:r>
      <w:r w:rsidR="00A711CF" w:rsidRPr="00A711CF">
        <w:rPr>
          <w:noProof/>
        </w:rPr>
        <w:drawing>
          <wp:inline distT="0" distB="0" distL="0" distR="0" wp14:anchorId="745516C4" wp14:editId="0A3F33FB">
            <wp:extent cx="5761355" cy="7941310"/>
            <wp:effectExtent l="0" t="0" r="0" b="2540"/>
            <wp:docPr id="168117905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761355" cy="7941310"/>
                    </a:xfrm>
                    <a:prstGeom prst="rect">
                      <a:avLst/>
                    </a:prstGeom>
                    <a:noFill/>
                    <a:ln>
                      <a:noFill/>
                    </a:ln>
                  </pic:spPr>
                </pic:pic>
              </a:graphicData>
            </a:graphic>
          </wp:inline>
        </w:drawing>
      </w:r>
    </w:p>
    <w:p w14:paraId="644DC558" w14:textId="70C40071" w:rsidR="00565DC2" w:rsidRDefault="00565DC2" w:rsidP="00D96998">
      <w:pPr>
        <w:pStyle w:val="Caption"/>
      </w:pPr>
      <w:bookmarkStart w:id="1047" w:name="_Ref174004160"/>
      <w:bookmarkStart w:id="1048" w:name="_Toc183620493"/>
      <w:r>
        <w:t xml:space="preserve">Figure </w:t>
      </w:r>
      <w:r>
        <w:fldChar w:fldCharType="begin"/>
      </w:r>
      <w:r>
        <w:instrText xml:space="preserve"> SEQ Figure \* ARABIC </w:instrText>
      </w:r>
      <w:r>
        <w:fldChar w:fldCharType="separate"/>
      </w:r>
      <w:r w:rsidR="003E3D24">
        <w:rPr>
          <w:noProof/>
        </w:rPr>
        <w:t>132</w:t>
      </w:r>
      <w:r>
        <w:fldChar w:fldCharType="end"/>
      </w:r>
      <w:bookmarkEnd w:id="1047"/>
      <w:r>
        <w:t xml:space="preserve">: </w:t>
      </w:r>
      <w:r w:rsidRPr="00E37587">
        <w:t>TSD - Status Synchronisation Request for a missing Update Message (IE813) - Re-submission of Update Message (IE813)</w:t>
      </w:r>
      <w:bookmarkEnd w:id="1048"/>
    </w:p>
    <w:p w14:paraId="7E8AC349" w14:textId="61014F29" w:rsidR="00155B4E" w:rsidRPr="00EF2D26" w:rsidRDefault="00155B4E" w:rsidP="00155B4E">
      <w:pPr>
        <w:keepNext/>
      </w:pPr>
    </w:p>
    <w:p w14:paraId="0B1013DA" w14:textId="103C92A8" w:rsidR="00565DC2" w:rsidRDefault="0014431D" w:rsidP="00565DC2">
      <w:pPr>
        <w:pStyle w:val="Figure"/>
        <w:ind w:left="-810" w:right="-377"/>
      </w:pPr>
      <w:r w:rsidRPr="0014431D">
        <w:drawing>
          <wp:inline distT="0" distB="0" distL="0" distR="0" wp14:anchorId="234B1B9F" wp14:editId="350D67D9">
            <wp:extent cx="6424889" cy="1647825"/>
            <wp:effectExtent l="0" t="0" r="0" b="0"/>
            <wp:docPr id="17073205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429131" cy="1648913"/>
                    </a:xfrm>
                    <a:prstGeom prst="rect">
                      <a:avLst/>
                    </a:prstGeom>
                    <a:noFill/>
                    <a:ln>
                      <a:noFill/>
                    </a:ln>
                  </pic:spPr>
                </pic:pic>
              </a:graphicData>
            </a:graphic>
          </wp:inline>
        </w:drawing>
      </w:r>
    </w:p>
    <w:p w14:paraId="4703A858" w14:textId="30A1CF96" w:rsidR="00155B4E" w:rsidRPr="00EF2D26" w:rsidRDefault="00565DC2" w:rsidP="004B2CDB">
      <w:pPr>
        <w:pStyle w:val="Caption"/>
      </w:pPr>
      <w:bookmarkStart w:id="1049" w:name="_Ref174004171"/>
      <w:bookmarkStart w:id="1050" w:name="_Toc183620494"/>
      <w:r>
        <w:t xml:space="preserve">Figure </w:t>
      </w:r>
      <w:r>
        <w:fldChar w:fldCharType="begin"/>
      </w:r>
      <w:r>
        <w:instrText xml:space="preserve"> SEQ Figure \* ARABIC </w:instrText>
      </w:r>
      <w:r>
        <w:fldChar w:fldCharType="separate"/>
      </w:r>
      <w:r w:rsidR="003E3D24">
        <w:rPr>
          <w:noProof/>
        </w:rPr>
        <w:t>133</w:t>
      </w:r>
      <w:r>
        <w:fldChar w:fldCharType="end"/>
      </w:r>
      <w:bookmarkEnd w:id="1049"/>
      <w:r>
        <w:t xml:space="preserve">: </w:t>
      </w:r>
      <w:r w:rsidRPr="00791775">
        <w:t>CLD - Status Synchronisation Request for a missing Update Message (IE813) - Re-submission of Update Message (IE813)</w:t>
      </w:r>
      <w:bookmarkEnd w:id="1050"/>
    </w:p>
    <w:p w14:paraId="1F901058" w14:textId="51A31C3A" w:rsidR="00155B4E" w:rsidRPr="00EF2D26" w:rsidRDefault="00155B4E" w:rsidP="00D76942">
      <w:pPr>
        <w:pStyle w:val="Heading5"/>
        <w:keepLines/>
        <w:numPr>
          <w:ilvl w:val="4"/>
          <w:numId w:val="34"/>
        </w:numPr>
        <w:spacing w:before="240" w:after="240" w:line="240" w:lineRule="auto"/>
        <w:ind w:left="1009" w:hanging="1009"/>
        <w:rPr>
          <w:bCs/>
        </w:rPr>
      </w:pPr>
      <w:bookmarkStart w:id="1051" w:name="_Toc173906235"/>
      <w:bookmarkStart w:id="1052" w:name="_Toc191308356"/>
      <w:bookmarkStart w:id="1053" w:name="_Toc1400469"/>
      <w:r w:rsidRPr="00EF2D26">
        <w:rPr>
          <w:bCs/>
        </w:rPr>
        <w:t xml:space="preserve">Cancellation and the e-AD is under the ‘Accepted’ state at the </w:t>
      </w:r>
      <w:bookmarkEnd w:id="1051"/>
      <w:bookmarkEnd w:id="1052"/>
      <w:bookmarkEnd w:id="1053"/>
      <w:r w:rsidR="007E05DB">
        <w:rPr>
          <w:bCs/>
        </w:rPr>
        <w:t>MSA of Destination</w:t>
      </w:r>
    </w:p>
    <w:p w14:paraId="74CFD0F7" w14:textId="3E1FF0DF" w:rsidR="00155B4E" w:rsidRPr="00EF2D26" w:rsidRDefault="00155B4E" w:rsidP="00155B4E">
      <w:r w:rsidRPr="00EF2D26">
        <w:t xml:space="preserve">According to the following scenario, a movement has been cancelled at the </w:t>
      </w:r>
      <w:r w:rsidR="007E05DB">
        <w:t>MSA of Dispatch</w:t>
      </w:r>
      <w:r w:rsidRPr="00EF2D26">
        <w:t xml:space="preserve"> (e-AD state at the </w:t>
      </w:r>
      <w:r w:rsidR="007E05DB">
        <w:t>MSA of Dispatch</w:t>
      </w:r>
      <w:r w:rsidRPr="00EF2D26">
        <w:t xml:space="preserve"> = </w:t>
      </w:r>
      <w:r w:rsidRPr="00EF2D26">
        <w:rPr>
          <w:i/>
        </w:rPr>
        <w:t>“Cancelled”</w:t>
      </w:r>
      <w:r w:rsidRPr="00EF2D26">
        <w:t xml:space="preserve">). However, the cancellation notification (IE810: C_CAN_DAT) has not been properly received by the </w:t>
      </w:r>
      <w:r w:rsidR="007E05DB">
        <w:t>MSA of Destination</w:t>
      </w:r>
      <w:r w:rsidRPr="00EF2D26">
        <w:t xml:space="preserve"> and the e-AD is still in the </w:t>
      </w:r>
      <w:r w:rsidRPr="00EF2D26">
        <w:rPr>
          <w:i/>
        </w:rPr>
        <w:t>“Accepted”</w:t>
      </w:r>
      <w:r w:rsidRPr="00EF2D26">
        <w:t xml:space="preserve"> state.</w:t>
      </w:r>
    </w:p>
    <w:p w14:paraId="63907B21" w14:textId="6A687AFE" w:rsidR="00155B4E" w:rsidRPr="00EF2D26" w:rsidRDefault="00155B4E" w:rsidP="00155B4E">
      <w:r w:rsidRPr="00EF2D26">
        <w:t xml:space="preserve">The Status Request (IE904: C_STD_REQ) message is triggered manually by the Official at the </w:t>
      </w:r>
      <w:r w:rsidR="007E05DB">
        <w:t>MSA of Destination</w:t>
      </w:r>
      <w:r w:rsidRPr="00EF2D26">
        <w:t>. The MSA Official shall provide the ARC of the specific movement accompanied by the last known sequence number for the specific ARC. In addition, the MSA Official shall indicate that he/she is also wishing to synchronise the movement state in case a state de-synchronisation is detected.</w:t>
      </w:r>
    </w:p>
    <w:p w14:paraId="38D0944E" w14:textId="48DF1E33" w:rsidR="00155B4E" w:rsidRPr="00EF2D26" w:rsidRDefault="00155B4E" w:rsidP="00155B4E">
      <w:r w:rsidRPr="00EF2D26">
        <w:t xml:space="preserve">The </w:t>
      </w:r>
      <w:r w:rsidR="007E05DB">
        <w:t>MSA of Destination</w:t>
      </w:r>
      <w:r w:rsidRPr="00EF2D26">
        <w:t xml:space="preserve"> application shall include in the generated Status Request (IE904: C_STD_REQ) message the last known sequence number for the specific ARC, the state of the movement </w:t>
      </w:r>
      <w:r w:rsidRPr="00EF2D26">
        <w:rPr>
          <w:i/>
        </w:rPr>
        <w:t>(“Accepted”</w:t>
      </w:r>
      <w:r w:rsidRPr="00EF2D26">
        <w:t xml:space="preserve">) as well as the last business (event) message received from the </w:t>
      </w:r>
      <w:r w:rsidR="007E05DB">
        <w:t>MSA of Dispatch</w:t>
      </w:r>
      <w:r w:rsidRPr="00EF2D26">
        <w:t xml:space="preserve"> application (IE801: C_EAD_VAL). In addition, the </w:t>
      </w:r>
      <w:r w:rsidR="007E05DB">
        <w:t>MSA of Dispatch</w:t>
      </w:r>
      <w:r w:rsidRPr="00EF2D26">
        <w:t xml:space="preserve"> application has to declare in the sending IE904: C_STD_REQ that it requests a Status Synchronisation Request. If the latter is not indicated then only the status of the movement will be returned back from the initiating MSA.</w:t>
      </w:r>
    </w:p>
    <w:p w14:paraId="34D63CB8" w14:textId="4FDFCCF2" w:rsidR="00155B4E" w:rsidRPr="00EF2D26" w:rsidRDefault="00155B4E" w:rsidP="00155B4E">
      <w:r w:rsidRPr="00EF2D26">
        <w:t xml:space="preserve">Upon receipt of the Status Request (IE904: C_STD_REQ) message, the </w:t>
      </w:r>
      <w:r w:rsidR="007E05DB">
        <w:t>MSA of Dispatch</w:t>
      </w:r>
      <w:r w:rsidRPr="00EF2D26">
        <w:t xml:space="preserve"> application examines its content.</w:t>
      </w:r>
    </w:p>
    <w:p w14:paraId="19E42428" w14:textId="6E48A8C0" w:rsidR="00155B4E" w:rsidRPr="00EF2D26" w:rsidRDefault="00155B4E" w:rsidP="00155B4E">
      <w:r w:rsidRPr="00EF2D26">
        <w:t xml:space="preserve">The </w:t>
      </w:r>
      <w:r w:rsidR="007E05DB">
        <w:t>MSA of Dispatch</w:t>
      </w:r>
      <w:r w:rsidRPr="00EF2D26">
        <w:t xml:space="preserve"> application identifies that:</w:t>
      </w:r>
    </w:p>
    <w:p w14:paraId="604BC6AE" w14:textId="401FF66B"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w:t>
      </w:r>
      <w:r w:rsidR="007E05DB">
        <w:rPr>
          <w:i w:val="0"/>
          <w:color w:val="auto"/>
        </w:rPr>
        <w:t>MSA of Destination</w:t>
      </w:r>
      <w:r w:rsidRPr="0E615139">
        <w:rPr>
          <w:i w:val="0"/>
          <w:color w:val="auto"/>
        </w:rPr>
        <w:t xml:space="preserve"> application is still in the “Accepted” state, while a cancellation notification (IE810: C_CAN_DAT) has already been communicated to it;</w:t>
      </w:r>
    </w:p>
    <w:p w14:paraId="5611EB3C" w14:textId="253D4702"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“Message Type” in the Status Request (IE904: C_STD_REQ) message is “1: Status Synchronisation Request”, indicating that the MSA Official at the </w:t>
      </w:r>
      <w:r w:rsidR="007E05DB">
        <w:rPr>
          <w:i w:val="0"/>
          <w:color w:val="auto"/>
        </w:rPr>
        <w:t>MSA of Destination</w:t>
      </w:r>
      <w:r w:rsidRPr="0E615139">
        <w:rPr>
          <w:i w:val="0"/>
          <w:color w:val="auto"/>
        </w:rPr>
        <w:t xml:space="preserve"> wishes also to receive the missing IE810: C_CAN_DAT message in order to synchronise the movement status.</w:t>
      </w:r>
    </w:p>
    <w:p w14:paraId="087A3777" w14:textId="5AE60847" w:rsidR="00155B4E" w:rsidRPr="00EF2D26" w:rsidRDefault="00155B4E" w:rsidP="00155B4E">
      <w:r w:rsidRPr="00EF2D26">
        <w:t xml:space="preserve">The </w:t>
      </w:r>
      <w:r w:rsidR="007E05DB">
        <w:t>MSA of Dispatch</w:t>
      </w:r>
      <w:r w:rsidRPr="00EF2D26">
        <w:t xml:space="preserve"> application sends to the </w:t>
      </w:r>
      <w:r w:rsidR="007E05DB">
        <w:t>MSA of Destination</w:t>
      </w:r>
      <w:r w:rsidRPr="00EF2D26">
        <w:t xml:space="preserve"> application:</w:t>
      </w:r>
    </w:p>
    <w:p w14:paraId="53AE7B77" w14:textId="711363E0"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Response (IE905: C_STD_RSP) message with the sequence number set to that of the last business (event) message sent to the </w:t>
      </w:r>
      <w:r w:rsidR="007E05DB">
        <w:rPr>
          <w:i w:val="0"/>
          <w:color w:val="auto"/>
        </w:rPr>
        <w:t>MSA of Destination</w:t>
      </w:r>
      <w:r w:rsidRPr="0E615139">
        <w:rPr>
          <w:i w:val="0"/>
          <w:color w:val="auto"/>
        </w:rPr>
        <w:t xml:space="preserve">, the status set to “Cancelled” and the information that the last received message from the </w:t>
      </w:r>
      <w:r w:rsidR="007E05DB">
        <w:rPr>
          <w:i w:val="0"/>
          <w:color w:val="auto"/>
        </w:rPr>
        <w:t>MSA of Destination</w:t>
      </w:r>
      <w:r w:rsidRPr="0E615139">
        <w:rPr>
          <w:i w:val="0"/>
          <w:color w:val="auto"/>
        </w:rPr>
        <w:t xml:space="preserve"> application is “None”, followed by;</w:t>
      </w:r>
    </w:p>
    <w:p w14:paraId="67C356A6" w14:textId="0C73622C"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The cancellation notification message (IE810: C_CAN_DAT). 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 xml:space="preserve">). Due to the correlation mechanism that is presented in the introduction of Section </w:t>
      </w:r>
      <w:r w:rsidR="00155B4E" w:rsidRPr="0E615139">
        <w:rPr>
          <w:i w:val="0"/>
          <w:color w:val="auto"/>
        </w:rPr>
        <w:fldChar w:fldCharType="begin"/>
      </w:r>
      <w:r w:rsidR="00155B4E" w:rsidRPr="0E615139">
        <w:rPr>
          <w:i w:val="0"/>
          <w:color w:val="auto"/>
        </w:rPr>
        <w:instrText xml:space="preserve"> REF _Ref265141487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w:t>
      </w:r>
      <w:r w:rsidR="00155B4E" w:rsidRPr="0E615139">
        <w:rPr>
          <w:i w:val="0"/>
          <w:color w:val="auto"/>
        </w:rPr>
        <w:fldChar w:fldCharType="end"/>
      </w:r>
      <w:r w:rsidRPr="0E615139">
        <w:rPr>
          <w:i w:val="0"/>
          <w:color w:val="auto"/>
        </w:rPr>
        <w:t>, the “Correlation Identifier” Data Item of the IE905 and the regenerated IE810 message should be equal to the “Message identifier” Data Item of the IE904 message:</w:t>
      </w:r>
    </w:p>
    <w:p w14:paraId="4BE01704"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sender”, “Message recipient”, “Date of preparation” and “Time of preparation” Data Items. The values of the aforementioned Data Items of the regenerated message will have the same values as the original message;</w:t>
      </w:r>
    </w:p>
    <w:p w14:paraId="6EDFBFD4"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identifier”: The “Message Identifier” value of the message sent due to Status Synchronisation Request will differ from the value of the original message;</w:t>
      </w:r>
    </w:p>
    <w:p w14:paraId="18CF1DE1" w14:textId="7CFC64A4"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“Correlation identifier”: It does not apply </w:t>
      </w:r>
      <w:r w:rsidR="007B0A32">
        <w:t>to</w:t>
      </w:r>
      <w:r w:rsidRPr="0E615139">
        <w:t xml:space="preserve"> requests and </w:t>
      </w:r>
      <w:r w:rsidR="007B0A32">
        <w:t>one-way</w:t>
      </w:r>
      <w:r w:rsidRPr="0E615139">
        <w:t xml:space="preserve"> messages. The “Correlation identifier” value of the message sent due to </w:t>
      </w:r>
      <w:r w:rsidR="007B0A32">
        <w:t xml:space="preserve">the </w:t>
      </w:r>
      <w:r w:rsidRPr="0E615139">
        <w:t>Status Synchronisation Request will differ from the value of the original message.</w:t>
      </w:r>
    </w:p>
    <w:p w14:paraId="5CBA0FF0" w14:textId="55E4158D" w:rsidR="00155B4E" w:rsidRPr="00EF2D26" w:rsidRDefault="00155B4E" w:rsidP="00155B4E">
      <w:r w:rsidRPr="00EF2D26">
        <w:t xml:space="preserve">Upon the reception of a valid cancellation (IE810: C_CAN_DAT), the </w:t>
      </w:r>
      <w:r w:rsidR="007E05DB">
        <w:t>MSA of Destination</w:t>
      </w:r>
      <w:r w:rsidRPr="00EF2D26">
        <w:t xml:space="preserve"> application validates successfully the structure of the cancellation message, stores the cancellation information and changes the state of the e-AD</w:t>
      </w:r>
      <w:r w:rsidR="00B35A6B">
        <w:t>/e-SAD</w:t>
      </w:r>
      <w:r w:rsidRPr="00EF2D26">
        <w:t xml:space="preserve"> from </w:t>
      </w:r>
      <w:r w:rsidRPr="00EF2D26">
        <w:rPr>
          <w:i/>
        </w:rPr>
        <w:t>“Accepted”</w:t>
      </w:r>
      <w:r w:rsidRPr="00EF2D26">
        <w:t xml:space="preserve"> to </w:t>
      </w:r>
      <w:r w:rsidRPr="00EF2D26">
        <w:rPr>
          <w:i/>
        </w:rPr>
        <w:t>“Cancelled”</w:t>
      </w:r>
      <w:r w:rsidRPr="00EF2D26">
        <w:t>, which is a final state.</w:t>
      </w:r>
    </w:p>
    <w:p w14:paraId="690243CD" w14:textId="029D6833" w:rsidR="00155B4E" w:rsidRPr="00EF2D26" w:rsidRDefault="00155B4E" w:rsidP="00155B4E">
      <w:r w:rsidRPr="00EF2D26">
        <w:t xml:space="preserve">Finally, it is recommended that the </w:t>
      </w:r>
      <w:r w:rsidR="007E05DB">
        <w:t>MSA of Destination</w:t>
      </w:r>
      <w:r w:rsidRPr="00EF2D26">
        <w:t xml:space="preserve"> application forwards the cancellation notification (IE810: C_CAN_DAT) to the Consignee.</w:t>
      </w:r>
    </w:p>
    <w:p w14:paraId="16EFF29B" w14:textId="2A145171" w:rsidR="00155B4E" w:rsidRPr="00EF2D26" w:rsidRDefault="00155B4E" w:rsidP="00155B4E">
      <w:r w:rsidRPr="00EF2D26">
        <w:t xml:space="preserve">This scenario is depicted in </w:t>
      </w:r>
      <w:r w:rsidR="00970937">
        <w:fldChar w:fldCharType="begin"/>
      </w:r>
      <w:r w:rsidR="00970937">
        <w:instrText xml:space="preserve"> REF _Ref173831287 \h </w:instrText>
      </w:r>
      <w:r w:rsidR="00970937">
        <w:fldChar w:fldCharType="separate"/>
      </w:r>
      <w:r w:rsidR="003E3D24">
        <w:t xml:space="preserve">Figure </w:t>
      </w:r>
      <w:r w:rsidR="003E3D24">
        <w:rPr>
          <w:noProof/>
        </w:rPr>
        <w:t>134</w:t>
      </w:r>
      <w:r w:rsidR="00970937">
        <w:fldChar w:fldCharType="end"/>
      </w:r>
      <w:r w:rsidRPr="00EF2D26">
        <w:t xml:space="preserve"> and </w:t>
      </w:r>
      <w:r w:rsidR="00970937">
        <w:fldChar w:fldCharType="begin"/>
      </w:r>
      <w:r w:rsidR="00970937">
        <w:instrText xml:space="preserve"> REF _Ref173831303 \h </w:instrText>
      </w:r>
      <w:r w:rsidR="00970937">
        <w:fldChar w:fldCharType="separate"/>
      </w:r>
      <w:r w:rsidR="003E3D24">
        <w:t xml:space="preserve">Figure </w:t>
      </w:r>
      <w:r w:rsidR="003E3D24">
        <w:rPr>
          <w:noProof/>
        </w:rPr>
        <w:t>135</w:t>
      </w:r>
      <w:r w:rsidR="00970937">
        <w:fldChar w:fldCharType="end"/>
      </w:r>
      <w:r w:rsidRPr="00EF2D26">
        <w:t>:</w:t>
      </w:r>
    </w:p>
    <w:p w14:paraId="0E47A51A" w14:textId="7E548FB8" w:rsidR="00565DC2" w:rsidRDefault="00390802" w:rsidP="00565DC2">
      <w:pPr>
        <w:pStyle w:val="Figure"/>
      </w:pPr>
      <w:r w:rsidRPr="00390802">
        <w:lastRenderedPageBreak/>
        <w:drawing>
          <wp:inline distT="0" distB="0" distL="0" distR="0" wp14:anchorId="5A120F4C" wp14:editId="6190CE99">
            <wp:extent cx="5343525" cy="8133961"/>
            <wp:effectExtent l="0" t="0" r="0" b="0"/>
            <wp:docPr id="42160396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344742" cy="8135814"/>
                    </a:xfrm>
                    <a:prstGeom prst="rect">
                      <a:avLst/>
                    </a:prstGeom>
                    <a:noFill/>
                    <a:ln>
                      <a:noFill/>
                    </a:ln>
                  </pic:spPr>
                </pic:pic>
              </a:graphicData>
            </a:graphic>
          </wp:inline>
        </w:drawing>
      </w:r>
    </w:p>
    <w:p w14:paraId="6D95A1D2" w14:textId="6069C4E0" w:rsidR="00565DC2" w:rsidRDefault="00565DC2" w:rsidP="00565DC2">
      <w:pPr>
        <w:pStyle w:val="Caption"/>
      </w:pPr>
      <w:bookmarkStart w:id="1054" w:name="_Ref173831287"/>
      <w:bookmarkStart w:id="1055" w:name="_Toc183620495"/>
      <w:r>
        <w:t xml:space="preserve">Figure </w:t>
      </w:r>
      <w:r>
        <w:fldChar w:fldCharType="begin"/>
      </w:r>
      <w:r>
        <w:instrText xml:space="preserve"> SEQ Figure \* ARABIC </w:instrText>
      </w:r>
      <w:r>
        <w:fldChar w:fldCharType="separate"/>
      </w:r>
      <w:r w:rsidR="003E3D24">
        <w:rPr>
          <w:noProof/>
        </w:rPr>
        <w:t>134</w:t>
      </w:r>
      <w:r>
        <w:fldChar w:fldCharType="end"/>
      </w:r>
      <w:bookmarkEnd w:id="1054"/>
      <w:r>
        <w:t xml:space="preserve">: </w:t>
      </w:r>
      <w:r w:rsidRPr="00442E8C">
        <w:t>TSD - Status Synchronisation Request for a missing Cancellation Notification (IE810) - Re-submission of Cancellation Notification (IE810)</w:t>
      </w:r>
      <w:bookmarkEnd w:id="1055"/>
    </w:p>
    <w:p w14:paraId="0E3AE3B4" w14:textId="269E9886" w:rsidR="00155B4E" w:rsidRPr="00EF2D26" w:rsidRDefault="00155B4E" w:rsidP="00155B4E">
      <w:pPr>
        <w:pStyle w:val="Figure"/>
        <w:rPr>
          <w:noProof w:val="0"/>
        </w:rPr>
      </w:pPr>
    </w:p>
    <w:p w14:paraId="61891574" w14:textId="77777777" w:rsidR="00565DC2" w:rsidRDefault="0020449F" w:rsidP="00565DC2">
      <w:pPr>
        <w:pStyle w:val="Figure"/>
        <w:ind w:left="-720"/>
      </w:pPr>
      <w:r w:rsidRPr="0020449F">
        <w:drawing>
          <wp:inline distT="0" distB="0" distL="0" distR="0" wp14:anchorId="71E09521" wp14:editId="7EF2D692">
            <wp:extent cx="6810098" cy="3533775"/>
            <wp:effectExtent l="0" t="0" r="0" b="0"/>
            <wp:docPr id="179691309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6811599" cy="3534554"/>
                    </a:xfrm>
                    <a:prstGeom prst="rect">
                      <a:avLst/>
                    </a:prstGeom>
                    <a:noFill/>
                    <a:ln>
                      <a:noFill/>
                    </a:ln>
                  </pic:spPr>
                </pic:pic>
              </a:graphicData>
            </a:graphic>
          </wp:inline>
        </w:drawing>
      </w:r>
    </w:p>
    <w:p w14:paraId="5D0A234E" w14:textId="1E3BD01E" w:rsidR="00155B4E" w:rsidRPr="00EF2D26" w:rsidRDefault="00565DC2" w:rsidP="004B2CDB">
      <w:pPr>
        <w:pStyle w:val="Caption"/>
      </w:pPr>
      <w:bookmarkStart w:id="1056" w:name="_Ref173831303"/>
      <w:bookmarkStart w:id="1057" w:name="_Toc183620496"/>
      <w:r>
        <w:t xml:space="preserve">Figure </w:t>
      </w:r>
      <w:r>
        <w:fldChar w:fldCharType="begin"/>
      </w:r>
      <w:r>
        <w:instrText xml:space="preserve"> SEQ Figure \* ARABIC </w:instrText>
      </w:r>
      <w:r>
        <w:fldChar w:fldCharType="separate"/>
      </w:r>
      <w:r w:rsidR="003E3D24">
        <w:rPr>
          <w:noProof/>
        </w:rPr>
        <w:t>135</w:t>
      </w:r>
      <w:r>
        <w:fldChar w:fldCharType="end"/>
      </w:r>
      <w:bookmarkEnd w:id="1056"/>
      <w:r>
        <w:t xml:space="preserve">: </w:t>
      </w:r>
      <w:r w:rsidRPr="00CB582B">
        <w:t>CLD - Status Synchronisation Request for a missing Cancellation Notification (IE810) - Re-submission of Cancellation Notification (IE810)</w:t>
      </w:r>
      <w:bookmarkEnd w:id="1057"/>
    </w:p>
    <w:p w14:paraId="3EB61C77" w14:textId="6BB32C5D" w:rsidR="00155B4E" w:rsidRPr="00EF2D26" w:rsidRDefault="00155B4E" w:rsidP="00D76942">
      <w:pPr>
        <w:pStyle w:val="Heading5"/>
        <w:keepLines/>
        <w:numPr>
          <w:ilvl w:val="4"/>
          <w:numId w:val="34"/>
        </w:numPr>
        <w:spacing w:before="240" w:after="240" w:line="240" w:lineRule="auto"/>
        <w:ind w:left="1009" w:hanging="1009"/>
      </w:pPr>
      <w:bookmarkStart w:id="1058" w:name="_Toc173906236"/>
      <w:bookmarkStart w:id="1059" w:name="_Toc191308357"/>
      <w:bookmarkStart w:id="1060" w:name="_Toc1400470"/>
      <w:r>
        <w:t>e-AD</w:t>
      </w:r>
      <w:r w:rsidR="005015BF">
        <w:t>/e-SAD</w:t>
      </w:r>
      <w:r>
        <w:t xml:space="preserve"> Manual Closure and the e-AD</w:t>
      </w:r>
      <w:r w:rsidR="005015BF">
        <w:t>/e-SAD</w:t>
      </w:r>
      <w:r>
        <w:t xml:space="preserve"> is under the ‘Accepted’ state at the </w:t>
      </w:r>
      <w:bookmarkEnd w:id="1058"/>
      <w:bookmarkEnd w:id="1059"/>
      <w:bookmarkEnd w:id="1060"/>
      <w:r w:rsidR="007E05DB">
        <w:t>MSA of Destination</w:t>
      </w:r>
    </w:p>
    <w:p w14:paraId="3096F758" w14:textId="449CC5A4" w:rsidR="1BD318BA" w:rsidRPr="00B04EDE" w:rsidRDefault="1BD318BA">
      <w:pPr>
        <w:rPr>
          <w:szCs w:val="22"/>
        </w:rPr>
      </w:pPr>
      <w:r w:rsidRPr="00B04EDE">
        <w:rPr>
          <w:szCs w:val="22"/>
        </w:rPr>
        <w:t xml:space="preserve">According to the following scenario, the movement has been manually closed at the </w:t>
      </w:r>
      <w:r w:rsidR="007E05DB">
        <w:rPr>
          <w:szCs w:val="22"/>
        </w:rPr>
        <w:t>MSA of Dispatch</w:t>
      </w:r>
      <w:r w:rsidRPr="00B04EDE">
        <w:rPr>
          <w:szCs w:val="22"/>
        </w:rPr>
        <w:t xml:space="preserve"> (e-AD</w:t>
      </w:r>
      <w:r w:rsidR="008E41C2">
        <w:rPr>
          <w:szCs w:val="22"/>
        </w:rPr>
        <w:t>/e-SAD</w:t>
      </w:r>
      <w:r w:rsidRPr="00B04EDE">
        <w:rPr>
          <w:szCs w:val="22"/>
        </w:rPr>
        <w:t xml:space="preserve"> state at the </w:t>
      </w:r>
      <w:r w:rsidR="007E05DB">
        <w:rPr>
          <w:szCs w:val="22"/>
        </w:rPr>
        <w:t>MSA of Dispatch</w:t>
      </w:r>
      <w:r w:rsidRPr="00B04EDE">
        <w:rPr>
          <w:szCs w:val="22"/>
        </w:rPr>
        <w:t xml:space="preserve"> = </w:t>
      </w:r>
      <w:r w:rsidRPr="00B04EDE">
        <w:rPr>
          <w:i/>
          <w:iCs/>
          <w:szCs w:val="22"/>
        </w:rPr>
        <w:t>“e-AD</w:t>
      </w:r>
      <w:r w:rsidR="008E41C2">
        <w:rPr>
          <w:i/>
          <w:iCs/>
          <w:szCs w:val="22"/>
        </w:rPr>
        <w:t>/e-SAD</w:t>
      </w:r>
      <w:r w:rsidRPr="00B04EDE">
        <w:rPr>
          <w:i/>
          <w:iCs/>
          <w:szCs w:val="22"/>
        </w:rPr>
        <w:t xml:space="preserve"> Manually Closed”</w:t>
      </w:r>
      <w:r w:rsidRPr="00B04EDE">
        <w:rPr>
          <w:szCs w:val="22"/>
        </w:rPr>
        <w:t xml:space="preserve">). However, the Manual Closure Response (IE881: C_MNC_RES) has not been properly received by the </w:t>
      </w:r>
      <w:r w:rsidR="007E05DB">
        <w:rPr>
          <w:szCs w:val="22"/>
        </w:rPr>
        <w:t>MSA of Destination</w:t>
      </w:r>
      <w:r w:rsidRPr="00B04EDE">
        <w:rPr>
          <w:szCs w:val="22"/>
        </w:rPr>
        <w:t xml:space="preserve"> and the e-AD</w:t>
      </w:r>
      <w:r w:rsidR="00AD2E55">
        <w:rPr>
          <w:szCs w:val="22"/>
        </w:rPr>
        <w:t>/e-SAD</w:t>
      </w:r>
      <w:r w:rsidRPr="00B04EDE">
        <w:rPr>
          <w:szCs w:val="22"/>
        </w:rPr>
        <w:t xml:space="preserve"> is still in the </w:t>
      </w:r>
      <w:r w:rsidRPr="00B04EDE">
        <w:rPr>
          <w:i/>
          <w:iCs/>
          <w:szCs w:val="22"/>
        </w:rPr>
        <w:t>“Accepted”</w:t>
      </w:r>
      <w:r w:rsidRPr="00B04EDE">
        <w:rPr>
          <w:szCs w:val="22"/>
        </w:rPr>
        <w:t xml:space="preserve"> state (please, also refer to Section </w:t>
      </w:r>
      <w:r w:rsidR="0088225C">
        <w:rPr>
          <w:szCs w:val="22"/>
        </w:rPr>
        <w:fldChar w:fldCharType="begin"/>
      </w:r>
      <w:r w:rsidR="0088225C">
        <w:rPr>
          <w:szCs w:val="22"/>
        </w:rPr>
        <w:instrText xml:space="preserve"> REF _Ref310943957 \r \h </w:instrText>
      </w:r>
      <w:r w:rsidR="0088225C">
        <w:rPr>
          <w:szCs w:val="22"/>
        </w:rPr>
      </w:r>
      <w:r w:rsidR="0088225C">
        <w:rPr>
          <w:szCs w:val="22"/>
        </w:rPr>
        <w:fldChar w:fldCharType="separate"/>
      </w:r>
      <w:r w:rsidR="0088225C">
        <w:rPr>
          <w:szCs w:val="22"/>
        </w:rPr>
        <w:t>IV.I.4</w:t>
      </w:r>
      <w:r w:rsidR="0088225C">
        <w:rPr>
          <w:szCs w:val="22"/>
        </w:rPr>
        <w:fldChar w:fldCharType="end"/>
      </w:r>
      <w:r w:rsidRPr="00B04EDE">
        <w:rPr>
          <w:szCs w:val="22"/>
        </w:rPr>
        <w:t>).</w:t>
      </w:r>
    </w:p>
    <w:p w14:paraId="150EE371" w14:textId="4D56FAE5" w:rsidR="1BD318BA" w:rsidRPr="00B04EDE" w:rsidRDefault="1BD318BA">
      <w:pPr>
        <w:rPr>
          <w:szCs w:val="22"/>
        </w:rPr>
      </w:pPr>
      <w:r w:rsidRPr="00B04EDE">
        <w:rPr>
          <w:szCs w:val="22"/>
        </w:rPr>
        <w:t xml:space="preserve">The Status Request (IE904: C_STD_REQ) message is triggered manually by the Official at the </w:t>
      </w:r>
      <w:r w:rsidR="007E05DB">
        <w:rPr>
          <w:szCs w:val="22"/>
        </w:rPr>
        <w:t>MSA of Destination</w:t>
      </w:r>
      <w:r w:rsidRPr="00B04EDE">
        <w:rPr>
          <w:szCs w:val="22"/>
        </w:rPr>
        <w:t>. The MSA Official shall provide the ARC of the specific movement accompanied by the last known sequence number for the specific ARC. In addition, the MSA Official shall indicate that he/she is also wishing to synchronise the movement state in case a state de-synchronisation is detected.</w:t>
      </w:r>
    </w:p>
    <w:p w14:paraId="7BCC194A" w14:textId="2F19D333" w:rsidR="1BD318BA" w:rsidRPr="00B04EDE" w:rsidRDefault="1BD318BA">
      <w:pPr>
        <w:rPr>
          <w:szCs w:val="22"/>
        </w:rPr>
      </w:pPr>
      <w:r w:rsidRPr="00B04EDE">
        <w:rPr>
          <w:szCs w:val="22"/>
        </w:rPr>
        <w:t xml:space="preserve">The </w:t>
      </w:r>
      <w:r w:rsidR="007E05DB">
        <w:rPr>
          <w:szCs w:val="22"/>
        </w:rPr>
        <w:t>MSA of Destination</w:t>
      </w:r>
      <w:r w:rsidRPr="00B04EDE">
        <w:rPr>
          <w:szCs w:val="22"/>
        </w:rPr>
        <w:t xml:space="preserve"> application shall include in the generated Status Request (IE904: C_STD_REQ) message the last known sequence number for the specific ARC, the state of the movement (</w:t>
      </w:r>
      <w:r w:rsidRPr="00B04EDE">
        <w:rPr>
          <w:i/>
          <w:iCs/>
          <w:szCs w:val="22"/>
        </w:rPr>
        <w:t>“Accepted”</w:t>
      </w:r>
      <w:r w:rsidRPr="00B04EDE">
        <w:rPr>
          <w:szCs w:val="22"/>
        </w:rPr>
        <w:t xml:space="preserve">) and the last business (event) message received from the </w:t>
      </w:r>
      <w:r w:rsidR="007E05DB">
        <w:rPr>
          <w:szCs w:val="22"/>
        </w:rPr>
        <w:t>MSA of Dispatch</w:t>
      </w:r>
      <w:r w:rsidRPr="00B04EDE">
        <w:rPr>
          <w:szCs w:val="22"/>
        </w:rPr>
        <w:t xml:space="preserve"> application (IE801: C_EAD_VAL). In addition, the </w:t>
      </w:r>
      <w:r w:rsidR="007E05DB">
        <w:rPr>
          <w:szCs w:val="22"/>
        </w:rPr>
        <w:t>MSA of Destination</w:t>
      </w:r>
      <w:r w:rsidRPr="00B04EDE">
        <w:rPr>
          <w:szCs w:val="22"/>
        </w:rPr>
        <w:t xml:space="preserve"> application has to declare in the sending IE904: C_STD_REQ that it requests a Status Synchronisation Request.</w:t>
      </w:r>
    </w:p>
    <w:p w14:paraId="2AEADF11" w14:textId="717D04CA" w:rsidR="1BD318BA" w:rsidRPr="00B04EDE" w:rsidRDefault="1BD318BA">
      <w:pPr>
        <w:rPr>
          <w:szCs w:val="22"/>
        </w:rPr>
      </w:pPr>
      <w:r w:rsidRPr="00B04EDE">
        <w:rPr>
          <w:szCs w:val="22"/>
        </w:rPr>
        <w:t xml:space="preserve">Upon receipt of the Status Request (IE904: C_STD_REQ) message, the </w:t>
      </w:r>
      <w:r w:rsidR="007E05DB">
        <w:rPr>
          <w:szCs w:val="22"/>
        </w:rPr>
        <w:t>MSA of Dispatch</w:t>
      </w:r>
      <w:r w:rsidRPr="00B04EDE">
        <w:rPr>
          <w:szCs w:val="22"/>
        </w:rPr>
        <w:t xml:space="preserve"> application examines its content.</w:t>
      </w:r>
    </w:p>
    <w:p w14:paraId="243D5E53" w14:textId="4666E192" w:rsidR="1BD318BA" w:rsidRPr="00B04EDE" w:rsidRDefault="1BD318BA">
      <w:pPr>
        <w:rPr>
          <w:szCs w:val="22"/>
        </w:rPr>
      </w:pPr>
      <w:r w:rsidRPr="00B04EDE">
        <w:rPr>
          <w:szCs w:val="22"/>
        </w:rPr>
        <w:t xml:space="preserve">The </w:t>
      </w:r>
      <w:r w:rsidR="007E05DB">
        <w:rPr>
          <w:szCs w:val="22"/>
        </w:rPr>
        <w:t>MSA of Dispatch</w:t>
      </w:r>
      <w:r w:rsidRPr="00B04EDE">
        <w:rPr>
          <w:szCs w:val="22"/>
        </w:rPr>
        <w:t xml:space="preserve"> application identifies that:</w:t>
      </w:r>
    </w:p>
    <w:p w14:paraId="24E18672" w14:textId="387122BB" w:rsidR="1BD318BA" w:rsidRDefault="1BD318BA" w:rsidP="00D76942">
      <w:pPr>
        <w:pStyle w:val="ListParagraph"/>
        <w:numPr>
          <w:ilvl w:val="0"/>
          <w:numId w:val="3"/>
        </w:numPr>
        <w:rPr>
          <w:szCs w:val="22"/>
        </w:rPr>
      </w:pPr>
      <w:r w:rsidRPr="50C84CE4">
        <w:rPr>
          <w:szCs w:val="22"/>
        </w:rPr>
        <w:t xml:space="preserve">The </w:t>
      </w:r>
      <w:r w:rsidR="007E05DB">
        <w:rPr>
          <w:szCs w:val="22"/>
        </w:rPr>
        <w:t>MSA of Destination</w:t>
      </w:r>
      <w:r w:rsidRPr="50C84CE4">
        <w:rPr>
          <w:szCs w:val="22"/>
        </w:rPr>
        <w:t xml:space="preserve"> application is still in the </w:t>
      </w:r>
      <w:r w:rsidRPr="50C84CE4">
        <w:rPr>
          <w:i/>
          <w:iCs/>
          <w:szCs w:val="22"/>
        </w:rPr>
        <w:t>“Accepted”</w:t>
      </w:r>
      <w:r w:rsidRPr="50C84CE4">
        <w:rPr>
          <w:szCs w:val="22"/>
        </w:rPr>
        <w:t xml:space="preserve"> state, while a manual closure notification message (IE881: C_MNC_RES) with &lt;Manual Closure Request Accepted&gt; =’1’ has already been communicated to it;</w:t>
      </w:r>
    </w:p>
    <w:p w14:paraId="2918761E" w14:textId="674E2A2F" w:rsidR="1BD318BA" w:rsidRDefault="1BD318BA" w:rsidP="00D76942">
      <w:pPr>
        <w:pStyle w:val="ListParagraph"/>
        <w:numPr>
          <w:ilvl w:val="0"/>
          <w:numId w:val="3"/>
        </w:numPr>
        <w:rPr>
          <w:szCs w:val="22"/>
        </w:rPr>
      </w:pPr>
      <w:r w:rsidRPr="50C84CE4">
        <w:rPr>
          <w:szCs w:val="22"/>
        </w:rPr>
        <w:lastRenderedPageBreak/>
        <w:t xml:space="preserve">The “Message Type” in the Status Request (IE904: C_STD_REQ) message is “1: Status Synchronisation Request”, indicating that the MSA Official at the </w:t>
      </w:r>
      <w:r w:rsidR="007E05DB">
        <w:rPr>
          <w:szCs w:val="22"/>
        </w:rPr>
        <w:t>MSA of Destination</w:t>
      </w:r>
      <w:r w:rsidRPr="50C84CE4">
        <w:rPr>
          <w:szCs w:val="22"/>
        </w:rPr>
        <w:t xml:space="preserve"> wishes also to receive the missing IE881: C_MNC_RES message with &lt;Manual Closure Request Accepted&gt;=’1’, in order to synchronise the movement status.</w:t>
      </w:r>
    </w:p>
    <w:p w14:paraId="0A12EA69" w14:textId="39812699" w:rsidR="1BD318BA" w:rsidRPr="00B04EDE" w:rsidRDefault="1BD318BA" w:rsidP="00B04EDE">
      <w:pPr>
        <w:rPr>
          <w:szCs w:val="22"/>
        </w:rPr>
      </w:pPr>
      <w:r w:rsidRPr="00B04EDE">
        <w:rPr>
          <w:szCs w:val="22"/>
        </w:rPr>
        <w:t xml:space="preserve">The </w:t>
      </w:r>
      <w:r w:rsidR="007E05DB">
        <w:rPr>
          <w:szCs w:val="22"/>
        </w:rPr>
        <w:t>MSA of Dispatch</w:t>
      </w:r>
      <w:r w:rsidRPr="00B04EDE">
        <w:rPr>
          <w:szCs w:val="22"/>
        </w:rPr>
        <w:t xml:space="preserve"> application sends to the </w:t>
      </w:r>
      <w:r w:rsidR="007E05DB">
        <w:rPr>
          <w:szCs w:val="22"/>
        </w:rPr>
        <w:t>MSA of Destination</w:t>
      </w:r>
      <w:r w:rsidRPr="00B04EDE">
        <w:rPr>
          <w:szCs w:val="22"/>
        </w:rPr>
        <w:t xml:space="preserve"> application:</w:t>
      </w:r>
    </w:p>
    <w:p w14:paraId="30D62CF3" w14:textId="5509F778" w:rsidR="1BD318BA" w:rsidRDefault="1BD318BA" w:rsidP="00D76942">
      <w:pPr>
        <w:pStyle w:val="ListParagraph"/>
        <w:numPr>
          <w:ilvl w:val="0"/>
          <w:numId w:val="3"/>
        </w:numPr>
        <w:rPr>
          <w:szCs w:val="22"/>
        </w:rPr>
      </w:pPr>
      <w:r w:rsidRPr="50C84CE4">
        <w:rPr>
          <w:szCs w:val="22"/>
        </w:rPr>
        <w:t xml:space="preserve">The Status Response (IE905: C_STD_RSP) message with the sequence number set to that of the last business (event) message sent to the </w:t>
      </w:r>
      <w:r w:rsidR="007E05DB">
        <w:rPr>
          <w:szCs w:val="22"/>
        </w:rPr>
        <w:t>MSA of Destination</w:t>
      </w:r>
      <w:r w:rsidRPr="50C84CE4">
        <w:rPr>
          <w:szCs w:val="22"/>
        </w:rPr>
        <w:t xml:space="preserve">, the status set to </w:t>
      </w:r>
      <w:r w:rsidRPr="50C84CE4">
        <w:rPr>
          <w:i/>
          <w:iCs/>
          <w:szCs w:val="22"/>
        </w:rPr>
        <w:t>“e-AD</w:t>
      </w:r>
      <w:r w:rsidR="00C10D09">
        <w:rPr>
          <w:i/>
          <w:iCs/>
          <w:szCs w:val="22"/>
        </w:rPr>
        <w:t>/e-SAD</w:t>
      </w:r>
      <w:r w:rsidRPr="50C84CE4">
        <w:rPr>
          <w:i/>
          <w:iCs/>
          <w:szCs w:val="22"/>
        </w:rPr>
        <w:t xml:space="preserve"> Manually Closed”</w:t>
      </w:r>
      <w:r w:rsidRPr="50C84CE4">
        <w:rPr>
          <w:szCs w:val="22"/>
        </w:rPr>
        <w:t xml:space="preserve"> and the information that the last received message from the </w:t>
      </w:r>
      <w:r w:rsidR="007E05DB">
        <w:rPr>
          <w:szCs w:val="22"/>
        </w:rPr>
        <w:t>MSA of Destination</w:t>
      </w:r>
      <w:r w:rsidRPr="50C84CE4">
        <w:rPr>
          <w:szCs w:val="22"/>
        </w:rPr>
        <w:t xml:space="preserve"> application is </w:t>
      </w:r>
      <w:r w:rsidRPr="50C84CE4">
        <w:rPr>
          <w:i/>
          <w:iCs/>
          <w:szCs w:val="22"/>
        </w:rPr>
        <w:t>“None”</w:t>
      </w:r>
      <w:r w:rsidRPr="50C84CE4">
        <w:rPr>
          <w:szCs w:val="22"/>
        </w:rPr>
        <w:t xml:space="preserve"> when the state in the </w:t>
      </w:r>
      <w:r w:rsidR="007E05DB">
        <w:rPr>
          <w:szCs w:val="22"/>
        </w:rPr>
        <w:t>MSA of Destination</w:t>
      </w:r>
      <w:r w:rsidRPr="50C84CE4">
        <w:rPr>
          <w:szCs w:val="22"/>
        </w:rPr>
        <w:t xml:space="preserve"> application is </w:t>
      </w:r>
      <w:r w:rsidRPr="50C84CE4">
        <w:rPr>
          <w:i/>
          <w:iCs/>
          <w:szCs w:val="22"/>
        </w:rPr>
        <w:t>“Accepted”</w:t>
      </w:r>
      <w:r w:rsidRPr="50C84CE4">
        <w:rPr>
          <w:szCs w:val="22"/>
        </w:rPr>
        <w:t>;</w:t>
      </w:r>
    </w:p>
    <w:p w14:paraId="6C6A338F" w14:textId="2D9689F0" w:rsidR="1BD318BA" w:rsidRDefault="1BD318BA" w:rsidP="00D76942">
      <w:pPr>
        <w:pStyle w:val="ListParagraph"/>
        <w:numPr>
          <w:ilvl w:val="0"/>
          <w:numId w:val="3"/>
        </w:numPr>
        <w:rPr>
          <w:szCs w:val="22"/>
        </w:rPr>
      </w:pPr>
      <w:r w:rsidRPr="50C84CE4">
        <w:rPr>
          <w:szCs w:val="22"/>
        </w:rPr>
        <w:t xml:space="preserve">The manual closure notification message (IE881: C_MNC_RES). The “Common Message Header” is regenerated but the “Body” is sent as initially (see Section </w:t>
      </w:r>
      <w:r w:rsidR="00682C9F">
        <w:rPr>
          <w:szCs w:val="22"/>
        </w:rPr>
        <w:fldChar w:fldCharType="begin"/>
      </w:r>
      <w:r w:rsidR="00682C9F">
        <w:rPr>
          <w:szCs w:val="22"/>
        </w:rPr>
        <w:instrText xml:space="preserve"> REF _Ref266120335 \r \h </w:instrText>
      </w:r>
      <w:r w:rsidR="00682C9F">
        <w:rPr>
          <w:szCs w:val="22"/>
        </w:rPr>
      </w:r>
      <w:r w:rsidR="00682C9F">
        <w:rPr>
          <w:szCs w:val="22"/>
        </w:rPr>
        <w:fldChar w:fldCharType="separate"/>
      </w:r>
      <w:r w:rsidR="00682C9F">
        <w:rPr>
          <w:szCs w:val="22"/>
        </w:rPr>
        <w:t>II.VI.2.1.2</w:t>
      </w:r>
      <w:r w:rsidR="00682C9F">
        <w:rPr>
          <w:szCs w:val="22"/>
        </w:rPr>
        <w:fldChar w:fldCharType="end"/>
      </w:r>
      <w:r w:rsidRPr="50C84CE4">
        <w:rPr>
          <w:szCs w:val="22"/>
        </w:rPr>
        <w:t xml:space="preserve">). Due to the correlation mechanism that is presented in the introduction of Section </w:t>
      </w:r>
      <w:r w:rsidR="00E40C6E">
        <w:rPr>
          <w:szCs w:val="22"/>
        </w:rPr>
        <w:fldChar w:fldCharType="begin"/>
      </w:r>
      <w:r w:rsidR="00E40C6E">
        <w:rPr>
          <w:szCs w:val="22"/>
        </w:rPr>
        <w:instrText xml:space="preserve"> REF _Ref265141487 \r \h </w:instrText>
      </w:r>
      <w:r w:rsidR="00E40C6E">
        <w:rPr>
          <w:szCs w:val="22"/>
        </w:rPr>
      </w:r>
      <w:r w:rsidR="00E40C6E">
        <w:rPr>
          <w:szCs w:val="22"/>
        </w:rPr>
        <w:fldChar w:fldCharType="separate"/>
      </w:r>
      <w:r w:rsidR="00E40C6E">
        <w:rPr>
          <w:szCs w:val="22"/>
        </w:rPr>
        <w:t>II.VI.2.1</w:t>
      </w:r>
      <w:r w:rsidR="00E40C6E">
        <w:rPr>
          <w:szCs w:val="22"/>
        </w:rPr>
        <w:fldChar w:fldCharType="end"/>
      </w:r>
      <w:r w:rsidRPr="50C84CE4">
        <w:rPr>
          <w:szCs w:val="22"/>
        </w:rPr>
        <w:t>, the “Correlation Identifier” Data Item of the IE905 and the regenerated IE881 message should be equal to the “Message identifier” Data Item of the IE904 message:</w:t>
      </w:r>
    </w:p>
    <w:p w14:paraId="55E95E9E" w14:textId="2D6198CC" w:rsidR="1BD318BA" w:rsidRDefault="1BD318BA" w:rsidP="00D76942">
      <w:pPr>
        <w:pStyle w:val="ListParagraph"/>
        <w:numPr>
          <w:ilvl w:val="0"/>
          <w:numId w:val="2"/>
        </w:numPr>
        <w:rPr>
          <w:szCs w:val="22"/>
        </w:rPr>
      </w:pPr>
      <w:r w:rsidRPr="50C84CE4">
        <w:rPr>
          <w:szCs w:val="22"/>
        </w:rPr>
        <w:t>The “Message sender”, “Message recipient”, “Date of preparation” and “Time of preparation” Data Items. The values of the aforementioned Data Items of the regenerated message will have the same values as the original message;</w:t>
      </w:r>
    </w:p>
    <w:p w14:paraId="708F62AE" w14:textId="41E79FA5" w:rsidR="1BD318BA" w:rsidRDefault="1BD318BA" w:rsidP="00D76942">
      <w:pPr>
        <w:pStyle w:val="ListParagraph"/>
        <w:numPr>
          <w:ilvl w:val="0"/>
          <w:numId w:val="2"/>
        </w:numPr>
        <w:rPr>
          <w:szCs w:val="22"/>
        </w:rPr>
      </w:pPr>
      <w:r w:rsidRPr="50C84CE4">
        <w:rPr>
          <w:szCs w:val="22"/>
        </w:rPr>
        <w:t>The “Message identifier”: The “Message Identifier” value of the message sent due to Status Synchronisation Request will differ from the value of the original message;</w:t>
      </w:r>
    </w:p>
    <w:p w14:paraId="158D523F" w14:textId="223E31FC" w:rsidR="1BD318BA" w:rsidRDefault="1BD318BA" w:rsidP="00D76942">
      <w:pPr>
        <w:pStyle w:val="ListParagraph"/>
        <w:numPr>
          <w:ilvl w:val="0"/>
          <w:numId w:val="2"/>
        </w:numPr>
        <w:rPr>
          <w:szCs w:val="22"/>
        </w:rPr>
      </w:pPr>
      <w:r w:rsidRPr="50C84CE4">
        <w:rPr>
          <w:szCs w:val="22"/>
        </w:rPr>
        <w:t>The “Correlation identifier”: It does not apply for requests and one-way messages. The “Correlation identifier” value of the message sent due to the Status Synchronisation Request will differ from the value of the original message.</w:t>
      </w:r>
    </w:p>
    <w:p w14:paraId="60E4880A" w14:textId="5D212A81" w:rsidR="1BD318BA" w:rsidRPr="00B04EDE" w:rsidRDefault="1BD318BA" w:rsidP="00B04EDE">
      <w:pPr>
        <w:rPr>
          <w:szCs w:val="22"/>
        </w:rPr>
      </w:pPr>
      <w:r w:rsidRPr="00B04EDE">
        <w:rPr>
          <w:szCs w:val="22"/>
        </w:rPr>
        <w:t xml:space="preserve">Upon the reception of a valid IE881: C_MNC_RES message, the </w:t>
      </w:r>
      <w:r w:rsidR="007E05DB">
        <w:rPr>
          <w:szCs w:val="22"/>
        </w:rPr>
        <w:t>MSA of Destination</w:t>
      </w:r>
      <w:r w:rsidRPr="00B04EDE">
        <w:rPr>
          <w:szCs w:val="22"/>
        </w:rPr>
        <w:t xml:space="preserve"> application validates successfully its structure, stores its information and changes the state of the e-AD</w:t>
      </w:r>
      <w:r w:rsidR="00BA45AA">
        <w:rPr>
          <w:szCs w:val="22"/>
        </w:rPr>
        <w:t>/e-SAD</w:t>
      </w:r>
      <w:r w:rsidRPr="00B04EDE">
        <w:rPr>
          <w:szCs w:val="22"/>
        </w:rPr>
        <w:t xml:space="preserve"> from </w:t>
      </w:r>
      <w:r w:rsidRPr="00B04EDE">
        <w:rPr>
          <w:i/>
          <w:iCs/>
          <w:szCs w:val="22"/>
        </w:rPr>
        <w:t>“Accepted”</w:t>
      </w:r>
      <w:r w:rsidRPr="00B04EDE">
        <w:rPr>
          <w:szCs w:val="22"/>
        </w:rPr>
        <w:t xml:space="preserve"> to </w:t>
      </w:r>
      <w:r w:rsidRPr="00B04EDE">
        <w:rPr>
          <w:i/>
          <w:iCs/>
          <w:szCs w:val="22"/>
        </w:rPr>
        <w:t>“e-AD</w:t>
      </w:r>
      <w:r w:rsidR="00BA45AA">
        <w:rPr>
          <w:i/>
          <w:iCs/>
          <w:szCs w:val="22"/>
        </w:rPr>
        <w:t>/e-SAD</w:t>
      </w:r>
      <w:r w:rsidRPr="00B04EDE">
        <w:rPr>
          <w:i/>
          <w:iCs/>
          <w:szCs w:val="22"/>
        </w:rPr>
        <w:t xml:space="preserve"> Manually Closed”</w:t>
      </w:r>
      <w:r w:rsidRPr="00B04EDE">
        <w:rPr>
          <w:szCs w:val="22"/>
        </w:rPr>
        <w:t>, which is a final state.</w:t>
      </w:r>
    </w:p>
    <w:p w14:paraId="5945D935" w14:textId="1CB58DEC" w:rsidR="50C84CE4" w:rsidRDefault="50C84CE4" w:rsidP="50C84CE4"/>
    <w:p w14:paraId="325468D2" w14:textId="15D69E68" w:rsidR="00155B4E" w:rsidRPr="00EF2D26" w:rsidRDefault="00155B4E">
      <w:r>
        <w:t xml:space="preserve">This scenario is depicted in </w:t>
      </w:r>
      <w:r w:rsidR="00FE7318">
        <w:fldChar w:fldCharType="begin"/>
      </w:r>
      <w:r w:rsidR="00FE7318">
        <w:instrText xml:space="preserve"> REF _Ref174004222 \h </w:instrText>
      </w:r>
      <w:r w:rsidR="00FE7318">
        <w:fldChar w:fldCharType="separate"/>
      </w:r>
      <w:r w:rsidR="003E3D24">
        <w:t xml:space="preserve">Figure </w:t>
      </w:r>
      <w:r w:rsidR="003E3D24">
        <w:rPr>
          <w:noProof/>
        </w:rPr>
        <w:t>136</w:t>
      </w:r>
      <w:r w:rsidR="00FE7318">
        <w:fldChar w:fldCharType="end"/>
      </w:r>
      <w:r w:rsidR="001A585D">
        <w:t xml:space="preserve"> and </w:t>
      </w:r>
      <w:r w:rsidR="00FE7318">
        <w:fldChar w:fldCharType="begin"/>
      </w:r>
      <w:r w:rsidR="00FE7318">
        <w:instrText xml:space="preserve"> REF _Ref174004233 \h </w:instrText>
      </w:r>
      <w:r w:rsidR="00FE7318">
        <w:fldChar w:fldCharType="separate"/>
      </w:r>
      <w:r w:rsidR="003E3D24">
        <w:t xml:space="preserve">Figure </w:t>
      </w:r>
      <w:r w:rsidR="003E3D24">
        <w:rPr>
          <w:noProof/>
        </w:rPr>
        <w:t>137</w:t>
      </w:r>
      <w:r w:rsidR="00FE7318">
        <w:fldChar w:fldCharType="end"/>
      </w:r>
      <w:r>
        <w:t>:</w:t>
      </w:r>
    </w:p>
    <w:p w14:paraId="6B46218B" w14:textId="1C13A68B" w:rsidR="00155B4E" w:rsidRPr="00EF2D26" w:rsidRDefault="00155B4E" w:rsidP="004B2CDB">
      <w:pPr>
        <w:pStyle w:val="Figure"/>
        <w:ind w:left="-360"/>
      </w:pPr>
    </w:p>
    <w:p w14:paraId="5CEA4648" w14:textId="17CF6751" w:rsidR="00565DC2" w:rsidRDefault="00565DC2" w:rsidP="004B2CDB">
      <w:pPr>
        <w:pStyle w:val="Caption"/>
        <w:keepNext/>
      </w:pPr>
      <w:bookmarkStart w:id="1061" w:name="_Ref202013256"/>
      <w:bookmarkStart w:id="1062" w:name="_Toc1400853"/>
      <w:r w:rsidRPr="0020449F">
        <w:rPr>
          <w:noProof/>
        </w:rPr>
        <w:drawing>
          <wp:inline distT="0" distB="0" distL="0" distR="0" wp14:anchorId="4C10BB96" wp14:editId="740F494A">
            <wp:extent cx="5761355" cy="5628422"/>
            <wp:effectExtent l="0" t="0" r="0" b="0"/>
            <wp:docPr id="29008868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5761355" cy="5628422"/>
                    </a:xfrm>
                    <a:prstGeom prst="rect">
                      <a:avLst/>
                    </a:prstGeom>
                    <a:noFill/>
                    <a:ln>
                      <a:noFill/>
                    </a:ln>
                  </pic:spPr>
                </pic:pic>
              </a:graphicData>
            </a:graphic>
          </wp:inline>
        </w:drawing>
      </w:r>
    </w:p>
    <w:p w14:paraId="229714C5" w14:textId="2F40F060" w:rsidR="00565DC2" w:rsidRDefault="00565DC2" w:rsidP="00565DC2">
      <w:pPr>
        <w:pStyle w:val="Caption"/>
      </w:pPr>
      <w:bookmarkStart w:id="1063" w:name="_Ref174004222"/>
      <w:bookmarkStart w:id="1064" w:name="_Ref174108251"/>
      <w:bookmarkStart w:id="1065" w:name="_Toc183620497"/>
      <w:r>
        <w:t xml:space="preserve">Figure </w:t>
      </w:r>
      <w:r>
        <w:fldChar w:fldCharType="begin"/>
      </w:r>
      <w:r>
        <w:instrText xml:space="preserve"> SEQ Figure \* ARABIC </w:instrText>
      </w:r>
      <w:r>
        <w:fldChar w:fldCharType="separate"/>
      </w:r>
      <w:r w:rsidR="003E3D24">
        <w:rPr>
          <w:noProof/>
        </w:rPr>
        <w:t>136</w:t>
      </w:r>
      <w:r>
        <w:fldChar w:fldCharType="end"/>
      </w:r>
      <w:bookmarkEnd w:id="1063"/>
      <w:r>
        <w:t xml:space="preserve">: </w:t>
      </w:r>
      <w:r w:rsidRPr="00CD4A2B">
        <w:t xml:space="preserve">TSD - Manual closure initiated by an Excise Officer of </w:t>
      </w:r>
      <w:bookmarkEnd w:id="1064"/>
      <w:bookmarkEnd w:id="1065"/>
      <w:r w:rsidR="007E05DB">
        <w:t>MSA of Dispatch</w:t>
      </w:r>
    </w:p>
    <w:p w14:paraId="145FBCE8" w14:textId="0ABB4B0C" w:rsidR="00155B4E" w:rsidRPr="00B04EDE" w:rsidRDefault="59683727">
      <w:pPr>
        <w:pStyle w:val="Caption"/>
      </w:pPr>
      <w:r w:rsidRPr="00B04EDE">
        <w:t xml:space="preserve"> </w:t>
      </w:r>
      <w:bookmarkEnd w:id="1061"/>
      <w:bookmarkEnd w:id="1062"/>
    </w:p>
    <w:p w14:paraId="7C81C8DA" w14:textId="06B7037E" w:rsidR="00155B4E" w:rsidRPr="00EF2D26" w:rsidRDefault="00155B4E" w:rsidP="00B04EDE">
      <w:pPr>
        <w:pStyle w:val="Caption"/>
      </w:pPr>
    </w:p>
    <w:p w14:paraId="7B12B986" w14:textId="77777777" w:rsidR="00565DC2" w:rsidRDefault="0020449F" w:rsidP="00565DC2">
      <w:pPr>
        <w:pStyle w:val="Figure"/>
        <w:ind w:left="-720"/>
      </w:pPr>
      <w:r w:rsidRPr="0020449F">
        <w:lastRenderedPageBreak/>
        <w:drawing>
          <wp:inline distT="0" distB="0" distL="0" distR="0" wp14:anchorId="7C6C9BF9" wp14:editId="305F5072">
            <wp:extent cx="6210300" cy="3288248"/>
            <wp:effectExtent l="0" t="0" r="0" b="0"/>
            <wp:docPr id="16400092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214654" cy="3290553"/>
                    </a:xfrm>
                    <a:prstGeom prst="rect">
                      <a:avLst/>
                    </a:prstGeom>
                    <a:noFill/>
                    <a:ln>
                      <a:noFill/>
                    </a:ln>
                  </pic:spPr>
                </pic:pic>
              </a:graphicData>
            </a:graphic>
          </wp:inline>
        </w:drawing>
      </w:r>
    </w:p>
    <w:p w14:paraId="1864416B" w14:textId="30E8ABFE" w:rsidR="00565DC2" w:rsidRDefault="00565DC2" w:rsidP="00565DC2">
      <w:pPr>
        <w:pStyle w:val="Caption"/>
      </w:pPr>
      <w:bookmarkStart w:id="1066" w:name="_Ref174004233"/>
      <w:bookmarkStart w:id="1067" w:name="_Toc183620498"/>
      <w:r>
        <w:t xml:space="preserve">Figure </w:t>
      </w:r>
      <w:r>
        <w:fldChar w:fldCharType="begin"/>
      </w:r>
      <w:r>
        <w:instrText xml:space="preserve"> SEQ Figure \* ARABIC </w:instrText>
      </w:r>
      <w:r>
        <w:fldChar w:fldCharType="separate"/>
      </w:r>
      <w:r w:rsidR="003E3D24">
        <w:rPr>
          <w:noProof/>
        </w:rPr>
        <w:t>137</w:t>
      </w:r>
      <w:r>
        <w:fldChar w:fldCharType="end"/>
      </w:r>
      <w:bookmarkEnd w:id="1066"/>
      <w:r>
        <w:t xml:space="preserve">: </w:t>
      </w:r>
      <w:r w:rsidRPr="00750C1E">
        <w:t xml:space="preserve">CLD - Manual closure initiated by an Excise Officer of </w:t>
      </w:r>
      <w:bookmarkEnd w:id="1067"/>
      <w:r w:rsidR="007E05DB">
        <w:t>MSA of Dispatch</w:t>
      </w:r>
    </w:p>
    <w:p w14:paraId="1A03610A" w14:textId="6FA48879" w:rsidR="00155B4E" w:rsidRPr="00EF2D26" w:rsidRDefault="00155B4E" w:rsidP="004B2CDB">
      <w:pPr>
        <w:pStyle w:val="Figure"/>
        <w:ind w:left="-720"/>
      </w:pPr>
    </w:p>
    <w:p w14:paraId="542F7DEE" w14:textId="691AF27B" w:rsidR="00155B4E" w:rsidRPr="00EF2D26" w:rsidRDefault="00155B4E" w:rsidP="00D76942">
      <w:pPr>
        <w:pStyle w:val="Heading5"/>
        <w:keepLines/>
        <w:numPr>
          <w:ilvl w:val="4"/>
          <w:numId w:val="34"/>
        </w:numPr>
        <w:spacing w:before="240" w:after="240" w:line="240" w:lineRule="auto"/>
        <w:ind w:left="1009" w:hanging="1009"/>
      </w:pPr>
      <w:bookmarkStart w:id="1068" w:name="_Toc1400471"/>
      <w:bookmarkStart w:id="1069" w:name="_Toc191308358"/>
      <w:bookmarkStart w:id="1070" w:name="_Toc191309238"/>
      <w:r w:rsidRPr="00EF2D26">
        <w:t>Submission of e-AD</w:t>
      </w:r>
      <w:r w:rsidR="00DD20C4">
        <w:t>/e-SAD</w:t>
      </w:r>
      <w:r w:rsidRPr="00EF2D26">
        <w:t xml:space="preserve"> rejection and the e-AD</w:t>
      </w:r>
      <w:r w:rsidR="00DD20C4">
        <w:t>/e-SAD</w:t>
      </w:r>
      <w:r w:rsidRPr="00EF2D26">
        <w:t xml:space="preserve"> is under the ‘Accepted’ state at the </w:t>
      </w:r>
      <w:bookmarkEnd w:id="1068"/>
      <w:r w:rsidR="007E05DB">
        <w:t>MSA of Dispatch</w:t>
      </w:r>
    </w:p>
    <w:p w14:paraId="3CFEFB63" w14:textId="7DB373ED" w:rsidR="00155B4E" w:rsidRPr="00EF2D26" w:rsidRDefault="00155B4E" w:rsidP="00155B4E">
      <w:r w:rsidRPr="00EF2D26">
        <w:t xml:space="preserve">According to the following scenario, a movement has been rejected at the </w:t>
      </w:r>
      <w:r w:rsidR="007E05DB">
        <w:t>MSA of Destination</w:t>
      </w:r>
      <w:r w:rsidRPr="00EF2D26">
        <w:t xml:space="preserve"> (e-AD state at the </w:t>
      </w:r>
      <w:r w:rsidR="007E05DB">
        <w:t>MSA of Destination</w:t>
      </w:r>
      <w:r w:rsidRPr="00EF2D26">
        <w:t xml:space="preserve"> = </w:t>
      </w:r>
      <w:r w:rsidRPr="00EF2D26">
        <w:rPr>
          <w:i/>
        </w:rPr>
        <w:t>“Rejected”</w:t>
      </w:r>
      <w:r w:rsidRPr="00EF2D26">
        <w:t xml:space="preserve">). However, the rejection notification (IE819: C_REJ_DAT) has not been properly received by the </w:t>
      </w:r>
      <w:r w:rsidR="007E05DB">
        <w:t>MSA of Dispatch</w:t>
      </w:r>
      <w:r w:rsidRPr="00EF2D26">
        <w:t xml:space="preserve"> and the e-AD</w:t>
      </w:r>
      <w:r w:rsidR="005910A8">
        <w:t>/e-SAD</w:t>
      </w:r>
      <w:r w:rsidRPr="00EF2D26">
        <w:t xml:space="preserve"> is still in the </w:t>
      </w:r>
      <w:r w:rsidRPr="00EF2D26">
        <w:rPr>
          <w:i/>
        </w:rPr>
        <w:t>“Accepted”</w:t>
      </w:r>
      <w:r w:rsidRPr="00EF2D26">
        <w:t xml:space="preserve"> state.</w:t>
      </w:r>
    </w:p>
    <w:p w14:paraId="1CFEDC55" w14:textId="687358EF" w:rsidR="00155B4E" w:rsidRPr="00EF2D26" w:rsidRDefault="00155B4E" w:rsidP="00155B4E">
      <w:r w:rsidRPr="00EF2D26">
        <w:t xml:space="preserve">The Status Request (IE904: C_STD_REQ) message is triggered manually by the Official at the </w:t>
      </w:r>
      <w:r w:rsidR="007E05DB">
        <w:t>MSA of Dispatch</w:t>
      </w:r>
      <w:r w:rsidRPr="00EF2D26">
        <w:t>. The MSA Official shall provide the ARC of the specific movement accompanied by the last known sequence number for the specific ARC. In addition, the MSA Official shall indicate that he/she is also wishing to synchronise the movement state in case a state de-synchronisation is detected.</w:t>
      </w:r>
    </w:p>
    <w:p w14:paraId="78577AC6" w14:textId="506BD1C8" w:rsidR="00155B4E" w:rsidRPr="00EF2D26" w:rsidRDefault="00155B4E" w:rsidP="00155B4E">
      <w:r w:rsidRPr="00EF2D26">
        <w:t xml:space="preserve">The </w:t>
      </w:r>
      <w:r w:rsidR="007E05DB">
        <w:t>MSA of Dispatch</w:t>
      </w:r>
      <w:r w:rsidRPr="00EF2D26">
        <w:t xml:space="preserve"> application shall include in the generated Status Request (IE904: C_STD_REQ) message the last known sequence number for the specific ARC, the state of the movement </w:t>
      </w:r>
      <w:r w:rsidRPr="00EF2D26">
        <w:rPr>
          <w:i/>
        </w:rPr>
        <w:t>(“Accepted”</w:t>
      </w:r>
      <w:r w:rsidRPr="00EF2D26">
        <w:t xml:space="preserve">) as well as the last business (event) message received from the </w:t>
      </w:r>
      <w:r w:rsidR="007E05DB">
        <w:t>MSA of Destination</w:t>
      </w:r>
      <w:r w:rsidRPr="00EF2D26">
        <w:t xml:space="preserve"> application </w:t>
      </w:r>
      <w:r w:rsidRPr="00EF2D26">
        <w:rPr>
          <w:i/>
        </w:rPr>
        <w:t>(“None”)</w:t>
      </w:r>
      <w:r w:rsidRPr="00EF2D26">
        <w:t xml:space="preserve">. In addition, the </w:t>
      </w:r>
      <w:r w:rsidR="007E05DB">
        <w:t>MSA of Dispatch</w:t>
      </w:r>
      <w:r w:rsidRPr="00EF2D26">
        <w:t xml:space="preserve"> application has to declare in the sending IE904: C_STD_REQ that it requests a Status Synchronisation Request. If the latter is not </w:t>
      </w:r>
      <w:r w:rsidR="006C277F" w:rsidRPr="00EF2D26">
        <w:t>indicated,</w:t>
      </w:r>
      <w:r w:rsidRPr="00EF2D26">
        <w:t xml:space="preserve"> then only the status of the movement will be returned back from the initiating MSA.</w:t>
      </w:r>
    </w:p>
    <w:p w14:paraId="4F0DEC39" w14:textId="03F623FB" w:rsidR="00155B4E" w:rsidRPr="00EF2D26" w:rsidRDefault="00155B4E" w:rsidP="00155B4E">
      <w:r w:rsidRPr="00EF2D26">
        <w:t xml:space="preserve">Upon receipt of the Status Request (IE904: C_STD_REQ) message, the </w:t>
      </w:r>
      <w:r w:rsidR="007E05DB">
        <w:t>MSA of Destination</w:t>
      </w:r>
      <w:r w:rsidRPr="00EF2D26">
        <w:t xml:space="preserve"> application examines its content.</w:t>
      </w:r>
    </w:p>
    <w:p w14:paraId="642C2EEE" w14:textId="677C5802" w:rsidR="00155B4E" w:rsidRPr="00EF2D26" w:rsidRDefault="00155B4E" w:rsidP="00155B4E">
      <w:r w:rsidRPr="00EF2D26">
        <w:t xml:space="preserve">The </w:t>
      </w:r>
      <w:r w:rsidR="007E05DB">
        <w:t>MSA of Destination</w:t>
      </w:r>
      <w:r w:rsidRPr="00EF2D26">
        <w:t xml:space="preserve"> application identifies that:</w:t>
      </w:r>
    </w:p>
    <w:p w14:paraId="0E1153B4" w14:textId="1DF1AF9E"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w:t>
      </w:r>
      <w:r w:rsidR="007E05DB">
        <w:rPr>
          <w:i w:val="0"/>
          <w:color w:val="auto"/>
        </w:rPr>
        <w:t>MSA of Dispatch</w:t>
      </w:r>
      <w:r w:rsidRPr="0E615139">
        <w:rPr>
          <w:i w:val="0"/>
          <w:color w:val="auto"/>
        </w:rPr>
        <w:t xml:space="preserve"> application is still in the “Accepted” state, while a rejection notification (IE819: C_REJ_DAT) has already been communicated to it;</w:t>
      </w:r>
    </w:p>
    <w:p w14:paraId="49C4E1CE" w14:textId="5BEB094D"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The “Message Type” in the Status Request (IE904: C_STD_REQ) message is “1: Status Synchronisation Request”, indicating that the MSA Official at the </w:t>
      </w:r>
      <w:r w:rsidR="007E05DB">
        <w:rPr>
          <w:i w:val="0"/>
          <w:color w:val="auto"/>
        </w:rPr>
        <w:t>MSA of Dispatch</w:t>
      </w:r>
      <w:r w:rsidRPr="0E615139">
        <w:rPr>
          <w:i w:val="0"/>
          <w:color w:val="auto"/>
        </w:rPr>
        <w:t xml:space="preserve"> wishes also to receive the missing IE819: C_REJ_DAT message in order to synchronise the movement status.</w:t>
      </w:r>
    </w:p>
    <w:p w14:paraId="21176545" w14:textId="06F52442" w:rsidR="00155B4E" w:rsidRPr="00EF2D26" w:rsidRDefault="79D63348" w:rsidP="0E615139">
      <w:r w:rsidRPr="0E615139">
        <w:t xml:space="preserve">The </w:t>
      </w:r>
      <w:r w:rsidR="007E05DB">
        <w:t>MSA of Destination</w:t>
      </w:r>
      <w:r w:rsidRPr="0E615139">
        <w:t xml:space="preserve"> application sends to the </w:t>
      </w:r>
      <w:r w:rsidR="007E05DB">
        <w:t>MSA of Dispatch</w:t>
      </w:r>
      <w:r w:rsidRPr="0E615139">
        <w:t xml:space="preserve"> application:</w:t>
      </w:r>
    </w:p>
    <w:p w14:paraId="1994BBD8" w14:textId="17941F32"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Response (IE905: C_STD_RSP) message with the sequence number set to that of the last business (event) message sent to the </w:t>
      </w:r>
      <w:r w:rsidR="007E05DB">
        <w:rPr>
          <w:i w:val="0"/>
          <w:color w:val="auto"/>
        </w:rPr>
        <w:t>MSA of Destination</w:t>
      </w:r>
      <w:r w:rsidRPr="0E615139">
        <w:rPr>
          <w:i w:val="0"/>
          <w:color w:val="auto"/>
        </w:rPr>
        <w:t xml:space="preserve">, the status set to “Rejected” and the information that the last received message from the </w:t>
      </w:r>
      <w:r w:rsidR="007E05DB">
        <w:rPr>
          <w:i w:val="0"/>
          <w:color w:val="auto"/>
        </w:rPr>
        <w:t>MSA of Destination</w:t>
      </w:r>
      <w:r w:rsidRPr="0E615139">
        <w:rPr>
          <w:i w:val="0"/>
          <w:color w:val="auto"/>
        </w:rPr>
        <w:t xml:space="preserve"> application is the e-AD (IE801: C_EAD_VAL), followed by;</w:t>
      </w:r>
    </w:p>
    <w:p w14:paraId="79F714A6" w14:textId="38721D2E"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rejection notification message (IE819: C_REJ_DAT). 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 xml:space="preserve">). Due to the correlation mechanism that is presented in the introduction of Section </w:t>
      </w:r>
      <w:r w:rsidR="00155B4E" w:rsidRPr="0E615139">
        <w:rPr>
          <w:i w:val="0"/>
          <w:color w:val="auto"/>
        </w:rPr>
        <w:fldChar w:fldCharType="begin"/>
      </w:r>
      <w:r w:rsidR="00155B4E" w:rsidRPr="0E615139">
        <w:rPr>
          <w:i w:val="0"/>
          <w:color w:val="auto"/>
        </w:rPr>
        <w:instrText xml:space="preserve"> REF _Ref265141487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w:t>
      </w:r>
      <w:r w:rsidR="00155B4E" w:rsidRPr="0E615139">
        <w:rPr>
          <w:i w:val="0"/>
          <w:color w:val="auto"/>
        </w:rPr>
        <w:fldChar w:fldCharType="end"/>
      </w:r>
      <w:r w:rsidRPr="0E615139">
        <w:rPr>
          <w:i w:val="0"/>
          <w:color w:val="auto"/>
        </w:rPr>
        <w:t>, the “Correlation Identifier” Data Item of the IE905 and the regenerated IE819 message should be equal to the “Message identifier” Data Item of the IE904 message:</w:t>
      </w:r>
    </w:p>
    <w:p w14:paraId="16E01393"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sender”, “Message recipient”, “Date of preparation” and “Time of preparation” Data Items. The values of the aforementioned Data Items of the regenerated message will have the same values as the original message;</w:t>
      </w:r>
    </w:p>
    <w:p w14:paraId="2D5BBE34"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identifier”: The “Message Identifier” value of the message sent due to Status Synchronisation Request will differ from the value of the original message;</w:t>
      </w:r>
    </w:p>
    <w:p w14:paraId="339C9587"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“Correlation identifier”: It does not apply for requests and one way messages. The “Correlation identifier” value of the message sent due to Status Synchronisation Request will differ from the value of the original message.</w:t>
      </w:r>
    </w:p>
    <w:p w14:paraId="19211E35" w14:textId="739F5ED4" w:rsidR="00155B4E" w:rsidRPr="00EF2D26" w:rsidRDefault="00155B4E" w:rsidP="00155B4E">
      <w:r w:rsidRPr="00EF2D26">
        <w:t xml:space="preserve">Upon the reception of a valid rejection (IE819: C_REJ_DAT), the </w:t>
      </w:r>
      <w:r w:rsidR="007E05DB">
        <w:t>MSA of Dispatch</w:t>
      </w:r>
      <w:r w:rsidRPr="00EF2D26">
        <w:t xml:space="preserve"> application validates successfully the structure of the rejection message, stores the rejection information and changes the state of the e-AD</w:t>
      </w:r>
      <w:r w:rsidR="0076446D">
        <w:t>/e-SAD</w:t>
      </w:r>
      <w:r w:rsidRPr="00EF2D26">
        <w:t xml:space="preserve"> from </w:t>
      </w:r>
      <w:r w:rsidRPr="00EF2D26">
        <w:rPr>
          <w:i/>
        </w:rPr>
        <w:t>“Accepted”</w:t>
      </w:r>
      <w:r w:rsidRPr="00EF2D26">
        <w:t xml:space="preserve"> to </w:t>
      </w:r>
      <w:r w:rsidRPr="00EF2D26">
        <w:rPr>
          <w:i/>
        </w:rPr>
        <w:t>“Rejected”</w:t>
      </w:r>
      <w:r w:rsidRPr="00EF2D26">
        <w:t>, which is a final state.</w:t>
      </w:r>
    </w:p>
    <w:p w14:paraId="269099A4" w14:textId="30B36563" w:rsidR="00155B4E" w:rsidRPr="00EF2D26" w:rsidRDefault="00155B4E" w:rsidP="00155B4E">
      <w:r w:rsidRPr="00EF2D26">
        <w:t xml:space="preserve">Finally, it is recommended that the </w:t>
      </w:r>
      <w:r w:rsidR="007E05DB">
        <w:t>MSA of Dispatch</w:t>
      </w:r>
      <w:r w:rsidRPr="00EF2D26">
        <w:t xml:space="preserve"> application forwards the rejection notification (IE819: C_REJ_DAT) to the Consignor.</w:t>
      </w:r>
    </w:p>
    <w:p w14:paraId="1462FFDF" w14:textId="0F11F105" w:rsidR="00155B4E" w:rsidRPr="00EF2D26" w:rsidRDefault="00155B4E" w:rsidP="00155B4E">
      <w:r w:rsidRPr="00EF2D26">
        <w:t xml:space="preserve">This scenario is depicted in </w:t>
      </w:r>
      <w:r w:rsidR="0022317A">
        <w:fldChar w:fldCharType="begin"/>
      </w:r>
      <w:r w:rsidR="0022317A">
        <w:instrText xml:space="preserve"> REF _Ref174004255 \h </w:instrText>
      </w:r>
      <w:r w:rsidR="0022317A">
        <w:fldChar w:fldCharType="separate"/>
      </w:r>
      <w:r w:rsidR="003E3D24">
        <w:t xml:space="preserve">Figure </w:t>
      </w:r>
      <w:r w:rsidR="003E3D24">
        <w:rPr>
          <w:noProof/>
        </w:rPr>
        <w:t>138</w:t>
      </w:r>
      <w:r w:rsidR="0022317A">
        <w:fldChar w:fldCharType="end"/>
      </w:r>
      <w:r w:rsidRPr="00EF2D26">
        <w:t xml:space="preserve"> and </w:t>
      </w:r>
      <w:r w:rsidR="0022317A">
        <w:fldChar w:fldCharType="begin"/>
      </w:r>
      <w:r w:rsidR="0022317A">
        <w:instrText xml:space="preserve"> REF _Ref174004268 \h </w:instrText>
      </w:r>
      <w:r w:rsidR="0022317A">
        <w:fldChar w:fldCharType="separate"/>
      </w:r>
      <w:r w:rsidR="003E3D24">
        <w:t xml:space="preserve">Figure </w:t>
      </w:r>
      <w:r w:rsidR="003E3D24">
        <w:rPr>
          <w:noProof/>
        </w:rPr>
        <w:t>139</w:t>
      </w:r>
      <w:r w:rsidR="0022317A">
        <w:fldChar w:fldCharType="end"/>
      </w:r>
      <w:r w:rsidRPr="00EF2D26">
        <w:t>:</w:t>
      </w:r>
    </w:p>
    <w:p w14:paraId="60ECFE54" w14:textId="77777777" w:rsidR="00565DC2" w:rsidRDefault="0020449F" w:rsidP="00565DC2">
      <w:pPr>
        <w:pStyle w:val="Figure"/>
      </w:pPr>
      <w:r w:rsidRPr="0020449F">
        <w:lastRenderedPageBreak/>
        <w:drawing>
          <wp:inline distT="0" distB="0" distL="0" distR="0" wp14:anchorId="508D6DC8" wp14:editId="6B1254DF">
            <wp:extent cx="5276850" cy="8193743"/>
            <wp:effectExtent l="0" t="0" r="0" b="0"/>
            <wp:docPr id="167076137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279027" cy="8197124"/>
                    </a:xfrm>
                    <a:prstGeom prst="rect">
                      <a:avLst/>
                    </a:prstGeom>
                    <a:noFill/>
                    <a:ln>
                      <a:noFill/>
                    </a:ln>
                  </pic:spPr>
                </pic:pic>
              </a:graphicData>
            </a:graphic>
          </wp:inline>
        </w:drawing>
      </w:r>
    </w:p>
    <w:p w14:paraId="7EE5B959" w14:textId="71AA2204" w:rsidR="00565DC2" w:rsidRDefault="00565DC2" w:rsidP="00565DC2">
      <w:pPr>
        <w:pStyle w:val="Caption"/>
      </w:pPr>
      <w:bookmarkStart w:id="1071" w:name="_Ref174004255"/>
      <w:bookmarkStart w:id="1072" w:name="_Toc183620499"/>
      <w:r>
        <w:t xml:space="preserve">Figure </w:t>
      </w:r>
      <w:r>
        <w:fldChar w:fldCharType="begin"/>
      </w:r>
      <w:r>
        <w:instrText xml:space="preserve"> SEQ Figure \* ARABIC </w:instrText>
      </w:r>
      <w:r>
        <w:fldChar w:fldCharType="separate"/>
      </w:r>
      <w:r w:rsidR="003E3D24">
        <w:rPr>
          <w:noProof/>
        </w:rPr>
        <w:t>138</w:t>
      </w:r>
      <w:r>
        <w:fldChar w:fldCharType="end"/>
      </w:r>
      <w:bookmarkEnd w:id="1071"/>
      <w:r>
        <w:t xml:space="preserve">: </w:t>
      </w:r>
      <w:r w:rsidRPr="00DD0992">
        <w:t>TSD - Status Synchronisation Request for a missing Rejection Notification (IE819) - Re-submission of Rejection Notification (IE819)</w:t>
      </w:r>
      <w:bookmarkEnd w:id="1072"/>
    </w:p>
    <w:p w14:paraId="34FED8F1" w14:textId="13F06B73" w:rsidR="00155B4E" w:rsidRPr="00EF2D26" w:rsidRDefault="00155B4E" w:rsidP="00155B4E">
      <w:pPr>
        <w:pStyle w:val="Figure"/>
        <w:rPr>
          <w:noProof w:val="0"/>
        </w:rPr>
      </w:pPr>
    </w:p>
    <w:p w14:paraId="438AFCFE" w14:textId="77777777" w:rsidR="00565DC2" w:rsidRDefault="0020449F" w:rsidP="00565DC2">
      <w:pPr>
        <w:pStyle w:val="Figure"/>
        <w:ind w:left="-630"/>
      </w:pPr>
      <w:r w:rsidRPr="0020449F">
        <w:drawing>
          <wp:inline distT="0" distB="0" distL="0" distR="0" wp14:anchorId="06765C9C" wp14:editId="62BD1066">
            <wp:extent cx="6715125" cy="3698388"/>
            <wp:effectExtent l="0" t="0" r="0" b="0"/>
            <wp:docPr id="393275827"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6722101" cy="3702230"/>
                    </a:xfrm>
                    <a:prstGeom prst="rect">
                      <a:avLst/>
                    </a:prstGeom>
                    <a:noFill/>
                    <a:ln>
                      <a:noFill/>
                    </a:ln>
                  </pic:spPr>
                </pic:pic>
              </a:graphicData>
            </a:graphic>
          </wp:inline>
        </w:drawing>
      </w:r>
    </w:p>
    <w:p w14:paraId="280E38CC" w14:textId="079E22FC" w:rsidR="00155B4E" w:rsidRPr="00EF2D26" w:rsidRDefault="00565DC2" w:rsidP="004B2CDB">
      <w:pPr>
        <w:pStyle w:val="Caption"/>
      </w:pPr>
      <w:bookmarkStart w:id="1073" w:name="_Ref174004268"/>
      <w:bookmarkStart w:id="1074" w:name="_Toc183620500"/>
      <w:r>
        <w:t xml:space="preserve">Figure </w:t>
      </w:r>
      <w:r>
        <w:fldChar w:fldCharType="begin"/>
      </w:r>
      <w:r>
        <w:instrText xml:space="preserve"> SEQ Figure \* ARABIC </w:instrText>
      </w:r>
      <w:r>
        <w:fldChar w:fldCharType="separate"/>
      </w:r>
      <w:r w:rsidR="003E3D24">
        <w:rPr>
          <w:noProof/>
        </w:rPr>
        <w:t>139</w:t>
      </w:r>
      <w:r>
        <w:fldChar w:fldCharType="end"/>
      </w:r>
      <w:bookmarkEnd w:id="1073"/>
      <w:r>
        <w:t xml:space="preserve">: </w:t>
      </w:r>
      <w:r w:rsidRPr="00BC4338">
        <w:t>CLD - Status Synchronisation Request for a missing Rejection Notification (IE819) - Re-submission of Rejection Notification (IE819)</w:t>
      </w:r>
      <w:bookmarkEnd w:id="1074"/>
    </w:p>
    <w:p w14:paraId="24F0E33F" w14:textId="0238513A"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075" w:name="_Ref265141552"/>
      <w:bookmarkStart w:id="1076" w:name="_Toc1400472"/>
      <w:r w:rsidRPr="00EF2D26">
        <w:t>Automatic Status Synchronisation Request</w:t>
      </w:r>
      <w:bookmarkEnd w:id="1069"/>
      <w:bookmarkEnd w:id="1070"/>
      <w:bookmarkEnd w:id="1075"/>
      <w:bookmarkEnd w:id="1076"/>
    </w:p>
    <w:p w14:paraId="484AAF71" w14:textId="77777777" w:rsidR="00155B4E" w:rsidRPr="00EF2D26" w:rsidRDefault="00155B4E" w:rsidP="00155B4E">
      <w:r w:rsidRPr="00EF2D26">
        <w:t xml:space="preserve">A MSA </w:t>
      </w:r>
      <w:r w:rsidRPr="00EF2D26">
        <w:rPr>
          <w:i/>
        </w:rPr>
        <w:t>shall</w:t>
      </w:r>
      <w:r w:rsidRPr="00EF2D26">
        <w:t xml:space="preserve"> use the IE904/IE905 mechanism to handle exceptions. In particular, the IE904/IE905 mechanism shall be automatically triggered in order to identify whether an e-AD/RoR is missing due to a technical failure or due to a business discrepancy.</w:t>
      </w:r>
    </w:p>
    <w:p w14:paraId="74396DCB" w14:textId="77777777" w:rsidR="00155B4E" w:rsidRPr="00EF2D26" w:rsidRDefault="00155B4E" w:rsidP="00D76942">
      <w:pPr>
        <w:pStyle w:val="Heading5"/>
        <w:keepLines/>
        <w:numPr>
          <w:ilvl w:val="4"/>
          <w:numId w:val="34"/>
        </w:numPr>
        <w:spacing w:before="240" w:after="240" w:line="240" w:lineRule="auto"/>
        <w:ind w:left="1009" w:hanging="1009"/>
        <w:rPr>
          <w:bCs/>
        </w:rPr>
      </w:pPr>
      <w:bookmarkStart w:id="1077" w:name="_Toc191308359"/>
      <w:bookmarkStart w:id="1078" w:name="_Toc1400473"/>
      <w:r w:rsidRPr="00EF2D26">
        <w:rPr>
          <w:bCs/>
        </w:rPr>
        <w:t>Receipt of RoR for Unknown ARC</w:t>
      </w:r>
      <w:bookmarkEnd w:id="1077"/>
      <w:bookmarkEnd w:id="1078"/>
    </w:p>
    <w:p w14:paraId="5A360C97" w14:textId="11697C42" w:rsidR="00155B4E" w:rsidRPr="00EF2D26" w:rsidRDefault="00155B4E" w:rsidP="00155B4E">
      <w:r w:rsidRPr="00EF2D26">
        <w:t>The basic scenario describes the procedure of submission of e-AD</w:t>
      </w:r>
      <w:r w:rsidR="00114800">
        <w:t>/e-SAD</w:t>
      </w:r>
      <w:r w:rsidRPr="00EF2D26">
        <w:t xml:space="preserve"> (Chapter </w:t>
      </w:r>
      <w:r w:rsidRPr="00EF2D26">
        <w:fldChar w:fldCharType="begin"/>
      </w:r>
      <w:r w:rsidRPr="00EF2D26">
        <w:instrText xml:space="preserve"> REF _Ref198630712 \w \h </w:instrText>
      </w:r>
      <w:r w:rsidRPr="00EF2D26">
        <w:fldChar w:fldCharType="separate"/>
      </w:r>
      <w:r w:rsidR="003E3D24">
        <w:t>II.I.1</w:t>
      </w:r>
      <w:r w:rsidRPr="00EF2D26">
        <w:fldChar w:fldCharType="end"/>
      </w:r>
      <w:r w:rsidRPr="00EF2D26">
        <w:t xml:space="preserve">). According to that scenario, both the </w:t>
      </w:r>
      <w:r w:rsidR="007E05DB">
        <w:t>MSA of Dispatch</w:t>
      </w:r>
      <w:r w:rsidRPr="00EF2D26">
        <w:t xml:space="preserve"> application and the </w:t>
      </w:r>
      <w:r w:rsidR="007E05DB">
        <w:t>MSA of Destination</w:t>
      </w:r>
      <w:r w:rsidRPr="00EF2D26">
        <w:t xml:space="preserve"> application register successfully the new e-AD</w:t>
      </w:r>
      <w:r w:rsidR="00114800">
        <w:t>/e-SAD</w:t>
      </w:r>
      <w:r w:rsidRPr="00EF2D26">
        <w:t>.</w:t>
      </w:r>
    </w:p>
    <w:p w14:paraId="668DE2D5" w14:textId="4CAAD5A9" w:rsidR="00155B4E" w:rsidRPr="00EF2D26" w:rsidRDefault="00155B4E" w:rsidP="00155B4E">
      <w:r w:rsidRPr="00EF2D26">
        <w:t xml:space="preserve">In particular, there is an exceptional case, where the </w:t>
      </w:r>
      <w:r w:rsidR="007E05DB">
        <w:t>MSA of Destination</w:t>
      </w:r>
      <w:r w:rsidRPr="00EF2D26">
        <w:t xml:space="preserve"> application may not receive the e-AD (IE801: C_EAD_VAL) from the </w:t>
      </w:r>
      <w:r w:rsidR="007E05DB">
        <w:t>MSA of Dispatch</w:t>
      </w:r>
      <w:r w:rsidRPr="00EF2D26">
        <w:t xml:space="preserve"> application (possibly due to a network failure). Hence, an issue is raised when the movement physically arrives at Destination on time and the Consignee wants to send the RoR (IE818: C_DEL_DAT). In that case, the </w:t>
      </w:r>
      <w:r w:rsidR="007E05DB">
        <w:t>MSA of Destination</w:t>
      </w:r>
      <w:r w:rsidRPr="00EF2D26">
        <w:t xml:space="preserve"> application shall be able to automatically request the e-AD</w:t>
      </w:r>
      <w:r w:rsidR="004A06E4">
        <w:t>/e-SAD</w:t>
      </w:r>
      <w:r w:rsidRPr="00EF2D26">
        <w:t xml:space="preserve"> information from the </w:t>
      </w:r>
      <w:r w:rsidR="007E05DB">
        <w:t>MSA of Dispatch</w:t>
      </w:r>
      <w:r w:rsidRPr="00EF2D26">
        <w:t xml:space="preserve"> application.</w:t>
      </w:r>
    </w:p>
    <w:p w14:paraId="6C43E762" w14:textId="1A927097" w:rsidR="00155B4E" w:rsidRPr="00EF2D26" w:rsidRDefault="00155B4E" w:rsidP="00155B4E">
      <w:r w:rsidRPr="00EF2D26">
        <w:t xml:space="preserve">Hence, the Consignee sends the RoR for a specific ARC, which is unknown at the </w:t>
      </w:r>
      <w:r w:rsidR="007E05DB">
        <w:t>MSA of Destination</w:t>
      </w:r>
      <w:r w:rsidRPr="00EF2D26">
        <w:t xml:space="preserve"> application. Then, the </w:t>
      </w:r>
      <w:r w:rsidR="007E05DB">
        <w:t>MSA of Destination</w:t>
      </w:r>
      <w:r w:rsidRPr="00EF2D26">
        <w:t xml:space="preserve"> application automatically generates and sends to the </w:t>
      </w:r>
      <w:r w:rsidR="007E05DB">
        <w:t>MSA of Dispatch</w:t>
      </w:r>
      <w:r w:rsidRPr="00EF2D26">
        <w:t xml:space="preserve"> application a Status Request (IE904: C_STD_REQ) for the ARC and sequence number included in the received RoR (sent by the Consignee), including also the information that the status is “None” and no message has been received from the </w:t>
      </w:r>
      <w:r w:rsidR="007E05DB">
        <w:t>MSA of Dispatch</w:t>
      </w:r>
      <w:r w:rsidRPr="00EF2D26">
        <w:t xml:space="preserve"> application. In addition, the indication of a Status Synchronisation Request in the IE904 will be automatically set by the application.</w:t>
      </w:r>
    </w:p>
    <w:p w14:paraId="04108AEC" w14:textId="3E351C72" w:rsidR="00155B4E" w:rsidRPr="00EF2D26" w:rsidRDefault="00155B4E" w:rsidP="00155B4E">
      <w:r w:rsidRPr="00EF2D26">
        <w:lastRenderedPageBreak/>
        <w:t xml:space="preserve">Upon the reception of the Status Request (IE904: C_STD_REQ), the </w:t>
      </w:r>
      <w:r w:rsidR="007E05DB">
        <w:t>MSA of Dispatch</w:t>
      </w:r>
      <w:r w:rsidRPr="00EF2D26">
        <w:t xml:space="preserve"> application validates the request and checks if the ARC is known.</w:t>
      </w:r>
    </w:p>
    <w:p w14:paraId="09AE3E01" w14:textId="77777777" w:rsidR="00155B4E" w:rsidRPr="00EF2D26" w:rsidRDefault="00155B4E" w:rsidP="00155B4E">
      <w:r w:rsidRPr="00EF2D26">
        <w:t>The following two scenarios may be encountered:</w:t>
      </w:r>
      <w:bookmarkStart w:id="1079" w:name="_Toc173906227"/>
    </w:p>
    <w:p w14:paraId="7C8D5DAA" w14:textId="38085D15" w:rsidR="00155B4E" w:rsidRPr="00EF2D26" w:rsidRDefault="00155B4E" w:rsidP="00D76942">
      <w:pPr>
        <w:pStyle w:val="Heading6"/>
        <w:keepLines/>
        <w:numPr>
          <w:ilvl w:val="5"/>
          <w:numId w:val="34"/>
        </w:numPr>
        <w:spacing w:before="240" w:line="240" w:lineRule="auto"/>
      </w:pPr>
      <w:bookmarkStart w:id="1080" w:name="_Toc191308360"/>
      <w:bookmarkStart w:id="1081" w:name="_Toc1400474"/>
      <w:r w:rsidRPr="00EF2D26">
        <w:t xml:space="preserve">Missed </w:t>
      </w:r>
      <w:bookmarkEnd w:id="1079"/>
      <w:bookmarkEnd w:id="1080"/>
      <w:r w:rsidRPr="00EF2D26">
        <w:t>e-AD</w:t>
      </w:r>
      <w:bookmarkEnd w:id="1081"/>
      <w:r w:rsidR="004A06E4">
        <w:t>/e-SAD</w:t>
      </w:r>
    </w:p>
    <w:p w14:paraId="564F3087" w14:textId="38298D75" w:rsidR="00155B4E" w:rsidRPr="00EF2D26" w:rsidRDefault="00155B4E" w:rsidP="00155B4E">
      <w:r w:rsidRPr="00EF2D26">
        <w:t xml:space="preserve">The </w:t>
      </w:r>
      <w:r w:rsidR="007E05DB">
        <w:t>MSA of Dispatch</w:t>
      </w:r>
      <w:r w:rsidRPr="00EF2D26">
        <w:t xml:space="preserve"> application detects that the requested ARC is known and that it is in the </w:t>
      </w:r>
      <w:r w:rsidRPr="00EF2D26">
        <w:rPr>
          <w:i/>
        </w:rPr>
        <w:t>“Accepted”</w:t>
      </w:r>
      <w:r w:rsidRPr="00EF2D26">
        <w:t xml:space="preserve"> state. It also detects that the “Message Type” in the IE904 message is “1: Status Synchronisation Request”, meaning that the IE904 message was submitted for state synchronisation purposes. In this case, the </w:t>
      </w:r>
      <w:r w:rsidR="007E05DB">
        <w:t>MSA of Dispatch</w:t>
      </w:r>
      <w:r w:rsidRPr="00EF2D26">
        <w:t xml:space="preserve"> application responds by sending:</w:t>
      </w:r>
    </w:p>
    <w:p w14:paraId="370588EE" w14:textId="1CBFEA6D"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Status Response (IE905: C_STD_RSP) with the sequence number set to that of the last business (event) message sent to the </w:t>
      </w:r>
      <w:r w:rsidR="007E05DB">
        <w:rPr>
          <w:i w:val="0"/>
          <w:color w:val="auto"/>
        </w:rPr>
        <w:t>MSA of Destination</w:t>
      </w:r>
      <w:r w:rsidRPr="0E615139">
        <w:rPr>
          <w:i w:val="0"/>
          <w:color w:val="auto"/>
        </w:rPr>
        <w:t xml:space="preserve">, the status set to “Accepted” and the information that the last message received from the </w:t>
      </w:r>
      <w:r w:rsidR="007E05DB">
        <w:rPr>
          <w:i w:val="0"/>
          <w:color w:val="auto"/>
        </w:rPr>
        <w:t>MSA of Destination</w:t>
      </w:r>
      <w:r w:rsidRPr="0E615139">
        <w:rPr>
          <w:i w:val="0"/>
          <w:color w:val="auto"/>
        </w:rPr>
        <w:t xml:space="preserve"> application is “None”;</w:t>
      </w:r>
    </w:p>
    <w:p w14:paraId="6A62DCCA" w14:textId="2078FA80"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missing e-AD (IE801: C_EAD_VAL) to the </w:t>
      </w:r>
      <w:r w:rsidR="007E05DB">
        <w:rPr>
          <w:i w:val="0"/>
          <w:color w:val="auto"/>
        </w:rPr>
        <w:t>MSA of Destination</w:t>
      </w:r>
      <w:r w:rsidRPr="0E615139">
        <w:rPr>
          <w:i w:val="0"/>
          <w:color w:val="auto"/>
        </w:rPr>
        <w:t xml:space="preserve"> application. 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w:t>
      </w:r>
    </w:p>
    <w:p w14:paraId="6DBD126A"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sender”, “Message recipient”, “Date of preparation” and “Time of preparation” Data Items. The values of the aforementioned Data Items of the regenerated message will have the same values as the original message;</w:t>
      </w:r>
    </w:p>
    <w:p w14:paraId="09784EF8"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“Message identifier”: The “Message Identifier” value of the message sent due to Status Synchronisation Request will differ from the value of the original message (lost/delayed message);</w:t>
      </w:r>
    </w:p>
    <w:p w14:paraId="677A2747" w14:textId="77777777" w:rsidR="00155B4E" w:rsidRPr="00EF2D26" w:rsidRDefault="79D63348" w:rsidP="00D76942">
      <w:pPr>
        <w:pStyle w:val="ListBullet3"/>
        <w:keepLines/>
        <w:tabs>
          <w:tab w:val="num" w:pos="851"/>
        </w:tabs>
        <w:spacing w:after="240" w:line="240" w:lineRule="auto"/>
        <w:ind w:left="851" w:hanging="284"/>
        <w:contextualSpacing w:val="0"/>
      </w:pPr>
      <w:r w:rsidRPr="0E615139">
        <w:t>The “Correlation identifier”: It does not apply for requests and one way messages. The “Correlation identifier” value of the message sent due to Status Synchronisation Request will differ from the value of the original message (lost/delayed message)</w:t>
      </w:r>
      <w:r>
        <w:t>.</w:t>
      </w:r>
    </w:p>
    <w:p w14:paraId="5441CEEB" w14:textId="0BD454C8" w:rsidR="00155B4E" w:rsidRPr="00EF2D26" w:rsidRDefault="00155B4E" w:rsidP="00155B4E">
      <w:r w:rsidRPr="00EF2D26">
        <w:t>The received e-AD</w:t>
      </w:r>
      <w:r w:rsidR="00207828">
        <w:t>/e-SAD</w:t>
      </w:r>
      <w:r w:rsidRPr="00EF2D26">
        <w:t xml:space="preserve"> is stored by the </w:t>
      </w:r>
      <w:r w:rsidR="007E05DB">
        <w:t>MSA of Destination</w:t>
      </w:r>
      <w:r w:rsidRPr="00EF2D26">
        <w:t xml:space="preserve"> application and the movement state is set to </w:t>
      </w:r>
      <w:r w:rsidRPr="00EF2D26">
        <w:rPr>
          <w:i/>
        </w:rPr>
        <w:t>“Accepted”</w:t>
      </w:r>
      <w:r w:rsidRPr="00EF2D26">
        <w:t>.</w:t>
      </w:r>
    </w:p>
    <w:p w14:paraId="7BABFE6F" w14:textId="08164B8B" w:rsidR="00155B4E" w:rsidRPr="00EF2D26" w:rsidRDefault="00155B4E" w:rsidP="00155B4E">
      <w:r w:rsidRPr="00EF2D26">
        <w:t xml:space="preserve">Moreover, the </w:t>
      </w:r>
      <w:r w:rsidR="007E05DB">
        <w:t>MSA of Destination</w:t>
      </w:r>
      <w:r w:rsidRPr="00EF2D26">
        <w:t xml:space="preserve"> application proceeds with the successful validation of the draft RoR, the message exchanges and the state transitions as the scenario in Section </w:t>
      </w:r>
      <w:r w:rsidRPr="00EF2D26">
        <w:fldChar w:fldCharType="begin"/>
      </w:r>
      <w:r w:rsidRPr="00EF2D26">
        <w:instrText xml:space="preserve"> REF _Ref198959216 \w \h </w:instrText>
      </w:r>
      <w:r w:rsidRPr="00EF2D26">
        <w:fldChar w:fldCharType="separate"/>
      </w:r>
      <w:r w:rsidR="003E3D24">
        <w:t>II.I.4</w:t>
      </w:r>
      <w:r w:rsidRPr="00EF2D26">
        <w:fldChar w:fldCharType="end"/>
      </w:r>
      <w:r w:rsidRPr="00EF2D26">
        <w:t xml:space="preserve"> defines.</w:t>
      </w:r>
    </w:p>
    <w:p w14:paraId="104CEC34" w14:textId="7AD95590" w:rsidR="00155B4E" w:rsidRPr="00EF2D26" w:rsidRDefault="00155B4E" w:rsidP="00155B4E">
      <w:r w:rsidRPr="00EF2D26">
        <w:t xml:space="preserve">If the </w:t>
      </w:r>
      <w:r w:rsidR="007E05DB">
        <w:t>MSA of Destination</w:t>
      </w:r>
      <w:r w:rsidRPr="00EF2D26">
        <w:t xml:space="preserve"> application also receives the </w:t>
      </w:r>
      <w:r>
        <w:t>original</w:t>
      </w:r>
      <w:r w:rsidRPr="00EF2D26">
        <w:t xml:space="preserve"> e-AD (IE801: C_EAD_VAL), either before or after the reception of the re-submitted e-AD (IE801: C_EAD_VAL), </w:t>
      </w:r>
      <w:r w:rsidRPr="00251610">
        <w:t>the application shall behave in accordance with the requirements in</w:t>
      </w:r>
      <w:r>
        <w:t xml:space="preserve"> Section</w:t>
      </w:r>
      <w:r w:rsidRPr="00251610">
        <w:t xml:space="preserve"> </w:t>
      </w:r>
      <w:r w:rsidR="00922EE3">
        <w:fldChar w:fldCharType="begin"/>
      </w:r>
      <w:r w:rsidR="00922EE3">
        <w:instrText xml:space="preserve"> REF _Ref266120335 \r \h </w:instrText>
      </w:r>
      <w:r w:rsidR="00922EE3">
        <w:fldChar w:fldCharType="separate"/>
      </w:r>
      <w:r w:rsidR="00922EE3">
        <w:t>II.VI.2.1.2</w:t>
      </w:r>
      <w:r w:rsidR="00922EE3">
        <w:fldChar w:fldCharType="end"/>
      </w:r>
      <w:r>
        <w:t xml:space="preserve"> </w:t>
      </w:r>
      <w:r>
        <w:fldChar w:fldCharType="begin"/>
      </w:r>
      <w:r>
        <w:instrText xml:space="preserve"> REF _Ref266120335 \h </w:instrText>
      </w:r>
      <w:r>
        <w:fldChar w:fldCharType="separate"/>
      </w:r>
      <w:r w:rsidR="003E3D24" w:rsidRPr="00EF2D26">
        <w:t>Manual Status Synchronisation Request</w:t>
      </w:r>
      <w:r>
        <w:fldChar w:fldCharType="end"/>
      </w:r>
      <w:r>
        <w:t>.</w:t>
      </w:r>
    </w:p>
    <w:p w14:paraId="720E2E60" w14:textId="382B3C96" w:rsidR="00155B4E" w:rsidRPr="00EF2D26" w:rsidRDefault="00155B4E" w:rsidP="00155B4E">
      <w:r w:rsidRPr="00EF2D26">
        <w:t xml:space="preserve">This scenario is depicted in </w:t>
      </w:r>
      <w:r w:rsidR="0022317A">
        <w:fldChar w:fldCharType="begin"/>
      </w:r>
      <w:r w:rsidR="0022317A">
        <w:instrText xml:space="preserve"> REF _Ref174004285 \h </w:instrText>
      </w:r>
      <w:r w:rsidR="0022317A">
        <w:fldChar w:fldCharType="separate"/>
      </w:r>
      <w:r w:rsidR="003E3D24">
        <w:t xml:space="preserve">Figure </w:t>
      </w:r>
      <w:r w:rsidR="003E3D24">
        <w:rPr>
          <w:noProof/>
        </w:rPr>
        <w:t>140</w:t>
      </w:r>
      <w:r w:rsidR="0022317A">
        <w:fldChar w:fldCharType="end"/>
      </w:r>
      <w:r w:rsidRPr="00EF2D26">
        <w:t xml:space="preserve"> and </w:t>
      </w:r>
      <w:r w:rsidR="0022317A">
        <w:fldChar w:fldCharType="begin"/>
      </w:r>
      <w:r w:rsidR="0022317A">
        <w:instrText xml:space="preserve"> REF _Ref174004298 \h </w:instrText>
      </w:r>
      <w:r w:rsidR="0022317A">
        <w:fldChar w:fldCharType="separate"/>
      </w:r>
      <w:r w:rsidR="003E3D24">
        <w:t xml:space="preserve">Figure </w:t>
      </w:r>
      <w:r w:rsidR="003E3D24">
        <w:rPr>
          <w:noProof/>
        </w:rPr>
        <w:t>141</w:t>
      </w:r>
      <w:r w:rsidR="0022317A">
        <w:fldChar w:fldCharType="end"/>
      </w:r>
      <w:r w:rsidRPr="00EF2D26">
        <w:t>:</w:t>
      </w:r>
    </w:p>
    <w:p w14:paraId="410739FF" w14:textId="77777777" w:rsidR="00565DC2" w:rsidRDefault="0020449F" w:rsidP="00565DC2">
      <w:pPr>
        <w:pStyle w:val="Figure"/>
      </w:pPr>
      <w:r w:rsidRPr="0020449F">
        <w:lastRenderedPageBreak/>
        <w:drawing>
          <wp:inline distT="0" distB="0" distL="0" distR="0" wp14:anchorId="17A4F8F2" wp14:editId="47CB39FB">
            <wp:extent cx="5761355" cy="7940040"/>
            <wp:effectExtent l="0" t="0" r="0" b="0"/>
            <wp:docPr id="133449034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761355" cy="7940040"/>
                    </a:xfrm>
                    <a:prstGeom prst="rect">
                      <a:avLst/>
                    </a:prstGeom>
                    <a:noFill/>
                    <a:ln>
                      <a:noFill/>
                    </a:ln>
                  </pic:spPr>
                </pic:pic>
              </a:graphicData>
            </a:graphic>
          </wp:inline>
        </w:drawing>
      </w:r>
    </w:p>
    <w:p w14:paraId="4D48CFAA" w14:textId="3A25280A" w:rsidR="00565DC2" w:rsidRDefault="00565DC2" w:rsidP="00565DC2">
      <w:pPr>
        <w:pStyle w:val="Caption"/>
      </w:pPr>
      <w:bookmarkStart w:id="1082" w:name="_Ref174004285"/>
      <w:bookmarkStart w:id="1083" w:name="_Toc183620501"/>
      <w:r>
        <w:t xml:space="preserve">Figure </w:t>
      </w:r>
      <w:r>
        <w:fldChar w:fldCharType="begin"/>
      </w:r>
      <w:r>
        <w:instrText xml:space="preserve"> SEQ Figure \* ARABIC </w:instrText>
      </w:r>
      <w:r>
        <w:fldChar w:fldCharType="separate"/>
      </w:r>
      <w:r w:rsidR="003E3D24">
        <w:rPr>
          <w:noProof/>
        </w:rPr>
        <w:t>140</w:t>
      </w:r>
      <w:r>
        <w:fldChar w:fldCharType="end"/>
      </w:r>
      <w:bookmarkEnd w:id="1082"/>
      <w:r>
        <w:t xml:space="preserve">: </w:t>
      </w:r>
      <w:r w:rsidRPr="00F42AE4">
        <w:t>TSD - Positive response on a requested e-AD/e-SAD</w:t>
      </w:r>
      <w:bookmarkEnd w:id="1083"/>
    </w:p>
    <w:p w14:paraId="25160E84" w14:textId="6D9F9E44" w:rsidR="00155B4E" w:rsidRPr="00EF2D26" w:rsidRDefault="00155B4E" w:rsidP="00155B4E">
      <w:pPr>
        <w:pStyle w:val="Figure"/>
        <w:rPr>
          <w:noProof w:val="0"/>
        </w:rPr>
      </w:pPr>
    </w:p>
    <w:p w14:paraId="1D2B66CD" w14:textId="77777777" w:rsidR="00565DC2" w:rsidRDefault="0020449F" w:rsidP="00565DC2">
      <w:pPr>
        <w:pStyle w:val="Figure"/>
        <w:ind w:left="-720"/>
      </w:pPr>
      <w:r w:rsidRPr="0020449F">
        <w:drawing>
          <wp:inline distT="0" distB="0" distL="0" distR="0" wp14:anchorId="46958A12" wp14:editId="4F146B84">
            <wp:extent cx="6410325" cy="3421713"/>
            <wp:effectExtent l="0" t="0" r="0" b="0"/>
            <wp:docPr id="104774803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6410949" cy="3422046"/>
                    </a:xfrm>
                    <a:prstGeom prst="rect">
                      <a:avLst/>
                    </a:prstGeom>
                    <a:noFill/>
                    <a:ln>
                      <a:noFill/>
                    </a:ln>
                  </pic:spPr>
                </pic:pic>
              </a:graphicData>
            </a:graphic>
          </wp:inline>
        </w:drawing>
      </w:r>
    </w:p>
    <w:p w14:paraId="21DB6EBD" w14:textId="08A08D1C" w:rsidR="00155B4E" w:rsidRPr="00EF2D26" w:rsidRDefault="00565DC2" w:rsidP="004B2CDB">
      <w:pPr>
        <w:pStyle w:val="Caption"/>
      </w:pPr>
      <w:bookmarkStart w:id="1084" w:name="_Ref174004298"/>
      <w:bookmarkStart w:id="1085" w:name="_Toc183620502"/>
      <w:r>
        <w:t xml:space="preserve">Figure </w:t>
      </w:r>
      <w:r>
        <w:fldChar w:fldCharType="begin"/>
      </w:r>
      <w:r>
        <w:instrText xml:space="preserve"> SEQ Figure \* ARABIC </w:instrText>
      </w:r>
      <w:r>
        <w:fldChar w:fldCharType="separate"/>
      </w:r>
      <w:r w:rsidR="003E3D24">
        <w:rPr>
          <w:noProof/>
        </w:rPr>
        <w:t>141</w:t>
      </w:r>
      <w:r>
        <w:fldChar w:fldCharType="end"/>
      </w:r>
      <w:bookmarkEnd w:id="1084"/>
      <w:r>
        <w:t xml:space="preserve">: </w:t>
      </w:r>
      <w:r w:rsidRPr="00E65C9D">
        <w:t>CLD - Positive response on a requested e-AD/e-SAD</w:t>
      </w:r>
      <w:bookmarkEnd w:id="1085"/>
    </w:p>
    <w:p w14:paraId="37F7D567" w14:textId="3DEDFED1" w:rsidR="00155B4E" w:rsidRPr="00EF2D26" w:rsidRDefault="00155B4E" w:rsidP="00D76942">
      <w:pPr>
        <w:pStyle w:val="Heading6"/>
        <w:keepLines/>
        <w:numPr>
          <w:ilvl w:val="5"/>
          <w:numId w:val="34"/>
        </w:numPr>
        <w:spacing w:before="240" w:line="240" w:lineRule="auto"/>
      </w:pPr>
      <w:bookmarkStart w:id="1086" w:name="_Toc173906228"/>
      <w:bookmarkStart w:id="1087" w:name="_Toc191308361"/>
      <w:bookmarkStart w:id="1088" w:name="_Toc1400475"/>
      <w:r w:rsidRPr="00EF2D26">
        <w:t xml:space="preserve">Unknown </w:t>
      </w:r>
      <w:bookmarkEnd w:id="1086"/>
      <w:bookmarkEnd w:id="1087"/>
      <w:r w:rsidRPr="00EF2D26">
        <w:t>e-AD</w:t>
      </w:r>
      <w:bookmarkEnd w:id="1088"/>
      <w:r w:rsidR="005F5319">
        <w:t>/e-SAD</w:t>
      </w:r>
    </w:p>
    <w:p w14:paraId="39C2B173" w14:textId="53803E69" w:rsidR="00155B4E" w:rsidRPr="00EF2D26" w:rsidRDefault="00155B4E" w:rsidP="00155B4E">
      <w:r w:rsidRPr="00EF2D26">
        <w:t xml:space="preserve">In the case that the requested ARC is found to be unknown to the </w:t>
      </w:r>
      <w:r w:rsidR="007E05DB">
        <w:t>MSA of Dispatch</w:t>
      </w:r>
      <w:r w:rsidRPr="00EF2D26">
        <w:t xml:space="preserve"> application, an IE905 is generated with “Status = None” and the sequence number set to </w:t>
      </w:r>
      <w:r w:rsidRPr="004814C9">
        <w:t>the value “1”</w:t>
      </w:r>
      <w:r w:rsidR="00293BA7">
        <w:t xml:space="preserve"> </w:t>
      </w:r>
      <w:r w:rsidRPr="00EF2D26">
        <w:t xml:space="preserve">(since the ARC is not known at </w:t>
      </w:r>
      <w:r w:rsidR="007E05DB">
        <w:t>MSA of Dispatch</w:t>
      </w:r>
      <w:r w:rsidRPr="00EF2D26">
        <w:t xml:space="preserve">) and is sent to the </w:t>
      </w:r>
      <w:r w:rsidR="007E05DB">
        <w:t>MSA of Destination</w:t>
      </w:r>
      <w:r w:rsidRPr="00EF2D26">
        <w:t xml:space="preserve"> application.</w:t>
      </w:r>
    </w:p>
    <w:p w14:paraId="7D1E6B3B" w14:textId="7B6474C1" w:rsidR="00155B4E" w:rsidRPr="00EF2D26" w:rsidRDefault="00155B4E" w:rsidP="00155B4E">
      <w:r w:rsidRPr="00EF2D26">
        <w:t xml:space="preserve">When such a response is received from the </w:t>
      </w:r>
      <w:r w:rsidR="007E05DB">
        <w:t>MSA of Dispatch</w:t>
      </w:r>
      <w:r w:rsidRPr="00EF2D26">
        <w:t xml:space="preserve"> application, the </w:t>
      </w:r>
      <w:r w:rsidR="007E05DB">
        <w:t>MSA of Destination</w:t>
      </w:r>
      <w:r w:rsidRPr="00EF2D26">
        <w:t xml:space="preserve"> application rejects the draft RoR. The communication of rejection regarding the RoR is a national issue. However, it is recommended that the functional errors to be forwarded to the Consignee using the refusal message (IE704: N_REJ_DAT).</w:t>
      </w:r>
    </w:p>
    <w:p w14:paraId="1304AA33" w14:textId="2DE530D2" w:rsidR="00155B4E" w:rsidRPr="00EF2D26" w:rsidRDefault="00155B4E" w:rsidP="00155B4E">
      <w:r w:rsidRPr="00EF2D26">
        <w:t xml:space="preserve">This scenario is depicted in </w:t>
      </w:r>
      <w:r w:rsidR="0022317A">
        <w:fldChar w:fldCharType="begin"/>
      </w:r>
      <w:r w:rsidR="0022317A">
        <w:instrText xml:space="preserve"> REF _Ref174004311 \h </w:instrText>
      </w:r>
      <w:r w:rsidR="0022317A">
        <w:fldChar w:fldCharType="separate"/>
      </w:r>
      <w:r w:rsidR="003E3D24">
        <w:t xml:space="preserve">Figure </w:t>
      </w:r>
      <w:r w:rsidR="003E3D24">
        <w:rPr>
          <w:noProof/>
        </w:rPr>
        <w:t>142</w:t>
      </w:r>
      <w:r w:rsidR="0022317A">
        <w:fldChar w:fldCharType="end"/>
      </w:r>
      <w:r w:rsidRPr="00EF2D26">
        <w:t xml:space="preserve"> and </w:t>
      </w:r>
      <w:r w:rsidR="0022317A">
        <w:fldChar w:fldCharType="begin"/>
      </w:r>
      <w:r w:rsidR="0022317A">
        <w:instrText xml:space="preserve"> REF _Ref174004323 \h </w:instrText>
      </w:r>
      <w:r w:rsidR="0022317A">
        <w:fldChar w:fldCharType="separate"/>
      </w:r>
      <w:r w:rsidR="003E3D24">
        <w:t xml:space="preserve">Figure </w:t>
      </w:r>
      <w:r w:rsidR="003E3D24">
        <w:rPr>
          <w:noProof/>
        </w:rPr>
        <w:t>143</w:t>
      </w:r>
      <w:r w:rsidR="0022317A">
        <w:fldChar w:fldCharType="end"/>
      </w:r>
      <w:r w:rsidRPr="00EF2D26">
        <w:t>:</w:t>
      </w:r>
    </w:p>
    <w:p w14:paraId="2B260B96" w14:textId="77777777" w:rsidR="002503D9" w:rsidRDefault="004630FD" w:rsidP="002503D9">
      <w:pPr>
        <w:pStyle w:val="Figure"/>
      </w:pPr>
      <w:r w:rsidRPr="004630FD">
        <w:lastRenderedPageBreak/>
        <w:drawing>
          <wp:inline distT="0" distB="0" distL="0" distR="0" wp14:anchorId="385ED2BF" wp14:editId="3F07041B">
            <wp:extent cx="6354436" cy="6619875"/>
            <wp:effectExtent l="0" t="0" r="8890" b="0"/>
            <wp:docPr id="1092857307"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6355826" cy="6621323"/>
                    </a:xfrm>
                    <a:prstGeom prst="rect">
                      <a:avLst/>
                    </a:prstGeom>
                    <a:noFill/>
                    <a:ln>
                      <a:noFill/>
                    </a:ln>
                  </pic:spPr>
                </pic:pic>
              </a:graphicData>
            </a:graphic>
          </wp:inline>
        </w:drawing>
      </w:r>
    </w:p>
    <w:p w14:paraId="6D975580" w14:textId="7A1910E9" w:rsidR="002503D9" w:rsidRDefault="002503D9" w:rsidP="002503D9">
      <w:pPr>
        <w:pStyle w:val="Caption"/>
      </w:pPr>
      <w:bookmarkStart w:id="1089" w:name="_Ref174004311"/>
      <w:bookmarkStart w:id="1090" w:name="_Toc183620503"/>
      <w:r>
        <w:t xml:space="preserve">Figure </w:t>
      </w:r>
      <w:r>
        <w:fldChar w:fldCharType="begin"/>
      </w:r>
      <w:r>
        <w:instrText xml:space="preserve"> SEQ Figure \* ARABIC </w:instrText>
      </w:r>
      <w:r>
        <w:fldChar w:fldCharType="separate"/>
      </w:r>
      <w:r w:rsidR="003E3D24">
        <w:rPr>
          <w:noProof/>
        </w:rPr>
        <w:t>142</w:t>
      </w:r>
      <w:r>
        <w:fldChar w:fldCharType="end"/>
      </w:r>
      <w:bookmarkEnd w:id="1089"/>
      <w:r>
        <w:t xml:space="preserve">: </w:t>
      </w:r>
      <w:r w:rsidRPr="00661D6F">
        <w:t>TSD - Negative response on a requested e-AD/e-SAD</w:t>
      </w:r>
      <w:bookmarkEnd w:id="1090"/>
    </w:p>
    <w:p w14:paraId="3502326E" w14:textId="1AE4CE2C" w:rsidR="00155B4E" w:rsidRPr="00EF2D26" w:rsidRDefault="00155B4E" w:rsidP="00155B4E">
      <w:pPr>
        <w:pStyle w:val="Figure"/>
        <w:rPr>
          <w:noProof w:val="0"/>
        </w:rPr>
      </w:pPr>
    </w:p>
    <w:p w14:paraId="3041424A" w14:textId="77777777" w:rsidR="002503D9" w:rsidRDefault="004630FD" w:rsidP="002503D9">
      <w:pPr>
        <w:pStyle w:val="Figure"/>
        <w:ind w:left="-720"/>
      </w:pPr>
      <w:r w:rsidRPr="004630FD">
        <w:drawing>
          <wp:inline distT="0" distB="0" distL="0" distR="0" wp14:anchorId="1A2F460E" wp14:editId="1C9F36F0">
            <wp:extent cx="6657975" cy="3465845"/>
            <wp:effectExtent l="0" t="0" r="0" b="0"/>
            <wp:docPr id="39599629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6661890" cy="3467883"/>
                    </a:xfrm>
                    <a:prstGeom prst="rect">
                      <a:avLst/>
                    </a:prstGeom>
                    <a:noFill/>
                    <a:ln>
                      <a:noFill/>
                    </a:ln>
                  </pic:spPr>
                </pic:pic>
              </a:graphicData>
            </a:graphic>
          </wp:inline>
        </w:drawing>
      </w:r>
    </w:p>
    <w:p w14:paraId="5B178D04" w14:textId="72C9F1F0" w:rsidR="00155B4E" w:rsidRPr="00EF2D26" w:rsidRDefault="002503D9" w:rsidP="004B2CDB">
      <w:pPr>
        <w:pStyle w:val="Caption"/>
      </w:pPr>
      <w:bookmarkStart w:id="1091" w:name="_Ref174004323"/>
      <w:bookmarkStart w:id="1092" w:name="_Toc183620504"/>
      <w:r>
        <w:t xml:space="preserve">Figure </w:t>
      </w:r>
      <w:r>
        <w:fldChar w:fldCharType="begin"/>
      </w:r>
      <w:r>
        <w:instrText xml:space="preserve"> SEQ Figure \* ARABIC </w:instrText>
      </w:r>
      <w:r>
        <w:fldChar w:fldCharType="separate"/>
      </w:r>
      <w:r w:rsidR="003E3D24">
        <w:rPr>
          <w:noProof/>
        </w:rPr>
        <w:t>143</w:t>
      </w:r>
      <w:r>
        <w:fldChar w:fldCharType="end"/>
      </w:r>
      <w:bookmarkEnd w:id="1091"/>
      <w:r>
        <w:t xml:space="preserve">: </w:t>
      </w:r>
      <w:r w:rsidRPr="005F7344">
        <w:t>CLD - Negative response on a requested e-AD/e-SAD</w:t>
      </w:r>
      <w:bookmarkEnd w:id="1092"/>
    </w:p>
    <w:p w14:paraId="08F432CF" w14:textId="19CCDE26" w:rsidR="00155B4E" w:rsidRPr="00EF2D26" w:rsidRDefault="00155B4E" w:rsidP="00D76942">
      <w:pPr>
        <w:pStyle w:val="Heading5"/>
        <w:keepLines/>
        <w:numPr>
          <w:ilvl w:val="4"/>
          <w:numId w:val="34"/>
        </w:numPr>
        <w:spacing w:before="240" w:after="240" w:line="240" w:lineRule="auto"/>
        <w:ind w:left="1009" w:hanging="1009"/>
      </w:pPr>
      <w:bookmarkStart w:id="1093" w:name="_Ref201577603"/>
      <w:bookmarkStart w:id="1094" w:name="_Ref201577612"/>
      <w:bookmarkStart w:id="1095" w:name="_Toc1400476"/>
      <w:r w:rsidRPr="00EF2D26">
        <w:t>TIM_EAD</w:t>
      </w:r>
      <w:r w:rsidR="00D25D9D">
        <w:t>_ESAD</w:t>
      </w:r>
      <w:r w:rsidRPr="00EF2D26">
        <w:t xml:space="preserve"> timer expiration after Missed RoR</w:t>
      </w:r>
      <w:bookmarkEnd w:id="1093"/>
      <w:bookmarkEnd w:id="1094"/>
      <w:bookmarkEnd w:id="1095"/>
    </w:p>
    <w:p w14:paraId="1B4DF76F" w14:textId="4F0EE695" w:rsidR="00155B4E" w:rsidRPr="00EF2D26" w:rsidRDefault="00155B4E" w:rsidP="00155B4E">
      <w:r w:rsidRPr="00EF2D26">
        <w:t xml:space="preserve">The scenario described in </w:t>
      </w:r>
      <w:r w:rsidRPr="00EF2D26">
        <w:fldChar w:fldCharType="begin"/>
      </w:r>
      <w:r w:rsidRPr="00EF2D26">
        <w:instrText xml:space="preserve"> REF _Ref198992592 \w \h </w:instrText>
      </w:r>
      <w:r w:rsidRPr="00EF2D26">
        <w:fldChar w:fldCharType="separate"/>
      </w:r>
      <w:r w:rsidR="003E3D24">
        <w:t>II.I.7.1</w:t>
      </w:r>
      <w:r w:rsidRPr="00EF2D26">
        <w:fldChar w:fldCharType="end"/>
      </w:r>
      <w:r w:rsidRPr="00EF2D26">
        <w:t xml:space="preserve"> (</w:t>
      </w:r>
      <w:r w:rsidRPr="00EF2D26">
        <w:fldChar w:fldCharType="begin"/>
      </w:r>
      <w:r w:rsidRPr="00EF2D26">
        <w:instrText xml:space="preserve"> REF _Ref198992592 \h </w:instrText>
      </w:r>
      <w:r w:rsidRPr="00EF2D26">
        <w:fldChar w:fldCharType="separate"/>
      </w:r>
      <w:r w:rsidR="003E3D24">
        <w:t>Status Request/Response after the TIM_EAD_ESAD timer expiration</w:t>
      </w:r>
      <w:r w:rsidRPr="00EF2D26">
        <w:fldChar w:fldCharType="end"/>
      </w:r>
      <w:r w:rsidRPr="00EF2D26">
        <w:t xml:space="preserve">) includes the automatic triggering of Status Request/Response by the </w:t>
      </w:r>
      <w:r w:rsidR="007E05DB">
        <w:t>MSA of Dispatch</w:t>
      </w:r>
      <w:r w:rsidRPr="00EF2D26">
        <w:t xml:space="preserve"> application to examine why the TIM_EAD</w:t>
      </w:r>
      <w:r w:rsidR="00D25D9D">
        <w:t>_ESAD</w:t>
      </w:r>
      <w:r w:rsidRPr="00EF2D26">
        <w:t xml:space="preserve"> timer expired without receiving the RoR. This mechanism enables the </w:t>
      </w:r>
      <w:r w:rsidR="007E05DB">
        <w:t>MSA of Dispatch</w:t>
      </w:r>
      <w:r w:rsidRPr="00EF2D26">
        <w:t xml:space="preserve"> application to identify when the RoR has not been received due to technical problems</w:t>
      </w:r>
      <w:r w:rsidR="003A699E">
        <w:t>, or</w:t>
      </w:r>
      <w:r w:rsidR="00415482">
        <w:t xml:space="preserve"> </w:t>
      </w:r>
      <w:r w:rsidRPr="00EF2D26">
        <w:t>when the RoR has not been sent by the Consignee within the allocated time</w:t>
      </w:r>
      <w:r w:rsidR="00494B47">
        <w:t>,</w:t>
      </w:r>
      <w:r w:rsidR="00E03130">
        <w:t xml:space="preserve"> or </w:t>
      </w:r>
      <w:r w:rsidR="00703556">
        <w:t xml:space="preserve">when the RoR has not been sent </w:t>
      </w:r>
      <w:r w:rsidR="00D95F04">
        <w:t xml:space="preserve">by the </w:t>
      </w:r>
      <w:r w:rsidR="007E05DB">
        <w:t>MSA of Destination</w:t>
      </w:r>
      <w:r w:rsidR="00D95F04">
        <w:t xml:space="preserve"> </w:t>
      </w:r>
      <w:r w:rsidR="00703556">
        <w:t xml:space="preserve">due to </w:t>
      </w:r>
      <w:r w:rsidR="00703556" w:rsidRPr="004660C9">
        <w:t xml:space="preserve">the delay of formalities </w:t>
      </w:r>
      <w:r w:rsidR="00D95F04">
        <w:t xml:space="preserve">fulfilment </w:t>
      </w:r>
      <w:r w:rsidR="00703556" w:rsidRPr="004660C9">
        <w:t>at destination</w:t>
      </w:r>
      <w:r w:rsidR="00494B47">
        <w:t>,</w:t>
      </w:r>
      <w:r w:rsidR="00703556" w:rsidRPr="004660C9">
        <w:t xml:space="preserve"> after the submission of the IE818 message from the </w:t>
      </w:r>
      <w:r w:rsidR="00703556">
        <w:t>C</w:t>
      </w:r>
      <w:r w:rsidR="00703556" w:rsidRPr="004660C9">
        <w:t xml:space="preserve">onsignee to </w:t>
      </w:r>
      <w:r w:rsidR="00D95F04">
        <w:t xml:space="preserve">the </w:t>
      </w:r>
      <w:r w:rsidR="007E05DB">
        <w:t>MSA of Destination</w:t>
      </w:r>
      <w:r w:rsidR="00703556">
        <w:t>.</w:t>
      </w:r>
      <w:r w:rsidRPr="00EF2D26">
        <w:t xml:space="preserve"> The scenario of this section considers the case when the RoR has not been received due to technical problems</w:t>
      </w:r>
      <w:r w:rsidR="00647070">
        <w:t xml:space="preserve"> or due to</w:t>
      </w:r>
      <w:r w:rsidR="00D95F04">
        <w:t xml:space="preserve"> the</w:t>
      </w:r>
      <w:r w:rsidR="00647070">
        <w:t xml:space="preserve"> </w:t>
      </w:r>
      <w:r w:rsidR="00D95F04">
        <w:t>be</w:t>
      </w:r>
      <w:r w:rsidR="00647070">
        <w:t>late</w:t>
      </w:r>
      <w:r w:rsidR="00D95F04">
        <w:t>d</w:t>
      </w:r>
      <w:r w:rsidR="00647070">
        <w:t xml:space="preserve"> formalities </w:t>
      </w:r>
      <w:r w:rsidR="00D95F04">
        <w:t xml:space="preserve">fulfilment </w:t>
      </w:r>
      <w:r w:rsidR="00647070">
        <w:t xml:space="preserve">at </w:t>
      </w:r>
      <w:r w:rsidR="00D95F04">
        <w:t xml:space="preserve">the </w:t>
      </w:r>
      <w:r w:rsidR="007E05DB">
        <w:t>MSA of Destination</w:t>
      </w:r>
    </w:p>
    <w:p w14:paraId="191A14B3" w14:textId="112466B6" w:rsidR="00155B4E" w:rsidRPr="00EF2D26" w:rsidRDefault="00155B4E" w:rsidP="00155B4E">
      <w:r w:rsidRPr="00EF2D26">
        <w:t>An e-AD</w:t>
      </w:r>
      <w:r w:rsidR="00DB01E2">
        <w:t>/e-SAD</w:t>
      </w:r>
      <w:r w:rsidRPr="00EF2D26">
        <w:t xml:space="preserve"> is submitted and registered successfully in both </w:t>
      </w:r>
      <w:r w:rsidR="007E05DB">
        <w:t>MSA of Dispatch</w:t>
      </w:r>
      <w:r w:rsidRPr="00EF2D26">
        <w:t xml:space="preserve"> and </w:t>
      </w:r>
      <w:r w:rsidR="007E05DB">
        <w:t>MSA of Destination</w:t>
      </w:r>
      <w:r w:rsidRPr="00EF2D26">
        <w:t xml:space="preserve"> applications (Chapter </w:t>
      </w:r>
      <w:r w:rsidRPr="00EF2D26">
        <w:fldChar w:fldCharType="begin"/>
      </w:r>
      <w:r w:rsidRPr="00EF2D26">
        <w:instrText xml:space="preserve"> REF _Ref198630712 \w \h </w:instrText>
      </w:r>
      <w:r w:rsidRPr="00EF2D26">
        <w:fldChar w:fldCharType="separate"/>
      </w:r>
      <w:r w:rsidR="003E3D24">
        <w:t>II.I.1</w:t>
      </w:r>
      <w:r w:rsidRPr="00EF2D26">
        <w:fldChar w:fldCharType="end"/>
      </w:r>
      <w:r w:rsidRPr="00EF2D26">
        <w:t xml:space="preserve">). Moreover, the Consignee sends a RoR to the </w:t>
      </w:r>
      <w:r w:rsidR="007E05DB">
        <w:t>MSA of Destination</w:t>
      </w:r>
      <w:r w:rsidRPr="00EF2D26">
        <w:t xml:space="preserve"> application (Chapter </w:t>
      </w:r>
      <w:r w:rsidRPr="00EF2D26">
        <w:fldChar w:fldCharType="begin"/>
      </w:r>
      <w:r w:rsidRPr="00EF2D26">
        <w:instrText xml:space="preserve"> REF _Ref198959216 \w \h </w:instrText>
      </w:r>
      <w:r w:rsidRPr="00EF2D26">
        <w:fldChar w:fldCharType="separate"/>
      </w:r>
      <w:r w:rsidR="003E3D24">
        <w:t>II.I.4</w:t>
      </w:r>
      <w:r w:rsidRPr="00EF2D26">
        <w:fldChar w:fldCharType="end"/>
      </w:r>
      <w:r w:rsidRPr="00EF2D26">
        <w:t xml:space="preserve">). The </w:t>
      </w:r>
      <w:r w:rsidR="007E05DB">
        <w:t>MSA of Destination</w:t>
      </w:r>
      <w:r w:rsidRPr="00EF2D26">
        <w:t xml:space="preserve"> application records successfully the RoR, sets the state of the movement to the </w:t>
      </w:r>
      <w:r w:rsidRPr="00EF2D26">
        <w:rPr>
          <w:i/>
        </w:rPr>
        <w:t>“Delivered”</w:t>
      </w:r>
      <w:r w:rsidRPr="00EF2D26">
        <w:t xml:space="preserve"> or </w:t>
      </w:r>
      <w:r w:rsidRPr="00EF2D26">
        <w:rPr>
          <w:i/>
        </w:rPr>
        <w:t>“Partially Refused”</w:t>
      </w:r>
      <w:r w:rsidRPr="00EF2D26">
        <w:t xml:space="preserve"> or </w:t>
      </w:r>
      <w:r w:rsidRPr="00EF2D26">
        <w:rPr>
          <w:i/>
        </w:rPr>
        <w:t>“Refused”</w:t>
      </w:r>
      <w:r w:rsidRPr="00EF2D26">
        <w:t xml:space="preserve"> state and forwards it to the </w:t>
      </w:r>
      <w:r w:rsidR="007E05DB">
        <w:t>MSA of Dispatch</w:t>
      </w:r>
      <w:r w:rsidRPr="00EF2D26">
        <w:t xml:space="preserve"> application. For some reason, the RoR (IE818: C_DEL_DAT) is not received by the </w:t>
      </w:r>
      <w:r w:rsidR="007E05DB">
        <w:t>MSA of Dispatch</w:t>
      </w:r>
      <w:r w:rsidRPr="00EF2D26">
        <w:t xml:space="preserve"> application (missed/delayed RoR) until the expiration of TIM_EAD</w:t>
      </w:r>
      <w:r w:rsidR="00D25D9D">
        <w:t>_ESAD</w:t>
      </w:r>
      <w:r w:rsidRPr="00EF2D26">
        <w:t xml:space="preserve"> timer.</w:t>
      </w:r>
    </w:p>
    <w:p w14:paraId="1898D36C" w14:textId="41B02CAA" w:rsidR="00155B4E" w:rsidRPr="00EF2D26" w:rsidRDefault="00155B4E" w:rsidP="00155B4E">
      <w:r w:rsidRPr="00EF2D26">
        <w:t xml:space="preserve">Hence, the </w:t>
      </w:r>
      <w:r w:rsidR="007E05DB">
        <w:t>MSA of Dispatch</w:t>
      </w:r>
      <w:r w:rsidRPr="00EF2D26">
        <w:t xml:space="preserve"> application sends a Status Request (IE904: C_STD_REQ) to the </w:t>
      </w:r>
      <w:r w:rsidR="007E05DB">
        <w:t>MSA of Destination</w:t>
      </w:r>
      <w:r w:rsidRPr="00EF2D26">
        <w:t xml:space="preserve"> application by including the ARC and the sequence number of the last business (event) message sent to the </w:t>
      </w:r>
      <w:r w:rsidR="007E05DB">
        <w:t>MSA of Destination</w:t>
      </w:r>
      <w:r w:rsidRPr="00EF2D26">
        <w:t xml:space="preserve"> and the information that the e-AD</w:t>
      </w:r>
      <w:r w:rsidR="0010034D">
        <w:t>/e-SAD</w:t>
      </w:r>
      <w:r w:rsidRPr="00EF2D26">
        <w:t xml:space="preserve"> at </w:t>
      </w:r>
      <w:r w:rsidR="007E05DB">
        <w:t>MSA of Dispatch</w:t>
      </w:r>
      <w:r w:rsidRPr="00EF2D26">
        <w:t xml:space="preserve"> is found on the </w:t>
      </w:r>
      <w:r w:rsidRPr="00EF2D26">
        <w:rPr>
          <w:i/>
        </w:rPr>
        <w:t>“Accepted”</w:t>
      </w:r>
      <w:r w:rsidRPr="00EF2D26">
        <w:t xml:space="preserve"> state and no message has been received from the </w:t>
      </w:r>
      <w:r w:rsidR="007E05DB">
        <w:t>MSA of Destination</w:t>
      </w:r>
      <w:r w:rsidRPr="00EF2D26">
        <w:t xml:space="preserve"> application. In addition, the indication of a Status Synchronisation Request in the IE904 will be automatically set by the application.</w:t>
      </w:r>
    </w:p>
    <w:p w14:paraId="39F39925" w14:textId="346C35DE" w:rsidR="00155B4E" w:rsidRPr="00EF2D26" w:rsidRDefault="00155B4E" w:rsidP="00155B4E">
      <w:r w:rsidRPr="00EF2D26">
        <w:lastRenderedPageBreak/>
        <w:t xml:space="preserve">The </w:t>
      </w:r>
      <w:r w:rsidR="007E05DB">
        <w:t>MSA of Destination</w:t>
      </w:r>
      <w:r w:rsidRPr="00EF2D26">
        <w:t xml:space="preserve"> application receives the Status Request (IE904: C_STD_REQ) and examines the contained information. The </w:t>
      </w:r>
      <w:r w:rsidR="007E05DB">
        <w:t>MSA of Destination</w:t>
      </w:r>
      <w:r w:rsidRPr="00EF2D26">
        <w:t xml:space="preserve"> application realises that the </w:t>
      </w:r>
      <w:r w:rsidR="007E05DB">
        <w:t>MSA of Dispatch</w:t>
      </w:r>
      <w:r w:rsidRPr="00EF2D26">
        <w:t xml:space="preserve"> has not received the RoR (IE818: C_DEL_DAT) since it is found on the </w:t>
      </w:r>
      <w:r w:rsidRPr="00EF2D26">
        <w:rPr>
          <w:i/>
        </w:rPr>
        <w:t>“Accepted”</w:t>
      </w:r>
      <w:r w:rsidRPr="00EF2D26">
        <w:t xml:space="preserve"> state and no message has been received from the </w:t>
      </w:r>
      <w:r w:rsidR="007E05DB">
        <w:t>MSA of Destination</w:t>
      </w:r>
      <w:r w:rsidRPr="00EF2D26">
        <w:t xml:space="preserve"> application before. Automatically, the </w:t>
      </w:r>
      <w:r w:rsidR="007E05DB">
        <w:t>MSA of Destination</w:t>
      </w:r>
      <w:r w:rsidRPr="00EF2D26">
        <w:t xml:space="preserve"> application:</w:t>
      </w:r>
    </w:p>
    <w:p w14:paraId="51470226" w14:textId="0DFBFC32"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Sends the Status Response (IE905: C_STD_RSP) message mentioning the last known sequence number of the movement and that the e-AD</w:t>
      </w:r>
      <w:r w:rsidR="410FD4B3" w:rsidRPr="0E615139">
        <w:rPr>
          <w:i w:val="0"/>
          <w:color w:val="auto"/>
        </w:rPr>
        <w:t>/e-SAD</w:t>
      </w:r>
      <w:r w:rsidRPr="0E615139">
        <w:rPr>
          <w:i w:val="0"/>
          <w:color w:val="auto"/>
        </w:rPr>
        <w:t xml:space="preserve"> on the </w:t>
      </w:r>
      <w:r w:rsidR="007E05DB">
        <w:rPr>
          <w:i w:val="0"/>
          <w:color w:val="auto"/>
        </w:rPr>
        <w:t>MSA of Destination</w:t>
      </w:r>
      <w:r w:rsidRPr="0E615139">
        <w:rPr>
          <w:i w:val="0"/>
          <w:color w:val="auto"/>
        </w:rPr>
        <w:t xml:space="preserve"> application is found in the “Delivered” or “Partially Refused” or “Refused” state and the last received message from the </w:t>
      </w:r>
      <w:r w:rsidR="007E05DB">
        <w:rPr>
          <w:i w:val="0"/>
          <w:color w:val="auto"/>
        </w:rPr>
        <w:t>MSA of Dispatch</w:t>
      </w:r>
      <w:r w:rsidRPr="0E615139">
        <w:rPr>
          <w:i w:val="0"/>
          <w:color w:val="auto"/>
        </w:rPr>
        <w:t xml:space="preserve"> application is the e-AD information (IE801: C_EAD_VAL);</w:t>
      </w:r>
    </w:p>
    <w:p w14:paraId="2961AD73" w14:textId="7C018794" w:rsidR="009B54AA" w:rsidRPr="00D2627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Regenerates the RoR (IE818: C_DEL_DAT) and sends it to the </w:t>
      </w:r>
      <w:r w:rsidR="007E05DB">
        <w:rPr>
          <w:i w:val="0"/>
          <w:color w:val="auto"/>
        </w:rPr>
        <w:t>MSA of Dispatch</w:t>
      </w:r>
      <w:r w:rsidRPr="0E615139">
        <w:rPr>
          <w:i w:val="0"/>
          <w:color w:val="auto"/>
        </w:rPr>
        <w:t xml:space="preserve"> application in order to update the movement state at Dispatch. The “Common Message Header” is regenerated but the “Body” is sent as initially (see Section </w:t>
      </w:r>
      <w:r w:rsidR="00155B4E" w:rsidRPr="0E615139">
        <w:rPr>
          <w:i w:val="0"/>
          <w:color w:val="auto"/>
        </w:rPr>
        <w:fldChar w:fldCharType="begin"/>
      </w:r>
      <w:r w:rsidR="00155B4E" w:rsidRPr="0E615139">
        <w:rPr>
          <w:i w:val="0"/>
          <w:color w:val="auto"/>
        </w:rPr>
        <w:instrText xml:space="preserve"> REF _Ref266120335 \w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II.VI.2.1.2</w:t>
      </w:r>
      <w:r w:rsidR="00155B4E" w:rsidRPr="0E615139">
        <w:rPr>
          <w:i w:val="0"/>
          <w:color w:val="auto"/>
        </w:rPr>
        <w:fldChar w:fldCharType="end"/>
      </w:r>
      <w:r w:rsidRPr="0E615139">
        <w:rPr>
          <w:i w:val="0"/>
          <w:color w:val="auto"/>
        </w:rPr>
        <w:t>)</w:t>
      </w:r>
      <w:r w:rsidR="009B54AA">
        <w:rPr>
          <w:i w:val="0"/>
          <w:color w:val="auto"/>
        </w:rPr>
        <w:t>;</w:t>
      </w:r>
    </w:p>
    <w:p w14:paraId="2C2A4040" w14:textId="5D013B71" w:rsidR="00155B4E" w:rsidRPr="00B3024F" w:rsidRDefault="009B54AA" w:rsidP="00702261">
      <w:pPr>
        <w:pStyle w:val="ListBullet2"/>
        <w:keepLines/>
        <w:numPr>
          <w:ilvl w:val="0"/>
          <w:numId w:val="1"/>
        </w:numPr>
        <w:spacing w:after="240"/>
        <w:contextualSpacing w:val="0"/>
        <w:rPr>
          <w:i w:val="0"/>
          <w:color w:val="000000" w:themeColor="text1"/>
        </w:rPr>
      </w:pPr>
      <w:r>
        <w:rPr>
          <w:i w:val="0"/>
          <w:color w:val="auto"/>
        </w:rPr>
        <w:t xml:space="preserve">For Duty </w:t>
      </w:r>
      <w:r w:rsidR="00D95F04">
        <w:rPr>
          <w:i w:val="0"/>
          <w:color w:val="auto"/>
        </w:rPr>
        <w:t>P</w:t>
      </w:r>
      <w:r>
        <w:rPr>
          <w:i w:val="0"/>
          <w:color w:val="auto"/>
        </w:rPr>
        <w:t>aid</w:t>
      </w:r>
      <w:r w:rsidR="009C7F21">
        <w:rPr>
          <w:i w:val="0"/>
          <w:color w:val="auto"/>
        </w:rPr>
        <w:t xml:space="preserve"> B2B</w:t>
      </w:r>
      <w:r>
        <w:rPr>
          <w:i w:val="0"/>
          <w:color w:val="auto"/>
        </w:rPr>
        <w:t xml:space="preserve"> movement</w:t>
      </w:r>
      <w:r w:rsidR="007127DE">
        <w:rPr>
          <w:i w:val="0"/>
          <w:color w:val="auto"/>
        </w:rPr>
        <w:t xml:space="preserve">s and in case the </w:t>
      </w:r>
      <w:r w:rsidR="007127DE" w:rsidRPr="0E615139">
        <w:rPr>
          <w:i w:val="0"/>
          <w:color w:val="auto"/>
        </w:rPr>
        <w:t>RoR (IE818: C_DEL_DAT)</w:t>
      </w:r>
      <w:r w:rsidR="001D3F55">
        <w:rPr>
          <w:i w:val="0"/>
          <w:color w:val="auto"/>
        </w:rPr>
        <w:t xml:space="preserve"> has been sent by the Consignee to the </w:t>
      </w:r>
      <w:r w:rsidR="007E05DB">
        <w:rPr>
          <w:i w:val="0"/>
          <w:color w:val="auto"/>
        </w:rPr>
        <w:t>MSA of Destination</w:t>
      </w:r>
      <w:r w:rsidR="001D3F55">
        <w:rPr>
          <w:i w:val="0"/>
          <w:color w:val="auto"/>
        </w:rPr>
        <w:t>, but</w:t>
      </w:r>
      <w:r w:rsidR="007127DE">
        <w:rPr>
          <w:i w:val="0"/>
          <w:color w:val="auto"/>
        </w:rPr>
        <w:t xml:space="preserve"> has not been sent by </w:t>
      </w:r>
      <w:r w:rsidR="009C7F21">
        <w:rPr>
          <w:i w:val="0"/>
          <w:color w:val="auto"/>
        </w:rPr>
        <w:t xml:space="preserve">the </w:t>
      </w:r>
      <w:r w:rsidR="007E05DB">
        <w:rPr>
          <w:i w:val="0"/>
          <w:color w:val="auto"/>
        </w:rPr>
        <w:t>MSA of Destination</w:t>
      </w:r>
      <w:r w:rsidR="007127DE">
        <w:rPr>
          <w:i w:val="0"/>
          <w:color w:val="auto"/>
        </w:rPr>
        <w:t xml:space="preserve"> </w:t>
      </w:r>
      <w:r w:rsidR="003F6DD6">
        <w:rPr>
          <w:i w:val="0"/>
          <w:color w:val="auto"/>
        </w:rPr>
        <w:t xml:space="preserve">to the </w:t>
      </w:r>
      <w:r w:rsidR="007E05DB">
        <w:rPr>
          <w:i w:val="0"/>
          <w:color w:val="auto"/>
        </w:rPr>
        <w:t>MSA of Dispatch</w:t>
      </w:r>
      <w:r w:rsidR="003F6DD6">
        <w:rPr>
          <w:i w:val="0"/>
          <w:color w:val="auto"/>
        </w:rPr>
        <w:t xml:space="preserve">, </w:t>
      </w:r>
      <w:r w:rsidR="007127DE">
        <w:rPr>
          <w:i w:val="0"/>
          <w:color w:val="auto"/>
        </w:rPr>
        <w:t xml:space="preserve">due to </w:t>
      </w:r>
      <w:r w:rsidR="000B64B0">
        <w:rPr>
          <w:i w:val="0"/>
          <w:color w:val="auto"/>
        </w:rPr>
        <w:t xml:space="preserve">delay </w:t>
      </w:r>
      <w:r w:rsidR="003F6DD6">
        <w:rPr>
          <w:i w:val="0"/>
          <w:color w:val="auto"/>
        </w:rPr>
        <w:t>in</w:t>
      </w:r>
      <w:r w:rsidR="000B64B0">
        <w:rPr>
          <w:i w:val="0"/>
          <w:color w:val="auto"/>
        </w:rPr>
        <w:t xml:space="preserve"> formalities </w:t>
      </w:r>
      <w:r w:rsidR="009C7F21">
        <w:rPr>
          <w:i w:val="0"/>
          <w:color w:val="auto"/>
        </w:rPr>
        <w:t>fulfilment</w:t>
      </w:r>
      <w:r w:rsidR="000B64B0">
        <w:rPr>
          <w:i w:val="0"/>
          <w:color w:val="auto"/>
        </w:rPr>
        <w:t xml:space="preserve">, the </w:t>
      </w:r>
      <w:r w:rsidR="007E05DB">
        <w:rPr>
          <w:i w:val="0"/>
          <w:color w:val="auto"/>
        </w:rPr>
        <w:t>MSA of Destination</w:t>
      </w:r>
      <w:r w:rsidR="000B64B0">
        <w:rPr>
          <w:i w:val="0"/>
          <w:color w:val="auto"/>
        </w:rPr>
        <w:t xml:space="preserve"> application </w:t>
      </w:r>
      <w:r w:rsidR="003F6DD6">
        <w:rPr>
          <w:i w:val="0"/>
          <w:color w:val="auto"/>
        </w:rPr>
        <w:t>shall not</w:t>
      </w:r>
      <w:r w:rsidR="000B64B0">
        <w:rPr>
          <w:i w:val="0"/>
          <w:color w:val="auto"/>
        </w:rPr>
        <w:t xml:space="preserve"> </w:t>
      </w:r>
      <w:r w:rsidR="00BB3DC8">
        <w:rPr>
          <w:i w:val="0"/>
          <w:color w:val="auto"/>
        </w:rPr>
        <w:t xml:space="preserve">transmit back </w:t>
      </w:r>
      <w:r w:rsidR="00A3008D">
        <w:rPr>
          <w:i w:val="0"/>
          <w:color w:val="auto"/>
        </w:rPr>
        <w:t xml:space="preserve">the </w:t>
      </w:r>
      <w:r w:rsidR="00A3008D" w:rsidRPr="0E615139">
        <w:rPr>
          <w:i w:val="0"/>
          <w:color w:val="auto"/>
        </w:rPr>
        <w:t>RoR (IE818: C_DEL_DAT)</w:t>
      </w:r>
      <w:r w:rsidR="00A3008D">
        <w:rPr>
          <w:i w:val="0"/>
          <w:color w:val="auto"/>
        </w:rPr>
        <w:t xml:space="preserve"> </w:t>
      </w:r>
      <w:r w:rsidR="00BB3DC8">
        <w:rPr>
          <w:i w:val="0"/>
          <w:color w:val="auto"/>
        </w:rPr>
        <w:t xml:space="preserve">to </w:t>
      </w:r>
      <w:r w:rsidR="003F6DD6">
        <w:rPr>
          <w:i w:val="0"/>
          <w:color w:val="auto"/>
        </w:rPr>
        <w:t xml:space="preserve">the </w:t>
      </w:r>
      <w:r w:rsidR="007E05DB">
        <w:rPr>
          <w:i w:val="0"/>
          <w:color w:val="auto"/>
        </w:rPr>
        <w:t>MSA of Dispatch</w:t>
      </w:r>
      <w:r w:rsidR="00BB3DC8">
        <w:rPr>
          <w:i w:val="0"/>
          <w:color w:val="auto"/>
        </w:rPr>
        <w:t>.</w:t>
      </w:r>
      <w:r w:rsidR="000B64B0">
        <w:rPr>
          <w:i w:val="0"/>
          <w:color w:val="auto"/>
        </w:rPr>
        <w:t xml:space="preserve"> </w:t>
      </w:r>
    </w:p>
    <w:p w14:paraId="6BEFA5EC" w14:textId="724BA132" w:rsidR="00155B4E" w:rsidRDefault="00155B4E" w:rsidP="00155B4E">
      <w:pPr>
        <w:rPr>
          <w:i/>
        </w:rPr>
      </w:pPr>
      <w:r w:rsidRPr="00EF2D26">
        <w:t xml:space="preserve">Upon the reception of the Status Response (IE905: C_STD_RSP) from the </w:t>
      </w:r>
      <w:r w:rsidR="007E05DB">
        <w:t>MSA of Destination</w:t>
      </w:r>
      <w:r w:rsidRPr="00EF2D26">
        <w:t xml:space="preserve"> application, the </w:t>
      </w:r>
      <w:r w:rsidR="007E05DB">
        <w:t>MSA of Dispatch</w:t>
      </w:r>
      <w:r w:rsidRPr="00EF2D26">
        <w:t xml:space="preserve"> application understands that it is not the Consignee responsible for not sending the RoR, since the </w:t>
      </w:r>
      <w:r w:rsidR="007E05DB">
        <w:t>MSA of Destination</w:t>
      </w:r>
      <w:r w:rsidRPr="00EF2D26">
        <w:t xml:space="preserve"> application is already found on the </w:t>
      </w:r>
      <w:r w:rsidRPr="00EF2D26">
        <w:rPr>
          <w:i/>
        </w:rPr>
        <w:t>“Delivered”</w:t>
      </w:r>
      <w:r w:rsidRPr="00EF2D26">
        <w:t xml:space="preserve"> or </w:t>
      </w:r>
      <w:r w:rsidRPr="00EF2D26">
        <w:rPr>
          <w:i/>
        </w:rPr>
        <w:t>“Partially Refused”</w:t>
      </w:r>
      <w:r w:rsidRPr="00EF2D26">
        <w:t xml:space="preserve"> or </w:t>
      </w:r>
      <w:r w:rsidRPr="00EF2D26">
        <w:rPr>
          <w:i/>
        </w:rPr>
        <w:t>“Refused”</w:t>
      </w:r>
      <w:r w:rsidRPr="00EF2D26">
        <w:t xml:space="preserve"> state. This means that the </w:t>
      </w:r>
      <w:r w:rsidR="007E05DB">
        <w:t>MSA of Dispatch</w:t>
      </w:r>
      <w:r w:rsidRPr="00EF2D26">
        <w:t xml:space="preserve"> application does not send the reminder asking for explanations but it waits for the reception of the regenerated message. When the RoR (IE818: C_DEL_DAT) is received, it is registered at the </w:t>
      </w:r>
      <w:r w:rsidR="007E05DB">
        <w:t>MSA of Dispatch</w:t>
      </w:r>
      <w:r w:rsidRPr="00EF2D26">
        <w:t xml:space="preserve"> and the state of the e-AD changes to </w:t>
      </w:r>
      <w:r w:rsidRPr="00EF2D26">
        <w:rPr>
          <w:i/>
        </w:rPr>
        <w:t xml:space="preserve">“Delivered” </w:t>
      </w:r>
      <w:r w:rsidRPr="00EF2D26">
        <w:t>or</w:t>
      </w:r>
      <w:r w:rsidRPr="00EF2D26">
        <w:rPr>
          <w:i/>
        </w:rPr>
        <w:t xml:space="preserve"> “Partially Refused” </w:t>
      </w:r>
      <w:r w:rsidRPr="00EF2D26">
        <w:t xml:space="preserve">or </w:t>
      </w:r>
      <w:r w:rsidRPr="00EF2D26">
        <w:rPr>
          <w:i/>
        </w:rPr>
        <w:t>“Refused”.</w:t>
      </w:r>
    </w:p>
    <w:p w14:paraId="63BD444C" w14:textId="042A64D6" w:rsidR="00155B4E" w:rsidRPr="00597370" w:rsidRDefault="00155B4E" w:rsidP="00155B4E">
      <w:r w:rsidRPr="005379CA">
        <w:rPr>
          <w:color w:val="000000"/>
          <w:szCs w:val="20"/>
          <w:shd w:val="clear" w:color="auto" w:fill="FFFFFF"/>
        </w:rPr>
        <w:t xml:space="preserve">If the </w:t>
      </w:r>
      <w:r w:rsidR="007E05DB">
        <w:rPr>
          <w:color w:val="000000"/>
          <w:szCs w:val="20"/>
          <w:shd w:val="clear" w:color="auto" w:fill="FFFFFF"/>
        </w:rPr>
        <w:t>MSA of Dispatch</w:t>
      </w:r>
      <w:r w:rsidRPr="004A3FAD">
        <w:rPr>
          <w:szCs w:val="20"/>
          <w:shd w:val="clear" w:color="auto" w:fill="FFFFFF"/>
        </w:rPr>
        <w:t xml:space="preserve"> </w:t>
      </w:r>
      <w:r w:rsidRPr="005379CA">
        <w:rPr>
          <w:color w:val="000000"/>
          <w:szCs w:val="20"/>
          <w:shd w:val="clear" w:color="auto" w:fill="FFFFFF"/>
        </w:rPr>
        <w:t>application also receives the original RoR (IE818:</w:t>
      </w:r>
      <w:r w:rsidRPr="005379CA">
        <w:rPr>
          <w:szCs w:val="20"/>
        </w:rPr>
        <w:t xml:space="preserve"> C_DEL_DAT</w:t>
      </w:r>
      <w:r w:rsidRPr="005379CA">
        <w:rPr>
          <w:color w:val="000000"/>
          <w:szCs w:val="20"/>
          <w:shd w:val="clear" w:color="auto" w:fill="FFFFFF"/>
        </w:rPr>
        <w:t>), either before or after the reception of the re-submitted RoR (IE818:</w:t>
      </w:r>
      <w:r w:rsidRPr="005379CA">
        <w:rPr>
          <w:szCs w:val="20"/>
        </w:rPr>
        <w:t xml:space="preserve"> C_DEL_DAT</w:t>
      </w:r>
      <w:r w:rsidRPr="005379CA">
        <w:rPr>
          <w:color w:val="000000"/>
          <w:szCs w:val="20"/>
          <w:shd w:val="clear" w:color="auto" w:fill="FFFFFF"/>
        </w:rPr>
        <w:t xml:space="preserve">), the application shall behave in accordance with the requirements in Section </w:t>
      </w:r>
      <w:r w:rsidR="00426492">
        <w:rPr>
          <w:color w:val="000000"/>
          <w:szCs w:val="20"/>
          <w:shd w:val="clear" w:color="auto" w:fill="FFFFFF"/>
        </w:rPr>
        <w:t>II</w:t>
      </w:r>
      <w:r w:rsidRPr="005379CA">
        <w:rPr>
          <w:color w:val="000000"/>
          <w:szCs w:val="20"/>
          <w:shd w:val="clear" w:color="auto" w:fill="FFFFFF"/>
        </w:rPr>
        <w:t>Manual Status Synchronisation Request.</w:t>
      </w:r>
    </w:p>
    <w:p w14:paraId="6EF1F14C" w14:textId="4B8C25F9" w:rsidR="00155B4E" w:rsidRPr="00EF2D26" w:rsidRDefault="00155B4E" w:rsidP="00155B4E">
      <w:r w:rsidRPr="00EF2D26">
        <w:t xml:space="preserve">The complete message exchange for this scenario is shown in </w:t>
      </w:r>
      <w:r w:rsidR="0022317A">
        <w:fldChar w:fldCharType="begin"/>
      </w:r>
      <w:r w:rsidR="0022317A">
        <w:instrText xml:space="preserve"> REF _Ref174004340 \h </w:instrText>
      </w:r>
      <w:r w:rsidR="0022317A">
        <w:fldChar w:fldCharType="separate"/>
      </w:r>
      <w:r w:rsidR="003E3D24">
        <w:t xml:space="preserve">Figure </w:t>
      </w:r>
      <w:r w:rsidR="003E3D24">
        <w:rPr>
          <w:noProof/>
        </w:rPr>
        <w:t>144</w:t>
      </w:r>
      <w:r w:rsidR="0022317A">
        <w:fldChar w:fldCharType="end"/>
      </w:r>
      <w:r w:rsidRPr="00EF2D26">
        <w:t xml:space="preserve"> and </w:t>
      </w:r>
      <w:r w:rsidR="0022317A">
        <w:fldChar w:fldCharType="begin"/>
      </w:r>
      <w:r w:rsidR="0022317A">
        <w:instrText xml:space="preserve"> REF _Ref174004349 \h </w:instrText>
      </w:r>
      <w:r w:rsidR="0022317A">
        <w:fldChar w:fldCharType="separate"/>
      </w:r>
      <w:r w:rsidR="003E3D24">
        <w:t xml:space="preserve">Figure </w:t>
      </w:r>
      <w:r w:rsidR="003E3D24">
        <w:rPr>
          <w:noProof/>
        </w:rPr>
        <w:t>145</w:t>
      </w:r>
      <w:r w:rsidR="0022317A">
        <w:fldChar w:fldCharType="end"/>
      </w:r>
      <w:r w:rsidRPr="00EF2D26">
        <w:t>:</w:t>
      </w:r>
    </w:p>
    <w:p w14:paraId="43CE883F" w14:textId="77777777" w:rsidR="00155AF8" w:rsidRDefault="004630FD" w:rsidP="00155AF8">
      <w:pPr>
        <w:pStyle w:val="Figure"/>
      </w:pPr>
      <w:bookmarkStart w:id="1096" w:name="_Toc162354602"/>
      <w:r w:rsidRPr="004630FD">
        <w:lastRenderedPageBreak/>
        <w:drawing>
          <wp:inline distT="0" distB="0" distL="0" distR="0" wp14:anchorId="76AA7408" wp14:editId="24ED1AF6">
            <wp:extent cx="4950470" cy="8096250"/>
            <wp:effectExtent l="0" t="0" r="2540" b="0"/>
            <wp:docPr id="173604125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4951109" cy="8097295"/>
                    </a:xfrm>
                    <a:prstGeom prst="rect">
                      <a:avLst/>
                    </a:prstGeom>
                    <a:noFill/>
                    <a:ln>
                      <a:noFill/>
                    </a:ln>
                  </pic:spPr>
                </pic:pic>
              </a:graphicData>
            </a:graphic>
          </wp:inline>
        </w:drawing>
      </w:r>
    </w:p>
    <w:p w14:paraId="654DA2FD" w14:textId="03D62D1C" w:rsidR="00155AF8" w:rsidRDefault="00155AF8" w:rsidP="00155AF8">
      <w:pPr>
        <w:pStyle w:val="Caption"/>
      </w:pPr>
      <w:bookmarkStart w:id="1097" w:name="_Ref174004340"/>
      <w:bookmarkStart w:id="1098" w:name="_Toc183620505"/>
      <w:r>
        <w:t xml:space="preserve">Figure </w:t>
      </w:r>
      <w:r>
        <w:fldChar w:fldCharType="begin"/>
      </w:r>
      <w:r>
        <w:instrText xml:space="preserve"> SEQ Figure \* ARABIC </w:instrText>
      </w:r>
      <w:r>
        <w:fldChar w:fldCharType="separate"/>
      </w:r>
      <w:r w:rsidR="003E3D24">
        <w:rPr>
          <w:noProof/>
        </w:rPr>
        <w:t>144</w:t>
      </w:r>
      <w:r>
        <w:fldChar w:fldCharType="end"/>
      </w:r>
      <w:bookmarkEnd w:id="1097"/>
      <w:r>
        <w:t xml:space="preserve">: </w:t>
      </w:r>
      <w:r w:rsidRPr="001367A4">
        <w:t>TSD - Status Request/Response after the TIM_EAD_ESAD timer expiration - Missed RoR</w:t>
      </w:r>
      <w:bookmarkEnd w:id="1098"/>
    </w:p>
    <w:p w14:paraId="52C2DAB5" w14:textId="50D06A96" w:rsidR="00155B4E" w:rsidRPr="00EF2D26" w:rsidRDefault="00155B4E" w:rsidP="00155B4E">
      <w:pPr>
        <w:pStyle w:val="Figure"/>
        <w:rPr>
          <w:noProof w:val="0"/>
        </w:rPr>
      </w:pPr>
    </w:p>
    <w:bookmarkEnd w:id="1096"/>
    <w:p w14:paraId="68949968" w14:textId="1B1232C8" w:rsidR="00155AF8" w:rsidRDefault="004630FD" w:rsidP="00155AF8">
      <w:pPr>
        <w:pStyle w:val="Figure"/>
        <w:ind w:left="-720"/>
      </w:pPr>
      <w:r w:rsidRPr="004630FD">
        <w:drawing>
          <wp:inline distT="0" distB="0" distL="0" distR="0" wp14:anchorId="7B2CC2F7" wp14:editId="462B72B4">
            <wp:extent cx="6781800" cy="3718666"/>
            <wp:effectExtent l="0" t="0" r="0" b="0"/>
            <wp:docPr id="146234562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6789268" cy="3722761"/>
                    </a:xfrm>
                    <a:prstGeom prst="rect">
                      <a:avLst/>
                    </a:prstGeom>
                    <a:noFill/>
                    <a:ln>
                      <a:noFill/>
                    </a:ln>
                  </pic:spPr>
                </pic:pic>
              </a:graphicData>
            </a:graphic>
          </wp:inline>
        </w:drawing>
      </w:r>
    </w:p>
    <w:p w14:paraId="64B92A70" w14:textId="6F47BFD0" w:rsidR="00155B4E" w:rsidRPr="00EF2D26" w:rsidRDefault="00155AF8" w:rsidP="004B2CDB">
      <w:pPr>
        <w:pStyle w:val="Caption"/>
      </w:pPr>
      <w:bookmarkStart w:id="1099" w:name="_Ref174004349"/>
      <w:bookmarkStart w:id="1100" w:name="_Toc183620506"/>
      <w:r>
        <w:t xml:space="preserve">Figure </w:t>
      </w:r>
      <w:r>
        <w:fldChar w:fldCharType="begin"/>
      </w:r>
      <w:r>
        <w:instrText xml:space="preserve"> SEQ Figure \* ARABIC </w:instrText>
      </w:r>
      <w:r>
        <w:fldChar w:fldCharType="separate"/>
      </w:r>
      <w:r w:rsidR="003E3D24">
        <w:rPr>
          <w:noProof/>
        </w:rPr>
        <w:t>145</w:t>
      </w:r>
      <w:r>
        <w:fldChar w:fldCharType="end"/>
      </w:r>
      <w:bookmarkEnd w:id="1099"/>
      <w:r>
        <w:t xml:space="preserve">: </w:t>
      </w:r>
      <w:r w:rsidRPr="00E07F7B">
        <w:t>CLD - Status Request/Response after the TIM_EAD_ESAD timer expiration - Missed RoR</w:t>
      </w:r>
      <w:bookmarkEnd w:id="1100"/>
    </w:p>
    <w:p w14:paraId="7F066AA7"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1101" w:name="_Toc178759821"/>
      <w:bookmarkStart w:id="1102" w:name="_Toc178996812"/>
      <w:bookmarkStart w:id="1103" w:name="_Toc178998214"/>
      <w:bookmarkStart w:id="1104" w:name="_Toc178998351"/>
      <w:bookmarkStart w:id="1105" w:name="_Toc178759822"/>
      <w:bookmarkStart w:id="1106" w:name="_Toc178996813"/>
      <w:bookmarkStart w:id="1107" w:name="_Toc178998215"/>
      <w:bookmarkStart w:id="1108" w:name="_Toc178998352"/>
      <w:bookmarkStart w:id="1109" w:name="_Toc178759824"/>
      <w:bookmarkStart w:id="1110" w:name="_Toc178996815"/>
      <w:bookmarkStart w:id="1111" w:name="_Toc178998217"/>
      <w:bookmarkStart w:id="1112" w:name="_Toc178998354"/>
      <w:bookmarkStart w:id="1113" w:name="_Toc178759847"/>
      <w:bookmarkStart w:id="1114" w:name="_Toc178996838"/>
      <w:bookmarkStart w:id="1115" w:name="_Toc178998240"/>
      <w:bookmarkStart w:id="1116" w:name="_Toc178998377"/>
      <w:bookmarkStart w:id="1117" w:name="_Toc178759850"/>
      <w:bookmarkStart w:id="1118" w:name="_Toc178996841"/>
      <w:bookmarkStart w:id="1119" w:name="_Toc178998243"/>
      <w:bookmarkStart w:id="1120" w:name="_Toc178998380"/>
      <w:bookmarkStart w:id="1121" w:name="_Ref199148788"/>
      <w:bookmarkStart w:id="1122" w:name="_Toc1400477"/>
      <w:bookmarkStart w:id="1123" w:name="_Toc187241585"/>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r w:rsidRPr="00EF2D26">
        <w:lastRenderedPageBreak/>
        <w:t>Follow-up and collaboration</w:t>
      </w:r>
      <w:bookmarkEnd w:id="1121"/>
      <w:bookmarkEnd w:id="1122"/>
      <w:bookmarkEnd w:id="1123"/>
    </w:p>
    <w:p w14:paraId="34368C2B" w14:textId="63F2057F" w:rsidR="00155B4E" w:rsidRPr="00EF2D26" w:rsidRDefault="00155B4E" w:rsidP="00D76942">
      <w:pPr>
        <w:pStyle w:val="Heading2"/>
        <w:keepLines/>
        <w:numPr>
          <w:ilvl w:val="1"/>
          <w:numId w:val="34"/>
        </w:numPr>
      </w:pPr>
      <w:bookmarkStart w:id="1124" w:name="_Toc201599882"/>
      <w:bookmarkStart w:id="1125" w:name="_Toc202007805"/>
      <w:bookmarkStart w:id="1126" w:name="_Toc202008370"/>
      <w:bookmarkStart w:id="1127" w:name="_Toc202008932"/>
      <w:bookmarkStart w:id="1128" w:name="_Toc202009494"/>
      <w:bookmarkStart w:id="1129" w:name="_Toc202010061"/>
      <w:bookmarkStart w:id="1130" w:name="_Toc202011058"/>
      <w:bookmarkStart w:id="1131" w:name="_Toc202011652"/>
      <w:bookmarkStart w:id="1132" w:name="_Toc202012235"/>
      <w:bookmarkStart w:id="1133" w:name="_Toc202012827"/>
      <w:bookmarkStart w:id="1134" w:name="_Toc202013433"/>
      <w:bookmarkStart w:id="1135" w:name="_Toc202014342"/>
      <w:bookmarkStart w:id="1136" w:name="_Toc202014912"/>
      <w:bookmarkStart w:id="1137" w:name="_Ref199148814"/>
      <w:bookmarkStart w:id="1138" w:name="_Toc1400478"/>
      <w:bookmarkStart w:id="1139" w:name="_Toc187241586"/>
      <w:bookmarkEnd w:id="1124"/>
      <w:bookmarkEnd w:id="1125"/>
      <w:bookmarkEnd w:id="1126"/>
      <w:bookmarkEnd w:id="1127"/>
      <w:bookmarkEnd w:id="1128"/>
      <w:bookmarkEnd w:id="1129"/>
      <w:bookmarkEnd w:id="1130"/>
      <w:bookmarkEnd w:id="1131"/>
      <w:bookmarkEnd w:id="1132"/>
      <w:bookmarkEnd w:id="1133"/>
      <w:bookmarkEnd w:id="1134"/>
      <w:bookmarkEnd w:id="1135"/>
      <w:bookmarkEnd w:id="1136"/>
      <w:r w:rsidRPr="00EF2D26">
        <w:t>Follow-up scenarios</w:t>
      </w:r>
      <w:bookmarkEnd w:id="1137"/>
      <w:bookmarkEnd w:id="1138"/>
      <w:bookmarkEnd w:id="1139"/>
    </w:p>
    <w:p w14:paraId="2BAC1F12" w14:textId="2F36797C" w:rsidR="00155B4E" w:rsidRPr="002A2CAB" w:rsidRDefault="00155B4E" w:rsidP="00D76942">
      <w:pPr>
        <w:pStyle w:val="Heading3"/>
        <w:keepLines/>
        <w:numPr>
          <w:ilvl w:val="2"/>
          <w:numId w:val="34"/>
        </w:numPr>
        <w:suppressAutoHyphens w:val="0"/>
      </w:pPr>
      <w:bookmarkStart w:id="1140" w:name="_Toc201599884"/>
      <w:bookmarkStart w:id="1141" w:name="_Toc202007807"/>
      <w:bookmarkStart w:id="1142" w:name="_Toc202008372"/>
      <w:bookmarkStart w:id="1143" w:name="_Toc202008934"/>
      <w:bookmarkStart w:id="1144" w:name="_Toc202009496"/>
      <w:bookmarkStart w:id="1145" w:name="_Toc202010063"/>
      <w:bookmarkStart w:id="1146" w:name="_Toc202011060"/>
      <w:bookmarkStart w:id="1147" w:name="_Toc202011654"/>
      <w:bookmarkStart w:id="1148" w:name="_Toc202012237"/>
      <w:bookmarkStart w:id="1149" w:name="_Toc202012829"/>
      <w:bookmarkStart w:id="1150" w:name="_Toc202013435"/>
      <w:bookmarkStart w:id="1151" w:name="_Toc202014344"/>
      <w:bookmarkStart w:id="1152" w:name="_Toc202014914"/>
      <w:bookmarkStart w:id="1153" w:name="_Toc196277192"/>
      <w:bookmarkStart w:id="1154" w:name="_Ref199001789"/>
      <w:bookmarkStart w:id="1155" w:name="_Toc1400479"/>
      <w:bookmarkStart w:id="1156" w:name="_Ref185420026"/>
      <w:bookmarkStart w:id="1157" w:name="_Toc187241587"/>
      <w:bookmarkEnd w:id="1140"/>
      <w:bookmarkEnd w:id="1141"/>
      <w:bookmarkEnd w:id="1142"/>
      <w:bookmarkEnd w:id="1143"/>
      <w:bookmarkEnd w:id="1144"/>
      <w:bookmarkEnd w:id="1145"/>
      <w:bookmarkEnd w:id="1146"/>
      <w:bookmarkEnd w:id="1147"/>
      <w:bookmarkEnd w:id="1148"/>
      <w:bookmarkEnd w:id="1149"/>
      <w:bookmarkEnd w:id="1150"/>
      <w:bookmarkEnd w:id="1151"/>
      <w:bookmarkEnd w:id="1152"/>
      <w:r w:rsidRPr="00EF2D26">
        <w:t>Submission of an event report (</w:t>
      </w:r>
      <w:r w:rsidR="00961175">
        <w:t>L4-ACO-01-15</w:t>
      </w:r>
      <w:r w:rsidRPr="00EF2D26">
        <w:t>)</w:t>
      </w:r>
      <w:bookmarkEnd w:id="1153"/>
      <w:bookmarkEnd w:id="1154"/>
      <w:bookmarkEnd w:id="1155"/>
      <w:bookmarkEnd w:id="1156"/>
      <w:bookmarkEnd w:id="1157"/>
    </w:p>
    <w:p w14:paraId="0530BA07" w14:textId="76DDCCAD" w:rsidR="00155B4E" w:rsidRDefault="00155B4E" w:rsidP="00155B4E">
      <w:r w:rsidRPr="00614842">
        <w:t>Events occurring during excise movements having potential consequences on the results of the movement are reported to an Excise office. Submission of an event report is mandatory where one of the cases, referred to in points (a) to (e) of Article 15(1) of Regulation (EU) No 389/2012, is detected and shall be sent as soon as it has potential consequences on the results of the movement, in particular significant shortages, within seven days of the moment when the competent authority becomes aware of the event (as defined in Article 14 of Implementing Regulation (EU) 2016/323). After examining the facts of an event, an Excise officer judges whether the event is worth entering into investigation procedures and/or that complementary controls must be achieved</w:t>
      </w:r>
      <w:r w:rsidRPr="00EF2D26">
        <w:t>. This use case describes the message exchange protocol for submission</w:t>
      </w:r>
      <w:r>
        <w:t xml:space="preserve"> </w:t>
      </w:r>
      <w:r w:rsidRPr="00EF2D26">
        <w:t>and dissemination of a</w:t>
      </w:r>
      <w:r>
        <w:t xml:space="preserve">n </w:t>
      </w:r>
      <w:r w:rsidRPr="00EF2D26">
        <w:t>event report to the concerned MSAs.</w:t>
      </w:r>
    </w:p>
    <w:p w14:paraId="395D52C5" w14:textId="1A15F447" w:rsidR="00155B4E" w:rsidRDefault="00155B4E" w:rsidP="00155B4E">
      <w:r w:rsidRPr="0097140D">
        <w:t xml:space="preserve">The MSA of event in FESS </w:t>
      </w:r>
      <w:r>
        <w:t>[</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t xml:space="preserve">] </w:t>
      </w:r>
      <w:r w:rsidRPr="0097140D">
        <w:t xml:space="preserve">is defined as the MSA where the event occurred, which also includes the </w:t>
      </w:r>
      <w:r w:rsidR="007E05DB">
        <w:t>MSA of Dispatch</w:t>
      </w:r>
      <w:r w:rsidRPr="0097140D">
        <w:t xml:space="preserve"> and the </w:t>
      </w:r>
      <w:r w:rsidR="007E05DB">
        <w:t>MSA of Destination</w:t>
      </w:r>
      <w:r w:rsidRPr="0097140D">
        <w:t xml:space="preserve">. In </w:t>
      </w:r>
      <w:r>
        <w:t>the following scenarios</w:t>
      </w:r>
      <w:r w:rsidRPr="0097140D">
        <w:t>,</w:t>
      </w:r>
      <w:r>
        <w:t xml:space="preserve"> when the event report concerns a duty suspension movement</w:t>
      </w:r>
      <w:r w:rsidR="00A24CD7">
        <w:t xml:space="preserve"> </w:t>
      </w:r>
      <w:r w:rsidR="0001022C" w:rsidRPr="0001022C">
        <w:t>or a duty paid B2B movement</w:t>
      </w:r>
      <w:r w:rsidRPr="0097140D">
        <w:t>, the MSA of event role is simplified and decomposed, hence wherever the MSA of event role is used it will be a thir</w:t>
      </w:r>
      <w:r>
        <w:t xml:space="preserve">d MSA (i.e. neither the </w:t>
      </w:r>
      <w:r w:rsidR="007E05DB">
        <w:t>MSA of Dispatch</w:t>
      </w:r>
      <w:r w:rsidRPr="0097140D">
        <w:t xml:space="preserve"> nor the </w:t>
      </w:r>
      <w:r w:rsidR="007E05DB">
        <w:t>MSA of Destination</w:t>
      </w:r>
      <w:r w:rsidRPr="0097140D">
        <w:t xml:space="preserve">). </w:t>
      </w:r>
      <w:r>
        <w:t>In these scenarios (</w:t>
      </w:r>
      <w:r w:rsidR="00AF6EAC">
        <w:t xml:space="preserve">either </w:t>
      </w:r>
      <w:r>
        <w:t>for a duty suspension movement</w:t>
      </w:r>
      <w:r w:rsidR="004058AC">
        <w:t xml:space="preserve"> </w:t>
      </w:r>
      <w:r w:rsidR="004058AC" w:rsidRPr="004058AC">
        <w:t>or for a duty paid B2B movement</w:t>
      </w:r>
      <w:r>
        <w:t>), t</w:t>
      </w:r>
      <w:r w:rsidRPr="0097140D">
        <w:t xml:space="preserve">he cases where the MSA </w:t>
      </w:r>
      <w:r>
        <w:t xml:space="preserve">of event </w:t>
      </w:r>
      <w:r w:rsidRPr="0097140D">
        <w:t xml:space="preserve">is </w:t>
      </w:r>
      <w:r>
        <w:t xml:space="preserve">either </w:t>
      </w:r>
      <w:r w:rsidRPr="0097140D">
        <w:t xml:space="preserve">the </w:t>
      </w:r>
      <w:r w:rsidR="007E05DB">
        <w:t>MSA of Dispatch</w:t>
      </w:r>
      <w:r w:rsidRPr="0097140D">
        <w:t xml:space="preserve"> or the </w:t>
      </w:r>
      <w:r w:rsidR="007E05DB">
        <w:t>MSA of Destination</w:t>
      </w:r>
      <w:r w:rsidRPr="0097140D">
        <w:t xml:space="preserve"> will be covered with the concrete roles </w:t>
      </w:r>
      <w:r>
        <w:t>(</w:t>
      </w:r>
      <w:r w:rsidR="007E05DB">
        <w:t>MSA of Dispatch</w:t>
      </w:r>
      <w:r w:rsidRPr="0097140D">
        <w:t xml:space="preserve"> or the </w:t>
      </w:r>
      <w:r w:rsidR="007E05DB">
        <w:t>MSA of Destination</w:t>
      </w:r>
      <w:r>
        <w:t xml:space="preserve"> respectively) </w:t>
      </w:r>
      <w:r w:rsidRPr="0097140D">
        <w:t>rather than the more abstract role MSA of event.</w:t>
      </w:r>
    </w:p>
    <w:p w14:paraId="4C3D1A32" w14:textId="2EE211A6" w:rsidR="00155B4E" w:rsidRDefault="00155B4E" w:rsidP="00155B4E">
      <w:r w:rsidRPr="00EF2D26">
        <w:t xml:space="preserve">The Excise officer </w:t>
      </w:r>
      <w:r>
        <w:t xml:space="preserve">submitting the event report </w:t>
      </w:r>
      <w:r w:rsidRPr="00EF2D26">
        <w:t xml:space="preserve">may reside at the </w:t>
      </w:r>
      <w:r w:rsidR="007E05DB">
        <w:t>MSA of Dispatch</w:t>
      </w:r>
      <w:r w:rsidRPr="00EF2D26">
        <w:t xml:space="preserve">, the </w:t>
      </w:r>
      <w:r w:rsidR="007E05DB">
        <w:t>MSA of Destination</w:t>
      </w:r>
      <w:r>
        <w:t>,</w:t>
      </w:r>
      <w:r w:rsidRPr="00EF2D26">
        <w:t xml:space="preserve"> or </w:t>
      </w:r>
      <w:r>
        <w:t>a third</w:t>
      </w:r>
      <w:r w:rsidRPr="00EF2D26">
        <w:t xml:space="preserve"> MS</w:t>
      </w:r>
      <w:r>
        <w:t>A</w:t>
      </w:r>
      <w:r w:rsidRPr="00EF2D26">
        <w:t xml:space="preserve"> where the event occurred.</w:t>
      </w:r>
      <w:r w:rsidR="00293BA7">
        <w:t xml:space="preserve"> </w:t>
      </w:r>
      <w:r>
        <w:t xml:space="preserve">In case that all addresses are known, the event report type </w:t>
      </w:r>
      <w:r w:rsidRPr="00EF2D26">
        <w:t>should be set to “Initial submission” without specifying an event report number.</w:t>
      </w:r>
    </w:p>
    <w:p w14:paraId="5F22C6B4" w14:textId="15542183" w:rsidR="00155B4E" w:rsidRDefault="00155B4E" w:rsidP="00155B4E">
      <w:r w:rsidRPr="00B74157">
        <w:t xml:space="preserve">The </w:t>
      </w:r>
      <w:r>
        <w:t xml:space="preserve">MSA </w:t>
      </w:r>
      <w:r w:rsidRPr="00B74157">
        <w:t xml:space="preserve">application </w:t>
      </w:r>
      <w:r>
        <w:t>receiving</w:t>
      </w:r>
      <w:r w:rsidRPr="00B74157">
        <w:t xml:space="preserve"> the </w:t>
      </w:r>
      <w:r>
        <w:t>event report from the Excise officer</w:t>
      </w:r>
      <w:r w:rsidRPr="00B74157">
        <w:t xml:space="preserve"> performs the relevant validations to the received event report (IE840: C_EVT_DAT), which pass successfully. </w:t>
      </w:r>
      <w:r>
        <w:t xml:space="preserve">In case the </w:t>
      </w:r>
      <w:r w:rsidRPr="00B74157">
        <w:t xml:space="preserve">MSA </w:t>
      </w:r>
      <w:r>
        <w:t xml:space="preserve">application receiving the event report </w:t>
      </w:r>
      <w:r w:rsidRPr="00B74157">
        <w:t xml:space="preserve">is different from the MSA of event, </w:t>
      </w:r>
      <w:r>
        <w:t xml:space="preserve">the former </w:t>
      </w:r>
      <w:r w:rsidRPr="00B74157">
        <w:t xml:space="preserve">sends the event report to the </w:t>
      </w:r>
      <w:r>
        <w:t>latter</w:t>
      </w:r>
      <w:r w:rsidRPr="00B74157">
        <w:t>.</w:t>
      </w:r>
      <w:r>
        <w:t xml:space="preserve"> In the opposite case, </w:t>
      </w:r>
      <w:r w:rsidR="008B262C">
        <w:t xml:space="preserve">when the MSA application receiving the event report from the Excise Officer is also the MSA of event, </w:t>
      </w:r>
      <w:r w:rsidR="005557C8">
        <w:t xml:space="preserve">the event report sending is considered </w:t>
      </w:r>
      <w:r w:rsidR="00815A69">
        <w:t>non-applicable and therefore the processing of the following paragraph is applicable.</w:t>
      </w:r>
    </w:p>
    <w:p w14:paraId="542DDFB9" w14:textId="698FBFB0" w:rsidR="00155B4E" w:rsidRPr="00EF2D26" w:rsidRDefault="00155B4E" w:rsidP="00155B4E">
      <w:r>
        <w:t>The MSA where the actual event took place (</w:t>
      </w:r>
      <w:r w:rsidRPr="00B74157">
        <w:t xml:space="preserve">MSA </w:t>
      </w:r>
      <w:r>
        <w:t xml:space="preserve">of </w:t>
      </w:r>
      <w:r w:rsidRPr="00B74157">
        <w:t>event</w:t>
      </w:r>
      <w:r>
        <w:t xml:space="preserve">) should assign a unique reference </w:t>
      </w:r>
      <w:r w:rsidRPr="0097140D">
        <w:t xml:space="preserve">to the event report (in case of initial submission). It should then disseminate the valid event report IE840 to all concerned parties (i.e. to the </w:t>
      </w:r>
      <w:r w:rsidR="007E05DB">
        <w:t>MSA</w:t>
      </w:r>
      <w:r w:rsidRPr="0097140D">
        <w:t xml:space="preserve"> of Dispatch and </w:t>
      </w:r>
      <w:r w:rsidR="007E05DB">
        <w:t>MSA of Destination</w:t>
      </w:r>
      <w:r>
        <w:t>).</w:t>
      </w:r>
    </w:p>
    <w:p w14:paraId="7EECB177" w14:textId="72205C0D" w:rsidR="00155B4E" w:rsidRDefault="00155B4E" w:rsidP="00155B4E">
      <w:pPr>
        <w:rPr>
          <w:rFonts w:cs="Courier New"/>
          <w:szCs w:val="20"/>
        </w:rPr>
      </w:pPr>
      <w:r>
        <w:rPr>
          <w:rFonts w:cs="Courier New"/>
        </w:rPr>
        <w:t xml:space="preserve">Whenever </w:t>
      </w:r>
      <w:r w:rsidRPr="00991870">
        <w:rPr>
          <w:rFonts w:cs="Courier New"/>
        </w:rPr>
        <w:t xml:space="preserve">the </w:t>
      </w:r>
      <w:r>
        <w:rPr>
          <w:rFonts w:cs="Courier New"/>
        </w:rPr>
        <w:t xml:space="preserve">event concerns a duty suspension movement </w:t>
      </w:r>
      <w:r w:rsidR="0084604B" w:rsidRPr="0084604B">
        <w:rPr>
          <w:rFonts w:cs="Courier New"/>
        </w:rPr>
        <w:t>or a duty paid B2B</w:t>
      </w:r>
      <w:r>
        <w:rPr>
          <w:rFonts w:cs="Courier New"/>
        </w:rPr>
        <w:t xml:space="preserve"> movement and the </w:t>
      </w:r>
      <w:r w:rsidRPr="00991870">
        <w:rPr>
          <w:rFonts w:cs="Courier New"/>
        </w:rPr>
        <w:t xml:space="preserve">MSA where the actual event took place </w:t>
      </w:r>
      <w:r>
        <w:t>(</w:t>
      </w:r>
      <w:r w:rsidRPr="00B74157">
        <w:t>MSA event application</w:t>
      </w:r>
      <w:r>
        <w:t xml:space="preserve">) does </w:t>
      </w:r>
      <w:r w:rsidRPr="00991870">
        <w:rPr>
          <w:rFonts w:cs="Courier New"/>
        </w:rPr>
        <w:t>not know all the addressees</w:t>
      </w:r>
      <w:r>
        <w:rPr>
          <w:rFonts w:cs="Courier New"/>
        </w:rPr>
        <w:t>, it should perform</w:t>
      </w:r>
      <w:r>
        <w:rPr>
          <w:rFonts w:cs="Courier New"/>
          <w:szCs w:val="20"/>
        </w:rPr>
        <w:t xml:space="preserve"> a “</w:t>
      </w:r>
      <w:r w:rsidR="00E16A9D">
        <w:rPr>
          <w:rFonts w:cs="Courier New"/>
          <w:szCs w:val="20"/>
        </w:rPr>
        <w:t>Download of an e-AD/e-SAD</w:t>
      </w:r>
      <w:r w:rsidRPr="00475934">
        <w:rPr>
          <w:rFonts w:cs="Courier New"/>
          <w:szCs w:val="20"/>
        </w:rPr>
        <w:t xml:space="preserve">” </w:t>
      </w:r>
      <w:r>
        <w:rPr>
          <w:rFonts w:cs="Courier New"/>
          <w:szCs w:val="20"/>
        </w:rPr>
        <w:t xml:space="preserve">scenario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 xml:space="preserve">) </w:t>
      </w:r>
      <w:r>
        <w:rPr>
          <w:rFonts w:cs="Courier New"/>
        </w:rPr>
        <w:t xml:space="preserve">in order to identify the </w:t>
      </w:r>
      <w:r w:rsidRPr="00991870">
        <w:rPr>
          <w:rFonts w:cs="Courier New"/>
        </w:rPr>
        <w:t>addressees</w:t>
      </w:r>
      <w:r>
        <w:rPr>
          <w:rFonts w:cs="Courier New"/>
        </w:rPr>
        <w:t xml:space="preserve"> and disseminate</w:t>
      </w:r>
      <w:r w:rsidRPr="00991870">
        <w:rPr>
          <w:rFonts w:cs="Courier New"/>
        </w:rPr>
        <w:t xml:space="preserve"> the </w:t>
      </w:r>
      <w:r>
        <w:rPr>
          <w:rFonts w:cs="Courier New"/>
        </w:rPr>
        <w:t xml:space="preserve">validated </w:t>
      </w:r>
      <w:r w:rsidRPr="00991870">
        <w:rPr>
          <w:rFonts w:cs="Courier New"/>
        </w:rPr>
        <w:t xml:space="preserve">IE840 </w:t>
      </w:r>
      <w:r>
        <w:rPr>
          <w:rFonts w:cs="Courier New"/>
        </w:rPr>
        <w:t>(</w:t>
      </w:r>
      <w:r w:rsidRPr="00475934">
        <w:rPr>
          <w:rFonts w:cs="Courier New"/>
        </w:rPr>
        <w:t>Event Report Messa</w:t>
      </w:r>
      <w:r>
        <w:rPr>
          <w:rFonts w:cs="Courier New"/>
        </w:rPr>
        <w:t>ge Type is “Validated document”)</w:t>
      </w:r>
      <w:r w:rsidRPr="00991870">
        <w:rPr>
          <w:rFonts w:cs="Courier New"/>
          <w:szCs w:val="20"/>
        </w:rPr>
        <w:t>.</w:t>
      </w:r>
      <w:r>
        <w:rPr>
          <w:rFonts w:cs="Courier New"/>
          <w:szCs w:val="20"/>
        </w:rPr>
        <w:t xml:space="preserve"> </w:t>
      </w:r>
      <w:r w:rsidRPr="00991870">
        <w:rPr>
          <w:szCs w:val="20"/>
        </w:rPr>
        <w:t xml:space="preserve">For example, </w:t>
      </w:r>
      <w:r w:rsidRPr="00991870">
        <w:rPr>
          <w:rFonts w:cs="Courier New"/>
          <w:szCs w:val="20"/>
        </w:rPr>
        <w:t xml:space="preserve">when the event took place in a third MSA (that is, it is neither the </w:t>
      </w:r>
      <w:r w:rsidR="007E05DB">
        <w:rPr>
          <w:rFonts w:cs="Courier New"/>
          <w:szCs w:val="20"/>
        </w:rPr>
        <w:t>MSA of Dispatch</w:t>
      </w:r>
      <w:r w:rsidRPr="00991870">
        <w:rPr>
          <w:rFonts w:cs="Courier New"/>
          <w:szCs w:val="20"/>
        </w:rPr>
        <w:t xml:space="preserve"> nor the </w:t>
      </w:r>
      <w:r w:rsidR="007E05DB">
        <w:rPr>
          <w:rFonts w:cs="Courier New"/>
          <w:szCs w:val="20"/>
        </w:rPr>
        <w:t>MSA of Destination</w:t>
      </w:r>
      <w:r>
        <w:rPr>
          <w:rFonts w:cs="Courier New"/>
          <w:szCs w:val="20"/>
        </w:rPr>
        <w:t xml:space="preserve"> (</w:t>
      </w:r>
      <w:r>
        <w:t xml:space="preserve">see </w:t>
      </w:r>
      <w:r>
        <w:fldChar w:fldCharType="begin"/>
      </w:r>
      <w:r>
        <w:instrText xml:space="preserve"> REF _Ref280378177 \r \h </w:instrText>
      </w:r>
      <w:r>
        <w:fldChar w:fldCharType="separate"/>
      </w:r>
      <w:r w:rsidR="003E3D24">
        <w:t>III.I.1.1</w:t>
      </w:r>
      <w:r>
        <w:fldChar w:fldCharType="end"/>
      </w:r>
      <w:r>
        <w:rPr>
          <w:rFonts w:cs="Courier New"/>
          <w:szCs w:val="20"/>
        </w:rPr>
        <w:t>)</w:t>
      </w:r>
      <w:r w:rsidRPr="00991870">
        <w:rPr>
          <w:rFonts w:cs="Courier New"/>
          <w:szCs w:val="20"/>
        </w:rPr>
        <w:t>) the event report (IE840:C_EVT_DAT) shall be dissem</w:t>
      </w:r>
      <w:r>
        <w:rPr>
          <w:rFonts w:cs="Courier New"/>
          <w:szCs w:val="20"/>
        </w:rPr>
        <w:t xml:space="preserve">inated to the </w:t>
      </w:r>
      <w:r w:rsidR="007E05DB">
        <w:rPr>
          <w:rFonts w:cs="Courier New"/>
          <w:szCs w:val="20"/>
        </w:rPr>
        <w:t>MSA of Dispatch</w:t>
      </w:r>
      <w:r>
        <w:rPr>
          <w:rFonts w:cs="Courier New"/>
          <w:szCs w:val="20"/>
        </w:rPr>
        <w:t xml:space="preserve"> and t</w:t>
      </w:r>
      <w:r w:rsidRPr="00991870">
        <w:rPr>
          <w:rFonts w:cs="Courier New"/>
          <w:szCs w:val="20"/>
        </w:rPr>
        <w:t xml:space="preserve">he </w:t>
      </w:r>
      <w:r w:rsidR="007E05DB">
        <w:rPr>
          <w:rFonts w:cs="Courier New"/>
          <w:szCs w:val="20"/>
        </w:rPr>
        <w:t>MSA of Destination</w:t>
      </w:r>
      <w:r w:rsidRPr="00991870">
        <w:rPr>
          <w:rFonts w:cs="Courier New"/>
          <w:szCs w:val="20"/>
        </w:rPr>
        <w:t xml:space="preserve">. The </w:t>
      </w:r>
      <w:r w:rsidR="007E05DB">
        <w:rPr>
          <w:rFonts w:cs="Courier New"/>
          <w:szCs w:val="20"/>
        </w:rPr>
        <w:t>MSA of Dispatch</w:t>
      </w:r>
      <w:r w:rsidRPr="00991870">
        <w:rPr>
          <w:rFonts w:cs="Courier New"/>
          <w:szCs w:val="20"/>
        </w:rPr>
        <w:t xml:space="preserve"> can be derived from the ARC of the movement (the third and fo</w:t>
      </w:r>
      <w:r>
        <w:rPr>
          <w:rFonts w:cs="Courier New"/>
          <w:szCs w:val="20"/>
        </w:rPr>
        <w:t>u</w:t>
      </w:r>
      <w:r w:rsidRPr="00991870">
        <w:rPr>
          <w:rFonts w:cs="Courier New"/>
          <w:szCs w:val="20"/>
        </w:rPr>
        <w:t xml:space="preserve">rth characters of the ARC denote the </w:t>
      </w:r>
      <w:r w:rsidR="007E05DB">
        <w:rPr>
          <w:rFonts w:cs="Courier New"/>
          <w:szCs w:val="20"/>
        </w:rPr>
        <w:t>MSA of Dispatch</w:t>
      </w:r>
      <w:r w:rsidRPr="00991870">
        <w:rPr>
          <w:rFonts w:cs="Courier New"/>
          <w:szCs w:val="20"/>
        </w:rPr>
        <w:t xml:space="preserve">). However, the current </w:t>
      </w:r>
      <w:r w:rsidR="007E05DB">
        <w:rPr>
          <w:rFonts w:cs="Courier New"/>
          <w:szCs w:val="20"/>
        </w:rPr>
        <w:t>MSA of Destination</w:t>
      </w:r>
      <w:r w:rsidRPr="00991870">
        <w:rPr>
          <w:rFonts w:cs="Courier New"/>
          <w:szCs w:val="20"/>
        </w:rPr>
        <w:t xml:space="preserve"> will not be known. Therefore, </w:t>
      </w:r>
      <w:r>
        <w:rPr>
          <w:rFonts w:cs="Courier New"/>
        </w:rPr>
        <w:t xml:space="preserve">the </w:t>
      </w:r>
      <w:r w:rsidR="007E05DB">
        <w:rPr>
          <w:rFonts w:cs="Courier New"/>
        </w:rPr>
        <w:t>MSA of Destination</w:t>
      </w:r>
      <w:r>
        <w:rPr>
          <w:rFonts w:cs="Courier New"/>
        </w:rPr>
        <w:t xml:space="preserve"> will not become known unless a “</w:t>
      </w:r>
      <w:r w:rsidR="00E16A9D">
        <w:rPr>
          <w:rFonts w:cs="Courier New"/>
        </w:rPr>
        <w:t>Download of an e-AD/e-SAD</w:t>
      </w:r>
      <w:r w:rsidRPr="00475934">
        <w:rPr>
          <w:rFonts w:cs="Courier New"/>
        </w:rPr>
        <w:t xml:space="preserve">” </w:t>
      </w:r>
      <w:r>
        <w:rPr>
          <w:rFonts w:cs="Courier New"/>
        </w:rPr>
        <w:t>scenario is executed</w:t>
      </w:r>
      <w:r>
        <w:rPr>
          <w:rFonts w:cs="Courier New"/>
          <w:szCs w:val="20"/>
        </w:rPr>
        <w:t xml:space="preserve"> (see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w:t>
      </w:r>
      <w:r w:rsidRPr="00991870">
        <w:rPr>
          <w:rFonts w:cs="Courier New"/>
          <w:szCs w:val="20"/>
        </w:rPr>
        <w:t>.</w:t>
      </w:r>
    </w:p>
    <w:p w14:paraId="59612CB2" w14:textId="4882D701" w:rsidR="00155B4E" w:rsidRDefault="00155B4E" w:rsidP="00155B4E">
      <w:pPr>
        <w:rPr>
          <w:rFonts w:cs="Courier New"/>
        </w:rPr>
      </w:pPr>
      <w:r>
        <w:lastRenderedPageBreak/>
        <w:t xml:space="preserve">Whenever the event concerns a duty paid B2C movement or any undocumented movement (i.e. a movement using a non-European Union standard document), it is a prerequisite the submitting </w:t>
      </w:r>
      <w:r w:rsidRPr="00EF2D26">
        <w:t xml:space="preserve">Excise officer </w:t>
      </w:r>
      <w:r>
        <w:t xml:space="preserve">to know and provide </w:t>
      </w:r>
      <w:r w:rsidRPr="00991870">
        <w:rPr>
          <w:rFonts w:cs="Courier New"/>
        </w:rPr>
        <w:t>all the addressees</w:t>
      </w:r>
      <w:r>
        <w:t xml:space="preserve"> (i.e. the </w:t>
      </w:r>
      <w:r w:rsidR="007E05DB">
        <w:t>MSA</w:t>
      </w:r>
      <w:r>
        <w:t xml:space="preserve"> of Dispatch, the </w:t>
      </w:r>
      <w:r w:rsidR="007E05DB">
        <w:t>MSA of Destination</w:t>
      </w:r>
      <w:r>
        <w:t xml:space="preserve"> and the MSA of event), when submitting the draft event report. Otherwise, the submission of the draft event report is not applicable.</w:t>
      </w:r>
    </w:p>
    <w:p w14:paraId="7FFC9C46" w14:textId="006E3830" w:rsidR="00155B4E" w:rsidRDefault="00155B4E" w:rsidP="00155B4E">
      <w:r w:rsidRPr="008B4EED">
        <w:t>The scenarios of this section describe the “</w:t>
      </w:r>
      <w:r w:rsidRPr="00EE6C01">
        <w:t>Submission of an event report (</w:t>
      </w:r>
      <w:r w:rsidR="00E75EB8">
        <w:t>L4-ACO-01-15</w:t>
      </w:r>
      <w:r w:rsidRPr="00EE6C01">
        <w:t>)</w:t>
      </w:r>
      <w:r>
        <w:t>” use case, through the following scenarios.</w:t>
      </w:r>
    </w:p>
    <w:p w14:paraId="1904340D" w14:textId="251B96BE" w:rsidR="00155B4E" w:rsidRDefault="00155B4E" w:rsidP="00155B4E">
      <w:r>
        <w:t>Scenarios for a duty suspension movement</w:t>
      </w:r>
      <w:r w:rsidR="070B2ADF">
        <w:t xml:space="preserve"> or a duty paid B2B movement</w:t>
      </w:r>
      <w:r>
        <w:t>:</w:t>
      </w:r>
    </w:p>
    <w:p w14:paraId="514D8BB2" w14:textId="4BB3DD8A"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MSA of Event that is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_Ref280378177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III.I.1.1</w:t>
      </w:r>
      <w:r w:rsidR="00155B4E" w:rsidRPr="0E615139">
        <w:rPr>
          <w:i w:val="0"/>
          <w:color w:val="auto"/>
        </w:rPr>
        <w:fldChar w:fldCharType="end"/>
      </w:r>
      <w:r w:rsidRPr="0E615139">
        <w:rPr>
          <w:i w:val="0"/>
          <w:color w:val="auto"/>
        </w:rPr>
        <w:t>);</w:t>
      </w:r>
    </w:p>
    <w:p w14:paraId="26F5159D" w14:textId="0D55D76F"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Dispatch</w:t>
      </w:r>
      <w:r w:rsidRPr="0E615139">
        <w:rPr>
          <w:i w:val="0"/>
          <w:color w:val="auto"/>
        </w:rPr>
        <w:t xml:space="preserve"> and the event occurred at the </w:t>
      </w:r>
      <w:r w:rsidR="007E05DB">
        <w:rPr>
          <w:i w:val="0"/>
          <w:color w:val="auto"/>
        </w:rPr>
        <w:t>MSA of Dispatch</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_Ref280378379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III.I.1.2</w:t>
      </w:r>
      <w:r w:rsidR="00155B4E" w:rsidRPr="0E615139">
        <w:rPr>
          <w:i w:val="0"/>
          <w:color w:val="auto"/>
        </w:rPr>
        <w:fldChar w:fldCharType="end"/>
      </w:r>
      <w:r w:rsidRPr="0E615139">
        <w:rPr>
          <w:i w:val="0"/>
          <w:color w:val="auto"/>
        </w:rPr>
        <w:t>);</w:t>
      </w:r>
    </w:p>
    <w:p w14:paraId="234AFBBB" w14:textId="12D4002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Destination</w:t>
      </w:r>
      <w:r w:rsidRPr="0E615139">
        <w:rPr>
          <w:i w:val="0"/>
          <w:color w:val="auto"/>
        </w:rPr>
        <w:t xml:space="preserve"> and event occurred at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_Ref280378476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III.I.1.3</w:t>
      </w:r>
      <w:r w:rsidR="00155B4E" w:rsidRPr="0E615139">
        <w:rPr>
          <w:i w:val="0"/>
          <w:color w:val="auto"/>
        </w:rPr>
        <w:fldChar w:fldCharType="end"/>
      </w:r>
      <w:r w:rsidRPr="0E615139">
        <w:rPr>
          <w:i w:val="0"/>
          <w:color w:val="auto"/>
        </w:rPr>
        <w:t>);</w:t>
      </w:r>
    </w:p>
    <w:p w14:paraId="0EA80AA8" w14:textId="2191FA3B"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Dispatch</w:t>
      </w:r>
      <w:r w:rsidRPr="0E615139">
        <w:rPr>
          <w:i w:val="0"/>
          <w:color w:val="auto"/>
        </w:rPr>
        <w:t xml:space="preserve"> and the event occurred at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_Ref280378535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III.I.1.4</w:t>
      </w:r>
      <w:r w:rsidR="00155B4E" w:rsidRPr="0E615139">
        <w:rPr>
          <w:i w:val="0"/>
          <w:color w:val="auto"/>
        </w:rPr>
        <w:fldChar w:fldCharType="end"/>
      </w:r>
      <w:r w:rsidRPr="0E615139">
        <w:rPr>
          <w:i w:val="0"/>
          <w:color w:val="auto"/>
        </w:rPr>
        <w:t>);</w:t>
      </w:r>
    </w:p>
    <w:p w14:paraId="5FAD7AB6" w14:textId="4F9689B2"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Dispatch</w:t>
      </w:r>
      <w:r w:rsidRPr="0E615139">
        <w:rPr>
          <w:i w:val="0"/>
          <w:color w:val="auto"/>
        </w:rPr>
        <w:t xml:space="preserve"> and the event occurred at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_Ref280378577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III.I.1.5</w:t>
      </w:r>
      <w:r w:rsidR="00155B4E" w:rsidRPr="0E615139">
        <w:rPr>
          <w:i w:val="0"/>
          <w:color w:val="auto"/>
        </w:rPr>
        <w:fldChar w:fldCharType="end"/>
      </w:r>
      <w:r w:rsidRPr="0E615139">
        <w:rPr>
          <w:i w:val="0"/>
          <w:color w:val="auto"/>
        </w:rPr>
        <w:t>);</w:t>
      </w:r>
    </w:p>
    <w:p w14:paraId="1D49945A" w14:textId="307F457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Destination</w:t>
      </w:r>
      <w:r w:rsidRPr="0E615139">
        <w:rPr>
          <w:i w:val="0"/>
          <w:color w:val="auto"/>
        </w:rPr>
        <w:t xml:space="preserve"> and the event occurred at the </w:t>
      </w:r>
      <w:r w:rsidR="007E05DB">
        <w:rPr>
          <w:i w:val="0"/>
          <w:color w:val="auto"/>
        </w:rPr>
        <w:t>MSA of Dispatch</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_Ref280378669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III.I.1.6</w:t>
      </w:r>
      <w:r w:rsidR="00155B4E" w:rsidRPr="0E615139">
        <w:rPr>
          <w:i w:val="0"/>
          <w:color w:val="auto"/>
        </w:rPr>
        <w:fldChar w:fldCharType="end"/>
      </w:r>
      <w:r w:rsidRPr="0E615139">
        <w:rPr>
          <w:i w:val="0"/>
          <w:color w:val="auto"/>
        </w:rPr>
        <w:t>);</w:t>
      </w:r>
    </w:p>
    <w:p w14:paraId="2ACCFA51" w14:textId="20207D87" w:rsidR="00155B4E" w:rsidRPr="00B3024F"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event report submitted by the </w:t>
      </w:r>
      <w:r w:rsidR="007E05DB">
        <w:rPr>
          <w:i w:val="0"/>
          <w:color w:val="auto"/>
        </w:rPr>
        <w:t>MSA of Destination</w:t>
      </w:r>
      <w:r w:rsidRPr="0E615139">
        <w:rPr>
          <w:i w:val="0"/>
          <w:color w:val="auto"/>
        </w:rPr>
        <w:t xml:space="preserve"> and the event occurred at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_Ref370209111 \r \h </w:instrText>
      </w:r>
      <w:r w:rsidR="00B3024F"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III.I.1.7</w:t>
      </w:r>
      <w:r w:rsidR="00155B4E" w:rsidRPr="0E615139">
        <w:rPr>
          <w:i w:val="0"/>
          <w:color w:val="auto"/>
        </w:rPr>
        <w:fldChar w:fldCharType="end"/>
      </w:r>
      <w:r w:rsidRPr="0E615139">
        <w:rPr>
          <w:i w:val="0"/>
          <w:color w:val="auto"/>
        </w:rPr>
        <w:t>).</w:t>
      </w:r>
    </w:p>
    <w:p w14:paraId="14ABC30E" w14:textId="6A6B5574" w:rsidR="00155B4E" w:rsidRPr="00B3024F" w:rsidRDefault="00155B4E" w:rsidP="00155B4E">
      <w:pPr>
        <w:pStyle w:val="ListBullet2"/>
        <w:tabs>
          <w:tab w:val="clear" w:pos="454"/>
        </w:tabs>
        <w:ind w:left="283" w:firstLine="0"/>
        <w:rPr>
          <w:i w:val="0"/>
          <w:iCs/>
          <w:color w:val="auto"/>
        </w:rPr>
      </w:pPr>
      <w:r w:rsidRPr="00B3024F">
        <w:rPr>
          <w:i w:val="0"/>
          <w:iCs/>
          <w:color w:val="auto"/>
        </w:rPr>
        <w:t>Scenario for a duty paid B2C movement or any undocumented movement:</w:t>
      </w:r>
    </w:p>
    <w:p w14:paraId="1C66AA75" w14:textId="197C683B" w:rsidR="00155B4E" w:rsidRPr="00B3024F" w:rsidRDefault="00155B4E" w:rsidP="00D76942">
      <w:pPr>
        <w:pStyle w:val="ListBullet2"/>
        <w:numPr>
          <w:ilvl w:val="0"/>
          <w:numId w:val="64"/>
        </w:numPr>
        <w:rPr>
          <w:i w:val="0"/>
          <w:color w:val="auto"/>
          <w:szCs w:val="22"/>
        </w:rPr>
      </w:pPr>
      <w:r w:rsidRPr="00B3024F">
        <w:rPr>
          <w:i w:val="0"/>
          <w:iCs/>
          <w:color w:val="auto"/>
        </w:rPr>
        <w:t xml:space="preserve">an event report submitted for a duty paid B2C movement or any undocumented movement (see </w:t>
      </w:r>
      <w:r w:rsidR="002141A0">
        <w:rPr>
          <w:i w:val="0"/>
          <w:iCs/>
          <w:color w:val="auto"/>
        </w:rPr>
        <w:fldChar w:fldCharType="begin"/>
      </w:r>
      <w:r w:rsidR="002141A0">
        <w:rPr>
          <w:i w:val="0"/>
          <w:iCs/>
          <w:color w:val="auto"/>
        </w:rPr>
        <w:instrText xml:space="preserve"> REF _Ref185500856 \r \h </w:instrText>
      </w:r>
      <w:r w:rsidR="002141A0">
        <w:rPr>
          <w:i w:val="0"/>
          <w:iCs/>
          <w:color w:val="auto"/>
        </w:rPr>
      </w:r>
      <w:r w:rsidR="002141A0">
        <w:rPr>
          <w:i w:val="0"/>
          <w:iCs/>
          <w:color w:val="auto"/>
        </w:rPr>
        <w:fldChar w:fldCharType="separate"/>
      </w:r>
      <w:r w:rsidR="002141A0">
        <w:rPr>
          <w:i w:val="0"/>
          <w:iCs/>
          <w:color w:val="auto"/>
        </w:rPr>
        <w:t>III.I.1.8</w:t>
      </w:r>
      <w:r w:rsidR="002141A0">
        <w:rPr>
          <w:i w:val="0"/>
          <w:iCs/>
          <w:color w:val="auto"/>
        </w:rPr>
        <w:fldChar w:fldCharType="end"/>
      </w:r>
      <w:r w:rsidRPr="00B3024F">
        <w:rPr>
          <w:i w:val="0"/>
          <w:iCs/>
          <w:color w:val="auto"/>
        </w:rPr>
        <w:t>).</w:t>
      </w:r>
    </w:p>
    <w:p w14:paraId="29A61117" w14:textId="5B4006AD" w:rsidR="00155B4E" w:rsidRDefault="00155B4E" w:rsidP="00D76942">
      <w:pPr>
        <w:pStyle w:val="Heading4"/>
        <w:keepLines/>
        <w:numPr>
          <w:ilvl w:val="3"/>
          <w:numId w:val="34"/>
        </w:numPr>
        <w:tabs>
          <w:tab w:val="clear" w:pos="1049"/>
        </w:tabs>
        <w:spacing w:before="240" w:after="60" w:line="240" w:lineRule="auto"/>
        <w:ind w:left="851" w:hanging="851"/>
      </w:pPr>
      <w:bookmarkStart w:id="1158" w:name="_Ref280378177"/>
      <w:bookmarkStart w:id="1159" w:name="_Toc1400480"/>
      <w:r w:rsidRPr="00F07F43">
        <w:t xml:space="preserve">Event report submitted by the MSA of Event that is neither the </w:t>
      </w:r>
      <w:r w:rsidR="007E05DB">
        <w:t>MSA of Dispatch</w:t>
      </w:r>
      <w:r w:rsidRPr="00F07F43">
        <w:t xml:space="preserve"> nor the </w:t>
      </w:r>
      <w:bookmarkEnd w:id="1158"/>
      <w:bookmarkEnd w:id="1159"/>
      <w:r w:rsidR="007E05DB">
        <w:t>MSA of Destination</w:t>
      </w:r>
    </w:p>
    <w:p w14:paraId="62EA56E0" w14:textId="46357567"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at the MSA</w:t>
      </w:r>
      <w:r w:rsidRPr="001F3CFF">
        <w:t xml:space="preserve"> </w:t>
      </w:r>
      <w:r>
        <w:t xml:space="preserve">where the event occurred that is neither the </w:t>
      </w:r>
      <w:r w:rsidR="007E05DB">
        <w:t>MSA of Dispatch</w:t>
      </w:r>
      <w:r w:rsidRPr="00F07F43">
        <w:t xml:space="preserve"> nor the </w:t>
      </w:r>
      <w:r w:rsidR="007E05DB">
        <w:t>MSA of Destination</w:t>
      </w:r>
      <w:r>
        <w:t xml:space="preserve"> (i.e. a third MSA).</w:t>
      </w:r>
      <w:r w:rsidRPr="00EF2D26">
        <w:t xml:space="preserve"> </w:t>
      </w:r>
      <w:r>
        <w:t xml:space="preserve">The draft event report is submitted </w:t>
      </w:r>
      <w:r w:rsidRPr="004540BC">
        <w:t>without specifying an event report number.</w:t>
      </w:r>
    </w:p>
    <w:p w14:paraId="5313C011" w14:textId="77777777"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t>MSA event application</w:t>
      </w:r>
      <w:r w:rsidRPr="004540BC">
        <w:t xml:space="preserve">. Since in the specific scenario the Excise officer submits the draft event report (IE840: C_EVT_DAT) directly to the </w:t>
      </w:r>
      <w:r>
        <w:t>MSA where the event</w:t>
      </w:r>
      <w:r w:rsidRPr="004540BC">
        <w:t xml:space="preserve"> took place, </w:t>
      </w:r>
      <w:r>
        <w:t xml:space="preserve">the step of </w:t>
      </w:r>
      <w:r w:rsidRPr="004540BC">
        <w:t xml:space="preserve">transferring </w:t>
      </w:r>
      <w:r>
        <w:t xml:space="preserve">the initial submission of </w:t>
      </w:r>
      <w:r w:rsidRPr="004540BC">
        <w:t xml:space="preserve">the event report (IE840: C_EVT_DAT) to the </w:t>
      </w:r>
      <w:r>
        <w:t>MSA event application is not applicable</w:t>
      </w:r>
      <w:r w:rsidRPr="004540BC">
        <w:t>.</w:t>
      </w:r>
    </w:p>
    <w:p w14:paraId="37BC2D35" w14:textId="51AA5389" w:rsidR="00155B4E" w:rsidRDefault="00155B4E" w:rsidP="00155B4E">
      <w:r>
        <w:t>Since t</w:t>
      </w:r>
      <w:r w:rsidRPr="004540BC">
        <w:t xml:space="preserve">he MSA of event </w:t>
      </w:r>
      <w:r>
        <w:t xml:space="preserve">has not been involved in the movement (or has been involved in the movement as a former </w:t>
      </w:r>
      <w:r w:rsidR="007E05DB">
        <w:t>MSA of Destination</w:t>
      </w:r>
      <w:r>
        <w:t xml:space="preserve">), it has not </w:t>
      </w:r>
      <w:r w:rsidRPr="006C5A97">
        <w:t xml:space="preserve">received any IE messages </w:t>
      </w:r>
      <w:r>
        <w:t xml:space="preserve">concerning the movement (or has </w:t>
      </w:r>
      <w:r w:rsidRPr="006C5A97">
        <w:t xml:space="preserve">received </w:t>
      </w:r>
      <w:r>
        <w:t>some</w:t>
      </w:r>
      <w:r w:rsidRPr="006C5A97">
        <w:t xml:space="preserve"> IE messages </w:t>
      </w:r>
      <w:r>
        <w:t xml:space="preserve">that do not reflect the current state of the movement). Thus, the </w:t>
      </w:r>
      <w:r w:rsidR="007E05DB">
        <w:t xml:space="preserve">MSA of </w:t>
      </w:r>
      <w:r w:rsidR="007E05DB">
        <w:lastRenderedPageBreak/>
        <w:t>Destination</w:t>
      </w:r>
      <w:r>
        <w:t xml:space="preserve"> application is not known to the MSA event application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w:t>
      </w:r>
    </w:p>
    <w:p w14:paraId="491F2CB6" w14:textId="5FEEABBB" w:rsidR="00155B4E" w:rsidRPr="00EF2D26" w:rsidRDefault="00155B4E" w:rsidP="00155B4E">
      <w:r>
        <w:t xml:space="preserve">The MSA event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xml:space="preserve">, including the ARC and the last known sequence number for the specific ARC, the status of the movement and the last message received from the </w:t>
      </w:r>
      <w:r w:rsidR="007E05DB">
        <w:t>MSA of Dispatch</w:t>
      </w:r>
      <w:r>
        <w:t xml:space="preserve"> application</w:t>
      </w:r>
      <w:r w:rsidRPr="00EF2D26">
        <w:t xml:space="preserve">. It is noted that in case that the </w:t>
      </w:r>
      <w:r>
        <w:t xml:space="preserve">MSA event application </w:t>
      </w:r>
      <w:r w:rsidRPr="00EF2D26">
        <w:t xml:space="preserve">has not received any </w:t>
      </w:r>
      <w:r>
        <w:t xml:space="preserve">message </w:t>
      </w:r>
      <w:r w:rsidRPr="00EF2D26">
        <w:t xml:space="preserve">that is related to the concerned ARC, then it has to set the </w:t>
      </w:r>
      <w:r>
        <w:t xml:space="preserve">“Status” Data Item </w:t>
      </w:r>
      <w:r w:rsidRPr="00EF2D26">
        <w:t xml:space="preserve">to “None” and the </w:t>
      </w:r>
      <w:r w:rsidRPr="00FE452D">
        <w:t>“Last Received Message Type”</w:t>
      </w:r>
      <w:r>
        <w:t xml:space="preserve"> Data Item </w:t>
      </w:r>
      <w:r w:rsidRPr="00EF2D26">
        <w:t>to “None”</w:t>
      </w:r>
      <w:r>
        <w:t>, since the latter Data Item reflects the last m</w:t>
      </w:r>
      <w:r w:rsidRPr="00FE452D">
        <w:t xml:space="preserve">essage </w:t>
      </w:r>
      <w:r>
        <w:t xml:space="preserve">received from the </w:t>
      </w:r>
      <w:r w:rsidR="007E05DB">
        <w:t>MSA of Dispatch</w:t>
      </w:r>
      <w:r w:rsidRPr="00853F41">
        <w:t xml:space="preserve"> </w:t>
      </w:r>
      <w:r>
        <w:t>application</w:t>
      </w:r>
      <w:r w:rsidRPr="00EF2D26">
        <w:t xml:space="preserve">. </w:t>
      </w:r>
      <w:r>
        <w:t xml:space="preserve">Furthermore, </w:t>
      </w:r>
      <w:r w:rsidRPr="00EF2D26">
        <w:t xml:space="preserve">in case that the </w:t>
      </w:r>
      <w:r>
        <w:t xml:space="preserve">MSA event application is a former </w:t>
      </w:r>
      <w:r w:rsidR="007E05DB">
        <w:t>MSA of Destination</w:t>
      </w:r>
      <w:r>
        <w:t xml:space="preserve"> with respect to the specific </w:t>
      </w:r>
      <w:r w:rsidRPr="00EF2D26">
        <w:t xml:space="preserve">ARC, then it has to set the </w:t>
      </w:r>
      <w:r>
        <w:t xml:space="preserve">“Status” 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t xml:space="preserve">MSA event application </w:t>
      </w:r>
      <w:r w:rsidRPr="00EF2D26">
        <w:t>has to explicitly declare in sending the IE904: C_STD_REQ that it requests the full movement history.</w:t>
      </w:r>
    </w:p>
    <w:p w14:paraId="4C030F85" w14:textId="27A3EB34"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t>MSA event application</w:t>
      </w:r>
      <w:r w:rsidRPr="00EF2D26">
        <w:t xml:space="preserve"> wishes to receive the full movement history.</w:t>
      </w:r>
    </w:p>
    <w:p w14:paraId="2C772D25" w14:textId="25F42E6C" w:rsidR="00155B4E" w:rsidRPr="00EF2D26" w:rsidRDefault="00155B4E" w:rsidP="00155B4E">
      <w:r w:rsidRPr="00EF2D26">
        <w:t>In the case that the e-AD</w:t>
      </w:r>
      <w:r w:rsidR="00910746">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t>MSA event 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t>MSA event application</w:t>
      </w:r>
      <w:r w:rsidRPr="00EF2D26">
        <w:t xml:space="preserve"> the IE934: C_PAC_DAT message that includes all business messages comprising the movement history.</w:t>
      </w:r>
    </w:p>
    <w:p w14:paraId="730BB762" w14:textId="13CEE78C" w:rsidR="00155B4E" w:rsidRDefault="00155B4E" w:rsidP="00155B4E">
      <w:r>
        <w:t xml:space="preserve">Upon validating the structure of the received messages (IE905 and IE934) the MSA event application has all the </w:t>
      </w:r>
      <w:r w:rsidRPr="00096DA5">
        <w:t xml:space="preserve">information for the concerned movement </w:t>
      </w:r>
      <w:r>
        <w:t>via the IE934 message. T</w:t>
      </w:r>
      <w:r w:rsidRPr="00096DA5">
        <w:t xml:space="preserve">he </w:t>
      </w:r>
      <w:r>
        <w:t>MSA event application</w:t>
      </w:r>
      <w:r w:rsidRPr="00096DA5">
        <w:t xml:space="preserve"> </w:t>
      </w:r>
      <w:r>
        <w:t xml:space="preserve">identifies the </w:t>
      </w:r>
      <w:r w:rsidR="007E05DB">
        <w:t>MSA of Destination</w:t>
      </w:r>
      <w:r>
        <w:t xml:space="preserve"> and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Dispatch</w:t>
      </w:r>
      <w:r>
        <w:t xml:space="preserve"> application and to the </w:t>
      </w:r>
      <w:r w:rsidR="007E05DB">
        <w:t>MSA of Destination</w:t>
      </w:r>
      <w:r>
        <w:t xml:space="preserve"> application</w:t>
      </w:r>
      <w:r w:rsidRPr="00096DA5">
        <w:t>.</w:t>
      </w:r>
    </w:p>
    <w:p w14:paraId="23872DBA" w14:textId="1F8F6E3E" w:rsidR="00155B4E" w:rsidRPr="004540BC" w:rsidRDefault="00155B4E" w:rsidP="00155B4E">
      <w:r w:rsidRPr="004540BC">
        <w:t xml:space="preserve">The </w:t>
      </w:r>
      <w:r w:rsidR="007E05DB">
        <w:t>MSA of Dispatch</w:t>
      </w:r>
      <w:r w:rsidRPr="004540BC">
        <w:t xml:space="preserve"> application</w:t>
      </w:r>
      <w:r>
        <w:t>,</w:t>
      </w:r>
      <w:r w:rsidRPr="004540BC">
        <w:t xml:space="preserve"> after validating the received message structure</w:t>
      </w:r>
      <w:r>
        <w:t>,</w:t>
      </w:r>
      <w:r w:rsidRPr="004540BC">
        <w:t xml:space="preserve"> transfers the event report (IE840: C_EVT_DAT) to the Consignor.</w:t>
      </w:r>
    </w:p>
    <w:p w14:paraId="13F20D9E" w14:textId="739175AB" w:rsidR="00155B4E" w:rsidRPr="004540BC" w:rsidRDefault="00155B4E" w:rsidP="00155B4E">
      <w:r w:rsidRPr="004540BC">
        <w:t xml:space="preserve">The </w:t>
      </w:r>
      <w:r w:rsidR="007E05DB">
        <w:t>MSA of Destination</w:t>
      </w:r>
      <w:r w:rsidRPr="004540BC">
        <w:t xml:space="preserve"> application</w:t>
      </w:r>
      <w:r>
        <w:t>,</w:t>
      </w:r>
      <w:r w:rsidRPr="004540BC">
        <w:t xml:space="preserve"> after validating the received message structure</w:t>
      </w:r>
      <w:r>
        <w:t>,</w:t>
      </w:r>
      <w:r w:rsidRPr="004540BC">
        <w:t xml:space="preserve"> transfers the event report (IE840: C_EVT_DAT) to the Consignee.</w:t>
      </w:r>
    </w:p>
    <w:p w14:paraId="48012018" w14:textId="77777777" w:rsidR="00155B4E" w:rsidRPr="004540BC" w:rsidRDefault="00155B4E" w:rsidP="00155B4E">
      <w:r w:rsidRPr="004540BC">
        <w:t xml:space="preserve">The </w:t>
      </w:r>
      <w:r>
        <w:t>MSA event application</w:t>
      </w:r>
      <w:r w:rsidRPr="004540BC">
        <w:t xml:space="preserve"> transfers the event report (IE840: C_EVT_DAT) to the Excise officer that submitted the event report originally</w:t>
      </w:r>
      <w:r>
        <w:t>, thus confirming that the event report has been successfully registered and disseminated to all concerned MSAs</w:t>
      </w:r>
      <w:r w:rsidRPr="004540BC">
        <w:t>.</w:t>
      </w:r>
    </w:p>
    <w:p w14:paraId="6E390D4F" w14:textId="7EC508EC" w:rsidR="00155B4E" w:rsidRPr="00EF2D26" w:rsidRDefault="00155B4E" w:rsidP="00155B4E">
      <w:r w:rsidRPr="00EF2D26">
        <w:t xml:space="preserve">The scenario for </w:t>
      </w:r>
      <w:r>
        <w:t>an e</w:t>
      </w:r>
      <w:r w:rsidRPr="004A2C27">
        <w:t xml:space="preserve">vent report submitted by the MSA of Event that is neither the </w:t>
      </w:r>
      <w:r w:rsidR="007E05DB">
        <w:t>MSA of Dispatch</w:t>
      </w:r>
      <w:r w:rsidRPr="004A2C27">
        <w:t xml:space="preserve"> nor the </w:t>
      </w:r>
      <w:r w:rsidR="007E05DB">
        <w:t>MSA of Destination</w:t>
      </w:r>
      <w:r>
        <w:t xml:space="preserve"> </w:t>
      </w:r>
      <w:r w:rsidRPr="00EF2D26">
        <w:t xml:space="preserve">is depicted in </w:t>
      </w:r>
      <w:r w:rsidR="0022317A">
        <w:fldChar w:fldCharType="begin"/>
      </w:r>
      <w:r w:rsidR="0022317A">
        <w:instrText xml:space="preserve"> REF _Ref174004370 \h </w:instrText>
      </w:r>
      <w:r w:rsidR="0022317A">
        <w:fldChar w:fldCharType="separate"/>
      </w:r>
      <w:r w:rsidR="003E3D24">
        <w:t xml:space="preserve">Figure </w:t>
      </w:r>
      <w:r w:rsidR="003E3D24">
        <w:rPr>
          <w:noProof/>
        </w:rPr>
        <w:t>146</w:t>
      </w:r>
      <w:r w:rsidR="0022317A">
        <w:fldChar w:fldCharType="end"/>
      </w:r>
      <w:r>
        <w:t xml:space="preserve"> and </w:t>
      </w:r>
      <w:r w:rsidR="0022317A">
        <w:fldChar w:fldCharType="begin"/>
      </w:r>
      <w:r w:rsidR="0022317A">
        <w:instrText xml:space="preserve"> REF _Ref174004379 \h </w:instrText>
      </w:r>
      <w:r w:rsidR="0022317A">
        <w:fldChar w:fldCharType="separate"/>
      </w:r>
      <w:r w:rsidR="003E3D24">
        <w:t xml:space="preserve">Figure </w:t>
      </w:r>
      <w:r w:rsidR="003E3D24">
        <w:rPr>
          <w:noProof/>
        </w:rPr>
        <w:t>147</w:t>
      </w:r>
      <w:r w:rsidR="0022317A">
        <w:fldChar w:fldCharType="end"/>
      </w:r>
      <w:r w:rsidRPr="00EF2D26">
        <w:t>:</w:t>
      </w:r>
    </w:p>
    <w:p w14:paraId="6AC3282C" w14:textId="77777777" w:rsidR="001E3D50" w:rsidRDefault="007C6A69" w:rsidP="001E3D50">
      <w:pPr>
        <w:pStyle w:val="Figure"/>
        <w:ind w:left="-810"/>
      </w:pPr>
      <w:r w:rsidRPr="007C6A69">
        <w:lastRenderedPageBreak/>
        <w:drawing>
          <wp:inline distT="0" distB="0" distL="0" distR="0" wp14:anchorId="04511438" wp14:editId="29781B28">
            <wp:extent cx="6953250" cy="4263301"/>
            <wp:effectExtent l="0" t="0" r="0" b="4445"/>
            <wp:docPr id="1456126339"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6959504" cy="4267135"/>
                    </a:xfrm>
                    <a:prstGeom prst="rect">
                      <a:avLst/>
                    </a:prstGeom>
                    <a:noFill/>
                    <a:ln>
                      <a:noFill/>
                    </a:ln>
                  </pic:spPr>
                </pic:pic>
              </a:graphicData>
            </a:graphic>
          </wp:inline>
        </w:drawing>
      </w:r>
    </w:p>
    <w:p w14:paraId="5BE91DB6" w14:textId="1F8B23B1" w:rsidR="001E3D50" w:rsidRDefault="001E3D50" w:rsidP="001E3D50">
      <w:pPr>
        <w:pStyle w:val="Caption"/>
      </w:pPr>
      <w:bookmarkStart w:id="1160" w:name="_Ref174004370"/>
      <w:bookmarkStart w:id="1161" w:name="_Toc183620507"/>
      <w:r>
        <w:t xml:space="preserve">Figure </w:t>
      </w:r>
      <w:r>
        <w:fldChar w:fldCharType="begin"/>
      </w:r>
      <w:r>
        <w:instrText xml:space="preserve"> SEQ Figure \* ARABIC </w:instrText>
      </w:r>
      <w:r>
        <w:fldChar w:fldCharType="separate"/>
      </w:r>
      <w:r w:rsidR="003E3D24">
        <w:rPr>
          <w:noProof/>
        </w:rPr>
        <w:t>146</w:t>
      </w:r>
      <w:r>
        <w:fldChar w:fldCharType="end"/>
      </w:r>
      <w:bookmarkEnd w:id="1160"/>
      <w:r>
        <w:t xml:space="preserve">: </w:t>
      </w:r>
      <w:r w:rsidRPr="00483250">
        <w:t xml:space="preserve"> TSD - Event report submitted by the MSA of Event that is neither the </w:t>
      </w:r>
      <w:r w:rsidR="007E05DB">
        <w:t>MSA of Dispatch</w:t>
      </w:r>
      <w:r w:rsidRPr="00483250">
        <w:t xml:space="preserve"> nor the </w:t>
      </w:r>
      <w:bookmarkEnd w:id="1161"/>
      <w:r w:rsidR="007E05DB">
        <w:t>MSA of Destination</w:t>
      </w:r>
    </w:p>
    <w:p w14:paraId="1DC092AD" w14:textId="4607188C" w:rsidR="00155B4E" w:rsidRPr="00EF2D26" w:rsidRDefault="00155B4E" w:rsidP="004B2CDB">
      <w:pPr>
        <w:pStyle w:val="Figure"/>
        <w:ind w:left="-810"/>
        <w:rPr>
          <w:noProof w:val="0"/>
        </w:rPr>
      </w:pPr>
    </w:p>
    <w:p w14:paraId="10FE75E3" w14:textId="77777777" w:rsidR="001E3D50" w:rsidRDefault="007C6A69" w:rsidP="001E3D50">
      <w:pPr>
        <w:pStyle w:val="Figure"/>
        <w:ind w:left="-720" w:right="-107"/>
      </w:pPr>
      <w:r w:rsidRPr="007C6A69">
        <w:drawing>
          <wp:inline distT="0" distB="0" distL="0" distR="0" wp14:anchorId="4B9DF5FC" wp14:editId="4B3D19C7">
            <wp:extent cx="6419850" cy="2328637"/>
            <wp:effectExtent l="0" t="0" r="0" b="0"/>
            <wp:docPr id="1335797898"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6423520" cy="2329968"/>
                    </a:xfrm>
                    <a:prstGeom prst="rect">
                      <a:avLst/>
                    </a:prstGeom>
                    <a:noFill/>
                    <a:ln>
                      <a:noFill/>
                    </a:ln>
                  </pic:spPr>
                </pic:pic>
              </a:graphicData>
            </a:graphic>
          </wp:inline>
        </w:drawing>
      </w:r>
    </w:p>
    <w:p w14:paraId="2CC96233" w14:textId="14BB1AD9" w:rsidR="00155B4E" w:rsidRPr="00EF2D26" w:rsidRDefault="001E3D50" w:rsidP="004B2CDB">
      <w:pPr>
        <w:pStyle w:val="Caption"/>
      </w:pPr>
      <w:bookmarkStart w:id="1162" w:name="_Ref174004379"/>
      <w:bookmarkStart w:id="1163" w:name="_Toc183620508"/>
      <w:r>
        <w:t xml:space="preserve">Figure </w:t>
      </w:r>
      <w:r>
        <w:fldChar w:fldCharType="begin"/>
      </w:r>
      <w:r>
        <w:instrText xml:space="preserve"> SEQ Figure \* ARABIC </w:instrText>
      </w:r>
      <w:r>
        <w:fldChar w:fldCharType="separate"/>
      </w:r>
      <w:r w:rsidR="003E3D24">
        <w:rPr>
          <w:noProof/>
        </w:rPr>
        <w:t>147</w:t>
      </w:r>
      <w:r>
        <w:fldChar w:fldCharType="end"/>
      </w:r>
      <w:bookmarkEnd w:id="1162"/>
      <w:r>
        <w:t xml:space="preserve">: </w:t>
      </w:r>
      <w:r w:rsidRPr="00DC7BD0">
        <w:t xml:space="preserve">CLD - Event report submitted by the MSA of Event that is neither the </w:t>
      </w:r>
      <w:r w:rsidR="007E05DB">
        <w:t>MSA of Dispatch</w:t>
      </w:r>
      <w:r w:rsidRPr="00DC7BD0">
        <w:t xml:space="preserve"> nor the </w:t>
      </w:r>
      <w:bookmarkEnd w:id="1163"/>
      <w:r w:rsidR="007E05DB">
        <w:t>MSA of Destination</w:t>
      </w:r>
    </w:p>
    <w:p w14:paraId="72149BAE" w14:textId="239EE0B2" w:rsidR="00155B4E" w:rsidRDefault="00155B4E" w:rsidP="00D76942">
      <w:pPr>
        <w:pStyle w:val="Heading4"/>
        <w:keepLines/>
        <w:numPr>
          <w:ilvl w:val="3"/>
          <w:numId w:val="34"/>
        </w:numPr>
        <w:tabs>
          <w:tab w:val="clear" w:pos="1049"/>
        </w:tabs>
        <w:spacing w:before="240" w:after="60" w:line="240" w:lineRule="auto"/>
        <w:ind w:left="851" w:hanging="851"/>
      </w:pPr>
      <w:bookmarkStart w:id="1164" w:name="_Ref280378379"/>
      <w:bookmarkStart w:id="1165" w:name="_Toc1400481"/>
      <w:r w:rsidRPr="004E6DD0">
        <w:lastRenderedPageBreak/>
        <w:t xml:space="preserve">Event report submitted by the </w:t>
      </w:r>
      <w:r w:rsidR="007E05DB">
        <w:t>MSA of Dispatch</w:t>
      </w:r>
      <w:r w:rsidRPr="004E6DD0">
        <w:t xml:space="preserve"> and the event occurred at the </w:t>
      </w:r>
      <w:bookmarkEnd w:id="1164"/>
      <w:bookmarkEnd w:id="1165"/>
      <w:r w:rsidR="007E05DB">
        <w:t>MSA of Dispatch</w:t>
      </w:r>
    </w:p>
    <w:p w14:paraId="1BA5512F" w14:textId="79B33AB5"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at the MSA</w:t>
      </w:r>
      <w:r w:rsidRPr="001F3CFF">
        <w:t xml:space="preserve"> </w:t>
      </w:r>
      <w:r>
        <w:t xml:space="preserve">where the event occurred; that is the </w:t>
      </w:r>
      <w:r w:rsidR="007E05DB">
        <w:t>MSA of Dispatch</w:t>
      </w:r>
      <w:r>
        <w:t>.</w:t>
      </w:r>
      <w:r w:rsidRPr="00EF2D26">
        <w:t xml:space="preserve"> </w:t>
      </w:r>
      <w:r>
        <w:t xml:space="preserve">The draft event report is submitted </w:t>
      </w:r>
      <w:r w:rsidRPr="004540BC">
        <w:t>without specifying an event report number.</w:t>
      </w:r>
    </w:p>
    <w:p w14:paraId="30282C00" w14:textId="77777777"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t>MSA event application</w:t>
      </w:r>
      <w:r w:rsidRPr="004540BC">
        <w:t xml:space="preserve">. Since in the specific scenario the Excise officer submits the draft event report (IE840: C_EVT_DAT) directly to the </w:t>
      </w:r>
      <w:r>
        <w:t>MSA where the event</w:t>
      </w:r>
      <w:r w:rsidRPr="004540BC">
        <w:t xml:space="preserve"> took place, </w:t>
      </w:r>
      <w:r>
        <w:t xml:space="preserve">the step of </w:t>
      </w:r>
      <w:r w:rsidRPr="004540BC">
        <w:t xml:space="preserve">transferring </w:t>
      </w:r>
      <w:r>
        <w:t xml:space="preserve">the initial submission of </w:t>
      </w:r>
      <w:r w:rsidRPr="004540BC">
        <w:t xml:space="preserve">the event report (IE840: C_EVT_DAT) to the </w:t>
      </w:r>
      <w:r>
        <w:t>MSA event application is not applicable</w:t>
      </w:r>
      <w:r w:rsidRPr="004540BC">
        <w:t>.</w:t>
      </w:r>
    </w:p>
    <w:p w14:paraId="102CD11F" w14:textId="6BC81E84" w:rsidR="00155B4E" w:rsidRDefault="00155B4E" w:rsidP="00155B4E">
      <w:r>
        <w:t>Since t</w:t>
      </w:r>
      <w:r w:rsidRPr="004540BC">
        <w:t xml:space="preserve">he </w:t>
      </w:r>
      <w:r w:rsidR="007E05DB">
        <w:t>MSA of Dispatch</w:t>
      </w:r>
      <w:r>
        <w:t xml:space="preserve"> is also the </w:t>
      </w:r>
      <w:r w:rsidRPr="004540BC">
        <w:t>MSA of event</w:t>
      </w:r>
      <w:r>
        <w:t xml:space="preserve">, thus the </w:t>
      </w:r>
      <w:r w:rsidR="007E05DB">
        <w:t>MSA of Destination</w:t>
      </w:r>
      <w:r>
        <w:t xml:space="preserve"> application is known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w:t>
      </w:r>
    </w:p>
    <w:p w14:paraId="225F52ED" w14:textId="7EB16FAD" w:rsidR="00155B4E" w:rsidRDefault="00155B4E" w:rsidP="00155B4E">
      <w:r>
        <w:t>T</w:t>
      </w:r>
      <w:r w:rsidRPr="00096DA5">
        <w:t xml:space="preserve">he </w:t>
      </w:r>
      <w:r w:rsidR="007E05DB">
        <w:t>MSA of Dispatch</w:t>
      </w:r>
      <w:r>
        <w:t xml:space="preserve"> application</w:t>
      </w:r>
      <w:r w:rsidRPr="00096DA5">
        <w:t xml:space="preserve"> </w:t>
      </w:r>
      <w:r>
        <w:t>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Destination</w:t>
      </w:r>
      <w:r>
        <w:t xml:space="preserve"> application, to the Consignor, and to the </w:t>
      </w:r>
      <w:r w:rsidRPr="004540BC">
        <w:t>Excise officer that submitted the event report originally</w:t>
      </w:r>
      <w:r>
        <w:t>, thus confirming that the event report has been successfully registered and disseminated to all concerned MSAs.</w:t>
      </w:r>
    </w:p>
    <w:p w14:paraId="3DFD1E92" w14:textId="07EEEC8C" w:rsidR="00155B4E" w:rsidRPr="004540BC" w:rsidRDefault="00155B4E" w:rsidP="00155B4E">
      <w:r w:rsidRPr="004540BC">
        <w:t xml:space="preserve">The </w:t>
      </w:r>
      <w:r w:rsidR="007E05DB">
        <w:t>MSA of Destination</w:t>
      </w:r>
      <w:r w:rsidRPr="004540BC">
        <w:t xml:space="preserve"> application</w:t>
      </w:r>
      <w:r>
        <w:t>,</w:t>
      </w:r>
      <w:r w:rsidRPr="004540BC">
        <w:t xml:space="preserve"> after validating the received message structure</w:t>
      </w:r>
      <w:r>
        <w:t>,</w:t>
      </w:r>
      <w:r w:rsidRPr="004540BC">
        <w:t xml:space="preserve"> transfers the event report (IE840: C_EVT_DAT) to the Consignee.</w:t>
      </w:r>
    </w:p>
    <w:p w14:paraId="328AA407" w14:textId="1B12E63B" w:rsidR="00155B4E" w:rsidRDefault="00155B4E" w:rsidP="00155B4E">
      <w:r w:rsidRPr="00EF2D26">
        <w:t xml:space="preserve">The scenario </w:t>
      </w:r>
      <w:r>
        <w:t>of an e</w:t>
      </w:r>
      <w:r w:rsidRPr="004A2C27">
        <w:t xml:space="preserve">vent report submitted by the </w:t>
      </w:r>
      <w:r w:rsidR="007E05DB">
        <w:t>MSA of Dispatch</w:t>
      </w:r>
      <w:r w:rsidRPr="004A2C27">
        <w:t xml:space="preserve"> and the event occurred at the </w:t>
      </w:r>
      <w:r w:rsidR="007E05DB">
        <w:t>MSA of Dispatch</w:t>
      </w:r>
      <w:r>
        <w:t xml:space="preserve"> </w:t>
      </w:r>
      <w:r w:rsidRPr="00EF2D26">
        <w:t xml:space="preserve">is depicted in </w:t>
      </w:r>
      <w:r w:rsidR="0022317A">
        <w:fldChar w:fldCharType="begin"/>
      </w:r>
      <w:r w:rsidR="0022317A">
        <w:instrText xml:space="preserve"> REF _Ref174004392 \h </w:instrText>
      </w:r>
      <w:r w:rsidR="0022317A">
        <w:fldChar w:fldCharType="separate"/>
      </w:r>
      <w:r w:rsidR="003E3D24">
        <w:t xml:space="preserve">Figure </w:t>
      </w:r>
      <w:r w:rsidR="003E3D24">
        <w:rPr>
          <w:noProof/>
        </w:rPr>
        <w:t>148</w:t>
      </w:r>
      <w:r w:rsidR="0022317A">
        <w:fldChar w:fldCharType="end"/>
      </w:r>
      <w:r>
        <w:t xml:space="preserve"> </w:t>
      </w:r>
      <w:r w:rsidRPr="00EF2D26">
        <w:t xml:space="preserve">and </w:t>
      </w:r>
      <w:r w:rsidR="0022317A">
        <w:fldChar w:fldCharType="begin"/>
      </w:r>
      <w:r w:rsidR="0022317A">
        <w:instrText xml:space="preserve"> REF _Ref174004405 \h </w:instrText>
      </w:r>
      <w:r w:rsidR="0022317A">
        <w:fldChar w:fldCharType="separate"/>
      </w:r>
      <w:r w:rsidR="003E3D24">
        <w:t xml:space="preserve">Figure </w:t>
      </w:r>
      <w:r w:rsidR="003E3D24">
        <w:rPr>
          <w:noProof/>
        </w:rPr>
        <w:t>149</w:t>
      </w:r>
      <w:r w:rsidR="0022317A">
        <w:fldChar w:fldCharType="end"/>
      </w:r>
      <w:r w:rsidRPr="00EF2D26">
        <w:t>:</w:t>
      </w:r>
    </w:p>
    <w:p w14:paraId="53A64099" w14:textId="4610C20D" w:rsidR="00C26F6E" w:rsidRPr="008B609C" w:rsidRDefault="00C26F6E" w:rsidP="00394668">
      <w:pPr>
        <w:pStyle w:val="Figure"/>
        <w:ind w:left="-720"/>
        <w:rPr>
          <w:lang w:val="en-US"/>
        </w:rPr>
      </w:pPr>
    </w:p>
    <w:p w14:paraId="5BA8A566" w14:textId="77777777" w:rsidR="00C26F6E" w:rsidRPr="008B609C" w:rsidRDefault="00C26F6E" w:rsidP="00394668">
      <w:pPr>
        <w:pStyle w:val="Figure"/>
        <w:ind w:left="-720"/>
        <w:rPr>
          <w:lang w:val="en-US"/>
        </w:rPr>
      </w:pPr>
    </w:p>
    <w:p w14:paraId="2C1A4C98" w14:textId="735D418D" w:rsidR="00394668" w:rsidRDefault="00195475" w:rsidP="00394668">
      <w:pPr>
        <w:pStyle w:val="Figure"/>
        <w:ind w:left="-720"/>
      </w:pPr>
      <w:r>
        <w:drawing>
          <wp:inline distT="0" distB="0" distL="0" distR="0" wp14:anchorId="5D5F69E6" wp14:editId="6A1ACD2E">
            <wp:extent cx="7010965" cy="3079115"/>
            <wp:effectExtent l="0" t="0" r="0" b="6985"/>
            <wp:docPr id="212785643" name="Picture 17"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85643" name="Picture 17" descr="A diagram of a project&#10;&#10;Description automatically generated"/>
                    <pic:cNvPicPr/>
                  </pic:nvPicPr>
                  <pic:blipFill rotWithShape="1">
                    <a:blip r:embed="rId183" cstate="print">
                      <a:extLst>
                        <a:ext uri="{28A0092B-C50C-407E-A947-70E740481C1C}">
                          <a14:useLocalDpi xmlns:a14="http://schemas.microsoft.com/office/drawing/2010/main" val="0"/>
                        </a:ext>
                      </a:extLst>
                    </a:blip>
                    <a:srcRect l="4346" t="11682" r="1797" b="4291"/>
                    <a:stretch/>
                  </pic:blipFill>
                  <pic:spPr bwMode="auto">
                    <a:xfrm>
                      <a:off x="0" y="0"/>
                      <a:ext cx="7014351" cy="3080602"/>
                    </a:xfrm>
                    <a:prstGeom prst="rect">
                      <a:avLst/>
                    </a:prstGeom>
                    <a:ln>
                      <a:noFill/>
                    </a:ln>
                    <a:extLst>
                      <a:ext uri="{53640926-AAD7-44D8-BBD7-CCE9431645EC}">
                        <a14:shadowObscured xmlns:a14="http://schemas.microsoft.com/office/drawing/2010/main"/>
                      </a:ext>
                    </a:extLst>
                  </pic:spPr>
                </pic:pic>
              </a:graphicData>
            </a:graphic>
          </wp:inline>
        </w:drawing>
      </w:r>
    </w:p>
    <w:p w14:paraId="07F939B1" w14:textId="782B7CE3" w:rsidR="00394668" w:rsidRDefault="00394668" w:rsidP="00394668">
      <w:pPr>
        <w:pStyle w:val="Caption"/>
      </w:pPr>
      <w:bookmarkStart w:id="1166" w:name="_Ref174004392"/>
      <w:bookmarkStart w:id="1167" w:name="_Toc183620509"/>
      <w:r>
        <w:t xml:space="preserve">Figure </w:t>
      </w:r>
      <w:r>
        <w:fldChar w:fldCharType="begin"/>
      </w:r>
      <w:r>
        <w:instrText xml:space="preserve"> SEQ Figure \* ARABIC </w:instrText>
      </w:r>
      <w:r>
        <w:fldChar w:fldCharType="separate"/>
      </w:r>
      <w:r w:rsidR="003E3D24">
        <w:rPr>
          <w:noProof/>
        </w:rPr>
        <w:t>148</w:t>
      </w:r>
      <w:r>
        <w:fldChar w:fldCharType="end"/>
      </w:r>
      <w:bookmarkEnd w:id="1166"/>
      <w:r>
        <w:rPr>
          <w:lang w:val="en-US"/>
        </w:rPr>
        <w:t xml:space="preserve">: </w:t>
      </w:r>
      <w:r w:rsidRPr="00654C08">
        <w:rPr>
          <w:lang w:val="en-US"/>
        </w:rPr>
        <w:t xml:space="preserve">TSD – Event report submitted by the </w:t>
      </w:r>
      <w:r w:rsidR="007E05DB">
        <w:rPr>
          <w:lang w:val="en-US"/>
        </w:rPr>
        <w:t>MSA of Dispatch</w:t>
      </w:r>
      <w:r w:rsidRPr="00654C08">
        <w:rPr>
          <w:lang w:val="en-US"/>
        </w:rPr>
        <w:t xml:space="preserve"> and the event occurred at the </w:t>
      </w:r>
      <w:bookmarkEnd w:id="1167"/>
      <w:r w:rsidR="007E05DB">
        <w:rPr>
          <w:lang w:val="en-US"/>
        </w:rPr>
        <w:t>MSA of Dispatch</w:t>
      </w:r>
    </w:p>
    <w:p w14:paraId="0BC363FB" w14:textId="3A559920" w:rsidR="00155B4E" w:rsidRPr="004A2C27" w:rsidRDefault="00155B4E" w:rsidP="004B2CDB">
      <w:pPr>
        <w:pStyle w:val="Figure"/>
        <w:ind w:left="-720"/>
      </w:pPr>
    </w:p>
    <w:p w14:paraId="61DF59F1" w14:textId="0F66822F" w:rsidR="00155B4E" w:rsidRPr="004B2CDB" w:rsidRDefault="00155B4E" w:rsidP="004B2CDB">
      <w:pPr>
        <w:pStyle w:val="Caption"/>
        <w:jc w:val="both"/>
        <w:rPr>
          <w:lang w:val="en-US"/>
        </w:rPr>
      </w:pPr>
    </w:p>
    <w:p w14:paraId="6DF19723" w14:textId="0101F4C8" w:rsidR="00BD57A8" w:rsidRDefault="00BD57A8" w:rsidP="00D16C2B">
      <w:pPr>
        <w:pStyle w:val="Figure"/>
        <w:tabs>
          <w:tab w:val="left" w:pos="180"/>
        </w:tabs>
        <w:ind w:left="-630"/>
      </w:pPr>
    </w:p>
    <w:p w14:paraId="0D8D2785" w14:textId="77777777" w:rsidR="00BD57A8" w:rsidRDefault="00BD57A8" w:rsidP="00D16C2B">
      <w:pPr>
        <w:pStyle w:val="Figure"/>
        <w:tabs>
          <w:tab w:val="left" w:pos="180"/>
        </w:tabs>
        <w:ind w:left="-630"/>
      </w:pPr>
    </w:p>
    <w:p w14:paraId="5F323555" w14:textId="77777777" w:rsidR="00BD57A8" w:rsidRDefault="00BD57A8" w:rsidP="00D16C2B">
      <w:pPr>
        <w:pStyle w:val="Figure"/>
        <w:tabs>
          <w:tab w:val="left" w:pos="180"/>
        </w:tabs>
        <w:ind w:left="-630"/>
      </w:pPr>
    </w:p>
    <w:p w14:paraId="387FED0F" w14:textId="6257D924" w:rsidR="00D16C2B" w:rsidRDefault="00BD57A8" w:rsidP="00D16C2B">
      <w:pPr>
        <w:pStyle w:val="Figure"/>
        <w:tabs>
          <w:tab w:val="left" w:pos="180"/>
        </w:tabs>
        <w:ind w:left="-630"/>
      </w:pPr>
      <w:r>
        <w:drawing>
          <wp:inline distT="0" distB="0" distL="0" distR="0" wp14:anchorId="2149342A" wp14:editId="487C272B">
            <wp:extent cx="6941185" cy="2711219"/>
            <wp:effectExtent l="0" t="0" r="0" b="0"/>
            <wp:docPr id="384095295" name="Picture 1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095295" name="Picture 16" descr="A screenshot of a computer&#10;&#10;Description automatically generated"/>
                    <pic:cNvPicPr/>
                  </pic:nvPicPr>
                  <pic:blipFill rotWithShape="1">
                    <a:blip r:embed="rId184">
                      <a:extLst>
                        <a:ext uri="{28A0092B-C50C-407E-A947-70E740481C1C}">
                          <a14:useLocalDpi xmlns:a14="http://schemas.microsoft.com/office/drawing/2010/main" val="0"/>
                        </a:ext>
                      </a:extLst>
                    </a:blip>
                    <a:srcRect l="5814" t="18800" r="3891" b="9580"/>
                    <a:stretch/>
                  </pic:blipFill>
                  <pic:spPr bwMode="auto">
                    <a:xfrm>
                      <a:off x="0" y="0"/>
                      <a:ext cx="6944720" cy="2712600"/>
                    </a:xfrm>
                    <a:prstGeom prst="rect">
                      <a:avLst/>
                    </a:prstGeom>
                    <a:ln>
                      <a:noFill/>
                    </a:ln>
                    <a:extLst>
                      <a:ext uri="{53640926-AAD7-44D8-BBD7-CCE9431645EC}">
                        <a14:shadowObscured xmlns:a14="http://schemas.microsoft.com/office/drawing/2010/main"/>
                      </a:ext>
                    </a:extLst>
                  </pic:spPr>
                </pic:pic>
              </a:graphicData>
            </a:graphic>
          </wp:inline>
        </w:drawing>
      </w:r>
    </w:p>
    <w:p w14:paraId="508A5083" w14:textId="50A2ADCD" w:rsidR="00155B4E" w:rsidRPr="00333FB8" w:rsidRDefault="00D16C2B" w:rsidP="004B2CDB">
      <w:pPr>
        <w:pStyle w:val="Caption"/>
      </w:pPr>
      <w:bookmarkStart w:id="1168" w:name="_Ref174004405"/>
      <w:bookmarkStart w:id="1169" w:name="_Toc183620510"/>
      <w:r>
        <w:t xml:space="preserve">Figure </w:t>
      </w:r>
      <w:r>
        <w:fldChar w:fldCharType="begin"/>
      </w:r>
      <w:r>
        <w:instrText xml:space="preserve"> SEQ Figure \* ARABIC </w:instrText>
      </w:r>
      <w:r>
        <w:fldChar w:fldCharType="separate"/>
      </w:r>
      <w:r w:rsidR="003E3D24">
        <w:rPr>
          <w:noProof/>
        </w:rPr>
        <w:t>149</w:t>
      </w:r>
      <w:r>
        <w:fldChar w:fldCharType="end"/>
      </w:r>
      <w:bookmarkEnd w:id="1168"/>
      <w:r>
        <w:t xml:space="preserve">: </w:t>
      </w:r>
      <w:r w:rsidRPr="00D21D06">
        <w:t xml:space="preserve">CLD – Event report submitted by the </w:t>
      </w:r>
      <w:r w:rsidR="007E05DB">
        <w:t>MSA of Dispatch</w:t>
      </w:r>
      <w:r w:rsidRPr="00D21D06">
        <w:t xml:space="preserve"> and the event occurred at the </w:t>
      </w:r>
      <w:bookmarkEnd w:id="1169"/>
      <w:r w:rsidR="007E05DB">
        <w:t>MSA of Dispatch</w:t>
      </w:r>
    </w:p>
    <w:p w14:paraId="508D1B60" w14:textId="04408FBA" w:rsidR="00155B4E" w:rsidRDefault="00155B4E" w:rsidP="00D76942">
      <w:pPr>
        <w:pStyle w:val="Heading4"/>
        <w:keepLines/>
        <w:numPr>
          <w:ilvl w:val="3"/>
          <w:numId w:val="34"/>
        </w:numPr>
        <w:tabs>
          <w:tab w:val="clear" w:pos="1049"/>
        </w:tabs>
        <w:spacing w:before="240" w:after="60" w:line="240" w:lineRule="auto"/>
        <w:ind w:left="851" w:hanging="851"/>
      </w:pPr>
      <w:bookmarkStart w:id="1170" w:name="_Ref280378476"/>
      <w:bookmarkStart w:id="1171" w:name="_Toc1400482"/>
      <w:r>
        <w:t xml:space="preserve">Event report submitted by the </w:t>
      </w:r>
      <w:r w:rsidR="007E05DB">
        <w:t>MSA of Destination</w:t>
      </w:r>
      <w:r>
        <w:t xml:space="preserve"> and event occurred at the </w:t>
      </w:r>
      <w:bookmarkEnd w:id="1170"/>
      <w:bookmarkEnd w:id="1171"/>
      <w:r w:rsidR="007E05DB">
        <w:t>MSA of Destination</w:t>
      </w:r>
    </w:p>
    <w:p w14:paraId="506014B4" w14:textId="2FE15F17"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at the MSA</w:t>
      </w:r>
      <w:r w:rsidRPr="001F3CFF">
        <w:t xml:space="preserve"> </w:t>
      </w:r>
      <w:r>
        <w:t xml:space="preserve">where the event occurred; that is the </w:t>
      </w:r>
      <w:r w:rsidR="007E05DB">
        <w:t>MSA of Destination</w:t>
      </w:r>
      <w:r>
        <w:t>.</w:t>
      </w:r>
      <w:r w:rsidRPr="00EF2D26">
        <w:t xml:space="preserve"> </w:t>
      </w:r>
      <w:r>
        <w:t xml:space="preserve">The draft event report is submitted </w:t>
      </w:r>
      <w:r w:rsidRPr="004540BC">
        <w:t>without specifying an event report number.</w:t>
      </w:r>
    </w:p>
    <w:p w14:paraId="11072DA3" w14:textId="77777777"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t>MSA event application</w:t>
      </w:r>
      <w:r w:rsidRPr="004540BC">
        <w:t xml:space="preserve">. Since in the specific scenario the Excise officer submits the draft event report (IE840: C_EVT_DAT) directly to the </w:t>
      </w:r>
      <w:r>
        <w:t>MSA where the event</w:t>
      </w:r>
      <w:r w:rsidRPr="004540BC">
        <w:t xml:space="preserve"> took place, </w:t>
      </w:r>
      <w:r>
        <w:t xml:space="preserve">the step of </w:t>
      </w:r>
      <w:r w:rsidRPr="004540BC">
        <w:t xml:space="preserve">transferring </w:t>
      </w:r>
      <w:r>
        <w:t xml:space="preserve">the initial submission of </w:t>
      </w:r>
      <w:r w:rsidRPr="004540BC">
        <w:t xml:space="preserve">the event report (IE840: C_EVT_DAT) to the </w:t>
      </w:r>
      <w:r>
        <w:t>MSA event application is not applicable</w:t>
      </w:r>
      <w:r w:rsidRPr="004540BC">
        <w:t>.</w:t>
      </w:r>
    </w:p>
    <w:p w14:paraId="5B6E7D70" w14:textId="419C09A0" w:rsidR="00155B4E" w:rsidRDefault="00155B4E" w:rsidP="00155B4E">
      <w:r>
        <w:t xml:space="preserve">The </w:t>
      </w:r>
      <w:r w:rsidR="007E05DB">
        <w:t>MSA of Dispatch</w:t>
      </w:r>
      <w:r>
        <w:t xml:space="preserve"> application is known to </w:t>
      </w:r>
      <w:r w:rsidRPr="006B79C5">
        <w:t xml:space="preserve">the </w:t>
      </w:r>
      <w:r w:rsidR="007E05DB">
        <w:t>MSA of Destination</w:t>
      </w:r>
      <w:r w:rsidRPr="006B79C5">
        <w:t xml:space="preserve"> </w:t>
      </w:r>
      <w:r>
        <w:t xml:space="preserve">application, which </w:t>
      </w:r>
      <w:r w:rsidRPr="006B79C5">
        <w:t>is also the MSA of event</w:t>
      </w:r>
      <w:r>
        <w:t>,</w:t>
      </w:r>
      <w:r w:rsidRPr="006B79C5">
        <w:t xml:space="preserve"> </w:t>
      </w:r>
      <w:r>
        <w:t>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 xml:space="preserve">). The </w:t>
      </w:r>
      <w:r w:rsidR="007E05DB">
        <w:t>MSA of Destination</w:t>
      </w:r>
      <w:r>
        <w:t xml:space="preserve"> should</w:t>
      </w:r>
      <w:r w:rsidRPr="00D947D2">
        <w:t xml:space="preserve"> </w:t>
      </w:r>
      <w:r>
        <w:t>determine</w:t>
      </w:r>
      <w:r w:rsidRPr="00D947D2">
        <w:t xml:space="preserve"> that it is synchronised with the </w:t>
      </w:r>
      <w:r w:rsidR="007E05DB">
        <w:t>MSA of Dispatch</w:t>
      </w:r>
      <w:r w:rsidRPr="00D947D2">
        <w:t xml:space="preserve">, thus confirming it is the current </w:t>
      </w:r>
      <w:r w:rsidR="007E05DB">
        <w:t>MSA of Destination</w:t>
      </w:r>
      <w:r w:rsidRPr="00D947D2">
        <w:t xml:space="preserve"> rather than a former </w:t>
      </w:r>
      <w:r w:rsidR="007E05DB">
        <w:t>MSA of Destination</w:t>
      </w:r>
      <w:r>
        <w:t>.</w:t>
      </w:r>
    </w:p>
    <w:p w14:paraId="38CF0682" w14:textId="5DD22DD0" w:rsidR="00155B4E" w:rsidRPr="00EF2D26" w:rsidRDefault="00155B4E" w:rsidP="00155B4E">
      <w:r>
        <w:t xml:space="preserve">The </w:t>
      </w:r>
      <w:r w:rsidR="007E05DB">
        <w:t>MSA of Destination</w:t>
      </w:r>
      <w:r>
        <w:t xml:space="preserve">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xml:space="preserve">, including the ARC and the last known sequence number for the specific ARC, the status of the movement and the last message received from the </w:t>
      </w:r>
      <w:r w:rsidR="007E05DB">
        <w:t>MSA of Dispatch</w:t>
      </w:r>
      <w:r>
        <w:t xml:space="preserve"> application</w:t>
      </w:r>
      <w:r w:rsidRPr="00EF2D26">
        <w:t xml:space="preserve">. It is noted that the </w:t>
      </w:r>
      <w:r w:rsidR="007E05DB">
        <w:t>MSA of Destination</w:t>
      </w:r>
      <w:r>
        <w:t xml:space="preserve"> application </w:t>
      </w:r>
      <w:r w:rsidRPr="00EF2D26">
        <w:t xml:space="preserve">has to set the </w:t>
      </w:r>
      <w:r>
        <w:t xml:space="preserve">“Status” 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rsidR="007E05DB">
        <w:t>MSA of Destination</w:t>
      </w:r>
      <w:r>
        <w:t xml:space="preserve"> application </w:t>
      </w:r>
      <w:r w:rsidRPr="00EF2D26">
        <w:t>has to explicitly declare in sending the IE904: C_STD_REQ that it requests the full movement history.</w:t>
      </w:r>
    </w:p>
    <w:p w14:paraId="79397460" w14:textId="2A7A2B49" w:rsidR="00155B4E" w:rsidRPr="00EF2D26" w:rsidRDefault="00155B4E" w:rsidP="00155B4E">
      <w:r w:rsidRPr="00EF2D26">
        <w:lastRenderedPageBreak/>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rsidR="007E05DB">
        <w:t>MSA of Destination</w:t>
      </w:r>
      <w:r>
        <w:t xml:space="preserve"> </w:t>
      </w:r>
      <w:r w:rsidRPr="00EF2D26">
        <w:t>application wishes to receive the full movement history.</w:t>
      </w:r>
    </w:p>
    <w:p w14:paraId="2C328E32" w14:textId="48BF3D81" w:rsidR="00155B4E" w:rsidRPr="00EF2D26" w:rsidRDefault="00155B4E" w:rsidP="00155B4E">
      <w:r w:rsidRPr="00EF2D26">
        <w:t>In the case that the e-AD</w:t>
      </w:r>
      <w:r w:rsidR="00681941">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rsidR="007E05DB">
        <w:t>MSA of Destination</w:t>
      </w:r>
      <w:r>
        <w:t xml:space="preserve"> 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rsidR="007E05DB">
        <w:t>MSA of Destination</w:t>
      </w:r>
      <w:r>
        <w:t xml:space="preserve"> </w:t>
      </w:r>
      <w:r w:rsidRPr="00EF2D26">
        <w:t>application the IE934: C_PAC_DAT message that includes all business messages comprising the movement history.</w:t>
      </w:r>
    </w:p>
    <w:p w14:paraId="2A85EFCE" w14:textId="2AB2FB94" w:rsidR="00155B4E" w:rsidRDefault="00155B4E" w:rsidP="00155B4E">
      <w:r>
        <w:t xml:space="preserve">Upon validating the structure of the received messages (IE905 and IE934) the </w:t>
      </w:r>
      <w:r w:rsidR="007E05DB">
        <w:t>MSA of Destination</w:t>
      </w:r>
      <w:r>
        <w:t xml:space="preserve"> application has all the </w:t>
      </w:r>
      <w:r w:rsidRPr="00096DA5">
        <w:t xml:space="preserve">information for the concerned movement </w:t>
      </w:r>
      <w:r>
        <w:t xml:space="preserve">via the IE934 message. It is indeed identified that the </w:t>
      </w:r>
      <w:r w:rsidR="007E05DB">
        <w:t>MSA of Destination</w:t>
      </w:r>
      <w:r>
        <w:t xml:space="preserve"> application</w:t>
      </w:r>
      <w:r w:rsidRPr="00096DA5">
        <w:t xml:space="preserve"> </w:t>
      </w:r>
      <w:r>
        <w:t xml:space="preserve">is the current </w:t>
      </w:r>
      <w:r w:rsidR="007E05DB">
        <w:t>MSA of Destination</w:t>
      </w:r>
      <w:r>
        <w:t xml:space="preserve">. Thus, the </w:t>
      </w:r>
      <w:r w:rsidR="007E05DB">
        <w:t>MSA of Destination</w:t>
      </w:r>
      <w:r>
        <w:t xml:space="preserve"> application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Dispatch</w:t>
      </w:r>
      <w:r>
        <w:t xml:space="preserve"> application, to the Consignee, and to the </w:t>
      </w:r>
      <w:r w:rsidRPr="004540BC">
        <w:t>Excise officer that submitted the event report originally</w:t>
      </w:r>
      <w:r>
        <w:t>, hence confirming that the event report has been successfully registered and disseminated to all concerned MSAs.</w:t>
      </w:r>
    </w:p>
    <w:p w14:paraId="6F4D6AEE" w14:textId="0A5F7092" w:rsidR="00155B4E" w:rsidRPr="004540BC" w:rsidRDefault="00155B4E" w:rsidP="00155B4E">
      <w:r w:rsidRPr="004540BC">
        <w:t xml:space="preserve">The </w:t>
      </w:r>
      <w:r w:rsidR="007E05DB">
        <w:t>MSA of Dispatch</w:t>
      </w:r>
      <w:r w:rsidRPr="004540BC">
        <w:t xml:space="preserve"> application</w:t>
      </w:r>
      <w:r>
        <w:t>,</w:t>
      </w:r>
      <w:r w:rsidRPr="004540BC">
        <w:t xml:space="preserve"> after validating the received message structure</w:t>
      </w:r>
      <w:r>
        <w:t>,</w:t>
      </w:r>
      <w:r w:rsidRPr="004540BC">
        <w:t xml:space="preserve"> transfers the event report (IE840: C_EVT_DAT) to the Consignee.</w:t>
      </w:r>
    </w:p>
    <w:p w14:paraId="080C160A" w14:textId="59236A97" w:rsidR="00155B4E" w:rsidRDefault="00155B4E" w:rsidP="00155B4E">
      <w:r w:rsidRPr="00EF2D26">
        <w:t xml:space="preserve">The scenario for </w:t>
      </w:r>
      <w:r>
        <w:t>an e</w:t>
      </w:r>
      <w:r w:rsidRPr="004A2C27">
        <w:t xml:space="preserve">vent report submitted by the </w:t>
      </w:r>
      <w:r w:rsidR="007E05DB">
        <w:t>MSA of Destination</w:t>
      </w:r>
      <w:r w:rsidRPr="004A2C27">
        <w:t xml:space="preserve"> and event occurred at the </w:t>
      </w:r>
      <w:r w:rsidR="007E05DB">
        <w:t>MSA of Destination</w:t>
      </w:r>
      <w:r>
        <w:t xml:space="preserve"> </w:t>
      </w:r>
      <w:r w:rsidRPr="00EF2D26">
        <w:t xml:space="preserve">is depicted in </w:t>
      </w:r>
      <w:r w:rsidR="00D66A22">
        <w:fldChar w:fldCharType="begin"/>
      </w:r>
      <w:r w:rsidR="00D66A22">
        <w:instrText xml:space="preserve"> REF _Ref174004428 \h </w:instrText>
      </w:r>
      <w:r w:rsidR="00D66A22">
        <w:fldChar w:fldCharType="separate"/>
      </w:r>
      <w:r w:rsidR="003E3D24">
        <w:t xml:space="preserve">Figure </w:t>
      </w:r>
      <w:r w:rsidR="003E3D24">
        <w:rPr>
          <w:noProof/>
        </w:rPr>
        <w:t>150</w:t>
      </w:r>
      <w:r w:rsidR="00D66A22">
        <w:fldChar w:fldCharType="end"/>
      </w:r>
      <w:r>
        <w:t xml:space="preserve"> and </w:t>
      </w:r>
      <w:r w:rsidR="00D66A22">
        <w:fldChar w:fldCharType="begin"/>
      </w:r>
      <w:r w:rsidR="00D66A22">
        <w:instrText xml:space="preserve"> REF _Ref174004437 \h </w:instrText>
      </w:r>
      <w:r w:rsidR="00D66A22">
        <w:fldChar w:fldCharType="separate"/>
      </w:r>
      <w:r w:rsidR="003E3D24">
        <w:t xml:space="preserve">Figure </w:t>
      </w:r>
      <w:r w:rsidR="003E3D24">
        <w:rPr>
          <w:noProof/>
        </w:rPr>
        <w:t>151</w:t>
      </w:r>
      <w:r w:rsidR="00D66A22">
        <w:fldChar w:fldCharType="end"/>
      </w:r>
      <w:r w:rsidRPr="00EF2D26">
        <w:t>:</w:t>
      </w:r>
    </w:p>
    <w:p w14:paraId="354C1B41" w14:textId="77777777" w:rsidR="000D6C25" w:rsidRDefault="00B51D17" w:rsidP="000D6C25">
      <w:pPr>
        <w:pStyle w:val="Figure"/>
        <w:ind w:left="-720"/>
      </w:pPr>
      <w:r w:rsidRPr="00B51D17">
        <w:lastRenderedPageBreak/>
        <w:drawing>
          <wp:inline distT="0" distB="0" distL="0" distR="0" wp14:anchorId="6C12DA8F" wp14:editId="0448A427">
            <wp:extent cx="7074974" cy="4210050"/>
            <wp:effectExtent l="0" t="0" r="0" b="0"/>
            <wp:docPr id="203888617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7078044" cy="4211877"/>
                    </a:xfrm>
                    <a:prstGeom prst="rect">
                      <a:avLst/>
                    </a:prstGeom>
                    <a:noFill/>
                    <a:ln>
                      <a:noFill/>
                    </a:ln>
                  </pic:spPr>
                </pic:pic>
              </a:graphicData>
            </a:graphic>
          </wp:inline>
        </w:drawing>
      </w:r>
    </w:p>
    <w:p w14:paraId="43BE57BB" w14:textId="76DA606E" w:rsidR="000D6C25" w:rsidRDefault="000D6C25" w:rsidP="000D6C25">
      <w:pPr>
        <w:pStyle w:val="Caption"/>
      </w:pPr>
      <w:bookmarkStart w:id="1172" w:name="_Ref174004428"/>
      <w:bookmarkStart w:id="1173" w:name="_Toc183620511"/>
      <w:r>
        <w:t xml:space="preserve">Figure </w:t>
      </w:r>
      <w:r>
        <w:fldChar w:fldCharType="begin"/>
      </w:r>
      <w:r>
        <w:instrText xml:space="preserve"> SEQ Figure \* ARABIC </w:instrText>
      </w:r>
      <w:r>
        <w:fldChar w:fldCharType="separate"/>
      </w:r>
      <w:r w:rsidR="003E3D24">
        <w:rPr>
          <w:noProof/>
        </w:rPr>
        <w:t>150</w:t>
      </w:r>
      <w:r>
        <w:fldChar w:fldCharType="end"/>
      </w:r>
      <w:bookmarkEnd w:id="1172"/>
      <w:r>
        <w:t xml:space="preserve">: </w:t>
      </w:r>
      <w:r w:rsidRPr="00450523">
        <w:t xml:space="preserve">TSD - Event report submitted by the </w:t>
      </w:r>
      <w:r w:rsidR="007E05DB">
        <w:t>MSA of Destination</w:t>
      </w:r>
      <w:r w:rsidRPr="00450523">
        <w:t xml:space="preserve"> and event occurred at the </w:t>
      </w:r>
      <w:bookmarkEnd w:id="1173"/>
      <w:r w:rsidR="007E05DB">
        <w:t>MSA of Destination</w:t>
      </w:r>
    </w:p>
    <w:p w14:paraId="52B62E8F" w14:textId="255863C2" w:rsidR="00155B4E" w:rsidRPr="00EF2D26" w:rsidRDefault="00155B4E" w:rsidP="004B2CDB">
      <w:pPr>
        <w:pStyle w:val="Figure"/>
        <w:ind w:left="-720"/>
      </w:pPr>
    </w:p>
    <w:p w14:paraId="4C087907" w14:textId="77777777" w:rsidR="000D6C25" w:rsidRDefault="00B51D17" w:rsidP="000D6C25">
      <w:pPr>
        <w:pStyle w:val="Figure"/>
        <w:ind w:left="-720"/>
      </w:pPr>
      <w:r w:rsidRPr="00B51D17">
        <w:drawing>
          <wp:inline distT="0" distB="0" distL="0" distR="0" wp14:anchorId="05E865D1" wp14:editId="4D5CEF24">
            <wp:extent cx="6931449" cy="2667000"/>
            <wp:effectExtent l="0" t="0" r="3175" b="0"/>
            <wp:docPr id="150910004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6935877" cy="2668704"/>
                    </a:xfrm>
                    <a:prstGeom prst="rect">
                      <a:avLst/>
                    </a:prstGeom>
                    <a:noFill/>
                    <a:ln>
                      <a:noFill/>
                    </a:ln>
                  </pic:spPr>
                </pic:pic>
              </a:graphicData>
            </a:graphic>
          </wp:inline>
        </w:drawing>
      </w:r>
    </w:p>
    <w:p w14:paraId="7C17E412" w14:textId="45631E08" w:rsidR="000D6C25" w:rsidRDefault="000D6C25" w:rsidP="000D6C25">
      <w:pPr>
        <w:pStyle w:val="Caption"/>
      </w:pPr>
      <w:bookmarkStart w:id="1174" w:name="_Ref174004437"/>
      <w:bookmarkStart w:id="1175" w:name="_Toc183620512"/>
      <w:r>
        <w:t xml:space="preserve">Figure </w:t>
      </w:r>
      <w:r>
        <w:fldChar w:fldCharType="begin"/>
      </w:r>
      <w:r>
        <w:instrText xml:space="preserve"> SEQ Figure \* ARABIC </w:instrText>
      </w:r>
      <w:r>
        <w:fldChar w:fldCharType="separate"/>
      </w:r>
      <w:r w:rsidR="003E3D24">
        <w:rPr>
          <w:noProof/>
        </w:rPr>
        <w:t>151</w:t>
      </w:r>
      <w:r>
        <w:fldChar w:fldCharType="end"/>
      </w:r>
      <w:bookmarkEnd w:id="1174"/>
      <w:r>
        <w:t xml:space="preserve">: </w:t>
      </w:r>
      <w:r w:rsidRPr="0046063C">
        <w:t xml:space="preserve">CLD - Event report submitted by the </w:t>
      </w:r>
      <w:r w:rsidR="007E05DB">
        <w:t>MSA of Destination</w:t>
      </w:r>
      <w:r w:rsidRPr="0046063C">
        <w:t xml:space="preserve"> and event occurred at the </w:t>
      </w:r>
      <w:bookmarkEnd w:id="1175"/>
      <w:r w:rsidR="007E05DB">
        <w:t>MSA of Destination</w:t>
      </w:r>
    </w:p>
    <w:p w14:paraId="64F81002" w14:textId="795DF102" w:rsidR="00155B4E" w:rsidRDefault="00155B4E" w:rsidP="00D76942">
      <w:pPr>
        <w:pStyle w:val="Heading4"/>
        <w:keepLines/>
        <w:numPr>
          <w:ilvl w:val="3"/>
          <w:numId w:val="34"/>
        </w:numPr>
        <w:tabs>
          <w:tab w:val="clear" w:pos="1049"/>
        </w:tabs>
        <w:spacing w:before="240" w:after="60" w:line="240" w:lineRule="auto"/>
        <w:ind w:left="851" w:hanging="851"/>
      </w:pPr>
      <w:bookmarkStart w:id="1176" w:name="_Ref280378535"/>
      <w:bookmarkStart w:id="1177" w:name="_Toc1400483"/>
      <w:r>
        <w:lastRenderedPageBreak/>
        <w:t xml:space="preserve">Event report submitted by the </w:t>
      </w:r>
      <w:r w:rsidR="007E05DB">
        <w:t>MSA of Dispatch</w:t>
      </w:r>
      <w:r>
        <w:t xml:space="preserve"> and the event occurred at neither the </w:t>
      </w:r>
      <w:r w:rsidR="007E05DB">
        <w:t>MSA of Dispatch</w:t>
      </w:r>
      <w:r>
        <w:t xml:space="preserve"> nor the </w:t>
      </w:r>
      <w:bookmarkEnd w:id="1176"/>
      <w:bookmarkEnd w:id="1177"/>
      <w:r w:rsidR="007E05DB">
        <w:t>MSA of Destination</w:t>
      </w:r>
    </w:p>
    <w:p w14:paraId="1B8B191C" w14:textId="6272CE62"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 xml:space="preserve">at the </w:t>
      </w:r>
      <w:r w:rsidR="007E05DB">
        <w:t>MSA of Dispatch</w:t>
      </w:r>
      <w:r>
        <w:t>, which is not the MSA of event.</w:t>
      </w:r>
      <w:r w:rsidRPr="00EF2D26">
        <w:t xml:space="preserve"> </w:t>
      </w:r>
      <w:r>
        <w:t>T</w:t>
      </w:r>
      <w:r w:rsidRPr="00762970">
        <w:t xml:space="preserve">he event occurred at neither the </w:t>
      </w:r>
      <w:r w:rsidR="007E05DB">
        <w:t>MSA of Dispatch</w:t>
      </w:r>
      <w:r w:rsidRPr="00762970">
        <w:t xml:space="preserve"> nor the </w:t>
      </w:r>
      <w:r w:rsidR="007E05DB">
        <w:t>MSA of Destination</w:t>
      </w:r>
      <w:r>
        <w:t xml:space="preserve">. The draft event report is submitted </w:t>
      </w:r>
      <w:r w:rsidRPr="004540BC">
        <w:t>without specifying an event report number.</w:t>
      </w:r>
    </w:p>
    <w:p w14:paraId="424F0EBB" w14:textId="08650EC1"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t>MSA event application</w:t>
      </w:r>
      <w:r w:rsidRPr="004540BC">
        <w:t xml:space="preserve">. Since in the specific scenario the Excise officer submits the draft event report (IE840: C_EVT_DAT) to the </w:t>
      </w:r>
      <w:r w:rsidR="007E05DB">
        <w:t>MSA of Dispatch</w:t>
      </w:r>
      <w:r>
        <w:t xml:space="preserve"> application and not directly to the MSA of event</w:t>
      </w:r>
      <w:r w:rsidRPr="004540BC">
        <w:t xml:space="preserve">, </w:t>
      </w:r>
      <w:r>
        <w:t xml:space="preserve">the step of </w:t>
      </w:r>
      <w:r w:rsidRPr="004540BC">
        <w:t xml:space="preserve">transferring </w:t>
      </w:r>
      <w:r>
        <w:t xml:space="preserve">the initial submission of </w:t>
      </w:r>
      <w:r w:rsidRPr="004540BC">
        <w:t xml:space="preserve">the event report (IE840: C_EVT_DAT) to the </w:t>
      </w:r>
      <w:r>
        <w:t>MSA event application is applicable</w:t>
      </w:r>
      <w:r w:rsidRPr="004540BC">
        <w:t>.</w:t>
      </w:r>
      <w:r>
        <w:t xml:space="preserve"> The </w:t>
      </w:r>
      <w:r w:rsidR="007E05DB">
        <w:t>MSA of Dispatch</w:t>
      </w:r>
      <w:r>
        <w:t xml:space="preserve"> application initially submits the </w:t>
      </w:r>
      <w:r w:rsidRPr="004540BC">
        <w:t xml:space="preserve">event report (IE840: C_EVT_DAT) to the </w:t>
      </w:r>
      <w:r>
        <w:t>MSA event application (</w:t>
      </w:r>
      <w:r w:rsidRPr="00475934">
        <w:rPr>
          <w:rFonts w:cs="Courier New"/>
        </w:rPr>
        <w:t>Event Report Messa</w:t>
      </w:r>
      <w:r>
        <w:rPr>
          <w:rFonts w:cs="Courier New"/>
        </w:rPr>
        <w:t xml:space="preserve">ge Type </w:t>
      </w:r>
      <w:r w:rsidRPr="00EF2D26">
        <w:t>is “</w:t>
      </w:r>
      <w:r>
        <w:t xml:space="preserve">Initial </w:t>
      </w:r>
      <w:r w:rsidRPr="00EF2D26">
        <w:t>submission”</w:t>
      </w:r>
      <w:r>
        <w:t>).</w:t>
      </w:r>
    </w:p>
    <w:p w14:paraId="6DF4E151" w14:textId="49BB751A" w:rsidR="00155B4E" w:rsidRPr="00EF2D26" w:rsidRDefault="00155B4E" w:rsidP="00155B4E">
      <w:r w:rsidRPr="00EF2D26">
        <w:t xml:space="preserve">The </w:t>
      </w:r>
      <w:r>
        <w:t>MSA event application</w:t>
      </w:r>
      <w:r w:rsidRPr="00EF2D26">
        <w:t xml:space="preserve"> receives and validates the </w:t>
      </w:r>
      <w:r w:rsidRPr="004540BC">
        <w:t xml:space="preserve">event report (IE840: C_EVT_DAT) </w:t>
      </w:r>
      <w:r w:rsidRPr="00EF2D26">
        <w:t>successfully</w:t>
      </w:r>
      <w:r>
        <w:t>. Since t</w:t>
      </w:r>
      <w:r w:rsidRPr="004540BC">
        <w:t xml:space="preserve">he MSA of event </w:t>
      </w:r>
      <w:r>
        <w:t xml:space="preserve">has not been involved in the movement (or has been involved in the movement as a former </w:t>
      </w:r>
      <w:r w:rsidR="007E05DB">
        <w:t>MSA of Destination</w:t>
      </w:r>
      <w:r>
        <w:t xml:space="preserve">), it has not </w:t>
      </w:r>
      <w:r w:rsidRPr="006C5A97">
        <w:t xml:space="preserve">received any IE messages </w:t>
      </w:r>
      <w:r>
        <w:t xml:space="preserve">concerning the movement (or has </w:t>
      </w:r>
      <w:r w:rsidRPr="006C5A97">
        <w:t xml:space="preserve">received </w:t>
      </w:r>
      <w:r>
        <w:t>some</w:t>
      </w:r>
      <w:r w:rsidRPr="006C5A97">
        <w:t xml:space="preserve"> IE messages </w:t>
      </w:r>
      <w:r>
        <w:t xml:space="preserve">that do not reflect the current state of the movement). Thus, the </w:t>
      </w:r>
      <w:r w:rsidR="007E05DB">
        <w:t>MSA of Destination</w:t>
      </w:r>
      <w:r>
        <w:t xml:space="preserve"> application is not known to the MSA event application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 xml:space="preserve">). The MSA event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xml:space="preserve">, including the ARC and the last known sequence number for the specific ARC, the status of the movement and the last message received from the </w:t>
      </w:r>
      <w:r w:rsidR="007E05DB">
        <w:t>MSA of Dispatch</w:t>
      </w:r>
      <w:r>
        <w:t xml:space="preserve"> application</w:t>
      </w:r>
      <w:r w:rsidRPr="00EF2D26">
        <w:t xml:space="preserve">. It is noted that in case that the </w:t>
      </w:r>
      <w:r>
        <w:t xml:space="preserve">MSA event application </w:t>
      </w:r>
      <w:r w:rsidRPr="00EF2D26">
        <w:t xml:space="preserve">has not received any </w:t>
      </w:r>
      <w:r>
        <w:t xml:space="preserve">message </w:t>
      </w:r>
      <w:r w:rsidRPr="00EF2D26">
        <w:t xml:space="preserve">that is related to the concerned ARC, then it has to set the </w:t>
      </w:r>
      <w:r>
        <w:t xml:space="preserve">“Status” Data Item </w:t>
      </w:r>
      <w:r w:rsidRPr="00EF2D26">
        <w:t xml:space="preserve">to “None” and the </w:t>
      </w:r>
      <w:r w:rsidRPr="00FE452D">
        <w:t>“Last Received Message Type”</w:t>
      </w:r>
      <w:r>
        <w:t xml:space="preserve"> Data Item </w:t>
      </w:r>
      <w:r w:rsidRPr="00EF2D26">
        <w:t>to “None”</w:t>
      </w:r>
      <w:r>
        <w:t>, since the latter Data Item reflects the last m</w:t>
      </w:r>
      <w:r w:rsidRPr="00FE452D">
        <w:t xml:space="preserve">essage </w:t>
      </w:r>
      <w:r>
        <w:t xml:space="preserve">received from the </w:t>
      </w:r>
      <w:r w:rsidR="007E05DB">
        <w:t>MSA of Dispatch</w:t>
      </w:r>
      <w:r w:rsidRPr="00853F41">
        <w:t xml:space="preserve"> </w:t>
      </w:r>
      <w:r>
        <w:t>application</w:t>
      </w:r>
      <w:r w:rsidRPr="00EF2D26">
        <w:t xml:space="preserve">. </w:t>
      </w:r>
      <w:r>
        <w:t xml:space="preserve">Furthermore, </w:t>
      </w:r>
      <w:r w:rsidRPr="00EF2D26">
        <w:t xml:space="preserve">in case that the </w:t>
      </w:r>
      <w:r>
        <w:t xml:space="preserve">MSA event application is a former </w:t>
      </w:r>
      <w:r w:rsidR="007E05DB">
        <w:t>MSA of Destination</w:t>
      </w:r>
      <w:r>
        <w:t xml:space="preserve"> with respect to the specific </w:t>
      </w:r>
      <w:r w:rsidRPr="00EF2D26">
        <w:t xml:space="preserve">ARC, then it has to set the </w:t>
      </w:r>
      <w:r>
        <w:t xml:space="preserve">“Status” 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t xml:space="preserve">MSA event application </w:t>
      </w:r>
      <w:r w:rsidRPr="00EF2D26">
        <w:t>has to explicitly declare in sending the IE904: C_STD_REQ that it requests the full movement history.</w:t>
      </w:r>
    </w:p>
    <w:p w14:paraId="6674C1E8" w14:textId="4EB3CD28"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t>MSA event application</w:t>
      </w:r>
      <w:r w:rsidRPr="00EF2D26">
        <w:t xml:space="preserve"> wishes to receive the full movement history.</w:t>
      </w:r>
    </w:p>
    <w:p w14:paraId="283FC743" w14:textId="22418A7F" w:rsidR="00155B4E" w:rsidRPr="00EF2D26" w:rsidRDefault="00155B4E" w:rsidP="00155B4E">
      <w:r w:rsidRPr="00EF2D26">
        <w:t>In the case that the e-AD</w:t>
      </w:r>
      <w:r w:rsidR="005637FD">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t>MSA event 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t>MSA event application</w:t>
      </w:r>
      <w:r w:rsidRPr="00EF2D26">
        <w:t xml:space="preserve"> the IE934: C_PAC_DAT message that includes all business messages comprising the movement history.</w:t>
      </w:r>
    </w:p>
    <w:p w14:paraId="31CC10FC" w14:textId="5D54ED3A" w:rsidR="00155B4E" w:rsidRDefault="00155B4E" w:rsidP="00155B4E">
      <w:r>
        <w:t xml:space="preserve">Upon validating the structure of the received messages (IE905 and IE934) the MSA event application has all the </w:t>
      </w:r>
      <w:r w:rsidRPr="00096DA5">
        <w:t xml:space="preserve">information for the concerned movement </w:t>
      </w:r>
      <w:r>
        <w:t>via the IE934 message. T</w:t>
      </w:r>
      <w:r w:rsidRPr="00096DA5">
        <w:t xml:space="preserve">he </w:t>
      </w:r>
      <w:r>
        <w:t>MSA event application</w:t>
      </w:r>
      <w:r w:rsidRPr="00096DA5">
        <w:t xml:space="preserve"> </w:t>
      </w:r>
      <w:r>
        <w:t xml:space="preserve">identifies the </w:t>
      </w:r>
      <w:r w:rsidR="007E05DB">
        <w:t>MSA of Destination</w:t>
      </w:r>
      <w:r>
        <w:t xml:space="preserve"> and disseminates</w:t>
      </w:r>
      <w:r w:rsidRPr="00096DA5">
        <w:t xml:space="preserve"> the validated </w:t>
      </w:r>
      <w:r>
        <w:t xml:space="preserve">event report document </w:t>
      </w:r>
      <w:r w:rsidRPr="004540BC">
        <w:t>IE840</w:t>
      </w:r>
      <w:r>
        <w:t xml:space="preserve"> (</w:t>
      </w:r>
      <w:r w:rsidRPr="00096DA5">
        <w:t xml:space="preserve">event </w:t>
      </w:r>
      <w:r w:rsidRPr="00096DA5">
        <w:lastRenderedPageBreak/>
        <w:t xml:space="preserve">report type </w:t>
      </w:r>
      <w:r>
        <w:t xml:space="preserve">is </w:t>
      </w:r>
      <w:r w:rsidRPr="00096DA5">
        <w:t>“Validated submission”)</w:t>
      </w:r>
      <w:r>
        <w:t xml:space="preserve"> to the </w:t>
      </w:r>
      <w:r w:rsidR="007E05DB">
        <w:t>MSA of Dispatch</w:t>
      </w:r>
      <w:r>
        <w:t xml:space="preserve"> application and to the </w:t>
      </w:r>
      <w:r w:rsidR="007E05DB">
        <w:t>MSA of Destination</w:t>
      </w:r>
      <w:r>
        <w:t xml:space="preserve"> application</w:t>
      </w:r>
      <w:r w:rsidRPr="00096DA5">
        <w:t>.</w:t>
      </w:r>
    </w:p>
    <w:p w14:paraId="7CB45D7F" w14:textId="733CC6C5" w:rsidR="00155B4E" w:rsidRPr="004540BC" w:rsidRDefault="00155B4E" w:rsidP="00155B4E">
      <w:r w:rsidRPr="004540BC">
        <w:t xml:space="preserve">The </w:t>
      </w:r>
      <w:r w:rsidR="007E05DB">
        <w:t>MSA of Dispatch</w:t>
      </w:r>
      <w:r w:rsidRPr="004540BC">
        <w:t xml:space="preserve"> application</w:t>
      </w:r>
      <w:r>
        <w:t>,</w:t>
      </w:r>
      <w:r w:rsidRPr="004540BC">
        <w:t xml:space="preserve"> after validating the received message structure</w:t>
      </w:r>
      <w:r>
        <w:t>,</w:t>
      </w:r>
      <w:r w:rsidRPr="004540BC">
        <w:t xml:space="preserve"> transfers the event report (IE840: C_EVT_DAT) to the Consignor</w:t>
      </w:r>
      <w:r>
        <w:t xml:space="preserve"> and </w:t>
      </w:r>
      <w:r w:rsidRPr="004540BC">
        <w:t>to the Excise officer</w:t>
      </w:r>
      <w:r>
        <w:t>, thus confirming that the event report has been successfully registered and disseminated to all concerned MSAs</w:t>
      </w:r>
      <w:r w:rsidRPr="004540BC">
        <w:t>.</w:t>
      </w:r>
    </w:p>
    <w:p w14:paraId="2E73DC0E" w14:textId="59C4DAF8" w:rsidR="00155B4E" w:rsidRPr="004540BC" w:rsidRDefault="00155B4E" w:rsidP="00155B4E">
      <w:r w:rsidRPr="004540BC">
        <w:t xml:space="preserve">The </w:t>
      </w:r>
      <w:r w:rsidR="007E05DB">
        <w:t>MSA of Destination</w:t>
      </w:r>
      <w:r w:rsidRPr="004540BC">
        <w:t xml:space="preserve"> application</w:t>
      </w:r>
      <w:r>
        <w:t>,</w:t>
      </w:r>
      <w:r w:rsidRPr="004540BC">
        <w:t xml:space="preserve"> after validating the received message structure</w:t>
      </w:r>
      <w:r>
        <w:t>,</w:t>
      </w:r>
      <w:r w:rsidRPr="004540BC">
        <w:t xml:space="preserve"> transfers the event report (IE840: C_EVT_DAT) to the Consignee.</w:t>
      </w:r>
    </w:p>
    <w:p w14:paraId="2DCDD5EF" w14:textId="270AEE57" w:rsidR="00155B4E" w:rsidRDefault="00155B4E" w:rsidP="00155B4E">
      <w:r w:rsidRPr="00EF2D26">
        <w:t xml:space="preserve">The scenario for </w:t>
      </w:r>
      <w:r>
        <w:t>an e</w:t>
      </w:r>
      <w:r w:rsidRPr="004A2C27">
        <w:t xml:space="preserve">vent report submitted by the </w:t>
      </w:r>
      <w:r w:rsidR="007E05DB">
        <w:t>MSA of Dispatch</w:t>
      </w:r>
      <w:r w:rsidRPr="004A2C27">
        <w:t xml:space="preserve"> and the event occurred at neither the </w:t>
      </w:r>
      <w:r w:rsidR="007E05DB">
        <w:t>MSA of Dispatch</w:t>
      </w:r>
      <w:r w:rsidRPr="004A2C27">
        <w:t xml:space="preserve"> nor the </w:t>
      </w:r>
      <w:r w:rsidR="007E05DB">
        <w:t>MSA of Destination</w:t>
      </w:r>
      <w:r>
        <w:t xml:space="preserve"> </w:t>
      </w:r>
      <w:r w:rsidRPr="00EF2D26">
        <w:t xml:space="preserve">is depicted in </w:t>
      </w:r>
      <w:r w:rsidR="00D66A22">
        <w:fldChar w:fldCharType="begin"/>
      </w:r>
      <w:r w:rsidR="00D66A22">
        <w:instrText xml:space="preserve"> REF _Ref174004456 \h </w:instrText>
      </w:r>
      <w:r w:rsidR="00D66A22">
        <w:fldChar w:fldCharType="separate"/>
      </w:r>
      <w:r w:rsidR="003E3D24">
        <w:t xml:space="preserve">Figure </w:t>
      </w:r>
      <w:r w:rsidR="003E3D24">
        <w:rPr>
          <w:noProof/>
        </w:rPr>
        <w:t>152</w:t>
      </w:r>
      <w:r w:rsidR="00D66A22">
        <w:fldChar w:fldCharType="end"/>
      </w:r>
      <w:r>
        <w:t xml:space="preserve"> and </w:t>
      </w:r>
      <w:r w:rsidR="00D66A22">
        <w:fldChar w:fldCharType="begin"/>
      </w:r>
      <w:r w:rsidR="00D66A22">
        <w:instrText xml:space="preserve"> REF _Ref174004470 \h </w:instrText>
      </w:r>
      <w:r w:rsidR="00D66A22">
        <w:fldChar w:fldCharType="separate"/>
      </w:r>
      <w:r w:rsidR="003E3D24">
        <w:t xml:space="preserve">Figure </w:t>
      </w:r>
      <w:r w:rsidR="003E3D24">
        <w:rPr>
          <w:noProof/>
        </w:rPr>
        <w:t>153</w:t>
      </w:r>
      <w:r w:rsidR="00D66A22">
        <w:fldChar w:fldCharType="end"/>
      </w:r>
      <w:r w:rsidRPr="00EF2D26">
        <w:t>:</w:t>
      </w:r>
    </w:p>
    <w:p w14:paraId="0C98AB47" w14:textId="77777777" w:rsidR="000D6C25" w:rsidRDefault="00B51D17" w:rsidP="000D6C25">
      <w:pPr>
        <w:pStyle w:val="Figure"/>
        <w:ind w:left="-720"/>
      </w:pPr>
      <w:r w:rsidRPr="00B51D17">
        <w:drawing>
          <wp:inline distT="0" distB="0" distL="0" distR="0" wp14:anchorId="730C0AF0" wp14:editId="0C5F5D1C">
            <wp:extent cx="6856171" cy="4410075"/>
            <wp:effectExtent l="0" t="0" r="1905" b="0"/>
            <wp:docPr id="29646128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6861931" cy="4413780"/>
                    </a:xfrm>
                    <a:prstGeom prst="rect">
                      <a:avLst/>
                    </a:prstGeom>
                    <a:noFill/>
                    <a:ln>
                      <a:noFill/>
                    </a:ln>
                  </pic:spPr>
                </pic:pic>
              </a:graphicData>
            </a:graphic>
          </wp:inline>
        </w:drawing>
      </w:r>
    </w:p>
    <w:p w14:paraId="57EF85A1" w14:textId="510A4413" w:rsidR="000D6C25" w:rsidRDefault="000D6C25" w:rsidP="000D6C25">
      <w:pPr>
        <w:pStyle w:val="Caption"/>
      </w:pPr>
      <w:bookmarkStart w:id="1178" w:name="_Ref174004456"/>
      <w:bookmarkStart w:id="1179" w:name="_Toc183620513"/>
      <w:r>
        <w:t xml:space="preserve">Figure </w:t>
      </w:r>
      <w:r>
        <w:fldChar w:fldCharType="begin"/>
      </w:r>
      <w:r>
        <w:instrText xml:space="preserve"> SEQ Figure \* ARABIC </w:instrText>
      </w:r>
      <w:r>
        <w:fldChar w:fldCharType="separate"/>
      </w:r>
      <w:r w:rsidR="003E3D24">
        <w:rPr>
          <w:noProof/>
        </w:rPr>
        <w:t>152</w:t>
      </w:r>
      <w:r>
        <w:fldChar w:fldCharType="end"/>
      </w:r>
      <w:bookmarkEnd w:id="1178"/>
      <w:r>
        <w:t xml:space="preserve">: </w:t>
      </w:r>
      <w:r w:rsidRPr="00F0337B">
        <w:t xml:space="preserve">TSD - Event report submitted by the </w:t>
      </w:r>
      <w:r w:rsidR="007E05DB">
        <w:t>MSA of Dispatch</w:t>
      </w:r>
      <w:r w:rsidRPr="00F0337B">
        <w:t xml:space="preserve"> and the event occurred at neither the </w:t>
      </w:r>
      <w:r w:rsidR="007E05DB">
        <w:t>MSA of Dispatch</w:t>
      </w:r>
      <w:r w:rsidRPr="00F0337B">
        <w:t xml:space="preserve"> nor the </w:t>
      </w:r>
      <w:bookmarkEnd w:id="1179"/>
      <w:r w:rsidR="007E05DB">
        <w:t>MSA of Destination</w:t>
      </w:r>
    </w:p>
    <w:p w14:paraId="4C950B4A" w14:textId="37FF2008" w:rsidR="00155B4E" w:rsidRPr="00EF2D26" w:rsidRDefault="00155B4E" w:rsidP="004B2CDB">
      <w:pPr>
        <w:pStyle w:val="Figure"/>
        <w:ind w:left="-720"/>
      </w:pPr>
    </w:p>
    <w:p w14:paraId="47200863" w14:textId="77777777" w:rsidR="000D6C25" w:rsidRDefault="00952E93" w:rsidP="000D6C25">
      <w:pPr>
        <w:pStyle w:val="Figure"/>
        <w:ind w:left="-720"/>
      </w:pPr>
      <w:r w:rsidRPr="00952E93">
        <w:drawing>
          <wp:inline distT="0" distB="0" distL="0" distR="0" wp14:anchorId="419D87B8" wp14:editId="578BAC43">
            <wp:extent cx="6572250" cy="3348783"/>
            <wp:effectExtent l="0" t="0" r="0" b="4445"/>
            <wp:docPr id="114785069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580482" cy="3352978"/>
                    </a:xfrm>
                    <a:prstGeom prst="rect">
                      <a:avLst/>
                    </a:prstGeom>
                    <a:noFill/>
                    <a:ln>
                      <a:noFill/>
                    </a:ln>
                  </pic:spPr>
                </pic:pic>
              </a:graphicData>
            </a:graphic>
          </wp:inline>
        </w:drawing>
      </w:r>
    </w:p>
    <w:p w14:paraId="32EEA9DD" w14:textId="792821D6" w:rsidR="000D6C25" w:rsidRDefault="000D6C25" w:rsidP="000D6C25">
      <w:pPr>
        <w:pStyle w:val="Caption"/>
      </w:pPr>
      <w:bookmarkStart w:id="1180" w:name="_Ref174004470"/>
      <w:bookmarkStart w:id="1181" w:name="_Toc183620514"/>
      <w:r>
        <w:t xml:space="preserve">Figure </w:t>
      </w:r>
      <w:r>
        <w:fldChar w:fldCharType="begin"/>
      </w:r>
      <w:r>
        <w:instrText xml:space="preserve"> SEQ Figure \* ARABIC </w:instrText>
      </w:r>
      <w:r>
        <w:fldChar w:fldCharType="separate"/>
      </w:r>
      <w:r w:rsidR="003E3D24">
        <w:rPr>
          <w:noProof/>
        </w:rPr>
        <w:t>153</w:t>
      </w:r>
      <w:r>
        <w:fldChar w:fldCharType="end"/>
      </w:r>
      <w:bookmarkEnd w:id="1180"/>
      <w:r>
        <w:t>:</w:t>
      </w:r>
      <w:r w:rsidR="00C57546">
        <w:t xml:space="preserve"> </w:t>
      </w:r>
      <w:r w:rsidRPr="00996F8F">
        <w:t xml:space="preserve">CLD - Event report submitted by the </w:t>
      </w:r>
      <w:r w:rsidR="007E05DB">
        <w:t>MSA of Dispatch</w:t>
      </w:r>
      <w:r w:rsidRPr="00996F8F">
        <w:t xml:space="preserve"> and the event occurred at neither the </w:t>
      </w:r>
      <w:r w:rsidR="007E05DB">
        <w:t>MSA of Dispatch</w:t>
      </w:r>
      <w:r w:rsidRPr="00996F8F">
        <w:t xml:space="preserve"> nor the </w:t>
      </w:r>
      <w:bookmarkEnd w:id="1181"/>
      <w:r w:rsidR="007E05DB">
        <w:t>MSA of Destination</w:t>
      </w:r>
    </w:p>
    <w:p w14:paraId="5EED25E5" w14:textId="23E236E2" w:rsidR="00155B4E" w:rsidRPr="00333FB8" w:rsidRDefault="00155B4E" w:rsidP="004B2CDB">
      <w:pPr>
        <w:pStyle w:val="Figure"/>
        <w:ind w:left="-720"/>
      </w:pPr>
    </w:p>
    <w:p w14:paraId="36D005A5" w14:textId="2E979959" w:rsidR="00155B4E" w:rsidRDefault="00155B4E" w:rsidP="00D76942">
      <w:pPr>
        <w:pStyle w:val="Heading4"/>
        <w:keepLines/>
        <w:numPr>
          <w:ilvl w:val="3"/>
          <w:numId w:val="34"/>
        </w:numPr>
        <w:tabs>
          <w:tab w:val="clear" w:pos="1049"/>
        </w:tabs>
        <w:spacing w:before="240" w:after="60" w:line="240" w:lineRule="auto"/>
        <w:ind w:left="851" w:hanging="851"/>
      </w:pPr>
      <w:bookmarkStart w:id="1182" w:name="_Ref280378577"/>
      <w:bookmarkStart w:id="1183" w:name="_Toc1400484"/>
      <w:r>
        <w:t xml:space="preserve">Event report submitted by the </w:t>
      </w:r>
      <w:r w:rsidR="007E05DB">
        <w:t>MSA of Dispatch</w:t>
      </w:r>
      <w:r>
        <w:t xml:space="preserve"> and the event occurred at the </w:t>
      </w:r>
      <w:bookmarkEnd w:id="1182"/>
      <w:bookmarkEnd w:id="1183"/>
      <w:r w:rsidR="007E05DB">
        <w:t>MSA of Destination</w:t>
      </w:r>
    </w:p>
    <w:p w14:paraId="65754ADA" w14:textId="34A2166A"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 xml:space="preserve">at the </w:t>
      </w:r>
      <w:r w:rsidR="007E05DB">
        <w:t>MSA of Dispatch</w:t>
      </w:r>
      <w:r>
        <w:t>, which is not the MSA of event.</w:t>
      </w:r>
      <w:r w:rsidRPr="00EF2D26">
        <w:t xml:space="preserve"> </w:t>
      </w:r>
      <w:r>
        <w:t xml:space="preserve">The event occurred at the </w:t>
      </w:r>
      <w:r w:rsidR="007E05DB">
        <w:t>MSA of Destination</w:t>
      </w:r>
      <w:r>
        <w:t xml:space="preserve">. The draft event report is submitted </w:t>
      </w:r>
      <w:r w:rsidRPr="004540BC">
        <w:t>without specifying an event report number.</w:t>
      </w:r>
    </w:p>
    <w:p w14:paraId="5FC58B13" w14:textId="7C5106E8"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rsidR="00913768" w:rsidRPr="00913768">
        <w:t>MSA of Event (MSA of Destination)</w:t>
      </w:r>
      <w:r w:rsidRPr="004540BC">
        <w:t xml:space="preserve">. Since in the specific scenario the Excise officer submits the draft event report (IE840: C_EVT_DAT) to the </w:t>
      </w:r>
      <w:r w:rsidR="007E05DB">
        <w:t>MSA of Dispatch</w:t>
      </w:r>
      <w:r>
        <w:t xml:space="preserve"> application and not directly to the </w:t>
      </w:r>
      <w:r w:rsidR="007E05DB">
        <w:t>MSA of Destination</w:t>
      </w:r>
      <w:r>
        <w:t xml:space="preserve"> application</w:t>
      </w:r>
      <w:r w:rsidRPr="004540BC">
        <w:t xml:space="preserve">, </w:t>
      </w:r>
      <w:r>
        <w:t xml:space="preserve">the step of </w:t>
      </w:r>
      <w:r w:rsidRPr="004540BC">
        <w:t xml:space="preserve">transferring </w:t>
      </w:r>
      <w:r>
        <w:t xml:space="preserve">the initial submission of </w:t>
      </w:r>
      <w:r w:rsidRPr="004540BC">
        <w:t xml:space="preserve">the event report (IE840: C_EVT_DAT) to the </w:t>
      </w:r>
      <w:r>
        <w:t>MSA where the event took place is applicable</w:t>
      </w:r>
      <w:r w:rsidRPr="004540BC">
        <w:t>.</w:t>
      </w:r>
      <w:r>
        <w:t xml:space="preserve"> The </w:t>
      </w:r>
      <w:r w:rsidR="007E05DB">
        <w:t>MSA of Dispatch</w:t>
      </w:r>
      <w:r>
        <w:t xml:space="preserve"> application initially submits the </w:t>
      </w:r>
      <w:r w:rsidRPr="004540BC">
        <w:t xml:space="preserve">event report (IE840: C_EVT_DAT) to the </w:t>
      </w:r>
      <w:r w:rsidR="007E05DB">
        <w:t>MSA of Destination</w:t>
      </w:r>
      <w:r w:rsidRPr="004540BC">
        <w:t xml:space="preserve"> application</w:t>
      </w:r>
      <w:r>
        <w:t xml:space="preserve"> (</w:t>
      </w:r>
      <w:r w:rsidRPr="00475934">
        <w:rPr>
          <w:rFonts w:cs="Courier New"/>
        </w:rPr>
        <w:t>Event Report Messa</w:t>
      </w:r>
      <w:r>
        <w:rPr>
          <w:rFonts w:cs="Courier New"/>
        </w:rPr>
        <w:t xml:space="preserve">ge Type </w:t>
      </w:r>
      <w:r w:rsidRPr="00EF2D26">
        <w:t>is “</w:t>
      </w:r>
      <w:r>
        <w:t xml:space="preserve">Initial </w:t>
      </w:r>
      <w:r w:rsidRPr="00EF2D26">
        <w:t>submission”</w:t>
      </w:r>
      <w:r>
        <w:t>).</w:t>
      </w:r>
    </w:p>
    <w:p w14:paraId="387537BD" w14:textId="625B5ED7" w:rsidR="00155B4E" w:rsidRDefault="00155B4E" w:rsidP="00155B4E">
      <w:r w:rsidRPr="00EF2D26">
        <w:t xml:space="preserve">The </w:t>
      </w:r>
      <w:r w:rsidR="007E05DB">
        <w:t>MSA of Destination</w:t>
      </w:r>
      <w:r w:rsidRPr="00EF2D26">
        <w:t xml:space="preserve"> application receives and validates the </w:t>
      </w:r>
      <w:r w:rsidRPr="004540BC">
        <w:t xml:space="preserve">event report (IE840: C_EVT_DAT) </w:t>
      </w:r>
      <w:r w:rsidRPr="00EF2D26">
        <w:t>successfully</w:t>
      </w:r>
      <w:r>
        <w:t xml:space="preserve">. The </w:t>
      </w:r>
      <w:r w:rsidR="007E05DB">
        <w:t>MSA of Destination</w:t>
      </w:r>
      <w:r>
        <w:t xml:space="preserve"> should</w:t>
      </w:r>
      <w:r w:rsidRPr="00D947D2">
        <w:t xml:space="preserve"> </w:t>
      </w:r>
      <w:r>
        <w:t>determine</w:t>
      </w:r>
      <w:r w:rsidRPr="00D947D2">
        <w:t xml:space="preserve"> that it is synchronised with the </w:t>
      </w:r>
      <w:r w:rsidR="007E05DB">
        <w:t>MSA of Dispatch</w:t>
      </w:r>
      <w:r w:rsidRPr="00D947D2">
        <w:t xml:space="preserve">, thus confirming it is the current </w:t>
      </w:r>
      <w:r w:rsidR="007E05DB">
        <w:t>MSA of Destination</w:t>
      </w:r>
      <w:r w:rsidRPr="00D947D2">
        <w:t xml:space="preserve"> rather than a former </w:t>
      </w:r>
      <w:r w:rsidR="007E05DB">
        <w:t>MSA of Destination</w:t>
      </w:r>
      <w:r>
        <w:t xml:space="preserve">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w:t>
      </w:r>
    </w:p>
    <w:p w14:paraId="03E80D5A" w14:textId="2FB014B7" w:rsidR="00155B4E" w:rsidRPr="00EF2D26" w:rsidRDefault="00155B4E" w:rsidP="00155B4E">
      <w:r>
        <w:t xml:space="preserve">The </w:t>
      </w:r>
      <w:r w:rsidR="007E05DB">
        <w:t>MSA of Destination</w:t>
      </w:r>
      <w:r w:rsidRPr="00EF2D26">
        <w:t xml:space="preserve"> </w:t>
      </w:r>
      <w:r>
        <w:t xml:space="preserve">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xml:space="preserve">, including the ARC and the last known sequence number for the specific ARC, the status of the movement and the last message received from the </w:t>
      </w:r>
      <w:r w:rsidR="007E05DB">
        <w:t>MSA of Dispatch</w:t>
      </w:r>
      <w:r>
        <w:t xml:space="preserve"> application</w:t>
      </w:r>
      <w:r w:rsidRPr="00EF2D26">
        <w:t xml:space="preserve">. It is </w:t>
      </w:r>
      <w:r w:rsidR="00735D48" w:rsidRPr="00EF2D26">
        <w:t xml:space="preserve">noted that the </w:t>
      </w:r>
      <w:r w:rsidR="007E05DB">
        <w:t>MSA of Destination</w:t>
      </w:r>
      <w:r w:rsidR="00735D48">
        <w:t xml:space="preserve"> application </w:t>
      </w:r>
      <w:r w:rsidR="00735D48" w:rsidRPr="00EF2D26">
        <w:t xml:space="preserve">has to set the </w:t>
      </w:r>
      <w:r w:rsidR="00735D48">
        <w:t>“Status”</w:t>
      </w:r>
      <w:r>
        <w:t xml:space="preserve"> Data </w:t>
      </w:r>
      <w:r>
        <w:lastRenderedPageBreak/>
        <w:t xml:space="preserve">Item to the last message received from the </w:t>
      </w:r>
      <w:r w:rsidR="007E05DB">
        <w:t>MSA of Dispatch</w:t>
      </w:r>
      <w:r>
        <w:t xml:space="preserve"> application</w:t>
      </w:r>
      <w:r w:rsidRPr="00EF2D26">
        <w:t xml:space="preserve">. </w:t>
      </w:r>
      <w:r>
        <w:t>Moreover</w:t>
      </w:r>
      <w:r w:rsidRPr="00EF2D26">
        <w:t xml:space="preserve">, the </w:t>
      </w:r>
      <w:r w:rsidR="007E05DB">
        <w:t>MSA of Destination</w:t>
      </w:r>
      <w:r>
        <w:t xml:space="preserve"> application </w:t>
      </w:r>
      <w:r w:rsidRPr="00EF2D26">
        <w:t>has to explicitly declare in sending the IE904: C_STD_REQ that it requests the full movement history.</w:t>
      </w:r>
    </w:p>
    <w:p w14:paraId="7854F84E" w14:textId="22CF9ACE"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rsidR="007E05DB">
        <w:t>MSA of Destination</w:t>
      </w:r>
      <w:r>
        <w:t xml:space="preserve"> </w:t>
      </w:r>
      <w:r w:rsidRPr="00EF2D26">
        <w:t>application wishes to receive the full movement history.</w:t>
      </w:r>
    </w:p>
    <w:p w14:paraId="6EC6B488" w14:textId="3E75490A" w:rsidR="00155B4E" w:rsidRPr="00EF2D26" w:rsidRDefault="00155B4E" w:rsidP="00155B4E">
      <w:r w:rsidRPr="00EF2D26">
        <w:t>In the case that the e-AD</w:t>
      </w:r>
      <w:r w:rsidR="005B3238">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rsidR="007E05DB">
        <w:t>MSA of Destination</w:t>
      </w:r>
      <w:r>
        <w:t xml:space="preserve"> 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rsidR="007E05DB">
        <w:t>MSA of Destination</w:t>
      </w:r>
      <w:r>
        <w:t xml:space="preserve"> </w:t>
      </w:r>
      <w:r w:rsidRPr="00EF2D26">
        <w:t>application the IE934: C_PAC_DAT message that includes all business messages comprising the movement history.</w:t>
      </w:r>
    </w:p>
    <w:p w14:paraId="5808AA55" w14:textId="1EB7C622" w:rsidR="00155B4E" w:rsidRDefault="00155B4E" w:rsidP="00155B4E">
      <w:r>
        <w:t xml:space="preserve">Upon validating the structure of the received messages (IE905 and IE934) the </w:t>
      </w:r>
      <w:r w:rsidR="007E05DB">
        <w:t>MSA of Destination</w:t>
      </w:r>
      <w:r>
        <w:t xml:space="preserve"> application has all the </w:t>
      </w:r>
      <w:r w:rsidRPr="00096DA5">
        <w:t xml:space="preserve">information for the concerned movement </w:t>
      </w:r>
      <w:r>
        <w:t xml:space="preserve">via the IE934 message. It is indeed identified that the </w:t>
      </w:r>
      <w:r w:rsidR="007E05DB">
        <w:t>MSA of Destination</w:t>
      </w:r>
      <w:r>
        <w:t xml:space="preserve"> application</w:t>
      </w:r>
      <w:r w:rsidRPr="00096DA5">
        <w:t xml:space="preserve"> </w:t>
      </w:r>
      <w:r>
        <w:t xml:space="preserve">is the current </w:t>
      </w:r>
      <w:r w:rsidR="007E05DB">
        <w:t>MSA of Destination</w:t>
      </w:r>
      <w:r>
        <w:t xml:space="preserve">. Thus, the </w:t>
      </w:r>
      <w:r w:rsidR="007E05DB">
        <w:t>MSA of Destination</w:t>
      </w:r>
      <w:r>
        <w:t xml:space="preserve"> application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Dispatch</w:t>
      </w:r>
      <w:r>
        <w:t xml:space="preserve"> application and to the Consignee.</w:t>
      </w:r>
    </w:p>
    <w:p w14:paraId="5F7B727E" w14:textId="1DDE41EB" w:rsidR="00155B4E" w:rsidRPr="004540BC" w:rsidRDefault="00155B4E" w:rsidP="00155B4E">
      <w:r w:rsidRPr="004540BC">
        <w:t xml:space="preserve">The </w:t>
      </w:r>
      <w:r w:rsidR="007E05DB">
        <w:t>MSA of Dispatch</w:t>
      </w:r>
      <w:r w:rsidRPr="004540BC">
        <w:t xml:space="preserve"> application</w:t>
      </w:r>
      <w:r>
        <w:t>,</w:t>
      </w:r>
      <w:r w:rsidRPr="004540BC">
        <w:t xml:space="preserve"> after validating the received message structure</w:t>
      </w:r>
      <w:r>
        <w:t>,</w:t>
      </w:r>
      <w:r w:rsidRPr="004540BC">
        <w:t xml:space="preserve"> transfers the event report (IE840: C_EVT_DAT) to the Consignor</w:t>
      </w:r>
      <w:r>
        <w:t xml:space="preserve"> and </w:t>
      </w:r>
      <w:r w:rsidRPr="004540BC">
        <w:t>to the Excise officer</w:t>
      </w:r>
      <w:r>
        <w:t>, thus confirming that the event report has been successfully registered and disseminated to all concerned MSAs</w:t>
      </w:r>
      <w:r w:rsidRPr="004540BC">
        <w:t>.</w:t>
      </w:r>
    </w:p>
    <w:p w14:paraId="1DE43008" w14:textId="0FF249E2" w:rsidR="00155B4E" w:rsidRDefault="00155B4E" w:rsidP="00155B4E">
      <w:r w:rsidRPr="008D2379">
        <w:t xml:space="preserve">The scenario for an event </w:t>
      </w:r>
      <w:r>
        <w:t xml:space="preserve">report submitted by the </w:t>
      </w:r>
      <w:r w:rsidR="007E05DB">
        <w:t>MSA of Dispatch</w:t>
      </w:r>
      <w:r w:rsidRPr="008D2379">
        <w:t xml:space="preserve"> and the event occurred at the </w:t>
      </w:r>
      <w:r w:rsidR="007E05DB">
        <w:t>MSA of Destination</w:t>
      </w:r>
      <w:r w:rsidRPr="008D2379">
        <w:t xml:space="preserve"> is depicted in </w:t>
      </w:r>
      <w:r w:rsidR="00403FCA">
        <w:fldChar w:fldCharType="begin"/>
      </w:r>
      <w:r w:rsidR="00403FCA">
        <w:instrText xml:space="preserve"> REF _Ref174004529 \h </w:instrText>
      </w:r>
      <w:r w:rsidR="00403FCA">
        <w:fldChar w:fldCharType="separate"/>
      </w:r>
      <w:r w:rsidR="003E3D24">
        <w:t xml:space="preserve">Figure </w:t>
      </w:r>
      <w:r w:rsidR="003E3D24">
        <w:rPr>
          <w:noProof/>
        </w:rPr>
        <w:t>154</w:t>
      </w:r>
      <w:r w:rsidR="00403FCA">
        <w:fldChar w:fldCharType="end"/>
      </w:r>
      <w:r>
        <w:t xml:space="preserve"> and </w:t>
      </w:r>
      <w:r w:rsidR="00403FCA">
        <w:fldChar w:fldCharType="begin"/>
      </w:r>
      <w:r w:rsidR="00403FCA">
        <w:instrText xml:space="preserve"> REF _Ref174004541 \h </w:instrText>
      </w:r>
      <w:r w:rsidR="00403FCA">
        <w:fldChar w:fldCharType="separate"/>
      </w:r>
      <w:r w:rsidR="003E3D24">
        <w:t xml:space="preserve">Figure </w:t>
      </w:r>
      <w:r w:rsidR="003E3D24">
        <w:rPr>
          <w:noProof/>
        </w:rPr>
        <w:t>155</w:t>
      </w:r>
      <w:r w:rsidR="00403FCA">
        <w:fldChar w:fldCharType="end"/>
      </w:r>
      <w:r w:rsidRPr="008D2379">
        <w:t>:</w:t>
      </w:r>
    </w:p>
    <w:p w14:paraId="332C4CE1" w14:textId="77777777" w:rsidR="00C57546" w:rsidRDefault="00554826" w:rsidP="00C57546">
      <w:pPr>
        <w:pStyle w:val="Figure"/>
        <w:ind w:left="-270"/>
      </w:pPr>
      <w:r w:rsidRPr="00554826">
        <w:lastRenderedPageBreak/>
        <w:drawing>
          <wp:inline distT="0" distB="0" distL="0" distR="0" wp14:anchorId="17CED28F" wp14:editId="7B233D6F">
            <wp:extent cx="6416703" cy="5041139"/>
            <wp:effectExtent l="0" t="0" r="3175" b="7620"/>
            <wp:docPr id="51236656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6420316" cy="5043977"/>
                    </a:xfrm>
                    <a:prstGeom prst="rect">
                      <a:avLst/>
                    </a:prstGeom>
                    <a:noFill/>
                    <a:ln>
                      <a:noFill/>
                    </a:ln>
                  </pic:spPr>
                </pic:pic>
              </a:graphicData>
            </a:graphic>
          </wp:inline>
        </w:drawing>
      </w:r>
    </w:p>
    <w:p w14:paraId="458E11B4" w14:textId="409A1E9A" w:rsidR="00C57546" w:rsidRDefault="00C57546" w:rsidP="00C57546">
      <w:pPr>
        <w:pStyle w:val="Caption"/>
      </w:pPr>
      <w:bookmarkStart w:id="1184" w:name="_Ref174004529"/>
      <w:bookmarkStart w:id="1185" w:name="_Toc183620515"/>
      <w:r>
        <w:t xml:space="preserve">Figure </w:t>
      </w:r>
      <w:r>
        <w:fldChar w:fldCharType="begin"/>
      </w:r>
      <w:r>
        <w:instrText xml:space="preserve"> SEQ Figure \* ARABIC </w:instrText>
      </w:r>
      <w:r>
        <w:fldChar w:fldCharType="separate"/>
      </w:r>
      <w:r w:rsidR="003E3D24">
        <w:rPr>
          <w:noProof/>
        </w:rPr>
        <w:t>154</w:t>
      </w:r>
      <w:r>
        <w:fldChar w:fldCharType="end"/>
      </w:r>
      <w:bookmarkEnd w:id="1184"/>
      <w:r>
        <w:t xml:space="preserve">: </w:t>
      </w:r>
      <w:r w:rsidRPr="00B62795">
        <w:t xml:space="preserve">TSD - Event report submitted by the </w:t>
      </w:r>
      <w:r w:rsidR="007E05DB">
        <w:t>MSA of Dispatch</w:t>
      </w:r>
      <w:r w:rsidRPr="00B62795">
        <w:t xml:space="preserve"> and the event occurred at the </w:t>
      </w:r>
      <w:bookmarkEnd w:id="1185"/>
      <w:r w:rsidR="007E05DB">
        <w:t>MSA of Destination</w:t>
      </w:r>
    </w:p>
    <w:p w14:paraId="561357BB" w14:textId="17C422D0" w:rsidR="00155B4E" w:rsidRPr="008D2379" w:rsidRDefault="00554826" w:rsidP="004B2CDB">
      <w:pPr>
        <w:pStyle w:val="Figure"/>
        <w:ind w:left="-270"/>
      </w:pPr>
      <w:r w:rsidRPr="00554826" w:rsidDel="00554826">
        <w:t xml:space="preserve"> </w:t>
      </w:r>
    </w:p>
    <w:p w14:paraId="4B1CF941" w14:textId="77777777" w:rsidR="00C57546" w:rsidRDefault="00554826" w:rsidP="00C57546">
      <w:pPr>
        <w:pStyle w:val="Figure"/>
        <w:ind w:left="-540"/>
      </w:pPr>
      <w:r w:rsidRPr="00554826">
        <w:drawing>
          <wp:inline distT="0" distB="0" distL="0" distR="0" wp14:anchorId="28EB7A1C" wp14:editId="7E235E04">
            <wp:extent cx="6281531" cy="2555398"/>
            <wp:effectExtent l="0" t="0" r="5080" b="0"/>
            <wp:docPr id="18691028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6285951" cy="2557196"/>
                    </a:xfrm>
                    <a:prstGeom prst="rect">
                      <a:avLst/>
                    </a:prstGeom>
                    <a:noFill/>
                    <a:ln>
                      <a:noFill/>
                    </a:ln>
                  </pic:spPr>
                </pic:pic>
              </a:graphicData>
            </a:graphic>
          </wp:inline>
        </w:drawing>
      </w:r>
    </w:p>
    <w:p w14:paraId="4FDB2BDA" w14:textId="11F0E049" w:rsidR="00155B4E" w:rsidRPr="00C57546" w:rsidRDefault="00C57546" w:rsidP="004B2CDB">
      <w:pPr>
        <w:pStyle w:val="Caption"/>
      </w:pPr>
      <w:bookmarkStart w:id="1186" w:name="_Ref174004541"/>
      <w:bookmarkStart w:id="1187" w:name="_Toc183620516"/>
      <w:r>
        <w:t xml:space="preserve">Figure </w:t>
      </w:r>
      <w:r>
        <w:fldChar w:fldCharType="begin"/>
      </w:r>
      <w:r>
        <w:instrText xml:space="preserve"> SEQ Figure \* ARABIC </w:instrText>
      </w:r>
      <w:r>
        <w:fldChar w:fldCharType="separate"/>
      </w:r>
      <w:r w:rsidR="003E3D24">
        <w:rPr>
          <w:noProof/>
        </w:rPr>
        <w:t>155</w:t>
      </w:r>
      <w:r>
        <w:fldChar w:fldCharType="end"/>
      </w:r>
      <w:bookmarkEnd w:id="1186"/>
      <w:r>
        <w:t xml:space="preserve">: </w:t>
      </w:r>
      <w:r w:rsidRPr="00E34346">
        <w:t xml:space="preserve">CLD - Event report submitted by the </w:t>
      </w:r>
      <w:r w:rsidR="007E05DB">
        <w:t>MSA of Dispatch</w:t>
      </w:r>
      <w:r w:rsidRPr="00E34346">
        <w:t xml:space="preserve"> and the event occurred at the </w:t>
      </w:r>
      <w:bookmarkEnd w:id="1187"/>
      <w:r w:rsidR="007E05DB">
        <w:t>MSA of Destination</w:t>
      </w:r>
    </w:p>
    <w:p w14:paraId="526E6759" w14:textId="53E41781" w:rsidR="00155B4E" w:rsidRDefault="00155B4E" w:rsidP="00D76942">
      <w:pPr>
        <w:pStyle w:val="Heading4"/>
        <w:keepLines/>
        <w:numPr>
          <w:ilvl w:val="3"/>
          <w:numId w:val="34"/>
        </w:numPr>
        <w:tabs>
          <w:tab w:val="clear" w:pos="1049"/>
        </w:tabs>
        <w:spacing w:before="240" w:after="60" w:line="240" w:lineRule="auto"/>
        <w:ind w:left="851" w:hanging="851"/>
      </w:pPr>
      <w:bookmarkStart w:id="1188" w:name="_Ref280378669"/>
      <w:bookmarkStart w:id="1189" w:name="_Toc1400485"/>
      <w:r>
        <w:lastRenderedPageBreak/>
        <w:t xml:space="preserve">Event report submitted by the </w:t>
      </w:r>
      <w:r w:rsidR="007E05DB">
        <w:t>MSA of Destination</w:t>
      </w:r>
      <w:r>
        <w:t xml:space="preserve"> and the event occurred at the </w:t>
      </w:r>
      <w:bookmarkEnd w:id="1188"/>
      <w:bookmarkEnd w:id="1189"/>
      <w:r w:rsidR="007E05DB">
        <w:t>MSA of Dispatch</w:t>
      </w:r>
    </w:p>
    <w:p w14:paraId="707F9A0B" w14:textId="10BE0BBB"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 xml:space="preserve">at the </w:t>
      </w:r>
      <w:r w:rsidR="007E05DB">
        <w:t>MSA of Destination</w:t>
      </w:r>
      <w:r>
        <w:t>, which is not the MSA of event.</w:t>
      </w:r>
      <w:r w:rsidRPr="00EF2D26">
        <w:t xml:space="preserve"> </w:t>
      </w:r>
      <w:r>
        <w:t xml:space="preserve">The event occurred at the </w:t>
      </w:r>
      <w:r w:rsidR="007E05DB">
        <w:t>MSA of Dispatch</w:t>
      </w:r>
      <w:r>
        <w:t xml:space="preserve">. The draft event report is submitted </w:t>
      </w:r>
      <w:r w:rsidRPr="004540BC">
        <w:t>without specifying an event report number.</w:t>
      </w:r>
    </w:p>
    <w:p w14:paraId="6A459A98" w14:textId="4B82DF9A"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rsidR="00F638B7" w:rsidRPr="00F638B7">
        <w:t>MSA of Event (MSA of Dispatch)</w:t>
      </w:r>
      <w:r w:rsidRPr="004540BC">
        <w:t xml:space="preserve">. Since in the specific scenario the Excise officer submits the draft event report (IE840: C_EVT_DAT) to the </w:t>
      </w:r>
      <w:r w:rsidR="007E05DB">
        <w:t>MSA of Destination</w:t>
      </w:r>
      <w:r>
        <w:t xml:space="preserve"> application and not directly to the </w:t>
      </w:r>
      <w:r w:rsidR="007E05DB">
        <w:t>MSA of Dispatch</w:t>
      </w:r>
      <w:r>
        <w:t xml:space="preserve"> application</w:t>
      </w:r>
      <w:r w:rsidRPr="004540BC">
        <w:t xml:space="preserve">, </w:t>
      </w:r>
      <w:r>
        <w:t xml:space="preserve">the step of </w:t>
      </w:r>
      <w:r w:rsidRPr="004540BC">
        <w:t xml:space="preserve">transferring </w:t>
      </w:r>
      <w:r>
        <w:t xml:space="preserve">the initial submission of </w:t>
      </w:r>
      <w:r w:rsidRPr="004540BC">
        <w:t xml:space="preserve">the event report (IE840: C_EVT_DAT) to the </w:t>
      </w:r>
      <w:r>
        <w:t>MSA where the event took place is applicable</w:t>
      </w:r>
      <w:r w:rsidRPr="004540BC">
        <w:t>.</w:t>
      </w:r>
      <w:r>
        <w:t xml:space="preserve"> The </w:t>
      </w:r>
      <w:r w:rsidR="007E05DB">
        <w:t>MSA of Destination</w:t>
      </w:r>
      <w:r>
        <w:t xml:space="preserve"> application initially submits the </w:t>
      </w:r>
      <w:r w:rsidRPr="004540BC">
        <w:t xml:space="preserve">event report (IE840: C_EVT_DAT) to the </w:t>
      </w:r>
      <w:r w:rsidR="007E05DB">
        <w:t>MSA of Dispatch</w:t>
      </w:r>
      <w:r>
        <w:t xml:space="preserve"> </w:t>
      </w:r>
      <w:r w:rsidRPr="004540BC">
        <w:t>application</w:t>
      </w:r>
      <w:r>
        <w:t xml:space="preserve"> (</w:t>
      </w:r>
      <w:r w:rsidRPr="00475934">
        <w:rPr>
          <w:rFonts w:cs="Courier New"/>
        </w:rPr>
        <w:t>Event Report Messa</w:t>
      </w:r>
      <w:r>
        <w:rPr>
          <w:rFonts w:cs="Courier New"/>
        </w:rPr>
        <w:t xml:space="preserve">ge Type </w:t>
      </w:r>
      <w:r w:rsidRPr="00EF2D26">
        <w:t>is “</w:t>
      </w:r>
      <w:r>
        <w:t xml:space="preserve">Initial </w:t>
      </w:r>
      <w:r w:rsidRPr="00EF2D26">
        <w:t>submission”</w:t>
      </w:r>
      <w:r>
        <w:t>).</w:t>
      </w:r>
    </w:p>
    <w:p w14:paraId="0B48AA24" w14:textId="3C7BA4BC" w:rsidR="00155B4E" w:rsidRDefault="00155B4E" w:rsidP="00155B4E">
      <w:r w:rsidRPr="00EF2D26">
        <w:t xml:space="preserve">The </w:t>
      </w:r>
      <w:r w:rsidR="007E05DB">
        <w:t>MSA of Dispatch</w:t>
      </w:r>
      <w:r w:rsidRPr="00EF2D26">
        <w:t xml:space="preserve"> application receives and validates the </w:t>
      </w:r>
      <w:r w:rsidRPr="004540BC">
        <w:t xml:space="preserve">event report (IE840: C_EVT_DAT) </w:t>
      </w:r>
      <w:r w:rsidRPr="00EF2D26">
        <w:t>successfully</w:t>
      </w:r>
      <w:r>
        <w:t>. Since t</w:t>
      </w:r>
      <w:r w:rsidRPr="004540BC">
        <w:t xml:space="preserve">he </w:t>
      </w:r>
      <w:r w:rsidR="007E05DB">
        <w:t>MSA of Dispatch</w:t>
      </w:r>
      <w:r>
        <w:t xml:space="preserve"> is also the </w:t>
      </w:r>
      <w:r w:rsidRPr="004540BC">
        <w:t>MSA of event</w:t>
      </w:r>
      <w:r>
        <w:t xml:space="preserve">, thus the </w:t>
      </w:r>
      <w:r w:rsidR="007E05DB">
        <w:t>MSA of Destination</w:t>
      </w:r>
      <w:r>
        <w:t xml:space="preserve"> application is known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 xml:space="preserve">). The </w:t>
      </w:r>
      <w:r w:rsidR="007E05DB">
        <w:t>MSA of Dispatch</w:t>
      </w:r>
      <w:r>
        <w:t xml:space="preserve"> application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Destination</w:t>
      </w:r>
      <w:r>
        <w:t xml:space="preserve"> application and to the Consignor.</w:t>
      </w:r>
    </w:p>
    <w:p w14:paraId="7DB3D049" w14:textId="248ABE69" w:rsidR="00155B4E" w:rsidRDefault="00155B4E" w:rsidP="00155B4E">
      <w:r w:rsidRPr="004540BC">
        <w:t xml:space="preserve">The </w:t>
      </w:r>
      <w:r w:rsidR="007E05DB">
        <w:t>MSA of Destination</w:t>
      </w:r>
      <w:r w:rsidRPr="004540BC">
        <w:t xml:space="preserve"> application</w:t>
      </w:r>
      <w:r>
        <w:t>,</w:t>
      </w:r>
      <w:r w:rsidRPr="004540BC">
        <w:t xml:space="preserve"> after validating the received message structure</w:t>
      </w:r>
      <w:r>
        <w:t>,</w:t>
      </w:r>
      <w:r w:rsidRPr="004540BC">
        <w:t xml:space="preserve"> transfers the event report (IE</w:t>
      </w:r>
      <w:r>
        <w:t xml:space="preserve">840: C_EVT_DAT) to the Consignee and </w:t>
      </w:r>
      <w:r w:rsidRPr="004540BC">
        <w:t>to the Excise officer</w:t>
      </w:r>
      <w:r>
        <w:t>, thus confirming that the event report has been successfully registered and disseminated to all concerned MSAs</w:t>
      </w:r>
      <w:r w:rsidRPr="004540BC">
        <w:t>.</w:t>
      </w:r>
    </w:p>
    <w:p w14:paraId="764A7CF9" w14:textId="7199527E" w:rsidR="00155B4E" w:rsidRDefault="00155B4E" w:rsidP="00155B4E">
      <w:r w:rsidRPr="00EF2D26">
        <w:t xml:space="preserve">The scenario for </w:t>
      </w:r>
      <w:r>
        <w:t>an e</w:t>
      </w:r>
      <w:r w:rsidRPr="008D2379">
        <w:t xml:space="preserve">vent report submitted by the </w:t>
      </w:r>
      <w:r w:rsidR="007E05DB">
        <w:t>MSA of Destination</w:t>
      </w:r>
      <w:r w:rsidRPr="008D2379">
        <w:t xml:space="preserve"> and the event occurred at the </w:t>
      </w:r>
      <w:r w:rsidR="007E05DB">
        <w:t>MSA of Dispatch</w:t>
      </w:r>
      <w:r w:rsidRPr="00EF2D26">
        <w:t xml:space="preserve"> is depicted in </w:t>
      </w:r>
      <w:r w:rsidR="00A9003E">
        <w:fldChar w:fldCharType="begin"/>
      </w:r>
      <w:r w:rsidR="00A9003E">
        <w:instrText xml:space="preserve"> REF _Ref174004561 \h </w:instrText>
      </w:r>
      <w:r w:rsidR="00A9003E">
        <w:fldChar w:fldCharType="separate"/>
      </w:r>
      <w:r w:rsidR="003E3D24">
        <w:t xml:space="preserve">Figure </w:t>
      </w:r>
      <w:r w:rsidR="003E3D24">
        <w:rPr>
          <w:noProof/>
        </w:rPr>
        <w:t>156</w:t>
      </w:r>
      <w:r w:rsidR="00A9003E">
        <w:fldChar w:fldCharType="end"/>
      </w:r>
      <w:r>
        <w:t xml:space="preserve"> and </w:t>
      </w:r>
      <w:r w:rsidR="00F21FAD">
        <w:fldChar w:fldCharType="begin"/>
      </w:r>
      <w:r w:rsidR="00F21FAD">
        <w:instrText xml:space="preserve"> REF _Ref280888838 \h </w:instrText>
      </w:r>
      <w:r w:rsidR="00F21FAD">
        <w:fldChar w:fldCharType="separate"/>
      </w:r>
      <w:r w:rsidR="003E3D24">
        <w:t xml:space="preserve">Figure </w:t>
      </w:r>
      <w:r w:rsidR="003E3D24">
        <w:rPr>
          <w:noProof/>
        </w:rPr>
        <w:t>157</w:t>
      </w:r>
      <w:r w:rsidR="00F21FAD">
        <w:fldChar w:fldCharType="end"/>
      </w:r>
      <w:r w:rsidRPr="00EF2D26">
        <w:t>:</w:t>
      </w:r>
    </w:p>
    <w:p w14:paraId="08EC86A0" w14:textId="77777777" w:rsidR="00C57546" w:rsidRDefault="00952E93" w:rsidP="00C57546">
      <w:pPr>
        <w:pStyle w:val="Figure"/>
        <w:ind w:left="-720"/>
      </w:pPr>
      <w:r w:rsidRPr="00952E93">
        <w:drawing>
          <wp:inline distT="0" distB="0" distL="0" distR="0" wp14:anchorId="266FF56D" wp14:editId="319F1350">
            <wp:extent cx="7025579" cy="3514725"/>
            <wp:effectExtent l="0" t="0" r="4445" b="0"/>
            <wp:docPr id="211678611"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7029805" cy="3516839"/>
                    </a:xfrm>
                    <a:prstGeom prst="rect">
                      <a:avLst/>
                    </a:prstGeom>
                    <a:noFill/>
                    <a:ln>
                      <a:noFill/>
                    </a:ln>
                  </pic:spPr>
                </pic:pic>
              </a:graphicData>
            </a:graphic>
          </wp:inline>
        </w:drawing>
      </w:r>
    </w:p>
    <w:p w14:paraId="74F5583A" w14:textId="3D97BB81" w:rsidR="00C57546" w:rsidRDefault="00C57546" w:rsidP="00C57546">
      <w:pPr>
        <w:pStyle w:val="Caption"/>
      </w:pPr>
      <w:bookmarkStart w:id="1190" w:name="_Ref174004561"/>
      <w:bookmarkStart w:id="1191" w:name="_Toc183620517"/>
      <w:r>
        <w:t xml:space="preserve">Figure </w:t>
      </w:r>
      <w:r>
        <w:fldChar w:fldCharType="begin"/>
      </w:r>
      <w:r>
        <w:instrText xml:space="preserve"> SEQ Figure \* ARABIC </w:instrText>
      </w:r>
      <w:r>
        <w:fldChar w:fldCharType="separate"/>
      </w:r>
      <w:r w:rsidR="003E3D24">
        <w:rPr>
          <w:noProof/>
        </w:rPr>
        <w:t>156</w:t>
      </w:r>
      <w:r>
        <w:fldChar w:fldCharType="end"/>
      </w:r>
      <w:bookmarkEnd w:id="1190"/>
      <w:r>
        <w:t xml:space="preserve">: </w:t>
      </w:r>
      <w:r w:rsidRPr="009B5124">
        <w:t xml:space="preserve">TSD - Event report submitted by the </w:t>
      </w:r>
      <w:r w:rsidR="007E05DB">
        <w:t>MSA of Destination</w:t>
      </w:r>
      <w:r w:rsidRPr="009B5124">
        <w:t xml:space="preserve"> and the event occurred at the </w:t>
      </w:r>
      <w:bookmarkEnd w:id="1191"/>
      <w:r w:rsidR="007E05DB">
        <w:t>MSA of Dispatch</w:t>
      </w:r>
    </w:p>
    <w:p w14:paraId="22A9516C" w14:textId="30A48083" w:rsidR="00155B4E" w:rsidRPr="00EF2D26" w:rsidRDefault="00155B4E" w:rsidP="004B2CDB">
      <w:pPr>
        <w:pStyle w:val="Figure"/>
        <w:ind w:left="-720"/>
      </w:pPr>
    </w:p>
    <w:p w14:paraId="680EE6D6" w14:textId="0876D74D" w:rsidR="00155B4E" w:rsidRPr="00141B91" w:rsidRDefault="00952E93" w:rsidP="004B2CDB">
      <w:pPr>
        <w:pStyle w:val="Figure"/>
        <w:ind w:left="-720"/>
      </w:pPr>
      <w:r w:rsidRPr="00952E93">
        <w:drawing>
          <wp:inline distT="0" distB="0" distL="0" distR="0" wp14:anchorId="34E9E078" wp14:editId="5BD605A4">
            <wp:extent cx="6734175" cy="2528748"/>
            <wp:effectExtent l="0" t="0" r="0" b="0"/>
            <wp:docPr id="100081858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6746652" cy="2533433"/>
                    </a:xfrm>
                    <a:prstGeom prst="rect">
                      <a:avLst/>
                    </a:prstGeom>
                    <a:noFill/>
                    <a:ln>
                      <a:noFill/>
                    </a:ln>
                  </pic:spPr>
                </pic:pic>
              </a:graphicData>
            </a:graphic>
          </wp:inline>
        </w:drawing>
      </w:r>
    </w:p>
    <w:p w14:paraId="1EBA7E61" w14:textId="0B5EA002" w:rsidR="00155B4E" w:rsidRDefault="00155B4E" w:rsidP="00155B4E">
      <w:pPr>
        <w:pStyle w:val="Caption"/>
      </w:pPr>
      <w:bookmarkStart w:id="1192" w:name="_Ref280888838"/>
      <w:bookmarkStart w:id="1193" w:name="_Toc1400874"/>
      <w:bookmarkStart w:id="1194" w:name="_Toc183620518"/>
      <w:r>
        <w:t xml:space="preserve">Figure </w:t>
      </w:r>
      <w:r w:rsidR="009D2934">
        <w:fldChar w:fldCharType="begin"/>
      </w:r>
      <w:r w:rsidR="009D2934">
        <w:instrText xml:space="preserve"> SEQ Figure \* ARABIC </w:instrText>
      </w:r>
      <w:r w:rsidR="009D2934">
        <w:fldChar w:fldCharType="separate"/>
      </w:r>
      <w:r w:rsidR="003E3D24">
        <w:rPr>
          <w:noProof/>
        </w:rPr>
        <w:t>157</w:t>
      </w:r>
      <w:r w:rsidR="009D2934">
        <w:fldChar w:fldCharType="end"/>
      </w:r>
      <w:bookmarkEnd w:id="1192"/>
      <w:r>
        <w:t xml:space="preserve">: CLD - </w:t>
      </w:r>
      <w:r>
        <w:fldChar w:fldCharType="begin"/>
      </w:r>
      <w:r>
        <w:instrText xml:space="preserve"> REF _Ref280378669 \h </w:instrText>
      </w:r>
      <w:r>
        <w:fldChar w:fldCharType="separate"/>
      </w:r>
      <w:r w:rsidR="003E3D24">
        <w:t xml:space="preserve">Event report submitted by the </w:t>
      </w:r>
      <w:r w:rsidR="007E05DB">
        <w:t>MSA of Destination</w:t>
      </w:r>
      <w:r w:rsidR="003E3D24">
        <w:t xml:space="preserve"> and the event occurred at the </w:t>
      </w:r>
      <w:bookmarkEnd w:id="1193"/>
      <w:bookmarkEnd w:id="1194"/>
      <w:r w:rsidR="007E05DB">
        <w:t>MSA of Dispatch</w:t>
      </w:r>
      <w:r>
        <w:fldChar w:fldCharType="end"/>
      </w:r>
    </w:p>
    <w:p w14:paraId="738F1285" w14:textId="375C0C50" w:rsidR="00155B4E" w:rsidRDefault="00155B4E" w:rsidP="00D76942">
      <w:pPr>
        <w:pStyle w:val="Heading4"/>
        <w:keepLines/>
        <w:numPr>
          <w:ilvl w:val="3"/>
          <w:numId w:val="34"/>
        </w:numPr>
        <w:tabs>
          <w:tab w:val="clear" w:pos="1049"/>
        </w:tabs>
        <w:spacing w:before="240" w:after="60" w:line="240" w:lineRule="auto"/>
        <w:ind w:left="851" w:hanging="851"/>
      </w:pPr>
      <w:bookmarkStart w:id="1195" w:name="_Ref370209111"/>
      <w:bookmarkStart w:id="1196" w:name="_Toc1400486"/>
      <w:r>
        <w:t xml:space="preserve">Event report submitted by the </w:t>
      </w:r>
      <w:r w:rsidR="007E05DB">
        <w:t>MSA of Destination</w:t>
      </w:r>
      <w:r>
        <w:t xml:space="preserve"> and the event occurred at neither the </w:t>
      </w:r>
      <w:r w:rsidR="007E05DB">
        <w:t>MSA of Dispatch</w:t>
      </w:r>
      <w:r>
        <w:t xml:space="preserve"> nor the </w:t>
      </w:r>
      <w:bookmarkEnd w:id="1195"/>
      <w:bookmarkEnd w:id="1196"/>
      <w:r w:rsidR="007E05DB">
        <w:t>MSA of Destination</w:t>
      </w:r>
    </w:p>
    <w:p w14:paraId="52C67CDD" w14:textId="110B78E7" w:rsidR="00155B4E" w:rsidRPr="004540BC" w:rsidRDefault="00155B4E" w:rsidP="00155B4E">
      <w:r>
        <w:t>This scenario assumes that t</w:t>
      </w:r>
      <w:r w:rsidRPr="00EF2D26">
        <w:t xml:space="preserve">he </w:t>
      </w:r>
      <w:r>
        <w:t xml:space="preserve">submitting </w:t>
      </w:r>
      <w:r w:rsidRPr="00EF2D26">
        <w:t>Excise officer reside</w:t>
      </w:r>
      <w:r>
        <w:t>s</w:t>
      </w:r>
      <w:r w:rsidRPr="00EF2D26">
        <w:t xml:space="preserve"> </w:t>
      </w:r>
      <w:r>
        <w:t xml:space="preserve">at the </w:t>
      </w:r>
      <w:r w:rsidR="007E05DB">
        <w:t>MSA of Destination</w:t>
      </w:r>
      <w:r>
        <w:t>, which is not the MSA of event.</w:t>
      </w:r>
      <w:r w:rsidRPr="00EF2D26">
        <w:t xml:space="preserve"> </w:t>
      </w:r>
      <w:r>
        <w:t>T</w:t>
      </w:r>
      <w:r w:rsidRPr="00762970">
        <w:t xml:space="preserve">he event occurred at neither the </w:t>
      </w:r>
      <w:r w:rsidR="007E05DB">
        <w:t>MSA of Dispatch</w:t>
      </w:r>
      <w:r w:rsidRPr="00762970">
        <w:t xml:space="preserve"> nor the </w:t>
      </w:r>
      <w:r w:rsidR="007E05DB">
        <w:t>MSA of Destination</w:t>
      </w:r>
      <w:r>
        <w:t xml:space="preserve">. The draft event report is submitted </w:t>
      </w:r>
      <w:r w:rsidRPr="004540BC">
        <w:t>without specifying an event report number.</w:t>
      </w:r>
    </w:p>
    <w:p w14:paraId="23B11090" w14:textId="1921F763" w:rsidR="00155B4E" w:rsidRPr="004540BC" w:rsidRDefault="00155B4E" w:rsidP="00155B4E">
      <w:r w:rsidRPr="004540BC">
        <w:t xml:space="preserve">The application </w:t>
      </w:r>
      <w:r>
        <w:t>receiving</w:t>
      </w:r>
      <w:r w:rsidRPr="004540BC">
        <w:t xml:space="preserve"> the Excise officer’s event report is considered the MSA that will submit the event report to the </w:t>
      </w:r>
      <w:r>
        <w:t>MSA event application</w:t>
      </w:r>
      <w:r w:rsidRPr="004540BC">
        <w:t>. Since in the specific scenario</w:t>
      </w:r>
      <w:r w:rsidR="00636086">
        <w:t>,</w:t>
      </w:r>
      <w:r w:rsidRPr="004540BC">
        <w:t xml:space="preserve"> the Excise officer submits the draft event report (IE840: C_EVT_DAT) to the </w:t>
      </w:r>
      <w:r w:rsidR="007E05DB">
        <w:t>MSA of Destination</w:t>
      </w:r>
      <w:r>
        <w:t xml:space="preserve"> application and not directly to the MSA of event</w:t>
      </w:r>
      <w:r w:rsidRPr="004540BC">
        <w:t xml:space="preserve">, </w:t>
      </w:r>
      <w:r>
        <w:t xml:space="preserve">the step of </w:t>
      </w:r>
      <w:r w:rsidRPr="004540BC">
        <w:t xml:space="preserve">transferring </w:t>
      </w:r>
      <w:r>
        <w:t xml:space="preserve">the initial submission of </w:t>
      </w:r>
      <w:r w:rsidRPr="004540BC">
        <w:t xml:space="preserve">the event report (IE840: C_EVT_DAT) to the </w:t>
      </w:r>
      <w:r>
        <w:t>MSA event application is applicable</w:t>
      </w:r>
      <w:r w:rsidRPr="004540BC">
        <w:t>.</w:t>
      </w:r>
      <w:r>
        <w:t xml:space="preserve"> The </w:t>
      </w:r>
      <w:r w:rsidR="007E05DB">
        <w:t>MSA of Destination</w:t>
      </w:r>
      <w:r>
        <w:t xml:space="preserve"> application initially submits the </w:t>
      </w:r>
      <w:r w:rsidRPr="004540BC">
        <w:t xml:space="preserve">event report (IE840: C_EVT_DAT) to the </w:t>
      </w:r>
      <w:r>
        <w:t>MSA event application (</w:t>
      </w:r>
      <w:r w:rsidRPr="00475934">
        <w:rPr>
          <w:rFonts w:cs="Courier New"/>
        </w:rPr>
        <w:t>Event Report Messa</w:t>
      </w:r>
      <w:r>
        <w:rPr>
          <w:rFonts w:cs="Courier New"/>
        </w:rPr>
        <w:t xml:space="preserve">ge Type </w:t>
      </w:r>
      <w:r w:rsidRPr="00EF2D26">
        <w:t>is “</w:t>
      </w:r>
      <w:r>
        <w:t xml:space="preserve">Initial </w:t>
      </w:r>
      <w:r w:rsidRPr="00EF2D26">
        <w:t>submission”</w:t>
      </w:r>
      <w:r>
        <w:t>).</w:t>
      </w:r>
    </w:p>
    <w:p w14:paraId="5AD53BD4" w14:textId="37710F82" w:rsidR="00155B4E" w:rsidRPr="00EF2D26" w:rsidRDefault="00155B4E" w:rsidP="00155B4E">
      <w:r w:rsidRPr="00EF2D26">
        <w:t xml:space="preserve">The </w:t>
      </w:r>
      <w:r>
        <w:t>MSA event application</w:t>
      </w:r>
      <w:r w:rsidRPr="00EF2D26">
        <w:t xml:space="preserve"> receives and validates the </w:t>
      </w:r>
      <w:r w:rsidRPr="004540BC">
        <w:t xml:space="preserve">event report (IE840: C_EVT_DAT) </w:t>
      </w:r>
      <w:r w:rsidRPr="00EF2D26">
        <w:t>successfully</w:t>
      </w:r>
      <w:r>
        <w:t>. Since t</w:t>
      </w:r>
      <w:r w:rsidRPr="004540BC">
        <w:t xml:space="preserve">he MSA of event </w:t>
      </w:r>
      <w:r>
        <w:t xml:space="preserve">has not been involved in the movement (or has been involved in the movement as a former </w:t>
      </w:r>
      <w:r w:rsidR="007E05DB">
        <w:t>MSA of Destination</w:t>
      </w:r>
      <w:r>
        <w:t xml:space="preserve">), it has not </w:t>
      </w:r>
      <w:r w:rsidRPr="006C5A97">
        <w:t xml:space="preserve">received any IE messages </w:t>
      </w:r>
      <w:r>
        <w:t xml:space="preserve">concerning the movement (or has </w:t>
      </w:r>
      <w:r w:rsidRPr="006C5A97">
        <w:t xml:space="preserve">received </w:t>
      </w:r>
      <w:r>
        <w:t>some</w:t>
      </w:r>
      <w:r w:rsidRPr="006C5A97">
        <w:t xml:space="preserve"> IE messages </w:t>
      </w:r>
      <w:r>
        <w:t xml:space="preserve">that do not reflect the current state of the movement). Thus, the </w:t>
      </w:r>
      <w:r w:rsidR="007E05DB">
        <w:t>MSA of Destination</w:t>
      </w:r>
      <w:r>
        <w:t xml:space="preserve"> application is not known to the MSA event application for disseminating the validated document (</w:t>
      </w:r>
      <w:r w:rsidRPr="00475934">
        <w:rPr>
          <w:rFonts w:cs="Courier New"/>
        </w:rPr>
        <w:t>Event Report Messa</w:t>
      </w:r>
      <w:r>
        <w:rPr>
          <w:rFonts w:cs="Courier New"/>
        </w:rPr>
        <w:t xml:space="preserve">ge Type </w:t>
      </w:r>
      <w:r w:rsidRPr="00EF2D26">
        <w:t>is “</w:t>
      </w:r>
      <w:r>
        <w:t xml:space="preserve">Validated </w:t>
      </w:r>
      <w:r w:rsidRPr="00EF2D26">
        <w:t>submission”</w:t>
      </w:r>
      <w:r>
        <w:t xml:space="preserve">). The MSA event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xml:space="preserve">, including the ARC and the last known sequence number for the specific ARC, the status of the movement and the last message received from the </w:t>
      </w:r>
      <w:r w:rsidR="007E05DB">
        <w:t>MSA of Dispatch</w:t>
      </w:r>
      <w:r>
        <w:t xml:space="preserve"> application</w:t>
      </w:r>
      <w:r w:rsidRPr="00EF2D26">
        <w:t xml:space="preserve">. It is noted that in case that the </w:t>
      </w:r>
      <w:r>
        <w:t xml:space="preserve">MSA event application </w:t>
      </w:r>
      <w:r w:rsidRPr="00EF2D26">
        <w:t xml:space="preserve">has not received any </w:t>
      </w:r>
      <w:r>
        <w:t xml:space="preserve">message </w:t>
      </w:r>
      <w:r w:rsidRPr="00EF2D26">
        <w:t xml:space="preserve">that is related to the concerned ARC, then it has to set the </w:t>
      </w:r>
      <w:r>
        <w:t xml:space="preserve">“Status” Data Item </w:t>
      </w:r>
      <w:r w:rsidRPr="00EF2D26">
        <w:t xml:space="preserve">to “None” and the </w:t>
      </w:r>
      <w:r w:rsidRPr="00FE452D">
        <w:t>“Last Received Message Type”</w:t>
      </w:r>
      <w:r>
        <w:t xml:space="preserve"> Data Item </w:t>
      </w:r>
      <w:r w:rsidRPr="00EF2D26">
        <w:t>to “None”</w:t>
      </w:r>
      <w:r>
        <w:t>, since the latter Data Item reflects the last m</w:t>
      </w:r>
      <w:r w:rsidRPr="00FE452D">
        <w:t xml:space="preserve">essage </w:t>
      </w:r>
      <w:r>
        <w:t xml:space="preserve">received from the </w:t>
      </w:r>
      <w:r w:rsidR="007E05DB">
        <w:t>MSA of Dispatch</w:t>
      </w:r>
      <w:r w:rsidRPr="00853F41">
        <w:t xml:space="preserve"> </w:t>
      </w:r>
      <w:r>
        <w:t>application</w:t>
      </w:r>
      <w:r w:rsidRPr="00EF2D26">
        <w:t xml:space="preserve">. </w:t>
      </w:r>
      <w:r>
        <w:t xml:space="preserve">Furthermore, </w:t>
      </w:r>
      <w:r w:rsidRPr="00EF2D26">
        <w:t xml:space="preserve">in case that the </w:t>
      </w:r>
      <w:r>
        <w:t xml:space="preserve">MSA event application is a former </w:t>
      </w:r>
      <w:r w:rsidR="007E05DB">
        <w:t>MSA of Destination</w:t>
      </w:r>
      <w:r>
        <w:t xml:space="preserve"> with respect to the specific </w:t>
      </w:r>
      <w:r w:rsidRPr="00EF2D26">
        <w:t xml:space="preserve">ARC, then it has to set the </w:t>
      </w:r>
      <w:r>
        <w:t xml:space="preserve">“Status” Data Item </w:t>
      </w:r>
      <w:r w:rsidRPr="00EF2D26">
        <w:t xml:space="preserve">to </w:t>
      </w:r>
      <w:r>
        <w:t xml:space="preserve">the last known status </w:t>
      </w:r>
      <w:r w:rsidRPr="00EF2D26">
        <w:t xml:space="preserve">and the </w:t>
      </w:r>
      <w:r w:rsidRPr="00FE452D">
        <w:lastRenderedPageBreak/>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t xml:space="preserve">MSA event application </w:t>
      </w:r>
      <w:r w:rsidRPr="00EF2D26">
        <w:t>has to explicitly declare in sending the IE904: C_STD_REQ that it requests the full movement history.</w:t>
      </w:r>
    </w:p>
    <w:p w14:paraId="416513D9" w14:textId="5090F69B"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t>MSA event application</w:t>
      </w:r>
      <w:r w:rsidRPr="00EF2D26">
        <w:t xml:space="preserve"> wishes to receive the full movement history.</w:t>
      </w:r>
    </w:p>
    <w:p w14:paraId="5DB751E2" w14:textId="6F0097D1" w:rsidR="00155B4E" w:rsidRPr="00EF2D26" w:rsidRDefault="00155B4E" w:rsidP="00155B4E">
      <w:r w:rsidRPr="00EF2D26">
        <w:t>In the case that the e-AD</w:t>
      </w:r>
      <w:r w:rsidR="006E6F0E">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t>MSA event 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t>MSA event application</w:t>
      </w:r>
      <w:r w:rsidRPr="00EF2D26">
        <w:t xml:space="preserve"> the IE934: C_PAC_DAT message that includes all business messages comprising the movement history.</w:t>
      </w:r>
    </w:p>
    <w:p w14:paraId="5CCD3413" w14:textId="42A0F532" w:rsidR="00155B4E" w:rsidRDefault="00155B4E" w:rsidP="00155B4E">
      <w:r>
        <w:t xml:space="preserve">Upon validating the structure of the received messages (IE905 and IE934) the MSA event application has all the </w:t>
      </w:r>
      <w:r w:rsidRPr="00096DA5">
        <w:t xml:space="preserve">information for the concerned movement </w:t>
      </w:r>
      <w:r>
        <w:t>via the IE934 message. T</w:t>
      </w:r>
      <w:r w:rsidRPr="00096DA5">
        <w:t xml:space="preserve">he </w:t>
      </w:r>
      <w:r>
        <w:t>MSA event application</w:t>
      </w:r>
      <w:r w:rsidRPr="00096DA5">
        <w:t xml:space="preserve"> </w:t>
      </w:r>
      <w:r>
        <w:t xml:space="preserve">identifies the </w:t>
      </w:r>
      <w:r w:rsidR="007E05DB">
        <w:t>MSA of Destination</w:t>
      </w:r>
      <w:r>
        <w:t xml:space="preserve"> and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 xml:space="preserve"> to the </w:t>
      </w:r>
      <w:r w:rsidR="007E05DB">
        <w:t>MSA of Dispatch</w:t>
      </w:r>
      <w:r>
        <w:t xml:space="preserve"> application and to the </w:t>
      </w:r>
      <w:r w:rsidR="007E05DB">
        <w:t>MSA of Destination</w:t>
      </w:r>
      <w:r>
        <w:t xml:space="preserve"> application</w:t>
      </w:r>
      <w:r w:rsidRPr="00096DA5">
        <w:t>.</w:t>
      </w:r>
    </w:p>
    <w:p w14:paraId="4753A919" w14:textId="674C46D3" w:rsidR="00155B4E" w:rsidRPr="004540BC" w:rsidRDefault="00155B4E" w:rsidP="00155B4E">
      <w:r w:rsidRPr="004540BC">
        <w:t xml:space="preserve">The </w:t>
      </w:r>
      <w:r w:rsidR="007E05DB">
        <w:t>MSA of Dispatch</w:t>
      </w:r>
      <w:r w:rsidRPr="004540BC">
        <w:t xml:space="preserve"> application</w:t>
      </w:r>
      <w:r>
        <w:t>,</w:t>
      </w:r>
      <w:r w:rsidRPr="004540BC">
        <w:t xml:space="preserve"> after validating the received message structure</w:t>
      </w:r>
      <w:r>
        <w:t>,</w:t>
      </w:r>
      <w:r w:rsidRPr="004540BC">
        <w:t xml:space="preserve"> transfers the event report (IE840: C_EVT_DAT) to the Consignor.</w:t>
      </w:r>
    </w:p>
    <w:p w14:paraId="6F8B0902" w14:textId="3D70CA5A" w:rsidR="00155B4E" w:rsidRPr="004540BC" w:rsidRDefault="00155B4E" w:rsidP="00155B4E">
      <w:r w:rsidRPr="004540BC">
        <w:t xml:space="preserve">The </w:t>
      </w:r>
      <w:r w:rsidR="007E05DB">
        <w:t>MSA of Destination</w:t>
      </w:r>
      <w:r w:rsidRPr="004540BC">
        <w:t xml:space="preserve"> application</w:t>
      </w:r>
      <w:r>
        <w:t>,</w:t>
      </w:r>
      <w:r w:rsidRPr="004540BC">
        <w:t xml:space="preserve"> after validating the received message structure</w:t>
      </w:r>
      <w:r>
        <w:t>,</w:t>
      </w:r>
      <w:r w:rsidRPr="004540BC">
        <w:t xml:space="preserve"> transfers the event report (IE8</w:t>
      </w:r>
      <w:r>
        <w:t xml:space="preserve">40: C_EVT_DAT) to the Consignee and </w:t>
      </w:r>
      <w:r w:rsidRPr="004540BC">
        <w:t>to the Excise officer</w:t>
      </w:r>
      <w:r>
        <w:t>, thus confirming that the event report has been successfully registered and disseminated to all concerned MSAs</w:t>
      </w:r>
      <w:r w:rsidRPr="004540BC">
        <w:t>.</w:t>
      </w:r>
    </w:p>
    <w:p w14:paraId="43E58544" w14:textId="630D5C9D" w:rsidR="00155B4E" w:rsidRDefault="00155B4E" w:rsidP="00155B4E">
      <w:r w:rsidRPr="00EF2D26">
        <w:t xml:space="preserve">The scenario for </w:t>
      </w:r>
      <w:r>
        <w:t>an e</w:t>
      </w:r>
      <w:r w:rsidRPr="004A2C27">
        <w:t xml:space="preserve">vent report submitted by the </w:t>
      </w:r>
      <w:r w:rsidR="007E05DB">
        <w:t>MSA of Destination</w:t>
      </w:r>
      <w:r w:rsidRPr="004A2C27">
        <w:t xml:space="preserve"> and the event occurred at neither the </w:t>
      </w:r>
      <w:r w:rsidR="007E05DB">
        <w:t>MSA of Dispatch</w:t>
      </w:r>
      <w:r w:rsidRPr="004A2C27">
        <w:t xml:space="preserve"> nor the </w:t>
      </w:r>
      <w:r w:rsidR="007E05DB">
        <w:t>MSA of Destination</w:t>
      </w:r>
      <w:r>
        <w:t xml:space="preserve"> </w:t>
      </w:r>
      <w:r w:rsidRPr="00EF2D26">
        <w:t xml:space="preserve">is depicted in </w:t>
      </w:r>
      <w:r w:rsidR="00F21FAD">
        <w:fldChar w:fldCharType="begin"/>
      </w:r>
      <w:r w:rsidR="00F21FAD">
        <w:instrText xml:space="preserve"> REF _Ref174004672 \h </w:instrText>
      </w:r>
      <w:r w:rsidR="00F21FAD">
        <w:fldChar w:fldCharType="separate"/>
      </w:r>
      <w:r w:rsidR="003E3D24">
        <w:t xml:space="preserve">Figure </w:t>
      </w:r>
      <w:r w:rsidR="003E3D24">
        <w:rPr>
          <w:noProof/>
        </w:rPr>
        <w:t>158</w:t>
      </w:r>
      <w:r w:rsidR="00F21FAD">
        <w:fldChar w:fldCharType="end"/>
      </w:r>
      <w:r>
        <w:t xml:space="preserve"> and </w:t>
      </w:r>
      <w:r w:rsidR="00F21FAD">
        <w:fldChar w:fldCharType="begin"/>
      </w:r>
      <w:r w:rsidR="00F21FAD">
        <w:instrText xml:space="preserve"> REF _Ref174004685 \h </w:instrText>
      </w:r>
      <w:r w:rsidR="00F21FAD">
        <w:fldChar w:fldCharType="separate"/>
      </w:r>
      <w:r w:rsidR="003E3D24">
        <w:t xml:space="preserve">Figure </w:t>
      </w:r>
      <w:r w:rsidR="003E3D24">
        <w:rPr>
          <w:noProof/>
        </w:rPr>
        <w:t>159</w:t>
      </w:r>
      <w:r w:rsidR="00F21FAD">
        <w:fldChar w:fldCharType="end"/>
      </w:r>
      <w:r w:rsidRPr="00EF2D26">
        <w:t>:</w:t>
      </w:r>
    </w:p>
    <w:p w14:paraId="23CB0210" w14:textId="77777777" w:rsidR="00636086" w:rsidRDefault="00952E93" w:rsidP="00636086">
      <w:pPr>
        <w:keepNext/>
        <w:ind w:left="-720"/>
        <w:jc w:val="center"/>
      </w:pPr>
      <w:r w:rsidRPr="00952E93">
        <w:rPr>
          <w:noProof/>
        </w:rPr>
        <w:lastRenderedPageBreak/>
        <w:drawing>
          <wp:inline distT="0" distB="0" distL="0" distR="0" wp14:anchorId="76985527" wp14:editId="6BDDD67A">
            <wp:extent cx="6924675" cy="4789192"/>
            <wp:effectExtent l="0" t="0" r="0" b="0"/>
            <wp:docPr id="109972245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6925778" cy="4789955"/>
                    </a:xfrm>
                    <a:prstGeom prst="rect">
                      <a:avLst/>
                    </a:prstGeom>
                    <a:noFill/>
                    <a:ln>
                      <a:noFill/>
                    </a:ln>
                  </pic:spPr>
                </pic:pic>
              </a:graphicData>
            </a:graphic>
          </wp:inline>
        </w:drawing>
      </w:r>
    </w:p>
    <w:p w14:paraId="3E1AF442" w14:textId="6C890789" w:rsidR="00636086" w:rsidRDefault="00636086" w:rsidP="00636086">
      <w:pPr>
        <w:pStyle w:val="Caption"/>
      </w:pPr>
      <w:bookmarkStart w:id="1197" w:name="_Ref174004672"/>
      <w:bookmarkStart w:id="1198" w:name="_Toc183620519"/>
      <w:r>
        <w:t xml:space="preserve">Figure </w:t>
      </w:r>
      <w:r>
        <w:fldChar w:fldCharType="begin"/>
      </w:r>
      <w:r>
        <w:instrText xml:space="preserve"> SEQ Figure \* ARABIC </w:instrText>
      </w:r>
      <w:r>
        <w:fldChar w:fldCharType="separate"/>
      </w:r>
      <w:r w:rsidR="003E3D24">
        <w:rPr>
          <w:noProof/>
        </w:rPr>
        <w:t>158</w:t>
      </w:r>
      <w:r>
        <w:fldChar w:fldCharType="end"/>
      </w:r>
      <w:bookmarkEnd w:id="1197"/>
      <w:r>
        <w:t xml:space="preserve">: </w:t>
      </w:r>
      <w:r w:rsidRPr="003C6C90">
        <w:t xml:space="preserve">TSD - Event report submitted by the </w:t>
      </w:r>
      <w:r w:rsidR="007E05DB">
        <w:t>MSA of Destination</w:t>
      </w:r>
      <w:r w:rsidRPr="003C6C90">
        <w:t xml:space="preserve"> and the event occurred at neither the </w:t>
      </w:r>
      <w:r w:rsidR="007E05DB">
        <w:t>MSA of Dispatch</w:t>
      </w:r>
      <w:r w:rsidRPr="003C6C90">
        <w:t xml:space="preserve"> nor the </w:t>
      </w:r>
      <w:bookmarkEnd w:id="1198"/>
      <w:r w:rsidR="007E05DB">
        <w:t>MSA of Destination</w:t>
      </w:r>
    </w:p>
    <w:p w14:paraId="57365F23" w14:textId="06863EB9" w:rsidR="00155B4E" w:rsidRDefault="00155B4E" w:rsidP="004B2CDB">
      <w:pPr>
        <w:keepNext/>
        <w:ind w:left="-720"/>
        <w:jc w:val="center"/>
      </w:pPr>
    </w:p>
    <w:p w14:paraId="0BC026F9" w14:textId="77777777" w:rsidR="00636086" w:rsidRDefault="0062323E" w:rsidP="00636086">
      <w:pPr>
        <w:keepNext/>
        <w:ind w:left="-720"/>
        <w:jc w:val="center"/>
      </w:pPr>
      <w:r w:rsidRPr="0062323E">
        <w:rPr>
          <w:noProof/>
        </w:rPr>
        <w:drawing>
          <wp:inline distT="0" distB="0" distL="0" distR="0" wp14:anchorId="36E236F9" wp14:editId="67C16206">
            <wp:extent cx="6934200" cy="3337557"/>
            <wp:effectExtent l="0" t="0" r="0" b="0"/>
            <wp:docPr id="1043849704"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6938564" cy="3339657"/>
                    </a:xfrm>
                    <a:prstGeom prst="rect">
                      <a:avLst/>
                    </a:prstGeom>
                    <a:noFill/>
                    <a:ln>
                      <a:noFill/>
                    </a:ln>
                  </pic:spPr>
                </pic:pic>
              </a:graphicData>
            </a:graphic>
          </wp:inline>
        </w:drawing>
      </w:r>
    </w:p>
    <w:p w14:paraId="2200E6C4" w14:textId="64BB0D7E" w:rsidR="00155B4E" w:rsidRPr="004C2263" w:rsidRDefault="00636086" w:rsidP="004B2CDB">
      <w:pPr>
        <w:pStyle w:val="Caption"/>
      </w:pPr>
      <w:bookmarkStart w:id="1199" w:name="_Ref174004685"/>
      <w:bookmarkStart w:id="1200" w:name="_Toc183620520"/>
      <w:r>
        <w:t xml:space="preserve">Figure </w:t>
      </w:r>
      <w:r>
        <w:fldChar w:fldCharType="begin"/>
      </w:r>
      <w:r>
        <w:instrText xml:space="preserve"> SEQ Figure \* ARABIC </w:instrText>
      </w:r>
      <w:r>
        <w:fldChar w:fldCharType="separate"/>
      </w:r>
      <w:r w:rsidR="003E3D24">
        <w:rPr>
          <w:noProof/>
        </w:rPr>
        <w:t>159</w:t>
      </w:r>
      <w:r>
        <w:fldChar w:fldCharType="end"/>
      </w:r>
      <w:bookmarkEnd w:id="1199"/>
      <w:r>
        <w:t xml:space="preserve">: </w:t>
      </w:r>
      <w:r w:rsidRPr="00730E6C">
        <w:t xml:space="preserve">CLD - Event report submitted by the </w:t>
      </w:r>
      <w:r w:rsidR="007E05DB">
        <w:t>MSA of Destination</w:t>
      </w:r>
      <w:r w:rsidRPr="00730E6C">
        <w:t xml:space="preserve"> and the event occurred at neither the </w:t>
      </w:r>
      <w:r w:rsidR="007E05DB">
        <w:t>MSA of Dispatch</w:t>
      </w:r>
      <w:r w:rsidRPr="00730E6C">
        <w:t xml:space="preserve"> nor the </w:t>
      </w:r>
      <w:bookmarkEnd w:id="1200"/>
      <w:r w:rsidR="007E05DB">
        <w:t>MSA of Destination</w:t>
      </w:r>
    </w:p>
    <w:p w14:paraId="2F9259E4" w14:textId="2DFA60DF" w:rsidR="00155B4E" w:rsidRDefault="00155B4E" w:rsidP="00D76942">
      <w:pPr>
        <w:pStyle w:val="Heading4"/>
        <w:keepLines/>
        <w:numPr>
          <w:ilvl w:val="3"/>
          <w:numId w:val="34"/>
        </w:numPr>
        <w:tabs>
          <w:tab w:val="clear" w:pos="1049"/>
        </w:tabs>
        <w:spacing w:before="240" w:after="60" w:line="240" w:lineRule="auto"/>
        <w:ind w:left="851" w:hanging="851"/>
      </w:pPr>
      <w:bookmarkStart w:id="1201" w:name="_Toc1400487"/>
      <w:bookmarkStart w:id="1202" w:name="_Ref185500856"/>
      <w:r>
        <w:t>Event report submitted for a duty paid B2C movement or any undocumented movement</w:t>
      </w:r>
      <w:bookmarkEnd w:id="1201"/>
      <w:bookmarkEnd w:id="1202"/>
    </w:p>
    <w:p w14:paraId="1C8F5433" w14:textId="63CF7936" w:rsidR="00155B4E" w:rsidRDefault="00155B4E" w:rsidP="00155B4E">
      <w:r>
        <w:t>This scenario assumes that t</w:t>
      </w:r>
      <w:r w:rsidRPr="00EF2D26">
        <w:t xml:space="preserve">he </w:t>
      </w:r>
      <w:r>
        <w:t xml:space="preserve">event concerns a duty paid B2C movement or any undocumented movement. Considering that the event report shall be submitted for a paper-based movement, the </w:t>
      </w:r>
      <w:r w:rsidRPr="00F20162">
        <w:t>“</w:t>
      </w:r>
      <w:r w:rsidR="00E16A9D">
        <w:t>Download of an e-AD/e-SAD</w:t>
      </w:r>
      <w:r w:rsidRPr="00F20162">
        <w:t xml:space="preserve">” scenario (section III.I.12 </w:t>
      </w:r>
      <w:r w:rsidR="00E16A9D">
        <w:t>Download of an e-AD/e-SAD</w:t>
      </w:r>
      <w:r w:rsidRPr="00F20162">
        <w:t xml:space="preserve"> (</w:t>
      </w:r>
      <w:r w:rsidR="00E75EB8">
        <w:t>L4-ACO-01-28</w:t>
      </w:r>
      <w:r w:rsidRPr="00F20162">
        <w:t>))</w:t>
      </w:r>
      <w:r>
        <w:t xml:space="preserve"> cannot be used for </w:t>
      </w:r>
      <w:r w:rsidRPr="00F20162">
        <w:t>identify</w:t>
      </w:r>
      <w:r>
        <w:t>ing</w:t>
      </w:r>
      <w:r w:rsidRPr="00F20162">
        <w:t xml:space="preserve"> the addressees</w:t>
      </w:r>
      <w:r>
        <w:t xml:space="preserve">. Therefore, in this scenario, it is a prerequisite the submitting </w:t>
      </w:r>
      <w:r w:rsidRPr="00EF2D26">
        <w:t xml:space="preserve">Excise officer </w:t>
      </w:r>
      <w:r>
        <w:t xml:space="preserve">to know and provide </w:t>
      </w:r>
      <w:r w:rsidRPr="00991870">
        <w:rPr>
          <w:rFonts w:cs="Courier New"/>
        </w:rPr>
        <w:t>all the addressees</w:t>
      </w:r>
      <w:r>
        <w:t xml:space="preserve"> (i.e. the </w:t>
      </w:r>
      <w:r w:rsidR="007E05DB">
        <w:t>MSA</w:t>
      </w:r>
      <w:r>
        <w:t xml:space="preserve"> of Dispatch, the </w:t>
      </w:r>
      <w:r w:rsidR="007E05DB">
        <w:t>MSA of Destination</w:t>
      </w:r>
      <w:r>
        <w:t xml:space="preserve"> and the MSA of event), when submitting the draft event report. Otherwise, the submission of the draft event report is not applicable. </w:t>
      </w:r>
    </w:p>
    <w:p w14:paraId="419DF03C" w14:textId="77777777" w:rsidR="00155B4E" w:rsidRDefault="00155B4E" w:rsidP="00155B4E">
      <w:r>
        <w:t xml:space="preserve">The draft event report is submitted </w:t>
      </w:r>
      <w:r w:rsidRPr="004540BC">
        <w:t>without specifying an event report number.</w:t>
      </w:r>
      <w:r>
        <w:t xml:space="preserve"> </w:t>
      </w:r>
      <w:r w:rsidRPr="004540BC">
        <w:t xml:space="preserve">The application </w:t>
      </w:r>
      <w:r>
        <w:t>receiving</w:t>
      </w:r>
      <w:r w:rsidRPr="004540BC">
        <w:t xml:space="preserve"> the Excise officer’s event report is considered the MSA that will submit the event report to the </w:t>
      </w:r>
      <w:r>
        <w:t>MSA event application</w:t>
      </w:r>
      <w:r w:rsidRPr="004540BC">
        <w:t xml:space="preserve">. </w:t>
      </w:r>
      <w:r>
        <w:t xml:space="preserve">In case </w:t>
      </w:r>
      <w:r w:rsidRPr="004540BC">
        <w:t xml:space="preserve">the Excise officer submits the draft event report (IE840: C_EVT_DAT) directly to the </w:t>
      </w:r>
      <w:r>
        <w:t>MSA where the actual event</w:t>
      </w:r>
      <w:r w:rsidRPr="004540BC">
        <w:t xml:space="preserve"> took place</w:t>
      </w:r>
      <w:r>
        <w:t xml:space="preserve"> (MSA of event)</w:t>
      </w:r>
      <w:r w:rsidRPr="004540BC">
        <w:t xml:space="preserve">, </w:t>
      </w:r>
      <w:r>
        <w:t xml:space="preserve">the step of </w:t>
      </w:r>
      <w:r w:rsidRPr="004540BC">
        <w:t xml:space="preserve">transferring </w:t>
      </w:r>
      <w:r>
        <w:t xml:space="preserve">the initial submission of </w:t>
      </w:r>
      <w:r w:rsidRPr="004540BC">
        <w:t xml:space="preserve">the event report (IE840: C_EVT_DAT) to the </w:t>
      </w:r>
      <w:r>
        <w:t>MSA event application is not applicable</w:t>
      </w:r>
      <w:r w:rsidRPr="004540BC">
        <w:t>.</w:t>
      </w:r>
      <w:r>
        <w:t xml:space="preserve"> Otherwise, the step of </w:t>
      </w:r>
      <w:r w:rsidRPr="004540BC">
        <w:t xml:space="preserve">transferring </w:t>
      </w:r>
      <w:r>
        <w:t xml:space="preserve">the initial submission of </w:t>
      </w:r>
      <w:r w:rsidRPr="004540BC">
        <w:t xml:space="preserve">the event report (IE840: C_EVT_DAT) to the </w:t>
      </w:r>
      <w:r>
        <w:t>MSA event application is applicable and t</w:t>
      </w:r>
      <w:r w:rsidRPr="00EF2D26">
        <w:t xml:space="preserve">he </w:t>
      </w:r>
      <w:r>
        <w:t>MSA event application</w:t>
      </w:r>
      <w:r w:rsidRPr="00EF2D26">
        <w:t xml:space="preserve"> receives and validates the </w:t>
      </w:r>
      <w:r w:rsidRPr="004540BC">
        <w:t xml:space="preserve">event report (IE840: C_EVT_DAT) </w:t>
      </w:r>
      <w:r w:rsidRPr="00EF2D26">
        <w:t>successfully</w:t>
      </w:r>
      <w:r>
        <w:t>.</w:t>
      </w:r>
    </w:p>
    <w:p w14:paraId="6316011E" w14:textId="77777777" w:rsidR="00155B4E" w:rsidRDefault="00155B4E" w:rsidP="00155B4E">
      <w:r>
        <w:t>T</w:t>
      </w:r>
      <w:r w:rsidRPr="00096DA5">
        <w:t xml:space="preserve">he MSA </w:t>
      </w:r>
      <w:r>
        <w:t>event application disseminates</w:t>
      </w:r>
      <w:r w:rsidRPr="00096DA5">
        <w:t xml:space="preserve"> the validated </w:t>
      </w:r>
      <w:r>
        <w:t xml:space="preserve">event report document </w:t>
      </w:r>
      <w:r w:rsidRPr="004540BC">
        <w:t>IE840</w:t>
      </w:r>
      <w:r>
        <w:t xml:space="preserve"> (</w:t>
      </w:r>
      <w:r w:rsidRPr="00096DA5">
        <w:t xml:space="preserve">event report type </w:t>
      </w:r>
      <w:r>
        <w:t xml:space="preserve">is </w:t>
      </w:r>
      <w:r w:rsidRPr="00096DA5">
        <w:t>“Validated submission”)</w:t>
      </w:r>
      <w:r>
        <w:t>:</w:t>
      </w:r>
    </w:p>
    <w:p w14:paraId="5E35B523" w14:textId="77777777" w:rsidR="00155B4E" w:rsidRDefault="00155B4E" w:rsidP="00D76942">
      <w:pPr>
        <w:keepLines/>
        <w:numPr>
          <w:ilvl w:val="0"/>
          <w:numId w:val="53"/>
        </w:numPr>
        <w:spacing w:after="240" w:line="240" w:lineRule="auto"/>
      </w:pPr>
      <w:r>
        <w:lastRenderedPageBreak/>
        <w:t xml:space="preserve">to the MSA that submitted the event report (if the MSA of event is the MSA that submitted the event report, the transmission is deemed immediately done). After </w:t>
      </w:r>
      <w:r w:rsidRPr="004540BC">
        <w:t>validating the received message structure</w:t>
      </w:r>
      <w:r>
        <w:t xml:space="preserve"> (if the MSA of event is the MSA that submitted the event report, the validation is deemed done), the MSA that submitted the event report transfers </w:t>
      </w:r>
      <w:r w:rsidRPr="00D6060E">
        <w:t>the event report (IE840: C_EVT_DAT) to the Excise officer that submitted the event report originally, thus confirming that the event report has been successfully registered and disseminated to all concer</w:t>
      </w:r>
      <w:r>
        <w:t>ned MSAs;</w:t>
      </w:r>
    </w:p>
    <w:p w14:paraId="4D72E65E" w14:textId="55FB52F7" w:rsidR="00155B4E" w:rsidRDefault="00155B4E" w:rsidP="00D76942">
      <w:pPr>
        <w:keepLines/>
        <w:numPr>
          <w:ilvl w:val="0"/>
          <w:numId w:val="53"/>
        </w:numPr>
        <w:spacing w:after="240" w:line="240" w:lineRule="auto"/>
      </w:pPr>
      <w:r>
        <w:t xml:space="preserve">to the </w:t>
      </w:r>
      <w:r w:rsidR="007E05DB">
        <w:t>MSA of Dispatch</w:t>
      </w:r>
      <w:r>
        <w:t xml:space="preserve"> (if the MSA of event is the </w:t>
      </w:r>
      <w:r w:rsidR="007E05DB">
        <w:t>MSA of Dispatch</w:t>
      </w:r>
      <w:r>
        <w:t xml:space="preserve">, the transmission is deemed immediately done). After </w:t>
      </w:r>
      <w:r w:rsidRPr="004540BC">
        <w:t>validating the received message structure</w:t>
      </w:r>
      <w:r>
        <w:t xml:space="preserve"> (if the MSA of event is the </w:t>
      </w:r>
      <w:r w:rsidR="007E05DB">
        <w:t>MSA of Dispatch</w:t>
      </w:r>
      <w:r>
        <w:t xml:space="preserve">, the validation is deemed done), the </w:t>
      </w:r>
      <w:r w:rsidR="007E05DB">
        <w:t>MSA of Dispatch</w:t>
      </w:r>
      <w:r>
        <w:t xml:space="preserve"> application </w:t>
      </w:r>
      <w:r w:rsidRPr="00D6060E">
        <w:t>transfers the event report (IE8</w:t>
      </w:r>
      <w:r>
        <w:t>40: C_EVT_DAT) to the Consignor;</w:t>
      </w:r>
    </w:p>
    <w:p w14:paraId="4BFC7825" w14:textId="3F1FA004" w:rsidR="00155B4E" w:rsidRDefault="00155B4E" w:rsidP="00D76942">
      <w:pPr>
        <w:keepLines/>
        <w:numPr>
          <w:ilvl w:val="0"/>
          <w:numId w:val="53"/>
        </w:numPr>
        <w:spacing w:after="240" w:line="240" w:lineRule="auto"/>
      </w:pPr>
      <w:r>
        <w:t xml:space="preserve">to the </w:t>
      </w:r>
      <w:r w:rsidR="007E05DB">
        <w:t>MSA of Destination</w:t>
      </w:r>
      <w:r>
        <w:t xml:space="preserve"> (if the MSA of event is the </w:t>
      </w:r>
      <w:r w:rsidR="007E05DB">
        <w:t>MSA of Destination</w:t>
      </w:r>
      <w:r>
        <w:t xml:space="preserve">, the transmission is deemed immediately done). After </w:t>
      </w:r>
      <w:r w:rsidRPr="004540BC">
        <w:t>validating the received message structure</w:t>
      </w:r>
      <w:r>
        <w:t xml:space="preserve"> (if the MSA of event is the </w:t>
      </w:r>
      <w:r w:rsidR="007E05DB">
        <w:t>MSA of Destination</w:t>
      </w:r>
      <w:r>
        <w:t xml:space="preserve">, the validation is deemed done), the </w:t>
      </w:r>
      <w:r w:rsidR="007E05DB">
        <w:t>MSA of Destination</w:t>
      </w:r>
      <w:r>
        <w:t xml:space="preserve"> application </w:t>
      </w:r>
      <w:r w:rsidRPr="00D6060E">
        <w:t>transfers the event report (IE8</w:t>
      </w:r>
      <w:r>
        <w:t>40: C_EVT_DAT) to the Consignee.</w:t>
      </w:r>
    </w:p>
    <w:p w14:paraId="2F99EEAC" w14:textId="68652DDC" w:rsidR="00155B4E" w:rsidRDefault="00155B4E" w:rsidP="00155B4E">
      <w:r w:rsidRPr="0016016E">
        <w:t xml:space="preserve">The scenario for </w:t>
      </w:r>
      <w:r w:rsidRPr="003A5531">
        <w:t>an e</w:t>
      </w:r>
      <w:r w:rsidRPr="00DD0443">
        <w:t xml:space="preserve">vent report </w:t>
      </w:r>
      <w:r w:rsidRPr="0016016E">
        <w:t xml:space="preserve">submitted for a duty paid B2C </w:t>
      </w:r>
      <w:r>
        <w:t xml:space="preserve">movement </w:t>
      </w:r>
      <w:r w:rsidRPr="0016016E">
        <w:t>or any undocumented movement</w:t>
      </w:r>
      <w:r>
        <w:t xml:space="preserve"> </w:t>
      </w:r>
      <w:r w:rsidRPr="003A5531">
        <w:t>is depicted in</w:t>
      </w:r>
      <w:r>
        <w:t xml:space="preserve"> </w:t>
      </w:r>
      <w:r w:rsidR="00FC1B06">
        <w:fldChar w:fldCharType="begin"/>
      </w:r>
      <w:r w:rsidR="00FC1B06">
        <w:instrText xml:space="preserve"> REF _Ref172287147 \h </w:instrText>
      </w:r>
      <w:r w:rsidR="00FC1B06">
        <w:fldChar w:fldCharType="separate"/>
      </w:r>
      <w:r w:rsidR="003E3D24">
        <w:t xml:space="preserve">Figure </w:t>
      </w:r>
      <w:r w:rsidR="003E3D24">
        <w:rPr>
          <w:noProof/>
        </w:rPr>
        <w:t>160</w:t>
      </w:r>
      <w:r w:rsidR="00FC1B06">
        <w:fldChar w:fldCharType="end"/>
      </w:r>
      <w:r>
        <w:t xml:space="preserve"> and</w:t>
      </w:r>
      <w:r w:rsidR="00E8425D">
        <w:t xml:space="preserve"> </w:t>
      </w:r>
      <w:r w:rsidR="00FC1B06">
        <w:fldChar w:fldCharType="begin"/>
      </w:r>
      <w:r w:rsidR="00FC1B06">
        <w:instrText xml:space="preserve"> REF _Ref172287165 \h </w:instrText>
      </w:r>
      <w:r w:rsidR="00FC1B06">
        <w:fldChar w:fldCharType="separate"/>
      </w:r>
      <w:r w:rsidR="003E3D24">
        <w:t xml:space="preserve">Figure </w:t>
      </w:r>
      <w:r w:rsidR="003E3D24">
        <w:rPr>
          <w:noProof/>
        </w:rPr>
        <w:t>161</w:t>
      </w:r>
      <w:r w:rsidR="00FC1B06">
        <w:fldChar w:fldCharType="end"/>
      </w:r>
      <w:r>
        <w:t>.</w:t>
      </w:r>
    </w:p>
    <w:p w14:paraId="3F65FE0C" w14:textId="77777777" w:rsidR="00155B4E" w:rsidRDefault="00155B4E" w:rsidP="00155B4E"/>
    <w:p w14:paraId="46CFE9BA" w14:textId="77777777" w:rsidR="00155B4E" w:rsidRDefault="00155B4E" w:rsidP="00155B4E"/>
    <w:p w14:paraId="31465678" w14:textId="75409080" w:rsidR="00155B4E" w:rsidRDefault="00155B4E" w:rsidP="00155B4E"/>
    <w:p w14:paraId="159A877E" w14:textId="77777777" w:rsidR="00FD0C17" w:rsidRDefault="0062323E" w:rsidP="00FD0C17">
      <w:pPr>
        <w:keepNext/>
        <w:ind w:left="-540"/>
      </w:pPr>
      <w:r w:rsidRPr="0062323E">
        <w:rPr>
          <w:noProof/>
        </w:rPr>
        <w:drawing>
          <wp:inline distT="0" distB="0" distL="0" distR="0" wp14:anchorId="2D6F912B" wp14:editId="358A575C">
            <wp:extent cx="6721844" cy="2724150"/>
            <wp:effectExtent l="0" t="0" r="3175" b="0"/>
            <wp:docPr id="120345474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6723492" cy="2724818"/>
                    </a:xfrm>
                    <a:prstGeom prst="rect">
                      <a:avLst/>
                    </a:prstGeom>
                    <a:noFill/>
                    <a:ln>
                      <a:noFill/>
                    </a:ln>
                  </pic:spPr>
                </pic:pic>
              </a:graphicData>
            </a:graphic>
          </wp:inline>
        </w:drawing>
      </w:r>
    </w:p>
    <w:p w14:paraId="7D02CAB8" w14:textId="12EA82F4" w:rsidR="00733F8D" w:rsidRDefault="00FD0C17" w:rsidP="00FD0C17">
      <w:pPr>
        <w:pStyle w:val="Caption"/>
        <w:jc w:val="both"/>
      </w:pPr>
      <w:bookmarkStart w:id="1203" w:name="_Ref172287147"/>
      <w:bookmarkStart w:id="1204" w:name="_Toc183620521"/>
      <w:r>
        <w:t xml:space="preserve">Figure </w:t>
      </w:r>
      <w:r>
        <w:fldChar w:fldCharType="begin"/>
      </w:r>
      <w:r>
        <w:instrText xml:space="preserve"> SEQ Figure \* ARABIC </w:instrText>
      </w:r>
      <w:r>
        <w:fldChar w:fldCharType="separate"/>
      </w:r>
      <w:r w:rsidR="003E3D24">
        <w:rPr>
          <w:noProof/>
        </w:rPr>
        <w:t>160</w:t>
      </w:r>
      <w:r>
        <w:fldChar w:fldCharType="end"/>
      </w:r>
      <w:bookmarkEnd w:id="1203"/>
      <w:r>
        <w:rPr>
          <w:lang w:val="en-US"/>
        </w:rPr>
        <w:t xml:space="preserve">: </w:t>
      </w:r>
      <w:r w:rsidRPr="00B61091">
        <w:rPr>
          <w:lang w:val="en-US"/>
        </w:rPr>
        <w:t>TSD - Event report submitted for a duty paid B2C movement or any undocumented movement</w:t>
      </w:r>
      <w:bookmarkEnd w:id="1204"/>
    </w:p>
    <w:p w14:paraId="0634ABE5" w14:textId="77777777" w:rsidR="00FD0C17" w:rsidRDefault="00733F8D" w:rsidP="00FD0C17">
      <w:pPr>
        <w:keepNext/>
        <w:ind w:left="-720"/>
      </w:pPr>
      <w:bookmarkStart w:id="1205" w:name="_Toc370486250"/>
      <w:bookmarkStart w:id="1206" w:name="_Toc370806248"/>
      <w:bookmarkStart w:id="1207" w:name="_Toc280866833"/>
      <w:bookmarkStart w:id="1208" w:name="_Toc281394895"/>
      <w:bookmarkStart w:id="1209" w:name="_Toc280866834"/>
      <w:bookmarkStart w:id="1210" w:name="_Toc281394896"/>
      <w:bookmarkStart w:id="1211" w:name="_Toc280866835"/>
      <w:bookmarkStart w:id="1212" w:name="_Toc281394897"/>
      <w:bookmarkStart w:id="1213" w:name="_Toc280866839"/>
      <w:bookmarkStart w:id="1214" w:name="_Toc281394901"/>
      <w:bookmarkStart w:id="1215" w:name="_Toc280866840"/>
      <w:bookmarkStart w:id="1216" w:name="_Toc281394902"/>
      <w:bookmarkStart w:id="1217" w:name="_Toc280866841"/>
      <w:bookmarkStart w:id="1218" w:name="_Toc280867206"/>
      <w:bookmarkStart w:id="1219" w:name="_Toc281394903"/>
      <w:bookmarkStart w:id="1220" w:name="_Toc280866842"/>
      <w:bookmarkStart w:id="1221" w:name="_Toc281394904"/>
      <w:bookmarkStart w:id="1222" w:name="_Toc280866843"/>
      <w:bookmarkStart w:id="1223" w:name="_Toc281394905"/>
      <w:bookmarkStart w:id="1224" w:name="_Toc196277193"/>
      <w:bookmarkStart w:id="1225" w:name="_Ref199003894"/>
      <w:bookmarkStart w:id="1226" w:name="_Ref199003900"/>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r w:rsidRPr="00733F8D">
        <w:rPr>
          <w:noProof/>
        </w:rPr>
        <w:lastRenderedPageBreak/>
        <w:drawing>
          <wp:inline distT="0" distB="0" distL="0" distR="0" wp14:anchorId="2D7DD001" wp14:editId="417EE85D">
            <wp:extent cx="6629400" cy="2225630"/>
            <wp:effectExtent l="0" t="0" r="0" b="0"/>
            <wp:docPr id="13100975"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6638523" cy="2228693"/>
                    </a:xfrm>
                    <a:prstGeom prst="rect">
                      <a:avLst/>
                    </a:prstGeom>
                    <a:noFill/>
                    <a:ln>
                      <a:noFill/>
                    </a:ln>
                  </pic:spPr>
                </pic:pic>
              </a:graphicData>
            </a:graphic>
          </wp:inline>
        </w:drawing>
      </w:r>
    </w:p>
    <w:p w14:paraId="2E883E14" w14:textId="796009A6" w:rsidR="00733F8D" w:rsidRDefault="00FD0C17" w:rsidP="00FD0C17">
      <w:pPr>
        <w:pStyle w:val="Caption"/>
        <w:jc w:val="both"/>
      </w:pPr>
      <w:bookmarkStart w:id="1227" w:name="_Ref172287165"/>
      <w:bookmarkStart w:id="1228" w:name="_Toc183620522"/>
      <w:r>
        <w:t xml:space="preserve">Figure </w:t>
      </w:r>
      <w:r>
        <w:fldChar w:fldCharType="begin"/>
      </w:r>
      <w:r>
        <w:instrText xml:space="preserve"> SEQ Figure \* ARABIC </w:instrText>
      </w:r>
      <w:r>
        <w:fldChar w:fldCharType="separate"/>
      </w:r>
      <w:r w:rsidR="003E3D24">
        <w:rPr>
          <w:noProof/>
        </w:rPr>
        <w:t>161</w:t>
      </w:r>
      <w:r>
        <w:fldChar w:fldCharType="end"/>
      </w:r>
      <w:bookmarkEnd w:id="1227"/>
      <w:r>
        <w:t xml:space="preserve">: </w:t>
      </w:r>
      <w:r w:rsidRPr="004D505F">
        <w:t>CLD - Event report submitted for a duty paid B2C movement or any undocumented movement</w:t>
      </w:r>
      <w:bookmarkEnd w:id="1228"/>
    </w:p>
    <w:p w14:paraId="45CD542D" w14:textId="4CC61B83" w:rsidR="00155B4E" w:rsidRPr="00EF2D26" w:rsidRDefault="00155B4E" w:rsidP="00D76942">
      <w:pPr>
        <w:pStyle w:val="Heading3"/>
        <w:keepLines/>
        <w:numPr>
          <w:ilvl w:val="2"/>
          <w:numId w:val="34"/>
        </w:numPr>
        <w:suppressAutoHyphens w:val="0"/>
      </w:pPr>
      <w:bookmarkStart w:id="1229" w:name="_Toc1400488"/>
      <w:bookmarkStart w:id="1230" w:name="_Toc187241588"/>
      <w:r w:rsidRPr="00EF2D26">
        <w:t>Control and submission of the control report (</w:t>
      </w:r>
      <w:r w:rsidR="00747717">
        <w:t>L4-ACO-01-17</w:t>
      </w:r>
      <w:r w:rsidRPr="00EF2D26">
        <w:t>)</w:t>
      </w:r>
      <w:bookmarkEnd w:id="1224"/>
      <w:bookmarkEnd w:id="1225"/>
      <w:bookmarkEnd w:id="1226"/>
      <w:bookmarkEnd w:id="1229"/>
      <w:bookmarkEnd w:id="1230"/>
    </w:p>
    <w:p w14:paraId="71232E04" w14:textId="71205D51" w:rsidR="00155B4E" w:rsidRDefault="00155B4E" w:rsidP="00155B4E">
      <w:r w:rsidRPr="00614842">
        <w:t>An excise movement may be verified by a Control officer. During the control, the documentary information related to the e-AD</w:t>
      </w:r>
      <w:r w:rsidR="003D3879">
        <w:t>/e-SAD</w:t>
      </w:r>
      <w:r w:rsidRPr="00614842">
        <w:t xml:space="preserve"> and/or physical state of goods may be verified. The findings of the control are then accumulated by the Control officer into a control report.” Submission of a control report is mandatory and shall be sent to the Member States concerned within seven days of the control (as defined in Article 11 of Implementing Regulation (EU) 2016/323), where one of the cases referred to in points (a) to (e) of Article 15(1) of Regulation (EU) No 389/2012 is detected, as a result of a documentary or physical control of goods during a movement.</w:t>
      </w:r>
      <w:r w:rsidRPr="00EF2D26">
        <w:t xml:space="preserve"> This use case describes the message exchange protocol for submission</w:t>
      </w:r>
      <w:r>
        <w:t xml:space="preserve"> </w:t>
      </w:r>
      <w:r w:rsidRPr="00EF2D26">
        <w:t>and dissemination of a</w:t>
      </w:r>
      <w:r>
        <w:t xml:space="preserve"> control </w:t>
      </w:r>
      <w:r w:rsidRPr="00EF2D26">
        <w:t>report to the concerned MSAs.</w:t>
      </w:r>
    </w:p>
    <w:p w14:paraId="6DA95054" w14:textId="73FD25DD" w:rsidR="00155B4E" w:rsidRDefault="00155B4E" w:rsidP="00155B4E">
      <w:r w:rsidRPr="0097140D">
        <w:t xml:space="preserve">The MSA of </w:t>
      </w:r>
      <w:r>
        <w:t>control</w:t>
      </w:r>
      <w:r w:rsidRPr="0097140D">
        <w:t xml:space="preserve"> in FESS </w:t>
      </w:r>
      <w:r>
        <w:t>[</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t xml:space="preserve">] </w:t>
      </w:r>
      <w:r w:rsidRPr="0097140D">
        <w:t xml:space="preserve">is defined as the MSA where the </w:t>
      </w:r>
      <w:r>
        <w:t xml:space="preserve">control </w:t>
      </w:r>
      <w:r w:rsidRPr="0097140D">
        <w:t xml:space="preserve">occurred, which also includes the </w:t>
      </w:r>
      <w:r w:rsidR="007E05DB">
        <w:t>MSA of Dispatch</w:t>
      </w:r>
      <w:r w:rsidRPr="0097140D">
        <w:t xml:space="preserve"> and the </w:t>
      </w:r>
      <w:r w:rsidR="007E05DB">
        <w:t>MSA of Destination</w:t>
      </w:r>
      <w:r w:rsidRPr="0097140D">
        <w:t xml:space="preserve">. In </w:t>
      </w:r>
      <w:r>
        <w:t>the following scenarios</w:t>
      </w:r>
      <w:r w:rsidRPr="0097140D">
        <w:t xml:space="preserve">, </w:t>
      </w:r>
      <w:r>
        <w:t>when the control report concerns a duty suspension movement</w:t>
      </w:r>
      <w:r w:rsidR="00462FB0">
        <w:t xml:space="preserve"> </w:t>
      </w:r>
      <w:r w:rsidR="00462FB0" w:rsidRPr="00462FB0">
        <w:t>or a duty paid B2B movement</w:t>
      </w:r>
      <w:r w:rsidRPr="0097140D">
        <w:t xml:space="preserve">, the MSA of </w:t>
      </w:r>
      <w:r>
        <w:t xml:space="preserve">control </w:t>
      </w:r>
      <w:r w:rsidRPr="0097140D">
        <w:t xml:space="preserve">role is simplified and decomposed, hence wherever the MSA </w:t>
      </w:r>
      <w:r>
        <w:t xml:space="preserve">of control </w:t>
      </w:r>
      <w:r w:rsidRPr="0097140D">
        <w:t>is a thir</w:t>
      </w:r>
      <w:r>
        <w:t xml:space="preserve">d MSA (i.e. neither the </w:t>
      </w:r>
      <w:r w:rsidR="007E05DB">
        <w:t>MSA of Dispatch</w:t>
      </w:r>
      <w:r w:rsidRPr="0097140D">
        <w:t xml:space="preserve"> nor the </w:t>
      </w:r>
      <w:r w:rsidR="007E05DB">
        <w:t>MSA of Destination</w:t>
      </w:r>
      <w:r w:rsidRPr="0097140D">
        <w:t>)</w:t>
      </w:r>
      <w:r>
        <w:t xml:space="preserve"> the role third MSA will be utilised</w:t>
      </w:r>
      <w:r w:rsidRPr="0097140D">
        <w:t xml:space="preserve">. </w:t>
      </w:r>
      <w:r>
        <w:t>In these scenarios (for a duty suspension movement</w:t>
      </w:r>
      <w:r w:rsidR="003F1FC2">
        <w:t xml:space="preserve"> </w:t>
      </w:r>
      <w:r w:rsidR="003F1FC2" w:rsidRPr="003F1FC2">
        <w:t>or a duty paid B2B movement</w:t>
      </w:r>
      <w:r>
        <w:t>), t</w:t>
      </w:r>
      <w:r w:rsidRPr="0097140D">
        <w:t xml:space="preserve">he cases where the MSA of </w:t>
      </w:r>
      <w:r>
        <w:t xml:space="preserve">control </w:t>
      </w:r>
      <w:r w:rsidRPr="0097140D">
        <w:t xml:space="preserve">is </w:t>
      </w:r>
      <w:r>
        <w:t xml:space="preserve">either </w:t>
      </w:r>
      <w:r w:rsidRPr="0097140D">
        <w:t xml:space="preserve">the </w:t>
      </w:r>
      <w:r w:rsidR="007E05DB">
        <w:t>MSA of Dispatch</w:t>
      </w:r>
      <w:r w:rsidRPr="0097140D">
        <w:t xml:space="preserve"> or the </w:t>
      </w:r>
      <w:r w:rsidR="007E05DB">
        <w:t>MSA of Destination</w:t>
      </w:r>
      <w:r w:rsidRPr="0097140D">
        <w:t xml:space="preserve"> will be covered with the concrete roles </w:t>
      </w:r>
      <w:r>
        <w:t>(</w:t>
      </w:r>
      <w:r w:rsidR="007E05DB">
        <w:t>MSA of Dispatch</w:t>
      </w:r>
      <w:r w:rsidRPr="0097140D">
        <w:t xml:space="preserve"> or the </w:t>
      </w:r>
      <w:r w:rsidR="007E05DB">
        <w:t>MSA of Destination</w:t>
      </w:r>
      <w:r>
        <w:t xml:space="preserve"> respectively) </w:t>
      </w:r>
      <w:r w:rsidRPr="0097140D">
        <w:t xml:space="preserve">rather than the more abstract role MSA of </w:t>
      </w:r>
      <w:r>
        <w:t>control</w:t>
      </w:r>
      <w:r w:rsidRPr="0097140D">
        <w:t>.</w:t>
      </w:r>
    </w:p>
    <w:p w14:paraId="137B908B" w14:textId="75E12A25" w:rsidR="00155B4E" w:rsidRPr="00EF2D26" w:rsidRDefault="00155B4E" w:rsidP="00155B4E">
      <w:r>
        <w:t xml:space="preserve">The MSA where the actual control took place should assign a unique reference </w:t>
      </w:r>
      <w:r w:rsidRPr="00EF2D26">
        <w:t xml:space="preserve">(the structure of </w:t>
      </w:r>
      <w:r w:rsidR="008F486E">
        <w:t>control</w:t>
      </w:r>
      <w:r w:rsidRPr="00EF2D26">
        <w:t xml:space="preserve"> report reference </w:t>
      </w:r>
      <w:r w:rsidR="002261BB" w:rsidRPr="002261BB">
        <w:t xml:space="preserve">is defined in rule ‘R109’ </w:t>
      </w:r>
      <w:r w:rsidRPr="00EF2D26">
        <w:t xml:space="preserve">and the Check Digit algorithm </w:t>
      </w:r>
      <w:r w:rsidR="002261BB" w:rsidRPr="002261BB">
        <w:t xml:space="preserve">in </w:t>
      </w:r>
      <w:r w:rsidR="008022D9">
        <w:t>sub-</w:t>
      </w:r>
      <w:r w:rsidR="002261BB" w:rsidRPr="002261BB">
        <w:t>section</w:t>
      </w:r>
      <w:r w:rsidR="00C3007C">
        <w:rPr>
          <w:lang w:val="el-GR"/>
        </w:rPr>
        <w:t xml:space="preserve">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E975C1">
        <w:rPr>
          <w:lang w:val="el-GR"/>
        </w:rPr>
        <w:t xml:space="preserve"> </w:t>
      </w:r>
      <w:r w:rsidR="00D53EFD" w:rsidRPr="00D53EFD">
        <w:t>in</w:t>
      </w:r>
      <w:r w:rsidR="002261BB" w:rsidRPr="002261BB">
        <w:t xml:space="preserve"> ‘Design Principles’ of the DDNEA main document</w:t>
      </w:r>
      <w:r w:rsidRPr="0097140D">
        <w:t xml:space="preserve">) </w:t>
      </w:r>
      <w:r w:rsidRPr="00D87857">
        <w:t xml:space="preserve">to the control report (in case of first submission) or should update the existing </w:t>
      </w:r>
      <w:r>
        <w:t>control</w:t>
      </w:r>
      <w:r w:rsidRPr="00D87857">
        <w:t xml:space="preserve"> report (in case of complementary submission). It should then disseminate the valid (possibly complementary) </w:t>
      </w:r>
      <w:r w:rsidR="00401925">
        <w:t>control</w:t>
      </w:r>
      <w:r w:rsidRPr="00D87857">
        <w:t xml:space="preserve"> report IE717 to all concerned parties (i.e. to the </w:t>
      </w:r>
      <w:r w:rsidR="007E05DB">
        <w:t>MSA</w:t>
      </w:r>
      <w:r w:rsidRPr="00D87857">
        <w:t xml:space="preserve"> of Dispatch and </w:t>
      </w:r>
      <w:r w:rsidR="007E05DB">
        <w:t>MSA of Destination</w:t>
      </w:r>
      <w:r w:rsidRPr="00D87857">
        <w:t>).</w:t>
      </w:r>
    </w:p>
    <w:p w14:paraId="0664D8E0" w14:textId="5CDD9BAF" w:rsidR="00155B4E" w:rsidRDefault="00155B4E" w:rsidP="00155B4E">
      <w:pPr>
        <w:rPr>
          <w:rFonts w:cs="Courier New"/>
          <w:szCs w:val="20"/>
        </w:rPr>
      </w:pPr>
      <w:r>
        <w:rPr>
          <w:rFonts w:cs="Courier New"/>
          <w:szCs w:val="20"/>
        </w:rPr>
        <w:t xml:space="preserve">Whenever </w:t>
      </w:r>
      <w:r w:rsidRPr="00991870">
        <w:rPr>
          <w:rFonts w:cs="Courier New"/>
          <w:szCs w:val="20"/>
        </w:rPr>
        <w:t xml:space="preserve">the </w:t>
      </w:r>
      <w:r>
        <w:rPr>
          <w:rFonts w:cs="Courier New"/>
        </w:rPr>
        <w:t>control concerns a duty suspension movement</w:t>
      </w:r>
      <w:r w:rsidR="00E82FF1">
        <w:rPr>
          <w:rFonts w:cs="Courier New"/>
        </w:rPr>
        <w:t xml:space="preserve"> </w:t>
      </w:r>
      <w:r w:rsidR="00E82FF1" w:rsidRPr="00E82FF1">
        <w:rPr>
          <w:rFonts w:cs="Courier New"/>
        </w:rPr>
        <w:t>or a duty paid B2B</w:t>
      </w:r>
      <w:r>
        <w:rPr>
          <w:rFonts w:cs="Courier New"/>
        </w:rPr>
        <w:t xml:space="preserve"> movement and the</w:t>
      </w:r>
      <w:r w:rsidRPr="00991870">
        <w:rPr>
          <w:rFonts w:cs="Courier New"/>
          <w:szCs w:val="20"/>
        </w:rPr>
        <w:t xml:space="preserve"> MSA where the actual </w:t>
      </w:r>
      <w:r>
        <w:rPr>
          <w:rFonts w:cs="Courier New"/>
          <w:szCs w:val="20"/>
        </w:rPr>
        <w:t>control</w:t>
      </w:r>
      <w:r w:rsidRPr="00991870">
        <w:rPr>
          <w:rFonts w:cs="Courier New"/>
          <w:szCs w:val="20"/>
        </w:rPr>
        <w:t xml:space="preserve"> took place </w:t>
      </w:r>
      <w:r>
        <w:t xml:space="preserve">does </w:t>
      </w:r>
      <w:r w:rsidRPr="00991870">
        <w:rPr>
          <w:rFonts w:cs="Courier New"/>
          <w:szCs w:val="20"/>
        </w:rPr>
        <w:t>not know all the addressees</w:t>
      </w:r>
      <w:r>
        <w:rPr>
          <w:rFonts w:cs="Courier New"/>
          <w:szCs w:val="20"/>
        </w:rPr>
        <w:t>,</w:t>
      </w:r>
      <w:r w:rsidRPr="00D87857">
        <w:rPr>
          <w:rFonts w:cs="Courier New"/>
        </w:rPr>
        <w:t xml:space="preserve"> </w:t>
      </w:r>
      <w:r>
        <w:rPr>
          <w:rFonts w:cs="Courier New"/>
        </w:rPr>
        <w:t>it should perform</w:t>
      </w:r>
      <w:r>
        <w:rPr>
          <w:rFonts w:cs="Courier New"/>
          <w:szCs w:val="20"/>
        </w:rPr>
        <w:t xml:space="preserve"> a “</w:t>
      </w:r>
      <w:r w:rsidR="00E16A9D">
        <w:rPr>
          <w:rFonts w:cs="Courier New"/>
          <w:szCs w:val="20"/>
        </w:rPr>
        <w:t>Download of an e-AD/e-SAD</w:t>
      </w:r>
      <w:r w:rsidRPr="00475934">
        <w:rPr>
          <w:rFonts w:cs="Courier New"/>
          <w:szCs w:val="20"/>
        </w:rPr>
        <w:t xml:space="preserve">” </w:t>
      </w:r>
      <w:r>
        <w:rPr>
          <w:rFonts w:cs="Courier New"/>
          <w:szCs w:val="20"/>
        </w:rPr>
        <w:t xml:space="preserve">scenario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 xml:space="preserve">) in order to </w:t>
      </w:r>
      <w:r>
        <w:rPr>
          <w:rFonts w:cs="Courier New"/>
        </w:rPr>
        <w:t xml:space="preserve">identify the </w:t>
      </w:r>
      <w:r w:rsidRPr="00991870">
        <w:rPr>
          <w:rFonts w:cs="Courier New"/>
        </w:rPr>
        <w:t>addressees</w:t>
      </w:r>
      <w:r>
        <w:rPr>
          <w:rFonts w:cs="Courier New"/>
        </w:rPr>
        <w:t xml:space="preserve"> and </w:t>
      </w:r>
      <w:r>
        <w:rPr>
          <w:rFonts w:cs="Courier New"/>
          <w:szCs w:val="20"/>
        </w:rPr>
        <w:t>disseminate</w:t>
      </w:r>
      <w:r w:rsidRPr="00991870">
        <w:rPr>
          <w:rFonts w:cs="Courier New"/>
          <w:szCs w:val="20"/>
        </w:rPr>
        <w:t xml:space="preserve"> the </w:t>
      </w:r>
      <w:r>
        <w:rPr>
          <w:rFonts w:cs="Courier New"/>
          <w:szCs w:val="20"/>
        </w:rPr>
        <w:t xml:space="preserve">validated IE717 (Control </w:t>
      </w:r>
      <w:r w:rsidRPr="00475934">
        <w:rPr>
          <w:rFonts w:cs="Courier New"/>
          <w:szCs w:val="20"/>
        </w:rPr>
        <w:t>Report Messa</w:t>
      </w:r>
      <w:r>
        <w:rPr>
          <w:rFonts w:cs="Courier New"/>
          <w:szCs w:val="20"/>
        </w:rPr>
        <w:t xml:space="preserve">ge Type is “Validated document”). </w:t>
      </w:r>
      <w:r w:rsidRPr="00991870">
        <w:rPr>
          <w:szCs w:val="20"/>
        </w:rPr>
        <w:t xml:space="preserve">For example, </w:t>
      </w:r>
      <w:r w:rsidRPr="00991870">
        <w:rPr>
          <w:rFonts w:cs="Courier New"/>
          <w:szCs w:val="20"/>
        </w:rPr>
        <w:t xml:space="preserve">when the </w:t>
      </w:r>
      <w:r>
        <w:rPr>
          <w:rFonts w:cs="Courier New"/>
          <w:szCs w:val="20"/>
        </w:rPr>
        <w:t>control</w:t>
      </w:r>
      <w:r w:rsidRPr="00991870">
        <w:rPr>
          <w:rFonts w:cs="Courier New"/>
          <w:szCs w:val="20"/>
        </w:rPr>
        <w:t xml:space="preserve"> took place in a third MSA (that is, it is neither the </w:t>
      </w:r>
      <w:r w:rsidR="007E05DB">
        <w:rPr>
          <w:rFonts w:cs="Courier New"/>
          <w:szCs w:val="20"/>
        </w:rPr>
        <w:t>MSA of Dispatch</w:t>
      </w:r>
      <w:r w:rsidRPr="00991870">
        <w:rPr>
          <w:rFonts w:cs="Courier New"/>
          <w:szCs w:val="20"/>
        </w:rPr>
        <w:t xml:space="preserve"> nor the </w:t>
      </w:r>
      <w:r w:rsidR="007E05DB">
        <w:rPr>
          <w:rFonts w:cs="Courier New"/>
          <w:szCs w:val="20"/>
        </w:rPr>
        <w:t>MSA of Destination</w:t>
      </w:r>
      <w:r>
        <w:rPr>
          <w:rFonts w:cs="Courier New"/>
          <w:szCs w:val="20"/>
        </w:rPr>
        <w:t xml:space="preserve"> (</w:t>
      </w:r>
      <w:r>
        <w:t xml:space="preserve">see </w:t>
      </w:r>
      <w:r>
        <w:fldChar w:fldCharType="begin"/>
      </w:r>
      <w:r>
        <w:instrText xml:space="preserve"> REF _Ref280377971 \r \h </w:instrText>
      </w:r>
      <w:r>
        <w:fldChar w:fldCharType="separate"/>
      </w:r>
      <w:r w:rsidR="003E3D24">
        <w:t>III.I.2.3</w:t>
      </w:r>
      <w:r>
        <w:fldChar w:fldCharType="end"/>
      </w:r>
      <w:r>
        <w:rPr>
          <w:rFonts w:cs="Courier New"/>
          <w:szCs w:val="20"/>
        </w:rPr>
        <w:t>)</w:t>
      </w:r>
      <w:r w:rsidRPr="00991870">
        <w:rPr>
          <w:rFonts w:cs="Courier New"/>
          <w:szCs w:val="20"/>
        </w:rPr>
        <w:t xml:space="preserve">) the </w:t>
      </w:r>
      <w:r>
        <w:rPr>
          <w:rFonts w:cs="Courier New"/>
          <w:szCs w:val="20"/>
        </w:rPr>
        <w:t>control</w:t>
      </w:r>
      <w:r w:rsidRPr="00991870">
        <w:rPr>
          <w:rFonts w:cs="Courier New"/>
          <w:szCs w:val="20"/>
        </w:rPr>
        <w:t xml:space="preserve"> report (IE</w:t>
      </w:r>
      <w:r>
        <w:rPr>
          <w:rFonts w:cs="Courier New"/>
          <w:szCs w:val="20"/>
        </w:rPr>
        <w:t>717</w:t>
      </w:r>
      <w:r w:rsidRPr="00991870">
        <w:rPr>
          <w:rFonts w:cs="Courier New"/>
          <w:szCs w:val="20"/>
        </w:rPr>
        <w:t>:</w:t>
      </w:r>
      <w:r>
        <w:rPr>
          <w:rFonts w:cs="Courier New"/>
          <w:szCs w:val="20"/>
        </w:rPr>
        <w:t xml:space="preserve"> </w:t>
      </w:r>
      <w:r w:rsidRPr="00D87857">
        <w:rPr>
          <w:rFonts w:cs="Courier New"/>
          <w:szCs w:val="20"/>
        </w:rPr>
        <w:t>C_CCR_DAT)</w:t>
      </w:r>
      <w:r>
        <w:rPr>
          <w:rFonts w:cs="Courier New"/>
          <w:szCs w:val="20"/>
        </w:rPr>
        <w:t xml:space="preserve"> </w:t>
      </w:r>
      <w:r w:rsidRPr="00991870">
        <w:rPr>
          <w:rFonts w:cs="Courier New"/>
          <w:szCs w:val="20"/>
        </w:rPr>
        <w:t>shall be dissem</w:t>
      </w:r>
      <w:r>
        <w:rPr>
          <w:rFonts w:cs="Courier New"/>
          <w:szCs w:val="20"/>
        </w:rPr>
        <w:t xml:space="preserve">inated to the </w:t>
      </w:r>
      <w:r w:rsidR="007E05DB">
        <w:rPr>
          <w:rFonts w:cs="Courier New"/>
          <w:szCs w:val="20"/>
        </w:rPr>
        <w:t>MSA of Dispatch</w:t>
      </w:r>
      <w:r>
        <w:rPr>
          <w:rFonts w:cs="Courier New"/>
          <w:szCs w:val="20"/>
        </w:rPr>
        <w:t xml:space="preserve"> and t</w:t>
      </w:r>
      <w:r w:rsidRPr="00991870">
        <w:rPr>
          <w:rFonts w:cs="Courier New"/>
          <w:szCs w:val="20"/>
        </w:rPr>
        <w:t xml:space="preserve">he </w:t>
      </w:r>
      <w:r w:rsidR="007E05DB">
        <w:rPr>
          <w:rFonts w:cs="Courier New"/>
          <w:szCs w:val="20"/>
        </w:rPr>
        <w:t>MSA of Destination</w:t>
      </w:r>
      <w:r w:rsidRPr="00991870">
        <w:rPr>
          <w:rFonts w:cs="Courier New"/>
          <w:szCs w:val="20"/>
        </w:rPr>
        <w:t xml:space="preserve">. The </w:t>
      </w:r>
      <w:r w:rsidR="007E05DB">
        <w:rPr>
          <w:rFonts w:cs="Courier New"/>
          <w:szCs w:val="20"/>
        </w:rPr>
        <w:t xml:space="preserve">MSA </w:t>
      </w:r>
      <w:r w:rsidR="007E05DB">
        <w:rPr>
          <w:rFonts w:cs="Courier New"/>
          <w:szCs w:val="20"/>
        </w:rPr>
        <w:lastRenderedPageBreak/>
        <w:t>of Dispatch</w:t>
      </w:r>
      <w:r w:rsidRPr="00991870">
        <w:rPr>
          <w:rFonts w:cs="Courier New"/>
          <w:szCs w:val="20"/>
        </w:rPr>
        <w:t xml:space="preserve"> can be derived from the ARC of the movement (the third and fo</w:t>
      </w:r>
      <w:r>
        <w:rPr>
          <w:rFonts w:cs="Courier New"/>
          <w:szCs w:val="20"/>
        </w:rPr>
        <w:t>u</w:t>
      </w:r>
      <w:r w:rsidRPr="00991870">
        <w:rPr>
          <w:rFonts w:cs="Courier New"/>
          <w:szCs w:val="20"/>
        </w:rPr>
        <w:t xml:space="preserve">rth characters of the ARC denote the </w:t>
      </w:r>
      <w:r w:rsidR="007E05DB">
        <w:rPr>
          <w:rFonts w:cs="Courier New"/>
          <w:szCs w:val="20"/>
        </w:rPr>
        <w:t>MSA of Dispatch</w:t>
      </w:r>
      <w:r w:rsidRPr="00991870">
        <w:rPr>
          <w:rFonts w:cs="Courier New"/>
          <w:szCs w:val="20"/>
        </w:rPr>
        <w:t xml:space="preserve">). However, the current </w:t>
      </w:r>
      <w:r w:rsidR="007E05DB">
        <w:rPr>
          <w:rFonts w:cs="Courier New"/>
          <w:szCs w:val="20"/>
        </w:rPr>
        <w:t>MSA of Destination</w:t>
      </w:r>
      <w:r w:rsidRPr="00991870">
        <w:rPr>
          <w:rFonts w:cs="Courier New"/>
          <w:szCs w:val="20"/>
        </w:rPr>
        <w:t xml:space="preserve"> will not be known. Therefore, </w:t>
      </w:r>
      <w:r>
        <w:rPr>
          <w:rFonts w:cs="Courier New"/>
        </w:rPr>
        <w:t xml:space="preserve">the </w:t>
      </w:r>
      <w:r w:rsidR="007E05DB">
        <w:rPr>
          <w:rFonts w:cs="Courier New"/>
        </w:rPr>
        <w:t>MSA of Destination</w:t>
      </w:r>
      <w:r>
        <w:rPr>
          <w:rFonts w:cs="Courier New"/>
        </w:rPr>
        <w:t xml:space="preserve"> will not become known unless a “</w:t>
      </w:r>
      <w:r w:rsidR="00E16A9D">
        <w:rPr>
          <w:rFonts w:cs="Courier New"/>
        </w:rPr>
        <w:t>Download of an e-AD/e-SAD</w:t>
      </w:r>
      <w:r w:rsidRPr="00475934">
        <w:rPr>
          <w:rFonts w:cs="Courier New"/>
        </w:rPr>
        <w:t xml:space="preserve">” </w:t>
      </w:r>
      <w:r>
        <w:rPr>
          <w:rFonts w:cs="Courier New"/>
        </w:rPr>
        <w:t>scenario is executed</w:t>
      </w:r>
      <w:r>
        <w:rPr>
          <w:rFonts w:cs="Courier New"/>
          <w:szCs w:val="20"/>
        </w:rPr>
        <w:t xml:space="preserve"> (see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w:t>
      </w:r>
      <w:r w:rsidRPr="00991870">
        <w:rPr>
          <w:rFonts w:cs="Courier New"/>
          <w:szCs w:val="20"/>
        </w:rPr>
        <w:t>.</w:t>
      </w:r>
    </w:p>
    <w:p w14:paraId="65E0BB93" w14:textId="70E73EA8" w:rsidR="00155B4E" w:rsidRDefault="00155B4E" w:rsidP="00155B4E">
      <w:r>
        <w:t>Whenever the control concerns a duty paid B2C movement or any undocumented movement (i.e. movements using a non-European Union standard document), it is a prerequisite the submitting Control</w:t>
      </w:r>
      <w:r w:rsidRPr="00EF2D26">
        <w:t xml:space="preserve"> officer </w:t>
      </w:r>
      <w:r>
        <w:t xml:space="preserve">to know and provide </w:t>
      </w:r>
      <w:r w:rsidRPr="00991870">
        <w:rPr>
          <w:rFonts w:cs="Courier New"/>
        </w:rPr>
        <w:t>all the addressees</w:t>
      </w:r>
      <w:r>
        <w:t xml:space="preserve"> (i.e. the </w:t>
      </w:r>
      <w:r w:rsidR="007E05DB">
        <w:t>MSA</w:t>
      </w:r>
      <w:r>
        <w:t xml:space="preserve"> of Dispatch and the </w:t>
      </w:r>
      <w:r w:rsidR="007E05DB">
        <w:t>MSA of Destination</w:t>
      </w:r>
      <w:r>
        <w:t>), when submitting the draft control report. Otherwise, the submission of the draft control report is not applicable.</w:t>
      </w:r>
    </w:p>
    <w:p w14:paraId="7988EB10" w14:textId="725BB6FA" w:rsidR="00155B4E" w:rsidRPr="00991870" w:rsidRDefault="00155B4E" w:rsidP="00155B4E">
      <w:pPr>
        <w:rPr>
          <w:rFonts w:cs="Courier New"/>
          <w:szCs w:val="20"/>
        </w:rPr>
      </w:pPr>
      <w:r>
        <w:t>Scenarios for a duty suspension movement</w:t>
      </w:r>
      <w:r w:rsidR="004B1C05">
        <w:t xml:space="preserve"> </w:t>
      </w:r>
      <w:r w:rsidR="004B1C05" w:rsidRPr="004B1C05">
        <w:t>or a duty paid B2B movement</w:t>
      </w:r>
      <w:r w:rsidR="001F21EA">
        <w:t>:</w:t>
      </w:r>
    </w:p>
    <w:p w14:paraId="14AEBDE6" w14:textId="7989ECB0" w:rsidR="00155B4E" w:rsidRDefault="00155B4E" w:rsidP="00155B4E">
      <w:r w:rsidRPr="008B4EED">
        <w:t>The scenarios of this section describe the “</w:t>
      </w:r>
      <w:r w:rsidRPr="005F7156">
        <w:t>Control and submission of the control report (</w:t>
      </w:r>
      <w:r w:rsidR="00E75EB8">
        <w:t>L4-ACO-01-17</w:t>
      </w:r>
      <w:r w:rsidRPr="005F7156">
        <w:t>)</w:t>
      </w:r>
      <w:r>
        <w:t>” use case, through the following</w:t>
      </w:r>
      <w:r w:rsidRPr="00EF2D26">
        <w:t xml:space="preserve"> scenarios</w:t>
      </w:r>
      <w:r>
        <w:t>:</w:t>
      </w:r>
    </w:p>
    <w:p w14:paraId="0EB7E86A" w14:textId="42AF2176"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control report submitted by the </w:t>
      </w:r>
      <w:r w:rsidR="007E05DB">
        <w:rPr>
          <w:i w:val="0"/>
          <w:color w:val="auto"/>
        </w:rPr>
        <w:t>MSA of Dispatch</w:t>
      </w:r>
      <w:r w:rsidRPr="0E615139">
        <w:rPr>
          <w:i w:val="0"/>
          <w:color w:val="auto"/>
        </w:rPr>
        <w:t xml:space="preserve"> application (see </w:t>
      </w:r>
      <w:r w:rsidR="00155B4E" w:rsidRPr="0E615139">
        <w:rPr>
          <w:i w:val="0"/>
          <w:color w:val="auto"/>
        </w:rPr>
        <w:fldChar w:fldCharType="begin"/>
      </w:r>
      <w:r w:rsidR="00155B4E" w:rsidRPr="0E615139">
        <w:rPr>
          <w:i w:val="0"/>
          <w:color w:val="auto"/>
        </w:rPr>
        <w:instrText xml:space="preserve"> REF _Ref280378063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III.I.2.1</w:t>
      </w:r>
      <w:r w:rsidR="00155B4E" w:rsidRPr="0E615139">
        <w:rPr>
          <w:i w:val="0"/>
          <w:color w:val="auto"/>
        </w:rPr>
        <w:fldChar w:fldCharType="end"/>
      </w:r>
      <w:r w:rsidRPr="0E615139">
        <w:rPr>
          <w:i w:val="0"/>
          <w:color w:val="auto"/>
        </w:rPr>
        <w:t>);</w:t>
      </w:r>
    </w:p>
    <w:p w14:paraId="405BE567" w14:textId="44CB913A"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control report submitted by the </w:t>
      </w:r>
      <w:r w:rsidR="007E05DB">
        <w:rPr>
          <w:i w:val="0"/>
          <w:color w:val="auto"/>
        </w:rPr>
        <w:t>MSA of Destination</w:t>
      </w:r>
      <w:r w:rsidRPr="0E615139">
        <w:rPr>
          <w:i w:val="0"/>
          <w:color w:val="auto"/>
        </w:rPr>
        <w:t xml:space="preserve"> application (see </w:t>
      </w:r>
      <w:r w:rsidR="00155B4E" w:rsidRPr="0E615139">
        <w:rPr>
          <w:i w:val="0"/>
          <w:color w:val="auto"/>
        </w:rPr>
        <w:fldChar w:fldCharType="begin"/>
      </w:r>
      <w:r w:rsidR="00155B4E" w:rsidRPr="0E615139">
        <w:rPr>
          <w:i w:val="0"/>
          <w:color w:val="auto"/>
        </w:rPr>
        <w:instrText xml:space="preserve"> REF _Ref280378116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III.I.2.2</w:t>
      </w:r>
      <w:r w:rsidR="00155B4E" w:rsidRPr="0E615139">
        <w:rPr>
          <w:i w:val="0"/>
          <w:color w:val="auto"/>
        </w:rPr>
        <w:fldChar w:fldCharType="end"/>
      </w:r>
      <w:r w:rsidRPr="0E615139">
        <w:rPr>
          <w:i w:val="0"/>
          <w:color w:val="auto"/>
        </w:rPr>
        <w:t>);</w:t>
      </w:r>
    </w:p>
    <w:p w14:paraId="207C716B" w14:textId="1FA8EB1B"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control report submitted by a third MSA that is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_Ref280377971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III.I.2.3</w:t>
      </w:r>
      <w:r w:rsidR="00155B4E" w:rsidRPr="0E615139">
        <w:rPr>
          <w:i w:val="0"/>
          <w:color w:val="auto"/>
        </w:rPr>
        <w:fldChar w:fldCharType="end"/>
      </w:r>
      <w:r w:rsidRPr="0E615139">
        <w:rPr>
          <w:i w:val="0"/>
          <w:color w:val="auto"/>
        </w:rPr>
        <w:t>).</w:t>
      </w:r>
    </w:p>
    <w:p w14:paraId="6117D6E8" w14:textId="51764435" w:rsidR="00155B4E" w:rsidRPr="006C7A61" w:rsidRDefault="79D63348" w:rsidP="0E615139">
      <w:pPr>
        <w:pStyle w:val="ListBullet2"/>
        <w:tabs>
          <w:tab w:val="clear" w:pos="454"/>
        </w:tabs>
        <w:ind w:left="283" w:firstLine="0"/>
        <w:rPr>
          <w:i w:val="0"/>
          <w:color w:val="auto"/>
        </w:rPr>
      </w:pPr>
      <w:r w:rsidRPr="0E615139">
        <w:rPr>
          <w:i w:val="0"/>
          <w:color w:val="auto"/>
        </w:rPr>
        <w:t>Scenario for a duty paid B2C movement or any undocumented movement:</w:t>
      </w:r>
    </w:p>
    <w:p w14:paraId="6A9C7598" w14:textId="55166C20"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control report submitted a duty paid B2C movement or any undocumented movement (see </w:t>
      </w:r>
      <w:r w:rsidR="00991CA7">
        <w:rPr>
          <w:i w:val="0"/>
          <w:color w:val="auto"/>
        </w:rPr>
        <w:fldChar w:fldCharType="begin"/>
      </w:r>
      <w:r w:rsidR="00991CA7">
        <w:rPr>
          <w:i w:val="0"/>
          <w:color w:val="auto"/>
        </w:rPr>
        <w:instrText xml:space="preserve"> REF _Ref185500619 \r \h </w:instrText>
      </w:r>
      <w:r w:rsidR="00991CA7">
        <w:rPr>
          <w:i w:val="0"/>
          <w:color w:val="auto"/>
        </w:rPr>
      </w:r>
      <w:r w:rsidR="00991CA7">
        <w:rPr>
          <w:i w:val="0"/>
          <w:color w:val="auto"/>
        </w:rPr>
        <w:fldChar w:fldCharType="separate"/>
      </w:r>
      <w:r w:rsidR="00991CA7">
        <w:rPr>
          <w:i w:val="0"/>
          <w:color w:val="auto"/>
        </w:rPr>
        <w:t>III.I.2.4</w:t>
      </w:r>
      <w:r w:rsidR="00991CA7">
        <w:rPr>
          <w:i w:val="0"/>
          <w:color w:val="auto"/>
        </w:rPr>
        <w:fldChar w:fldCharType="end"/>
      </w:r>
      <w:r w:rsidRPr="0E615139">
        <w:rPr>
          <w:i w:val="0"/>
          <w:color w:val="auto"/>
        </w:rPr>
        <w:t>).</w:t>
      </w:r>
    </w:p>
    <w:p w14:paraId="0F5836F7" w14:textId="0341D708" w:rsidR="00155B4E" w:rsidRDefault="00155B4E" w:rsidP="00D76942">
      <w:pPr>
        <w:pStyle w:val="Heading4"/>
        <w:keepLines/>
        <w:numPr>
          <w:ilvl w:val="3"/>
          <w:numId w:val="34"/>
        </w:numPr>
        <w:tabs>
          <w:tab w:val="clear" w:pos="1049"/>
        </w:tabs>
        <w:spacing w:before="240" w:after="60" w:line="240" w:lineRule="auto"/>
        <w:ind w:left="851" w:hanging="851"/>
      </w:pPr>
      <w:bookmarkStart w:id="1231" w:name="_Toc280866845"/>
      <w:bookmarkStart w:id="1232" w:name="_Toc281394907"/>
      <w:bookmarkStart w:id="1233" w:name="_Ref280378063"/>
      <w:bookmarkStart w:id="1234" w:name="_Toc1400489"/>
      <w:bookmarkEnd w:id="1231"/>
      <w:bookmarkEnd w:id="1232"/>
      <w:r>
        <w:t xml:space="preserve">Control report </w:t>
      </w:r>
      <w:r w:rsidRPr="00F07F43">
        <w:t xml:space="preserve">submitted by the </w:t>
      </w:r>
      <w:bookmarkEnd w:id="1233"/>
      <w:bookmarkEnd w:id="1234"/>
      <w:r w:rsidR="007E05DB">
        <w:t>MSA of Dispatch</w:t>
      </w:r>
    </w:p>
    <w:p w14:paraId="4641670A" w14:textId="2DAAE632" w:rsidR="00155B4E" w:rsidRDefault="00155B4E" w:rsidP="00155B4E">
      <w:r>
        <w:t>This scenario assumes that t</w:t>
      </w:r>
      <w:r w:rsidRPr="00EF2D26">
        <w:t xml:space="preserve">he </w:t>
      </w:r>
      <w:r>
        <w:t xml:space="preserve">submitting Control </w:t>
      </w:r>
      <w:r w:rsidRPr="00EF2D26">
        <w:t>officer reside</w:t>
      </w:r>
      <w:r>
        <w:t>s</w:t>
      </w:r>
      <w:r w:rsidRPr="00EF2D26">
        <w:t xml:space="preserve"> at </w:t>
      </w:r>
      <w:r>
        <w:t xml:space="preserve">the </w:t>
      </w:r>
      <w:r w:rsidR="007E05DB">
        <w:t>MSA of Dispatch</w:t>
      </w:r>
      <w:r>
        <w:t xml:space="preserve"> </w:t>
      </w:r>
      <w:r w:rsidRPr="00EF2D26">
        <w:t xml:space="preserve">where the </w:t>
      </w:r>
      <w:r>
        <w:t>control</w:t>
      </w:r>
      <w:r w:rsidRPr="00EF2D26">
        <w:t xml:space="preserve"> occurred.</w:t>
      </w:r>
    </w:p>
    <w:p w14:paraId="561AC525" w14:textId="073A0156" w:rsidR="00155B4E" w:rsidRPr="00853F41" w:rsidRDefault="00155B4E" w:rsidP="00155B4E">
      <w:r w:rsidRPr="00853F41">
        <w:t xml:space="preserve">The Control officer submits his findings via a control report (IE717: C_CCR_DAT) to </w:t>
      </w:r>
      <w:r>
        <w:t>the</w:t>
      </w:r>
      <w:r w:rsidRPr="00853F41">
        <w:t xml:space="preserve"> </w:t>
      </w:r>
      <w:r w:rsidR="007E05DB">
        <w:t>MSA of Dispatch</w:t>
      </w:r>
      <w:r>
        <w:t xml:space="preserve"> </w:t>
      </w:r>
      <w:r w:rsidRPr="00853F41">
        <w:t>application, for validation and notification of the concerned MSAs. The draft control report is submitted without specifying a control report number.</w:t>
      </w:r>
    </w:p>
    <w:p w14:paraId="5C0A0677" w14:textId="3F40A437" w:rsidR="00155B4E" w:rsidRPr="00EF2D26" w:rsidRDefault="00155B4E" w:rsidP="00155B4E">
      <w:r w:rsidRPr="00853F41">
        <w:t xml:space="preserve">The </w:t>
      </w:r>
      <w:r w:rsidR="007E05DB">
        <w:t>MSA of Dispatch</w:t>
      </w:r>
      <w:r>
        <w:t xml:space="preserve"> </w:t>
      </w:r>
      <w:r w:rsidRPr="00853F41">
        <w:t xml:space="preserve">application performs the relevant validations to the received control report (IE717: C_CCR_DAT), which pass successfully. If the </w:t>
      </w:r>
      <w:r w:rsidR="007E05DB">
        <w:t>MSA of Dispatch</w:t>
      </w:r>
      <w:r>
        <w:t xml:space="preserve"> </w:t>
      </w:r>
      <w:r w:rsidRPr="00853F41">
        <w:t>application has not received another control report prior to this reception, it assigns a unique reference</w:t>
      </w:r>
      <w:r w:rsidRPr="00EF2D26">
        <w:t xml:space="preserve"> number to the control report reference (the structure of </w:t>
      </w:r>
      <w:r w:rsidR="008F486E">
        <w:t>control</w:t>
      </w:r>
      <w:r w:rsidRPr="00EF2D26">
        <w:t xml:space="preserve"> report reference </w:t>
      </w:r>
      <w:r w:rsidR="007752D9" w:rsidRPr="00E70CCB">
        <w:t xml:space="preserve">is defined in rule ‘R109’ </w:t>
      </w:r>
      <w:r w:rsidRPr="00EF2D26">
        <w:t xml:space="preserve">and the Check Digit algorithm </w:t>
      </w:r>
      <w:r w:rsidR="007752D9" w:rsidRPr="00E70CCB">
        <w:t xml:space="preserve">in </w:t>
      </w:r>
      <w:r w:rsidR="008022D9">
        <w:t>sub</w:t>
      </w:r>
      <w:r w:rsidR="002476FC">
        <w:t>-</w:t>
      </w:r>
      <w:r w:rsidR="007752D9" w:rsidRPr="00E70CCB">
        <w:t xml:space="preserve">section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D53EFD" w:rsidRPr="00D53EFD">
        <w:t xml:space="preserve"> in </w:t>
      </w:r>
      <w:r w:rsidR="007752D9" w:rsidRPr="00E70CCB">
        <w:t>‘Design Principles’ of the DDNEA main document</w:t>
      </w:r>
      <w:r w:rsidR="00E70CCB" w:rsidRPr="00E70CCB">
        <w:t>)</w:t>
      </w:r>
      <w:r w:rsidRPr="00EF2D26">
        <w:t xml:space="preserve"> otherwise it complements the existing report.</w:t>
      </w:r>
      <w:r>
        <w:t xml:space="preserve"> Since t</w:t>
      </w:r>
      <w:r w:rsidRPr="006C5A97">
        <w:t>he</w:t>
      </w:r>
      <w:r>
        <w:t xml:space="preserve"> MSA where the control occurred is the </w:t>
      </w:r>
      <w:r w:rsidR="007E05DB">
        <w:t>MSA of Dispatch</w:t>
      </w:r>
      <w:r>
        <w:t xml:space="preserve">, the </w:t>
      </w:r>
      <w:r w:rsidR="007E05DB">
        <w:t>MSA of Destination</w:t>
      </w:r>
      <w:r>
        <w:t xml:space="preserve"> application is known for disseminating the validated document (</w:t>
      </w:r>
      <w:r>
        <w:rPr>
          <w:rFonts w:cs="Courier New"/>
        </w:rPr>
        <w:t>Control</w:t>
      </w:r>
      <w:r w:rsidRPr="00475934">
        <w:rPr>
          <w:rFonts w:cs="Courier New"/>
        </w:rPr>
        <w:t xml:space="preserve"> Report Messa</w:t>
      </w:r>
      <w:r>
        <w:rPr>
          <w:rFonts w:cs="Courier New"/>
        </w:rPr>
        <w:t xml:space="preserve">ge Type </w:t>
      </w:r>
      <w:r w:rsidRPr="00EF2D26">
        <w:t>is “</w:t>
      </w:r>
      <w:r>
        <w:t xml:space="preserve">Validated </w:t>
      </w:r>
      <w:r w:rsidRPr="00EF2D26">
        <w:t>submission”</w:t>
      </w:r>
      <w:r>
        <w:t xml:space="preserve">). The </w:t>
      </w:r>
      <w:r w:rsidR="007E05DB">
        <w:t>MSA of Dispatch</w:t>
      </w:r>
      <w:r>
        <w:t xml:space="preserve"> application </w:t>
      </w:r>
      <w:r w:rsidRPr="00EF2D26">
        <w:t xml:space="preserve">disseminates the </w:t>
      </w:r>
      <w:r w:rsidRPr="00096DA5">
        <w:t xml:space="preserve">validated </w:t>
      </w:r>
      <w:r w:rsidRPr="00EF2D26">
        <w:t xml:space="preserve">control report </w:t>
      </w:r>
      <w:r>
        <w:t xml:space="preserve">document </w:t>
      </w:r>
      <w:r w:rsidRPr="00EF2D26">
        <w:t>IE717</w:t>
      </w:r>
      <w:r>
        <w:t xml:space="preserve"> (control </w:t>
      </w:r>
      <w:r w:rsidRPr="00096DA5">
        <w:t xml:space="preserve">report type </w:t>
      </w:r>
      <w:r>
        <w:t xml:space="preserve">is </w:t>
      </w:r>
      <w:r w:rsidRPr="00096DA5">
        <w:t>“Validated submission”</w:t>
      </w:r>
      <w:r w:rsidRPr="00EF2D26">
        <w:t xml:space="preserve">) to the </w:t>
      </w:r>
      <w:r w:rsidR="007E05DB">
        <w:t>MSA of Destination</w:t>
      </w:r>
      <w:r w:rsidRPr="00EF2D26">
        <w:t xml:space="preserve"> application.</w:t>
      </w:r>
    </w:p>
    <w:p w14:paraId="07A6DDE6" w14:textId="0F0D3DFD" w:rsidR="00155B4E" w:rsidRPr="00EF2D26" w:rsidRDefault="00155B4E" w:rsidP="00155B4E">
      <w:r w:rsidRPr="00EF2D26">
        <w:t xml:space="preserve">The </w:t>
      </w:r>
      <w:r w:rsidR="007E05DB">
        <w:t>MSA of Destination</w:t>
      </w:r>
      <w:r w:rsidRPr="00EF2D26">
        <w:t xml:space="preserve"> application performs structural validation on the received </w:t>
      </w:r>
      <w:r>
        <w:t>control</w:t>
      </w:r>
      <w:r w:rsidRPr="00EF2D26">
        <w:t xml:space="preserve"> report (IE717: C_CCR_DAT). If the control report indicates a request for a control, the </w:t>
      </w:r>
      <w:r w:rsidR="007E05DB">
        <w:t>MSA of Destination</w:t>
      </w:r>
      <w:r w:rsidRPr="00EF2D26">
        <w:t xml:space="preserve"> application flags the movement for performing a control at arrival of the goods.</w:t>
      </w:r>
    </w:p>
    <w:p w14:paraId="279B6BCA" w14:textId="1A5D1416" w:rsidR="00155B4E" w:rsidRDefault="00155B4E" w:rsidP="00155B4E">
      <w:r w:rsidRPr="00EF2D26">
        <w:t xml:space="preserve">The scenario </w:t>
      </w:r>
      <w:r>
        <w:t>of a control report</w:t>
      </w:r>
      <w:r w:rsidRPr="00EF2D26">
        <w:t xml:space="preserve"> </w:t>
      </w:r>
      <w:r w:rsidRPr="001A13CA">
        <w:t xml:space="preserve">submitted by the </w:t>
      </w:r>
      <w:r w:rsidR="007E05DB">
        <w:t>MSA of Dispatch</w:t>
      </w:r>
      <w:r w:rsidRPr="001A13CA">
        <w:t xml:space="preserve"> </w:t>
      </w:r>
      <w:r w:rsidRPr="00EF2D26">
        <w:t xml:space="preserve">is depicted in </w:t>
      </w:r>
      <w:r w:rsidR="00003D26">
        <w:fldChar w:fldCharType="begin"/>
      </w:r>
      <w:r w:rsidR="00003D26">
        <w:instrText xml:space="preserve"> REF _Ref173770624 \h </w:instrText>
      </w:r>
      <w:r w:rsidR="00003D26">
        <w:fldChar w:fldCharType="separate"/>
      </w:r>
      <w:r w:rsidR="003E3D24">
        <w:t xml:space="preserve">Figure </w:t>
      </w:r>
      <w:r w:rsidR="003E3D24">
        <w:rPr>
          <w:noProof/>
        </w:rPr>
        <w:t>162</w:t>
      </w:r>
      <w:r w:rsidR="00003D26">
        <w:fldChar w:fldCharType="end"/>
      </w:r>
      <w:r>
        <w:t xml:space="preserve"> </w:t>
      </w:r>
      <w:r w:rsidRPr="00EF2D26">
        <w:t xml:space="preserve">and </w:t>
      </w:r>
      <w:r w:rsidR="00003D26">
        <w:fldChar w:fldCharType="begin"/>
      </w:r>
      <w:r w:rsidR="00003D26">
        <w:instrText xml:space="preserve"> REF _Ref173770642 \h </w:instrText>
      </w:r>
      <w:r w:rsidR="00003D26">
        <w:fldChar w:fldCharType="separate"/>
      </w:r>
      <w:r w:rsidR="003E3D24">
        <w:t xml:space="preserve">Figure </w:t>
      </w:r>
      <w:r w:rsidR="003E3D24">
        <w:rPr>
          <w:noProof/>
        </w:rPr>
        <w:t>163</w:t>
      </w:r>
      <w:r w:rsidR="00003D26">
        <w:fldChar w:fldCharType="end"/>
      </w:r>
      <w:r w:rsidRPr="00EF2D26">
        <w:t>:</w:t>
      </w:r>
    </w:p>
    <w:p w14:paraId="2DA5C3DD" w14:textId="77777777" w:rsidR="00FD0C17" w:rsidRDefault="006A52B7" w:rsidP="00FD0C17">
      <w:pPr>
        <w:pStyle w:val="Figure"/>
      </w:pPr>
      <w:r w:rsidRPr="006A52B7">
        <w:lastRenderedPageBreak/>
        <w:drawing>
          <wp:inline distT="0" distB="0" distL="0" distR="0" wp14:anchorId="40ED869F" wp14:editId="6D4A3E55">
            <wp:extent cx="6067425" cy="2730442"/>
            <wp:effectExtent l="0" t="0" r="0" b="0"/>
            <wp:docPr id="210988658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6071563" cy="2732304"/>
                    </a:xfrm>
                    <a:prstGeom prst="rect">
                      <a:avLst/>
                    </a:prstGeom>
                    <a:noFill/>
                    <a:ln>
                      <a:noFill/>
                    </a:ln>
                  </pic:spPr>
                </pic:pic>
              </a:graphicData>
            </a:graphic>
          </wp:inline>
        </w:drawing>
      </w:r>
    </w:p>
    <w:p w14:paraId="1082F6CF" w14:textId="7FD85E4A" w:rsidR="00155B4E" w:rsidRDefault="00FD0C17" w:rsidP="00FD0C17">
      <w:pPr>
        <w:pStyle w:val="Caption"/>
      </w:pPr>
      <w:bookmarkStart w:id="1235" w:name="_Ref173770624"/>
      <w:bookmarkStart w:id="1236" w:name="_Toc183620523"/>
      <w:r>
        <w:t xml:space="preserve">Figure </w:t>
      </w:r>
      <w:r>
        <w:fldChar w:fldCharType="begin"/>
      </w:r>
      <w:r>
        <w:instrText xml:space="preserve"> SEQ Figure \* ARABIC </w:instrText>
      </w:r>
      <w:r>
        <w:fldChar w:fldCharType="separate"/>
      </w:r>
      <w:r w:rsidR="003E3D24">
        <w:rPr>
          <w:noProof/>
        </w:rPr>
        <w:t>162</w:t>
      </w:r>
      <w:r>
        <w:fldChar w:fldCharType="end"/>
      </w:r>
      <w:bookmarkEnd w:id="1235"/>
      <w:r>
        <w:t xml:space="preserve">: </w:t>
      </w:r>
      <w:r w:rsidRPr="005A248A">
        <w:t xml:space="preserve">TSD - Control report submitted by the </w:t>
      </w:r>
      <w:bookmarkEnd w:id="1236"/>
      <w:r w:rsidR="007E05DB">
        <w:t>MSA of Dispatch</w:t>
      </w:r>
    </w:p>
    <w:p w14:paraId="7CE7A4CF" w14:textId="77777777" w:rsidR="00FD0C17" w:rsidRDefault="006A52B7" w:rsidP="00FD0C17">
      <w:pPr>
        <w:pStyle w:val="Figure"/>
      </w:pPr>
      <w:r w:rsidRPr="006A52B7">
        <w:drawing>
          <wp:inline distT="0" distB="0" distL="0" distR="0" wp14:anchorId="520E63A1" wp14:editId="0B69FE02">
            <wp:extent cx="5335008" cy="3762375"/>
            <wp:effectExtent l="0" t="0" r="0" b="0"/>
            <wp:docPr id="131086569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335534" cy="3762746"/>
                    </a:xfrm>
                    <a:prstGeom prst="rect">
                      <a:avLst/>
                    </a:prstGeom>
                    <a:noFill/>
                    <a:ln>
                      <a:noFill/>
                    </a:ln>
                  </pic:spPr>
                </pic:pic>
              </a:graphicData>
            </a:graphic>
          </wp:inline>
        </w:drawing>
      </w:r>
    </w:p>
    <w:p w14:paraId="26AA4974" w14:textId="35E8809C" w:rsidR="00155B4E" w:rsidRPr="005616B7" w:rsidRDefault="00FD0C17" w:rsidP="00FD0C17">
      <w:pPr>
        <w:pStyle w:val="Caption"/>
      </w:pPr>
      <w:bookmarkStart w:id="1237" w:name="_Ref173770642"/>
      <w:bookmarkStart w:id="1238" w:name="_Toc183620524"/>
      <w:r>
        <w:t xml:space="preserve">Figure </w:t>
      </w:r>
      <w:r>
        <w:fldChar w:fldCharType="begin"/>
      </w:r>
      <w:r>
        <w:instrText xml:space="preserve"> SEQ Figure \* ARABIC </w:instrText>
      </w:r>
      <w:r>
        <w:fldChar w:fldCharType="separate"/>
      </w:r>
      <w:r w:rsidR="003E3D24">
        <w:rPr>
          <w:noProof/>
        </w:rPr>
        <w:t>163</w:t>
      </w:r>
      <w:r>
        <w:fldChar w:fldCharType="end"/>
      </w:r>
      <w:bookmarkEnd w:id="1237"/>
      <w:r>
        <w:t xml:space="preserve">: </w:t>
      </w:r>
      <w:r w:rsidRPr="00EF3510">
        <w:t xml:space="preserve">CLD - Control report submitted by the </w:t>
      </w:r>
      <w:bookmarkEnd w:id="1238"/>
      <w:r w:rsidR="007E05DB">
        <w:t>MSA of Dispatch</w:t>
      </w:r>
    </w:p>
    <w:p w14:paraId="7AFB80B3" w14:textId="276D09B2" w:rsidR="00155B4E" w:rsidRDefault="00155B4E" w:rsidP="00D76942">
      <w:pPr>
        <w:pStyle w:val="Heading4"/>
        <w:keepLines/>
        <w:numPr>
          <w:ilvl w:val="3"/>
          <w:numId w:val="34"/>
        </w:numPr>
        <w:tabs>
          <w:tab w:val="clear" w:pos="1049"/>
        </w:tabs>
        <w:spacing w:before="240" w:after="60" w:line="240" w:lineRule="auto"/>
        <w:ind w:left="851" w:hanging="851"/>
      </w:pPr>
      <w:bookmarkStart w:id="1239" w:name="_Toc280866847"/>
      <w:bookmarkStart w:id="1240" w:name="_Toc281394909"/>
      <w:bookmarkStart w:id="1241" w:name="_Ref280378116"/>
      <w:bookmarkStart w:id="1242" w:name="_Toc1400490"/>
      <w:bookmarkEnd w:id="1239"/>
      <w:bookmarkEnd w:id="1240"/>
      <w:r>
        <w:t xml:space="preserve">Control report </w:t>
      </w:r>
      <w:r w:rsidRPr="00F07F43">
        <w:t xml:space="preserve">submitted by the </w:t>
      </w:r>
      <w:bookmarkEnd w:id="1241"/>
      <w:bookmarkEnd w:id="1242"/>
      <w:r w:rsidR="007E05DB">
        <w:t>MSA of Destination</w:t>
      </w:r>
    </w:p>
    <w:p w14:paraId="1D854C0A" w14:textId="7445CBB8" w:rsidR="00155B4E" w:rsidRDefault="00155B4E" w:rsidP="00155B4E">
      <w:r>
        <w:t>This scenario assumes that t</w:t>
      </w:r>
      <w:r w:rsidRPr="00EF2D26">
        <w:t xml:space="preserve">he </w:t>
      </w:r>
      <w:r>
        <w:t xml:space="preserve">submitting Control </w:t>
      </w:r>
      <w:r w:rsidRPr="00EF2D26">
        <w:t>officer reside</w:t>
      </w:r>
      <w:r>
        <w:t>s</w:t>
      </w:r>
      <w:r w:rsidRPr="00EF2D26">
        <w:t xml:space="preserve"> at </w:t>
      </w:r>
      <w:r>
        <w:t xml:space="preserve">the </w:t>
      </w:r>
      <w:r w:rsidR="007E05DB">
        <w:t>MSA of Destination</w:t>
      </w:r>
      <w:r>
        <w:t xml:space="preserve"> </w:t>
      </w:r>
      <w:r w:rsidRPr="00EF2D26">
        <w:t xml:space="preserve">where the </w:t>
      </w:r>
      <w:r>
        <w:t>control</w:t>
      </w:r>
      <w:r w:rsidRPr="00EF2D26">
        <w:t xml:space="preserve"> occurred.</w:t>
      </w:r>
    </w:p>
    <w:p w14:paraId="1DC2DC99" w14:textId="68D6F121" w:rsidR="00155B4E" w:rsidRPr="00853F41" w:rsidRDefault="00155B4E" w:rsidP="00155B4E">
      <w:r w:rsidRPr="00853F41">
        <w:t xml:space="preserve">The Control officer submits his findings via a control report (IE717: C_CCR_DAT) to </w:t>
      </w:r>
      <w:r>
        <w:t>the</w:t>
      </w:r>
      <w:r w:rsidRPr="00853F41">
        <w:t xml:space="preserve"> </w:t>
      </w:r>
      <w:r w:rsidR="007E05DB">
        <w:t>MSA of Destination</w:t>
      </w:r>
      <w:r>
        <w:t xml:space="preserve"> </w:t>
      </w:r>
      <w:r w:rsidRPr="00853F41">
        <w:t>application, for validation and notification of the concerned MSAs. The draft control report is submitted without specifying a control report number.</w:t>
      </w:r>
    </w:p>
    <w:p w14:paraId="57959F90" w14:textId="504BAB9B" w:rsidR="00155B4E" w:rsidRDefault="00155B4E" w:rsidP="00155B4E">
      <w:r w:rsidRPr="00853F41">
        <w:lastRenderedPageBreak/>
        <w:t xml:space="preserve">The </w:t>
      </w:r>
      <w:r w:rsidR="007E05DB">
        <w:t>MSA of Destination</w:t>
      </w:r>
      <w:r>
        <w:t xml:space="preserve"> </w:t>
      </w:r>
      <w:r w:rsidRPr="00853F41">
        <w:t xml:space="preserve">application performs the relevant validations to the received control report (IE717: C_CCR_DAT), which pass successfully. If the </w:t>
      </w:r>
      <w:r w:rsidR="007E05DB">
        <w:t>MSA of Destination</w:t>
      </w:r>
      <w:r>
        <w:t xml:space="preserve"> </w:t>
      </w:r>
      <w:r w:rsidRPr="00853F41">
        <w:t>application has not received another control report prior to this reception, it assigns a unique reference</w:t>
      </w:r>
      <w:r w:rsidRPr="00EF2D26">
        <w:t xml:space="preserve"> number to the control report reference (the structure of </w:t>
      </w:r>
      <w:r w:rsidR="002F42ED">
        <w:t>control</w:t>
      </w:r>
      <w:r w:rsidRPr="00EF2D26">
        <w:t xml:space="preserve"> report reference </w:t>
      </w:r>
      <w:r w:rsidR="00E70CCB" w:rsidRPr="00E70CCB">
        <w:t xml:space="preserve">is defined in rule ‘R109’ </w:t>
      </w:r>
      <w:r w:rsidRPr="00EF2D26">
        <w:t xml:space="preserve">and the Check Digit algorithm </w:t>
      </w:r>
      <w:r w:rsidR="00E70CCB" w:rsidRPr="00E70CCB">
        <w:t>in</w:t>
      </w:r>
      <w:r w:rsidR="002476FC">
        <w:t xml:space="preserve"> sub-</w:t>
      </w:r>
      <w:r w:rsidR="00E70CCB" w:rsidRPr="00E70CCB">
        <w:t>section</w:t>
      </w:r>
      <w:r w:rsidR="00D53EFD">
        <w:t xml:space="preserve">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D53EFD" w:rsidRPr="00AF1FC5">
        <w:t xml:space="preserve"> in</w:t>
      </w:r>
      <w:r w:rsidR="00D53EFD" w:rsidRPr="00E70CCB">
        <w:t xml:space="preserve"> </w:t>
      </w:r>
      <w:r w:rsidR="00E70CCB" w:rsidRPr="00E70CCB">
        <w:t>‘Design Principles’ of the DDNEA main document</w:t>
      </w:r>
      <w:r w:rsidRPr="00EF2D26">
        <w:t>)</w:t>
      </w:r>
      <w:r>
        <w:t>,</w:t>
      </w:r>
      <w:r w:rsidRPr="00EF2D26">
        <w:t xml:space="preserve"> otherwise it complements the existing report.</w:t>
      </w:r>
    </w:p>
    <w:p w14:paraId="22174A2E" w14:textId="296B9CDB" w:rsidR="00155B4E" w:rsidRDefault="00155B4E" w:rsidP="00155B4E">
      <w:r>
        <w:t xml:space="preserve">The </w:t>
      </w:r>
      <w:r w:rsidR="007E05DB">
        <w:t>MSA of Dispatch</w:t>
      </w:r>
      <w:r>
        <w:t xml:space="preserve"> application is known to </w:t>
      </w:r>
      <w:r w:rsidRPr="006B79C5">
        <w:t xml:space="preserve">the </w:t>
      </w:r>
      <w:r w:rsidR="007E05DB">
        <w:t>MSA of Destination</w:t>
      </w:r>
      <w:r w:rsidRPr="006B79C5">
        <w:t xml:space="preserve"> </w:t>
      </w:r>
      <w:r>
        <w:t>application, for disseminating the validated document (</w:t>
      </w:r>
      <w:r>
        <w:rPr>
          <w:rFonts w:cs="Courier New"/>
        </w:rPr>
        <w:t>Control</w:t>
      </w:r>
      <w:r w:rsidRPr="00475934">
        <w:rPr>
          <w:rFonts w:cs="Courier New"/>
        </w:rPr>
        <w:t xml:space="preserve"> Report Messa</w:t>
      </w:r>
      <w:r>
        <w:rPr>
          <w:rFonts w:cs="Courier New"/>
        </w:rPr>
        <w:t xml:space="preserve">ge Type </w:t>
      </w:r>
      <w:r w:rsidRPr="00EF2D26">
        <w:t>is “</w:t>
      </w:r>
      <w:r>
        <w:t xml:space="preserve">Validated </w:t>
      </w:r>
      <w:r w:rsidRPr="00EF2D26">
        <w:t>submission”</w:t>
      </w:r>
      <w:r>
        <w:t xml:space="preserve">). The </w:t>
      </w:r>
      <w:r w:rsidR="007E05DB">
        <w:t>MSA of Destination</w:t>
      </w:r>
      <w:r>
        <w:t xml:space="preserve"> should</w:t>
      </w:r>
      <w:r w:rsidRPr="00D947D2">
        <w:t xml:space="preserve"> </w:t>
      </w:r>
      <w:r>
        <w:t>determine</w:t>
      </w:r>
      <w:r w:rsidRPr="00D947D2">
        <w:t xml:space="preserve"> that it is synchronised with the </w:t>
      </w:r>
      <w:r w:rsidR="007E05DB">
        <w:t>MSA of Dispatch</w:t>
      </w:r>
      <w:r w:rsidRPr="00D947D2">
        <w:t xml:space="preserve">, thus confirming it is the current </w:t>
      </w:r>
      <w:r w:rsidR="007E05DB">
        <w:t>MSA of Destination</w:t>
      </w:r>
      <w:r w:rsidRPr="00D947D2">
        <w:t xml:space="preserve"> rather than a former </w:t>
      </w:r>
      <w:r w:rsidR="007E05DB">
        <w:t>MSA of Destination</w:t>
      </w:r>
      <w:r>
        <w:t>.</w:t>
      </w:r>
    </w:p>
    <w:p w14:paraId="72858BA4" w14:textId="1E8B9945" w:rsidR="00155B4E" w:rsidRPr="00EF2D26" w:rsidRDefault="00155B4E" w:rsidP="00155B4E">
      <w:r>
        <w:t xml:space="preserve">The </w:t>
      </w:r>
      <w:r w:rsidR="007E05DB">
        <w:t>MSA of Destination</w:t>
      </w:r>
      <w:r>
        <w:t xml:space="preserve">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including the ARC and the last known sequence number for the specific ARC, the status of the movement and the last me</w:t>
      </w:r>
      <w:r>
        <w:t xml:space="preserve">ssage received from the </w:t>
      </w:r>
      <w:r w:rsidR="007E05DB">
        <w:t>MSA of Dispatch</w:t>
      </w:r>
      <w:r>
        <w:t xml:space="preserve"> application</w:t>
      </w:r>
      <w:r w:rsidRPr="00EF2D26">
        <w:t xml:space="preserve">. It is noted that the </w:t>
      </w:r>
      <w:r w:rsidR="007E05DB">
        <w:t>MSA of Destination</w:t>
      </w:r>
      <w:r>
        <w:t xml:space="preserve"> application </w:t>
      </w:r>
      <w:r w:rsidRPr="00EF2D26">
        <w:t xml:space="preserve">has to set the </w:t>
      </w:r>
      <w:r>
        <w:t xml:space="preserve">“Status” 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rsidR="007E05DB">
        <w:t>MSA of Destination</w:t>
      </w:r>
      <w:r>
        <w:t xml:space="preserve"> application </w:t>
      </w:r>
      <w:r w:rsidRPr="00EF2D26">
        <w:t>has to explicitly declare in sending the IE904: C_STD_REQ that it requests the full movement history.</w:t>
      </w:r>
    </w:p>
    <w:p w14:paraId="084B16FB" w14:textId="610EFF9D"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rsidR="007E05DB">
        <w:t>MSA of Destination</w:t>
      </w:r>
      <w:r>
        <w:t xml:space="preserve"> </w:t>
      </w:r>
      <w:r w:rsidRPr="00EF2D26">
        <w:t>application wishes to receive the full movement history.</w:t>
      </w:r>
    </w:p>
    <w:p w14:paraId="43BD4D29" w14:textId="6D0F7DDB" w:rsidR="00155B4E" w:rsidRPr="00EF2D26" w:rsidRDefault="00155B4E" w:rsidP="00155B4E">
      <w:r w:rsidRPr="00EF2D26">
        <w:t>In the case that the e-AD</w:t>
      </w:r>
      <w:r w:rsidR="00BE67FA">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w:t>
      </w:r>
      <w:r>
        <w:t xml:space="preserve"> </w:t>
      </w:r>
      <w:r w:rsidR="007E05DB">
        <w:t>MSA of Destination</w:t>
      </w:r>
      <w:r>
        <w:t xml:space="preserve"> application </w:t>
      </w:r>
      <w:r w:rsidRPr="00EF2D26">
        <w:t xml:space="preserve">for the specific ARC (e.g. </w:t>
      </w:r>
      <w:r>
        <w:t>“None”</w:t>
      </w:r>
      <w:r w:rsidRPr="00EF2D26">
        <w:t xml:space="preserve">). Following the submission of the IE905, the </w:t>
      </w:r>
      <w:r w:rsidR="007E05DB">
        <w:t>MSA of Dispatch</w:t>
      </w:r>
      <w:r w:rsidRPr="00EF2D26">
        <w:t xml:space="preserve"> application also submits to the </w:t>
      </w:r>
      <w:r w:rsidR="007E05DB">
        <w:t>MSA of Destination</w:t>
      </w:r>
      <w:r>
        <w:t xml:space="preserve"> application the IE934 (</w:t>
      </w:r>
      <w:r w:rsidRPr="00EF2D26">
        <w:t>C_PAC_DAT</w:t>
      </w:r>
      <w:r>
        <w:t>)</w:t>
      </w:r>
      <w:r w:rsidRPr="00EF2D26">
        <w:t xml:space="preserve"> message that includes all business messages comprising the movement history.</w:t>
      </w:r>
    </w:p>
    <w:p w14:paraId="5045FDA7" w14:textId="0C0D6D47" w:rsidR="00155B4E" w:rsidRDefault="00155B4E" w:rsidP="00155B4E">
      <w:r>
        <w:t xml:space="preserve">Upon validating the structure of the received messages (IE905 and IE934) the </w:t>
      </w:r>
      <w:r w:rsidR="007E05DB">
        <w:t>MSA of Destination</w:t>
      </w:r>
      <w:r>
        <w:t xml:space="preserve"> application has all the </w:t>
      </w:r>
      <w:r w:rsidRPr="00096DA5">
        <w:t xml:space="preserve">information for the concerned movement </w:t>
      </w:r>
      <w:r>
        <w:t>via the IE934 message.</w:t>
      </w:r>
      <w:r w:rsidRPr="00EF2D26">
        <w:t xml:space="preserve"> </w:t>
      </w:r>
      <w:r>
        <w:t xml:space="preserve">It is indeed identified that the </w:t>
      </w:r>
      <w:r w:rsidR="007E05DB">
        <w:t>MSA of Destination</w:t>
      </w:r>
      <w:r>
        <w:t xml:space="preserve"> application</w:t>
      </w:r>
      <w:r w:rsidRPr="00096DA5">
        <w:t xml:space="preserve"> </w:t>
      </w:r>
      <w:r>
        <w:t xml:space="preserve">is the current </w:t>
      </w:r>
      <w:r w:rsidR="007E05DB">
        <w:t>MSA of Destination</w:t>
      </w:r>
      <w:r>
        <w:t xml:space="preserve">. Thus, the </w:t>
      </w:r>
      <w:r w:rsidR="007E05DB">
        <w:t>MSA of Destination</w:t>
      </w:r>
      <w:r>
        <w:t xml:space="preserve"> application disseminates</w:t>
      </w:r>
      <w:r w:rsidRPr="00096DA5">
        <w:t xml:space="preserve"> the validated </w:t>
      </w:r>
      <w:r>
        <w:t xml:space="preserve">control report document </w:t>
      </w:r>
      <w:r w:rsidRPr="00EF2D26">
        <w:t>IE717</w:t>
      </w:r>
      <w:r>
        <w:t xml:space="preserve"> (control report </w:t>
      </w:r>
      <w:r w:rsidRPr="00096DA5">
        <w:t xml:space="preserve">type </w:t>
      </w:r>
      <w:r>
        <w:t xml:space="preserve">is </w:t>
      </w:r>
      <w:r w:rsidRPr="00096DA5">
        <w:t>“Validated submission”)</w:t>
      </w:r>
      <w:r>
        <w:t xml:space="preserve"> to the </w:t>
      </w:r>
      <w:r w:rsidR="007E05DB">
        <w:t>MSA of Dispatch</w:t>
      </w:r>
      <w:r>
        <w:t xml:space="preserve"> application.</w:t>
      </w:r>
    </w:p>
    <w:p w14:paraId="2820CEC1" w14:textId="65C26FCB" w:rsidR="00155B4E" w:rsidRPr="00EF2D26" w:rsidRDefault="00155B4E" w:rsidP="00155B4E">
      <w:r w:rsidRPr="00EF2D26">
        <w:t xml:space="preserve">The </w:t>
      </w:r>
      <w:r w:rsidR="007E05DB">
        <w:t>MSA of Dispatch</w:t>
      </w:r>
      <w:r>
        <w:t xml:space="preserve"> </w:t>
      </w:r>
      <w:r w:rsidRPr="00EF2D26">
        <w:t xml:space="preserve">application performs structural validation on the received </w:t>
      </w:r>
      <w:r>
        <w:t>control</w:t>
      </w:r>
      <w:r w:rsidRPr="00EF2D26">
        <w:t xml:space="preserve"> report (IE717: C_CCR_DAT). If the control report indicates a request for a control, the </w:t>
      </w:r>
      <w:r w:rsidR="007E05DB">
        <w:t>MSA of Dispatch</w:t>
      </w:r>
      <w:r>
        <w:t xml:space="preserve"> </w:t>
      </w:r>
      <w:r w:rsidRPr="00EF2D26">
        <w:t xml:space="preserve">application flags the movement for performing a control at </w:t>
      </w:r>
      <w:r w:rsidR="004261CF">
        <w:t xml:space="preserve">the </w:t>
      </w:r>
      <w:r w:rsidRPr="00EF2D26">
        <w:t>arrival of the goods.</w:t>
      </w:r>
    </w:p>
    <w:p w14:paraId="0DA888D9" w14:textId="295C3CAA" w:rsidR="00155B4E" w:rsidRDefault="00155B4E" w:rsidP="00155B4E">
      <w:r w:rsidRPr="00EF2D26">
        <w:t xml:space="preserve">The scenario </w:t>
      </w:r>
      <w:r>
        <w:t>of a control report</w:t>
      </w:r>
      <w:r w:rsidRPr="00EF2D26">
        <w:t xml:space="preserve"> </w:t>
      </w:r>
      <w:r>
        <w:t xml:space="preserve">submitted by the </w:t>
      </w:r>
      <w:r w:rsidR="007E05DB">
        <w:t>MSA of Destination</w:t>
      </w:r>
      <w:r w:rsidRPr="001A13CA">
        <w:t xml:space="preserve"> </w:t>
      </w:r>
      <w:r w:rsidRPr="00EF2D26">
        <w:t xml:space="preserve">is depicted in </w:t>
      </w:r>
      <w:r w:rsidR="00F21FAD">
        <w:fldChar w:fldCharType="begin"/>
      </w:r>
      <w:r w:rsidR="00F21FAD">
        <w:instrText xml:space="preserve"> REF _Ref174004749 \h </w:instrText>
      </w:r>
      <w:r w:rsidR="00F21FAD">
        <w:fldChar w:fldCharType="separate"/>
      </w:r>
      <w:r w:rsidR="003E3D24">
        <w:t xml:space="preserve">Figure </w:t>
      </w:r>
      <w:r w:rsidR="003E3D24">
        <w:rPr>
          <w:noProof/>
        </w:rPr>
        <w:t>164</w:t>
      </w:r>
      <w:r w:rsidR="00F21FAD">
        <w:fldChar w:fldCharType="end"/>
      </w:r>
      <w:r w:rsidRPr="00EF2D26">
        <w:t xml:space="preserve"> and </w:t>
      </w:r>
      <w:r w:rsidR="00F21FAD">
        <w:fldChar w:fldCharType="begin"/>
      </w:r>
      <w:r w:rsidR="00F21FAD">
        <w:instrText xml:space="preserve"> REF _Ref174004762 \h </w:instrText>
      </w:r>
      <w:r w:rsidR="00F21FAD">
        <w:fldChar w:fldCharType="separate"/>
      </w:r>
      <w:r w:rsidR="003E3D24">
        <w:t xml:space="preserve">Figure </w:t>
      </w:r>
      <w:r w:rsidR="003E3D24">
        <w:rPr>
          <w:noProof/>
        </w:rPr>
        <w:t>165</w:t>
      </w:r>
      <w:r w:rsidR="00F21FAD">
        <w:fldChar w:fldCharType="end"/>
      </w:r>
      <w:r w:rsidRPr="00EF2D26">
        <w:t>:</w:t>
      </w:r>
    </w:p>
    <w:p w14:paraId="56E416D5" w14:textId="77777777" w:rsidR="0088172C" w:rsidRDefault="006A52B7" w:rsidP="0088172C">
      <w:pPr>
        <w:pStyle w:val="Figure"/>
      </w:pPr>
      <w:r w:rsidRPr="006A52B7">
        <w:lastRenderedPageBreak/>
        <w:drawing>
          <wp:inline distT="0" distB="0" distL="0" distR="0" wp14:anchorId="06F7C5AD" wp14:editId="1B556949">
            <wp:extent cx="6111885" cy="6067425"/>
            <wp:effectExtent l="0" t="0" r="3175" b="0"/>
            <wp:docPr id="1169500930"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6114261" cy="6069784"/>
                    </a:xfrm>
                    <a:prstGeom prst="rect">
                      <a:avLst/>
                    </a:prstGeom>
                    <a:noFill/>
                    <a:ln>
                      <a:noFill/>
                    </a:ln>
                  </pic:spPr>
                </pic:pic>
              </a:graphicData>
            </a:graphic>
          </wp:inline>
        </w:drawing>
      </w:r>
    </w:p>
    <w:p w14:paraId="1596B24B" w14:textId="5290164E" w:rsidR="00155B4E" w:rsidRPr="00EF2D26" w:rsidRDefault="0088172C" w:rsidP="0088172C">
      <w:pPr>
        <w:pStyle w:val="Caption"/>
      </w:pPr>
      <w:bookmarkStart w:id="1243" w:name="_Ref174004749"/>
      <w:bookmarkStart w:id="1244" w:name="_Toc183620525"/>
      <w:r>
        <w:t xml:space="preserve">Figure </w:t>
      </w:r>
      <w:r>
        <w:fldChar w:fldCharType="begin"/>
      </w:r>
      <w:r>
        <w:instrText xml:space="preserve"> SEQ Figure \* ARABIC </w:instrText>
      </w:r>
      <w:r>
        <w:fldChar w:fldCharType="separate"/>
      </w:r>
      <w:r w:rsidR="003E3D24">
        <w:rPr>
          <w:noProof/>
        </w:rPr>
        <w:t>164</w:t>
      </w:r>
      <w:r>
        <w:fldChar w:fldCharType="end"/>
      </w:r>
      <w:bookmarkEnd w:id="1243"/>
      <w:r>
        <w:t xml:space="preserve">: </w:t>
      </w:r>
      <w:r w:rsidRPr="00E66724">
        <w:t xml:space="preserve">TSD – Control report submitted by the </w:t>
      </w:r>
      <w:bookmarkEnd w:id="1244"/>
      <w:r w:rsidR="007E05DB">
        <w:t>MSA of Destination</w:t>
      </w:r>
    </w:p>
    <w:p w14:paraId="5D1716C0" w14:textId="77777777" w:rsidR="0088172C" w:rsidRDefault="006A52B7" w:rsidP="0088172C">
      <w:pPr>
        <w:pStyle w:val="Figure"/>
      </w:pPr>
      <w:r w:rsidRPr="006A52B7">
        <w:lastRenderedPageBreak/>
        <w:drawing>
          <wp:inline distT="0" distB="0" distL="0" distR="0" wp14:anchorId="2747E467" wp14:editId="07741D9F">
            <wp:extent cx="6391275" cy="3371392"/>
            <wp:effectExtent l="0" t="0" r="0" b="0"/>
            <wp:docPr id="680283040"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6392375" cy="3371972"/>
                    </a:xfrm>
                    <a:prstGeom prst="rect">
                      <a:avLst/>
                    </a:prstGeom>
                    <a:noFill/>
                    <a:ln>
                      <a:noFill/>
                    </a:ln>
                  </pic:spPr>
                </pic:pic>
              </a:graphicData>
            </a:graphic>
          </wp:inline>
        </w:drawing>
      </w:r>
    </w:p>
    <w:p w14:paraId="056703AA" w14:textId="50BE2017" w:rsidR="00155B4E" w:rsidRPr="005616B7" w:rsidRDefault="0088172C" w:rsidP="0088172C">
      <w:pPr>
        <w:pStyle w:val="Caption"/>
      </w:pPr>
      <w:bookmarkStart w:id="1245" w:name="_Ref174004762"/>
      <w:bookmarkStart w:id="1246" w:name="_Toc183620526"/>
      <w:r>
        <w:t xml:space="preserve">Figure </w:t>
      </w:r>
      <w:r>
        <w:fldChar w:fldCharType="begin"/>
      </w:r>
      <w:r>
        <w:instrText xml:space="preserve"> SEQ Figure \* ARABIC </w:instrText>
      </w:r>
      <w:r>
        <w:fldChar w:fldCharType="separate"/>
      </w:r>
      <w:r w:rsidR="003E3D24">
        <w:rPr>
          <w:noProof/>
        </w:rPr>
        <w:t>165</w:t>
      </w:r>
      <w:r>
        <w:fldChar w:fldCharType="end"/>
      </w:r>
      <w:bookmarkEnd w:id="1245"/>
      <w:r>
        <w:t xml:space="preserve">: </w:t>
      </w:r>
      <w:r w:rsidRPr="00EC21C1">
        <w:t xml:space="preserve">CLD - Control report submitted by the </w:t>
      </w:r>
      <w:bookmarkEnd w:id="1246"/>
      <w:r w:rsidR="007E05DB">
        <w:t>MSA of Destination</w:t>
      </w:r>
    </w:p>
    <w:p w14:paraId="2AF6E0C1" w14:textId="1DDB3634" w:rsidR="00155B4E" w:rsidRDefault="00155B4E" w:rsidP="00D76942">
      <w:pPr>
        <w:pStyle w:val="Heading4"/>
        <w:keepLines/>
        <w:numPr>
          <w:ilvl w:val="3"/>
          <w:numId w:val="34"/>
        </w:numPr>
        <w:tabs>
          <w:tab w:val="clear" w:pos="1049"/>
        </w:tabs>
        <w:spacing w:before="240" w:after="60" w:line="240" w:lineRule="auto"/>
        <w:ind w:left="851" w:hanging="851"/>
      </w:pPr>
      <w:bookmarkStart w:id="1247" w:name="_Ref280377971"/>
      <w:bookmarkStart w:id="1248" w:name="_Toc1400491"/>
      <w:r>
        <w:t xml:space="preserve">Control report </w:t>
      </w:r>
      <w:r w:rsidRPr="00F07F43">
        <w:t xml:space="preserve">submitted by </w:t>
      </w:r>
      <w:r>
        <w:t xml:space="preserve">a third </w:t>
      </w:r>
      <w:r w:rsidRPr="00F07F43">
        <w:t>MSA</w:t>
      </w:r>
      <w:r>
        <w:t xml:space="preserve"> </w:t>
      </w:r>
      <w:r w:rsidRPr="00F07F43">
        <w:t xml:space="preserve">that is neither the </w:t>
      </w:r>
      <w:r w:rsidR="007E05DB">
        <w:t>MSA of Dispatch</w:t>
      </w:r>
      <w:r w:rsidRPr="00F07F43">
        <w:t xml:space="preserve"> nor the </w:t>
      </w:r>
      <w:bookmarkEnd w:id="1247"/>
      <w:bookmarkEnd w:id="1248"/>
      <w:r w:rsidR="007E05DB">
        <w:t>MSA of Destination</w:t>
      </w:r>
    </w:p>
    <w:p w14:paraId="5C191BB0" w14:textId="34A9DC96" w:rsidR="00155B4E" w:rsidRDefault="00155B4E" w:rsidP="00155B4E">
      <w:r>
        <w:t>This scenario assumes that t</w:t>
      </w:r>
      <w:r w:rsidRPr="00EF2D26">
        <w:t xml:space="preserve">he </w:t>
      </w:r>
      <w:r>
        <w:t xml:space="preserve">submitting Control </w:t>
      </w:r>
      <w:r w:rsidRPr="00EF2D26">
        <w:t>officer reside</w:t>
      </w:r>
      <w:r>
        <w:t>s</w:t>
      </w:r>
      <w:r w:rsidRPr="00EF2D26">
        <w:t xml:space="preserve"> at </w:t>
      </w:r>
      <w:r>
        <w:t xml:space="preserve">a third MSA </w:t>
      </w:r>
      <w:r w:rsidRPr="00EF2D26">
        <w:t xml:space="preserve">where the </w:t>
      </w:r>
      <w:r>
        <w:t>control</w:t>
      </w:r>
      <w:r w:rsidRPr="00EF2D26">
        <w:t xml:space="preserve"> occurred</w:t>
      </w:r>
      <w:r>
        <w:t xml:space="preserve">, which is different from </w:t>
      </w:r>
      <w:r w:rsidRPr="00EF2D26">
        <w:t xml:space="preserve">the </w:t>
      </w:r>
      <w:r w:rsidR="007E05DB">
        <w:t>MSA of Dispatch</w:t>
      </w:r>
      <w:r>
        <w:t xml:space="preserve"> and </w:t>
      </w:r>
      <w:r w:rsidRPr="00EF2D26">
        <w:t xml:space="preserve">the </w:t>
      </w:r>
      <w:r w:rsidR="007E05DB">
        <w:t>MSA of Destination</w:t>
      </w:r>
      <w:r w:rsidRPr="00EF2D26">
        <w:t>.</w:t>
      </w:r>
    </w:p>
    <w:p w14:paraId="4A480508" w14:textId="77777777" w:rsidR="00155B4E" w:rsidRPr="00853F41" w:rsidRDefault="00155B4E" w:rsidP="00155B4E">
      <w:r w:rsidRPr="00853F41">
        <w:t>The Control officer submits his findings via a control report (IE717: C_CCR_DAT) to his MSA application, a third MSA application, for validation and notification of the concerned MSAs. The draft control report is submitted without specifying a control report number.</w:t>
      </w:r>
    </w:p>
    <w:p w14:paraId="47F5D26E" w14:textId="36B3800B" w:rsidR="00155B4E" w:rsidRDefault="00155B4E" w:rsidP="00155B4E">
      <w:r w:rsidRPr="00853F41">
        <w:t>The third MSA application performs the relevant validations to the received control report (IE717: C_CCR_DAT), which pass successfully. If the third MSA application has not received another control report prior to this reception, it assigns a unique reference</w:t>
      </w:r>
      <w:r w:rsidRPr="00EF2D26">
        <w:t xml:space="preserve"> number to the control report reference (the structure of </w:t>
      </w:r>
      <w:r w:rsidR="002F42ED">
        <w:t>control</w:t>
      </w:r>
      <w:r w:rsidRPr="00EF2D26">
        <w:t xml:space="preserve"> report reference </w:t>
      </w:r>
      <w:r w:rsidR="00E70CCB" w:rsidRPr="00E70CCB">
        <w:t xml:space="preserve">is defined in rule ‘R109’ </w:t>
      </w:r>
      <w:r w:rsidRPr="00EF2D26">
        <w:t xml:space="preserve">and the Check Digit algorithm </w:t>
      </w:r>
      <w:r w:rsidR="00E70CCB" w:rsidRPr="00E70CCB">
        <w:t xml:space="preserve">in </w:t>
      </w:r>
      <w:r w:rsidR="002476FC">
        <w:t>sub-</w:t>
      </w:r>
      <w:r w:rsidR="00E70CCB" w:rsidRPr="00E70CCB">
        <w:t xml:space="preserve">section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D53EFD" w:rsidRPr="00AF1FC5">
        <w:t xml:space="preserve"> in</w:t>
      </w:r>
      <w:r w:rsidR="00D53EFD" w:rsidRPr="00E70CCB">
        <w:t xml:space="preserve"> </w:t>
      </w:r>
      <w:r w:rsidR="00E70CCB" w:rsidRPr="00E70CCB">
        <w:t>‘Design Principles’ of the DDNEA main document)</w:t>
      </w:r>
      <w:r>
        <w:t>,</w:t>
      </w:r>
      <w:r w:rsidRPr="00EF2D26">
        <w:t xml:space="preserve"> otherwise it complements the existing report.</w:t>
      </w:r>
    </w:p>
    <w:p w14:paraId="3C96AD96" w14:textId="5D30BBBA" w:rsidR="00155B4E" w:rsidRDefault="00155B4E" w:rsidP="00155B4E">
      <w:r>
        <w:t>Since t</w:t>
      </w:r>
      <w:r w:rsidRPr="006C5A97">
        <w:t xml:space="preserve">he </w:t>
      </w:r>
      <w:r>
        <w:t xml:space="preserve">third </w:t>
      </w:r>
      <w:r w:rsidRPr="006C5A97">
        <w:t>MSA</w:t>
      </w:r>
      <w:r>
        <w:t xml:space="preserve"> application</w:t>
      </w:r>
      <w:r w:rsidRPr="006C5A97">
        <w:t xml:space="preserve"> </w:t>
      </w:r>
      <w:r>
        <w:t xml:space="preserve">has not been involved in the movement (or has been involved in the movement as a former </w:t>
      </w:r>
      <w:r w:rsidR="007E05DB">
        <w:t>MSA of Destination</w:t>
      </w:r>
      <w:r>
        <w:t xml:space="preserve">), it has not </w:t>
      </w:r>
      <w:r w:rsidRPr="006C5A97">
        <w:t xml:space="preserve">received any IE messages </w:t>
      </w:r>
      <w:r>
        <w:t xml:space="preserve">concerning the movement (or has </w:t>
      </w:r>
      <w:r w:rsidRPr="006C5A97">
        <w:t xml:space="preserve">received </w:t>
      </w:r>
      <w:r>
        <w:t>some</w:t>
      </w:r>
      <w:r w:rsidRPr="006C5A97">
        <w:t xml:space="preserve"> IE messages </w:t>
      </w:r>
      <w:r>
        <w:t xml:space="preserve">that do not reflect the current state of the movement). Thus, the </w:t>
      </w:r>
      <w:r w:rsidR="007E05DB">
        <w:t>MSA of Destination</w:t>
      </w:r>
      <w:r>
        <w:t xml:space="preserve"> application is not known to the third MSA application for disseminating the validated document (</w:t>
      </w:r>
      <w:r>
        <w:rPr>
          <w:rFonts w:cs="Courier New"/>
        </w:rPr>
        <w:t>Control</w:t>
      </w:r>
      <w:r w:rsidRPr="00475934">
        <w:rPr>
          <w:rFonts w:cs="Courier New"/>
        </w:rPr>
        <w:t xml:space="preserve"> Report Messa</w:t>
      </w:r>
      <w:r>
        <w:rPr>
          <w:rFonts w:cs="Courier New"/>
        </w:rPr>
        <w:t xml:space="preserve">ge Type </w:t>
      </w:r>
      <w:r w:rsidRPr="00EF2D26">
        <w:t>is “</w:t>
      </w:r>
      <w:r>
        <w:t xml:space="preserve">Validated </w:t>
      </w:r>
      <w:r w:rsidRPr="00EF2D26">
        <w:t>submission”</w:t>
      </w:r>
      <w:r>
        <w:t>).</w:t>
      </w:r>
    </w:p>
    <w:p w14:paraId="7B8E3558" w14:textId="17B74264" w:rsidR="00155B4E" w:rsidRPr="00EF2D26" w:rsidRDefault="00155B4E" w:rsidP="00155B4E">
      <w:r>
        <w:t xml:space="preserve">The third MSA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including the ARC and the last known sequence number for the specific ARC, the status of the movement and the last me</w:t>
      </w:r>
      <w:r>
        <w:t xml:space="preserve">ssage received from the </w:t>
      </w:r>
      <w:r w:rsidR="007E05DB">
        <w:t>MSA of Dispatch</w:t>
      </w:r>
      <w:r>
        <w:t xml:space="preserve"> application</w:t>
      </w:r>
      <w:r w:rsidRPr="00EF2D26">
        <w:t xml:space="preserve">. It is noted that in case that the </w:t>
      </w:r>
      <w:r>
        <w:t xml:space="preserve">third </w:t>
      </w:r>
      <w:r w:rsidRPr="00EF2D26">
        <w:t xml:space="preserve">MSA </w:t>
      </w:r>
      <w:r>
        <w:t xml:space="preserve">application </w:t>
      </w:r>
      <w:r w:rsidRPr="00EF2D26">
        <w:t xml:space="preserve">has not received any </w:t>
      </w:r>
      <w:r>
        <w:t xml:space="preserve">message </w:t>
      </w:r>
      <w:r w:rsidRPr="00EF2D26">
        <w:t xml:space="preserve">that is related to the concerned ARC, then it has to set the </w:t>
      </w:r>
      <w:r>
        <w:t xml:space="preserve">“Status” Data Item </w:t>
      </w:r>
      <w:r w:rsidRPr="00EF2D26">
        <w:t xml:space="preserve">to “None” and the </w:t>
      </w:r>
      <w:r w:rsidRPr="00FE452D">
        <w:t xml:space="preserve">“Last Received </w:t>
      </w:r>
      <w:r w:rsidRPr="00FE452D">
        <w:lastRenderedPageBreak/>
        <w:t>Message Type”</w:t>
      </w:r>
      <w:r>
        <w:t xml:space="preserve"> Data Item </w:t>
      </w:r>
      <w:r w:rsidRPr="00EF2D26">
        <w:t>to “None”</w:t>
      </w:r>
      <w:r>
        <w:t>, since the latter Data Item reflects the last m</w:t>
      </w:r>
      <w:r w:rsidRPr="00FE452D">
        <w:t xml:space="preserve">essage </w:t>
      </w:r>
      <w:r>
        <w:t xml:space="preserve">received </w:t>
      </w:r>
      <w:r w:rsidRPr="00EF2D26">
        <w:t xml:space="preserve">from the </w:t>
      </w:r>
      <w:r w:rsidR="007E05DB">
        <w:t>MSA of Dispatch</w:t>
      </w:r>
      <w:r w:rsidRPr="00853F41">
        <w:t xml:space="preserve"> </w:t>
      </w:r>
      <w:r>
        <w:t>application</w:t>
      </w:r>
      <w:r w:rsidRPr="00EF2D26">
        <w:t xml:space="preserve">. </w:t>
      </w:r>
      <w:r>
        <w:t xml:space="preserve">Furthermore, </w:t>
      </w:r>
      <w:r w:rsidRPr="00EF2D26">
        <w:t xml:space="preserve">in case that the </w:t>
      </w:r>
      <w:r>
        <w:t xml:space="preserve">third </w:t>
      </w:r>
      <w:r w:rsidRPr="00EF2D26">
        <w:t xml:space="preserve">MSA </w:t>
      </w:r>
      <w:r>
        <w:t xml:space="preserve">application is a former </w:t>
      </w:r>
      <w:r w:rsidR="007E05DB">
        <w:t>MSA of Destination</w:t>
      </w:r>
      <w:r>
        <w:t xml:space="preserve"> with respect to the specific </w:t>
      </w:r>
      <w:r w:rsidRPr="00EF2D26">
        <w:t xml:space="preserve">ARC, then it has to set the </w:t>
      </w:r>
      <w:r>
        <w:t>“Status”</w:t>
      </w:r>
      <w:r w:rsidRPr="008640AC">
        <w:t xml:space="preserve"> </w:t>
      </w:r>
      <w:r>
        <w:t xml:space="preserve">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rsidRPr="00853F41">
        <w:t xml:space="preserve"> </w:t>
      </w:r>
      <w:r>
        <w:t>application</w:t>
      </w:r>
      <w:r w:rsidRPr="00EF2D26">
        <w:t xml:space="preserve">. </w:t>
      </w:r>
      <w:r>
        <w:t>Moreover</w:t>
      </w:r>
      <w:r w:rsidRPr="00EF2D26">
        <w:t xml:space="preserve">, the </w:t>
      </w:r>
      <w:r>
        <w:t xml:space="preserve">third MSA application </w:t>
      </w:r>
      <w:r w:rsidRPr="00EF2D26">
        <w:t>has to explicitly declare in sending the IE904: C_STD_REQ that it requests the full movement history.</w:t>
      </w:r>
    </w:p>
    <w:p w14:paraId="19A179B7" w14:textId="79A9E4EA"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t>third</w:t>
      </w:r>
      <w:r w:rsidRPr="00EF2D26">
        <w:t xml:space="preserve"> MSA application wishes to receive the full movement history.</w:t>
      </w:r>
    </w:p>
    <w:p w14:paraId="62C727FC" w14:textId="29515609" w:rsidR="00155B4E" w:rsidRPr="00EF2D26" w:rsidRDefault="00155B4E" w:rsidP="00155B4E">
      <w:r w:rsidRPr="00EF2D26">
        <w:t>In the case that the e-AD</w:t>
      </w:r>
      <w:r w:rsidR="00535AF3">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w:t>
      </w:r>
      <w:r>
        <w:t xml:space="preserve"> third</w:t>
      </w:r>
      <w:r w:rsidRPr="00EF2D26">
        <w:t xml:space="preserve"> MSA </w:t>
      </w:r>
      <w:r>
        <w:t xml:space="preserve">application </w:t>
      </w:r>
      <w:r w:rsidRPr="00EF2D26">
        <w:t xml:space="preserve">for the specific ARC (e.g. </w:t>
      </w:r>
      <w:r>
        <w:t>“None”</w:t>
      </w:r>
      <w:r w:rsidRPr="00EF2D26">
        <w:t xml:space="preserve">). Following the submission of the IE905, the </w:t>
      </w:r>
      <w:r w:rsidR="007E05DB">
        <w:t>MSA of Dispatch</w:t>
      </w:r>
      <w:r w:rsidRPr="00EF2D26">
        <w:t xml:space="preserve"> application also submits to the </w:t>
      </w:r>
      <w:r>
        <w:t>third MSA application the IE934 (</w:t>
      </w:r>
      <w:r w:rsidRPr="00EF2D26">
        <w:t>C_PAC_DAT</w:t>
      </w:r>
      <w:r>
        <w:t>)</w:t>
      </w:r>
      <w:r w:rsidRPr="00EF2D26">
        <w:t xml:space="preserve"> message that includes all business messages comprising the movement history.</w:t>
      </w:r>
    </w:p>
    <w:p w14:paraId="0D55EBD5" w14:textId="0591E1EB" w:rsidR="00155B4E" w:rsidRPr="00EF2D26" w:rsidRDefault="00155B4E" w:rsidP="00155B4E">
      <w:r>
        <w:t xml:space="preserve">Upon validating the structure of the received messages (IE905 and IE934) the third MSA application has all the </w:t>
      </w:r>
      <w:r w:rsidRPr="00096DA5">
        <w:t xml:space="preserve">information for the concerned movement </w:t>
      </w:r>
      <w:r>
        <w:t>via the IE934 message.</w:t>
      </w:r>
      <w:r w:rsidRPr="00EF2D26">
        <w:t xml:space="preserve"> </w:t>
      </w:r>
      <w:r>
        <w:t>T</w:t>
      </w:r>
      <w:r w:rsidRPr="00EF2D26">
        <w:t xml:space="preserve">he </w:t>
      </w:r>
      <w:r>
        <w:t xml:space="preserve">third </w:t>
      </w:r>
      <w:r w:rsidRPr="0086688A">
        <w:t>MSA application</w:t>
      </w:r>
      <w:r w:rsidRPr="00EF2D26">
        <w:t xml:space="preserve"> </w:t>
      </w:r>
      <w:r>
        <w:t xml:space="preserve">identifies the </w:t>
      </w:r>
      <w:r w:rsidR="007E05DB">
        <w:t>MSA of Destination</w:t>
      </w:r>
      <w:r w:rsidRPr="00EF2D26">
        <w:t xml:space="preserve"> </w:t>
      </w:r>
      <w:r>
        <w:t xml:space="preserve">and </w:t>
      </w:r>
      <w:r w:rsidRPr="00EF2D26">
        <w:t xml:space="preserve">disseminates the </w:t>
      </w:r>
      <w:r w:rsidRPr="00096DA5">
        <w:t xml:space="preserve">validated </w:t>
      </w:r>
      <w:r w:rsidRPr="00EF2D26">
        <w:t xml:space="preserve">control report </w:t>
      </w:r>
      <w:r>
        <w:t xml:space="preserve">document </w:t>
      </w:r>
      <w:r w:rsidRPr="00EF2D26">
        <w:t>IE717</w:t>
      </w:r>
      <w:r>
        <w:t xml:space="preserve"> (control </w:t>
      </w:r>
      <w:r w:rsidRPr="00096DA5">
        <w:t xml:space="preserve">report type </w:t>
      </w:r>
      <w:r>
        <w:t xml:space="preserve">is </w:t>
      </w:r>
      <w:r w:rsidRPr="00096DA5">
        <w:t>“Validated submission”</w:t>
      </w:r>
      <w:r w:rsidRPr="00EF2D26">
        <w:t xml:space="preserve">) to the </w:t>
      </w:r>
      <w:r w:rsidR="007E05DB">
        <w:t>MSA of Dispatch</w:t>
      </w:r>
      <w:r w:rsidRPr="00EF2D26">
        <w:t xml:space="preserve"> application and to the </w:t>
      </w:r>
      <w:r w:rsidR="007E05DB">
        <w:t>MSA of Destination</w:t>
      </w:r>
      <w:r w:rsidRPr="00EF2D26">
        <w:t xml:space="preserve"> application.</w:t>
      </w:r>
    </w:p>
    <w:p w14:paraId="3444F277" w14:textId="0987E68D" w:rsidR="00155B4E" w:rsidRPr="00EF2D26" w:rsidRDefault="00155B4E" w:rsidP="00155B4E">
      <w:r w:rsidRPr="00EF2D26">
        <w:t xml:space="preserve">The </w:t>
      </w:r>
      <w:r w:rsidR="007E05DB">
        <w:t>MSA of Dispatch</w:t>
      </w:r>
      <w:r w:rsidRPr="00EF2D26">
        <w:t xml:space="preserve"> application validates the message structure of the received </w:t>
      </w:r>
      <w:r>
        <w:t>control</w:t>
      </w:r>
      <w:r w:rsidRPr="00EF2D26">
        <w:t xml:space="preserve"> report (IE717: C_CCR_DAT) and stores the message</w:t>
      </w:r>
      <w:r>
        <w:t>.</w:t>
      </w:r>
    </w:p>
    <w:p w14:paraId="54169FE3" w14:textId="6128838C" w:rsidR="00155B4E" w:rsidRPr="00EF2D26" w:rsidRDefault="00155B4E" w:rsidP="00155B4E">
      <w:r w:rsidRPr="00EF2D26">
        <w:t xml:space="preserve">The </w:t>
      </w:r>
      <w:r w:rsidR="007E05DB">
        <w:t>MSA of Destination</w:t>
      </w:r>
      <w:r w:rsidRPr="00EF2D26">
        <w:t xml:space="preserve"> application performs structural validation on the received </w:t>
      </w:r>
      <w:r>
        <w:t>control</w:t>
      </w:r>
      <w:r w:rsidRPr="00EF2D26">
        <w:t xml:space="preserve"> report (IE717: C_CCR_DAT). If the control report indicates a request for a control, the </w:t>
      </w:r>
      <w:r w:rsidR="007E05DB">
        <w:t>MSA of Destination</w:t>
      </w:r>
      <w:r w:rsidRPr="00EF2D26">
        <w:t xml:space="preserve"> application flags the movement for performing a control at </w:t>
      </w:r>
      <w:r w:rsidR="0088172C">
        <w:t xml:space="preserve">the </w:t>
      </w:r>
      <w:r w:rsidRPr="00EF2D26">
        <w:t>arrival of the goods.</w:t>
      </w:r>
    </w:p>
    <w:p w14:paraId="0300AD72" w14:textId="76BC2A22" w:rsidR="00155B4E" w:rsidRDefault="00155B4E" w:rsidP="00155B4E">
      <w:r w:rsidRPr="00EF2D26">
        <w:t xml:space="preserve">The scenario for </w:t>
      </w:r>
      <w:r>
        <w:t>a c</w:t>
      </w:r>
      <w:r w:rsidRPr="0086688A">
        <w:t xml:space="preserve">ontrol report submitted by a third MSA that is neither the </w:t>
      </w:r>
      <w:r w:rsidR="007E05DB">
        <w:t>MSA of Dispatch</w:t>
      </w:r>
      <w:r w:rsidRPr="0086688A">
        <w:t xml:space="preserve"> nor the </w:t>
      </w:r>
      <w:r w:rsidR="007E05DB">
        <w:t>MSA of Destination</w:t>
      </w:r>
      <w:r w:rsidRPr="0086688A" w:rsidDel="0086688A">
        <w:t xml:space="preserve"> </w:t>
      </w:r>
      <w:r w:rsidRPr="00EF2D26">
        <w:t xml:space="preserve">is depicted in </w:t>
      </w:r>
      <w:r w:rsidR="00403FCA">
        <w:fldChar w:fldCharType="begin"/>
      </w:r>
      <w:r w:rsidR="00403FCA">
        <w:instrText xml:space="preserve"> REF _Ref174004782 \h </w:instrText>
      </w:r>
      <w:r w:rsidR="00403FCA">
        <w:fldChar w:fldCharType="separate"/>
      </w:r>
      <w:r w:rsidR="003E3D24">
        <w:t xml:space="preserve">Figure </w:t>
      </w:r>
      <w:r w:rsidR="003E3D24">
        <w:rPr>
          <w:noProof/>
        </w:rPr>
        <w:t>166</w:t>
      </w:r>
      <w:r w:rsidR="00403FCA">
        <w:fldChar w:fldCharType="end"/>
      </w:r>
      <w:r w:rsidRPr="00EF2D26">
        <w:t xml:space="preserve"> and </w:t>
      </w:r>
      <w:r w:rsidR="00403FCA">
        <w:fldChar w:fldCharType="begin"/>
      </w:r>
      <w:r w:rsidR="00403FCA">
        <w:instrText xml:space="preserve"> REF _Ref174004814 \h </w:instrText>
      </w:r>
      <w:r w:rsidR="00403FCA">
        <w:fldChar w:fldCharType="separate"/>
      </w:r>
      <w:r w:rsidR="003E3D24">
        <w:t xml:space="preserve">Figure </w:t>
      </w:r>
      <w:r w:rsidR="003E3D24">
        <w:rPr>
          <w:noProof/>
        </w:rPr>
        <w:t>167</w:t>
      </w:r>
      <w:r w:rsidR="00403FCA">
        <w:fldChar w:fldCharType="end"/>
      </w:r>
      <w:r w:rsidRPr="00EF2D26">
        <w:t>:</w:t>
      </w:r>
    </w:p>
    <w:p w14:paraId="72B409F6" w14:textId="77777777" w:rsidR="0088172C" w:rsidRDefault="006A52B7" w:rsidP="0088172C">
      <w:pPr>
        <w:pStyle w:val="Figure"/>
        <w:ind w:left="-540"/>
      </w:pPr>
      <w:r w:rsidRPr="006A52B7">
        <w:lastRenderedPageBreak/>
        <w:drawing>
          <wp:inline distT="0" distB="0" distL="0" distR="0" wp14:anchorId="705B1779" wp14:editId="75DB5DD0">
            <wp:extent cx="6111840" cy="5381625"/>
            <wp:effectExtent l="0" t="0" r="3810" b="0"/>
            <wp:docPr id="25285921"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6116616" cy="5385831"/>
                    </a:xfrm>
                    <a:prstGeom prst="rect">
                      <a:avLst/>
                    </a:prstGeom>
                    <a:noFill/>
                    <a:ln>
                      <a:noFill/>
                    </a:ln>
                  </pic:spPr>
                </pic:pic>
              </a:graphicData>
            </a:graphic>
          </wp:inline>
        </w:drawing>
      </w:r>
    </w:p>
    <w:p w14:paraId="4C0AAA0E" w14:textId="1C4E5C8A" w:rsidR="00155B4E" w:rsidRPr="00EF2D26" w:rsidRDefault="0088172C" w:rsidP="0088172C">
      <w:pPr>
        <w:pStyle w:val="Caption"/>
      </w:pPr>
      <w:bookmarkStart w:id="1249" w:name="_Ref174004782"/>
      <w:bookmarkStart w:id="1250" w:name="_Toc183620527"/>
      <w:r>
        <w:t xml:space="preserve">Figure </w:t>
      </w:r>
      <w:r>
        <w:fldChar w:fldCharType="begin"/>
      </w:r>
      <w:r>
        <w:instrText xml:space="preserve"> SEQ Figure \* ARABIC </w:instrText>
      </w:r>
      <w:r>
        <w:fldChar w:fldCharType="separate"/>
      </w:r>
      <w:r w:rsidR="003E3D24">
        <w:rPr>
          <w:noProof/>
        </w:rPr>
        <w:t>166</w:t>
      </w:r>
      <w:r>
        <w:fldChar w:fldCharType="end"/>
      </w:r>
      <w:bookmarkEnd w:id="1249"/>
      <w:r>
        <w:t xml:space="preserve">: </w:t>
      </w:r>
      <w:r w:rsidRPr="00D93F21">
        <w:t xml:space="preserve">TSD - Control report submitted by a third MSA that is neither the </w:t>
      </w:r>
      <w:r w:rsidR="007E05DB">
        <w:t>MSA of Dispatch</w:t>
      </w:r>
      <w:r w:rsidRPr="00D93F21">
        <w:t xml:space="preserve"> nor the </w:t>
      </w:r>
      <w:bookmarkEnd w:id="1250"/>
      <w:r w:rsidR="007E05DB">
        <w:t>MSA of Destination</w:t>
      </w:r>
    </w:p>
    <w:p w14:paraId="1DEBABE9" w14:textId="77777777" w:rsidR="0088172C" w:rsidRDefault="006A52B7" w:rsidP="0088172C">
      <w:pPr>
        <w:keepNext/>
        <w:tabs>
          <w:tab w:val="left" w:pos="270"/>
        </w:tabs>
        <w:ind w:left="-810"/>
      </w:pPr>
      <w:r w:rsidRPr="006A52B7">
        <w:rPr>
          <w:noProof/>
        </w:rPr>
        <w:lastRenderedPageBreak/>
        <w:drawing>
          <wp:inline distT="0" distB="0" distL="0" distR="0" wp14:anchorId="323ADC13" wp14:editId="462E1A8F">
            <wp:extent cx="6800850" cy="2705199"/>
            <wp:effectExtent l="0" t="0" r="0" b="0"/>
            <wp:docPr id="859015779"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6805695" cy="2707126"/>
                    </a:xfrm>
                    <a:prstGeom prst="rect">
                      <a:avLst/>
                    </a:prstGeom>
                    <a:noFill/>
                    <a:ln>
                      <a:noFill/>
                    </a:ln>
                  </pic:spPr>
                </pic:pic>
              </a:graphicData>
            </a:graphic>
          </wp:inline>
        </w:drawing>
      </w:r>
    </w:p>
    <w:p w14:paraId="7B8DAA7E" w14:textId="72284DA4" w:rsidR="00A70524" w:rsidRDefault="0088172C" w:rsidP="0088172C">
      <w:pPr>
        <w:pStyle w:val="Caption"/>
        <w:jc w:val="both"/>
      </w:pPr>
      <w:bookmarkStart w:id="1251" w:name="_Ref174004814"/>
      <w:bookmarkStart w:id="1252" w:name="_Toc183620528"/>
      <w:r>
        <w:t xml:space="preserve">Figure </w:t>
      </w:r>
      <w:r>
        <w:fldChar w:fldCharType="begin"/>
      </w:r>
      <w:r>
        <w:instrText xml:space="preserve"> SEQ Figure \* ARABIC </w:instrText>
      </w:r>
      <w:r>
        <w:fldChar w:fldCharType="separate"/>
      </w:r>
      <w:r w:rsidR="003E3D24">
        <w:rPr>
          <w:noProof/>
        </w:rPr>
        <w:t>167</w:t>
      </w:r>
      <w:r>
        <w:fldChar w:fldCharType="end"/>
      </w:r>
      <w:bookmarkEnd w:id="1251"/>
      <w:r>
        <w:t xml:space="preserve">: </w:t>
      </w:r>
      <w:r w:rsidRPr="009A076C">
        <w:t xml:space="preserve">CLD - Control report submitted by a third MSA that is neither the </w:t>
      </w:r>
      <w:r w:rsidR="007E05DB">
        <w:t>MSA of Dispatch</w:t>
      </w:r>
      <w:r w:rsidRPr="009A076C">
        <w:t xml:space="preserve"> nor the </w:t>
      </w:r>
      <w:bookmarkEnd w:id="1252"/>
      <w:r w:rsidR="007E05DB">
        <w:t>MSA of Destination</w:t>
      </w:r>
    </w:p>
    <w:p w14:paraId="471DF022" w14:textId="0024BAEA" w:rsidR="00155B4E" w:rsidRDefault="00155B4E" w:rsidP="00D76942">
      <w:pPr>
        <w:pStyle w:val="Heading4"/>
        <w:keepLines/>
        <w:numPr>
          <w:ilvl w:val="3"/>
          <w:numId w:val="34"/>
        </w:numPr>
        <w:tabs>
          <w:tab w:val="clear" w:pos="1049"/>
        </w:tabs>
        <w:spacing w:before="240" w:after="60" w:line="240" w:lineRule="auto"/>
        <w:ind w:left="851" w:hanging="851"/>
      </w:pPr>
      <w:bookmarkStart w:id="1253" w:name="_Toc1400492"/>
      <w:bookmarkStart w:id="1254" w:name="_Ref185500619"/>
      <w:r>
        <w:t>Control report submitted for a duty paid B2C movement or any undocumented movement</w:t>
      </w:r>
      <w:bookmarkEnd w:id="1253"/>
      <w:bookmarkEnd w:id="1254"/>
    </w:p>
    <w:p w14:paraId="62922EA0" w14:textId="2C63DC11" w:rsidR="00155B4E" w:rsidRDefault="00155B4E" w:rsidP="00155B4E">
      <w:r>
        <w:t>This scenario assumes that t</w:t>
      </w:r>
      <w:r w:rsidRPr="00EF2D26">
        <w:t xml:space="preserve">he </w:t>
      </w:r>
      <w:r>
        <w:t xml:space="preserve">control concerns a duty paid B2C movement or any undocumented movement. Considering that the control report shall be submitted for a paper-based movement, the </w:t>
      </w:r>
      <w:r w:rsidRPr="00F20162">
        <w:t>“</w:t>
      </w:r>
      <w:r w:rsidR="00E16A9D">
        <w:t>Download of an e-AD/e-SAD</w:t>
      </w:r>
      <w:r w:rsidRPr="00F20162">
        <w:t xml:space="preserve">” scenario (section III.I.12 </w:t>
      </w:r>
      <w:r w:rsidR="00E16A9D">
        <w:t>Download of an e-AD/e-SAD</w:t>
      </w:r>
      <w:r w:rsidRPr="00F20162">
        <w:t xml:space="preserve"> (</w:t>
      </w:r>
      <w:r w:rsidR="00E75EB8">
        <w:t>L4-ACO-01</w:t>
      </w:r>
      <w:r w:rsidR="0093764F">
        <w:t>-28</w:t>
      </w:r>
      <w:r w:rsidRPr="00F20162">
        <w:t>))</w:t>
      </w:r>
      <w:r>
        <w:t xml:space="preserve"> cannot be used for </w:t>
      </w:r>
      <w:r w:rsidRPr="00F20162">
        <w:t>identify</w:t>
      </w:r>
      <w:r>
        <w:t>ing</w:t>
      </w:r>
      <w:r w:rsidRPr="00F20162">
        <w:t xml:space="preserve"> the addressees</w:t>
      </w:r>
      <w:r>
        <w:t>. Therefore, in this scenario, it is a prerequisite the submitting Control</w:t>
      </w:r>
      <w:r w:rsidRPr="00EF2D26">
        <w:t xml:space="preserve"> officer </w:t>
      </w:r>
      <w:r>
        <w:t xml:space="preserve">to know and provide </w:t>
      </w:r>
      <w:r w:rsidRPr="00991870">
        <w:rPr>
          <w:rFonts w:cs="Courier New"/>
        </w:rPr>
        <w:t>all the addressees</w:t>
      </w:r>
      <w:r>
        <w:t xml:space="preserve"> (i.e. the </w:t>
      </w:r>
      <w:r w:rsidR="007E05DB">
        <w:t>MSA</w:t>
      </w:r>
      <w:r>
        <w:t xml:space="preserve"> of Dispatch and the </w:t>
      </w:r>
      <w:r w:rsidR="007E05DB">
        <w:t>MSA of Destination</w:t>
      </w:r>
      <w:r>
        <w:t xml:space="preserve">), when submitting the draft control report. Otherwise, the submission of the draft control report is not applicable. </w:t>
      </w:r>
    </w:p>
    <w:p w14:paraId="1D13AE02" w14:textId="77777777" w:rsidR="00155B4E" w:rsidRPr="00853F41" w:rsidRDefault="00155B4E" w:rsidP="00155B4E">
      <w:r w:rsidRPr="00853F41">
        <w:t>The Control officer submits his findings via a control report (IE717: C_C</w:t>
      </w:r>
      <w:r>
        <w:t>CR_DAT) to his MSA application (MSA of control, i.e. MSA where the actual control took place)</w:t>
      </w:r>
      <w:r w:rsidRPr="00853F41">
        <w:t>, for validation and notification of the concerned MSAs. The draft control report is submitted without specifying a control report number.</w:t>
      </w:r>
    </w:p>
    <w:p w14:paraId="17073C33" w14:textId="39B8AED6" w:rsidR="00155B4E" w:rsidRDefault="00155B4E" w:rsidP="00155B4E">
      <w:r w:rsidRPr="00853F41">
        <w:t xml:space="preserve">The </w:t>
      </w:r>
      <w:r>
        <w:t xml:space="preserve">MSA of control </w:t>
      </w:r>
      <w:r w:rsidRPr="00853F41">
        <w:t xml:space="preserve">performs the relevant validations to the received control report (IE717: C_CCR_DAT), which pass successfully. If the </w:t>
      </w:r>
      <w:r>
        <w:t>MSA</w:t>
      </w:r>
      <w:r w:rsidRPr="00853F41">
        <w:t xml:space="preserve"> </w:t>
      </w:r>
      <w:r>
        <w:t xml:space="preserve">of control </w:t>
      </w:r>
      <w:r w:rsidRPr="00853F41">
        <w:t>has not received another control report prior to this reception, it assigns a unique reference</w:t>
      </w:r>
      <w:r w:rsidRPr="00EF2D26">
        <w:t xml:space="preserve"> number to the control report reference (the structure of </w:t>
      </w:r>
      <w:r w:rsidR="002F42ED">
        <w:t>control</w:t>
      </w:r>
      <w:r w:rsidRPr="00EF2D26">
        <w:t xml:space="preserve"> report reference </w:t>
      </w:r>
      <w:r w:rsidR="00E70CCB" w:rsidRPr="00E70CCB">
        <w:t xml:space="preserve">is defined in rule ‘R109’ </w:t>
      </w:r>
      <w:r w:rsidRPr="00EF2D26">
        <w:t xml:space="preserve">and the Check Digit algorithm </w:t>
      </w:r>
      <w:r w:rsidR="00E70CCB" w:rsidRPr="00E70CCB">
        <w:t xml:space="preserve">in </w:t>
      </w:r>
      <w:r w:rsidR="00B654C9">
        <w:t>sub-</w:t>
      </w:r>
      <w:r w:rsidR="00E70CCB" w:rsidRPr="00E70CCB">
        <w:t xml:space="preserve">section </w:t>
      </w:r>
      <w:r w:rsidR="00B359EE">
        <w:fldChar w:fldCharType="begin"/>
      </w:r>
      <w:r w:rsidR="00B359EE">
        <w:instrText xml:space="preserve"> REF _Ref119506561 \r \h </w:instrText>
      </w:r>
      <w:r w:rsidR="00B359EE">
        <w:fldChar w:fldCharType="separate"/>
      </w:r>
      <w:r w:rsidR="00B359EE">
        <w:t>VII.V</w:t>
      </w:r>
      <w:r w:rsidR="00B359EE">
        <w:fldChar w:fldCharType="end"/>
      </w:r>
      <w:r w:rsidR="00B359EE">
        <w:t xml:space="preserve"> </w:t>
      </w:r>
      <w:r w:rsidR="00B359EE" w:rsidRPr="006866B6">
        <w:fldChar w:fldCharType="begin"/>
      </w:r>
      <w:r w:rsidR="00B359EE" w:rsidRPr="006866B6">
        <w:instrText xml:space="preserve"> REF _Ref119506561 \h </w:instrText>
      </w:r>
      <w:r w:rsidR="00B359EE" w:rsidRPr="006866B6">
        <w:fldChar w:fldCharType="separate"/>
      </w:r>
      <w:r w:rsidR="00B359EE">
        <w:t>Calculation of the Check Digit</w:t>
      </w:r>
      <w:r w:rsidR="00B359EE" w:rsidRPr="006866B6">
        <w:fldChar w:fldCharType="end"/>
      </w:r>
      <w:r w:rsidR="00B17272" w:rsidRPr="00B17272">
        <w:t xml:space="preserve"> in</w:t>
      </w:r>
      <w:r w:rsidR="00E70CCB" w:rsidRPr="00E70CCB">
        <w:t xml:space="preserve"> ‘Design Principles’ of the DDNEA main document</w:t>
      </w:r>
      <w:r w:rsidRPr="00EF2D26">
        <w:t>)</w:t>
      </w:r>
      <w:r>
        <w:t>,</w:t>
      </w:r>
      <w:r w:rsidRPr="00EF2D26">
        <w:t xml:space="preserve"> otherwise it complements the existing report.</w:t>
      </w:r>
    </w:p>
    <w:p w14:paraId="0B9D3038" w14:textId="77777777" w:rsidR="00155B4E" w:rsidRDefault="00155B4E" w:rsidP="00155B4E">
      <w:r>
        <w:t>T</w:t>
      </w:r>
      <w:r w:rsidRPr="00096DA5">
        <w:t xml:space="preserve">he MSA </w:t>
      </w:r>
      <w:r>
        <w:t>of control disseminates</w:t>
      </w:r>
      <w:r w:rsidRPr="00096DA5">
        <w:t xml:space="preserve"> the validated </w:t>
      </w:r>
      <w:r>
        <w:t>control report document IE717 (</w:t>
      </w:r>
      <w:r>
        <w:rPr>
          <w:rFonts w:cs="Courier New"/>
        </w:rPr>
        <w:t>Control</w:t>
      </w:r>
      <w:r w:rsidRPr="00475934">
        <w:rPr>
          <w:rFonts w:cs="Courier New"/>
        </w:rPr>
        <w:t xml:space="preserve"> Report Messa</w:t>
      </w:r>
      <w:r>
        <w:rPr>
          <w:rFonts w:cs="Courier New"/>
        </w:rPr>
        <w:t xml:space="preserve">ge Type </w:t>
      </w:r>
      <w:r w:rsidRPr="00EF2D26">
        <w:t>is “</w:t>
      </w:r>
      <w:r>
        <w:t xml:space="preserve">Validated </w:t>
      </w:r>
      <w:r w:rsidRPr="00EF2D26">
        <w:t>submission”</w:t>
      </w:r>
      <w:r w:rsidRPr="00096DA5">
        <w:t>)</w:t>
      </w:r>
      <w:r>
        <w:t>:</w:t>
      </w:r>
    </w:p>
    <w:p w14:paraId="284F96F5" w14:textId="5D687FBA" w:rsidR="00155B4E" w:rsidRDefault="00155B4E" w:rsidP="00D76942">
      <w:pPr>
        <w:keepLines/>
        <w:numPr>
          <w:ilvl w:val="0"/>
          <w:numId w:val="53"/>
        </w:numPr>
        <w:spacing w:after="240" w:line="240" w:lineRule="auto"/>
      </w:pPr>
      <w:r>
        <w:t xml:space="preserve">to the </w:t>
      </w:r>
      <w:r w:rsidR="007E05DB">
        <w:t>MSA of Dispatch</w:t>
      </w:r>
      <w:r>
        <w:t xml:space="preserve"> (if the MSA of control is the </w:t>
      </w:r>
      <w:r w:rsidR="007E05DB">
        <w:t>MSA of Dispatch</w:t>
      </w:r>
      <w:r>
        <w:t xml:space="preserve">, the transmission is deemed immediately done). After </w:t>
      </w:r>
      <w:r w:rsidRPr="004540BC">
        <w:t>validating the received message structure</w:t>
      </w:r>
      <w:r>
        <w:t xml:space="preserve"> (if the MSA of control is the </w:t>
      </w:r>
      <w:r w:rsidR="007E05DB">
        <w:t>MSA of Dispatch</w:t>
      </w:r>
      <w:r>
        <w:t xml:space="preserve">, the validation is deemed done), the </w:t>
      </w:r>
      <w:r w:rsidR="007E05DB">
        <w:t>MSA of Dispatch</w:t>
      </w:r>
      <w:r>
        <w:t xml:space="preserve"> application </w:t>
      </w:r>
      <w:r w:rsidRPr="00EF2D26">
        <w:t>stores the message</w:t>
      </w:r>
      <w:r>
        <w:t>;</w:t>
      </w:r>
    </w:p>
    <w:p w14:paraId="105EFAD7" w14:textId="1DE7D796" w:rsidR="00155B4E" w:rsidRDefault="00155B4E" w:rsidP="00D76942">
      <w:pPr>
        <w:keepLines/>
        <w:numPr>
          <w:ilvl w:val="0"/>
          <w:numId w:val="53"/>
        </w:numPr>
        <w:spacing w:after="240" w:line="240" w:lineRule="auto"/>
      </w:pPr>
      <w:r>
        <w:lastRenderedPageBreak/>
        <w:t xml:space="preserve">to the </w:t>
      </w:r>
      <w:r w:rsidR="007E05DB">
        <w:t>MSA of Destination</w:t>
      </w:r>
      <w:r>
        <w:t xml:space="preserve"> (if the MSA of control is the </w:t>
      </w:r>
      <w:r w:rsidR="007E05DB">
        <w:t>MSA of Destination</w:t>
      </w:r>
      <w:r>
        <w:t xml:space="preserve">, the transmission is deemed immediately done). After </w:t>
      </w:r>
      <w:r w:rsidRPr="004540BC">
        <w:t>validating the received message structure</w:t>
      </w:r>
      <w:r>
        <w:t xml:space="preserve"> (if the MSA of control is the </w:t>
      </w:r>
      <w:r w:rsidR="007E05DB">
        <w:t>MSA of Destination</w:t>
      </w:r>
      <w:r>
        <w:t xml:space="preserve">, the validation is deemed done), the </w:t>
      </w:r>
      <w:r w:rsidR="007E05DB">
        <w:t>MSA of Destination</w:t>
      </w:r>
      <w:r>
        <w:t xml:space="preserve"> application </w:t>
      </w:r>
      <w:r w:rsidRPr="00EF2D26">
        <w:t>stores the message</w:t>
      </w:r>
      <w:r>
        <w:t>.</w:t>
      </w:r>
      <w:r w:rsidRPr="00EF2D26">
        <w:t xml:space="preserve"> </w:t>
      </w:r>
      <w:r>
        <w:t>In case</w:t>
      </w:r>
      <w:r w:rsidRPr="00EF2D26">
        <w:t xml:space="preserve"> the control report indicates a request for a control, the </w:t>
      </w:r>
      <w:r w:rsidR="007E05DB">
        <w:t>MSA of Destination</w:t>
      </w:r>
      <w:r w:rsidRPr="00EF2D26">
        <w:t xml:space="preserve"> application flags the movement for performing a control at arrival of the goods</w:t>
      </w:r>
      <w:r>
        <w:t>.</w:t>
      </w:r>
    </w:p>
    <w:p w14:paraId="26C9C8AC" w14:textId="33E1169E" w:rsidR="00155B4E" w:rsidRDefault="00155B4E" w:rsidP="00155B4E">
      <w:r w:rsidRPr="0016016E">
        <w:t xml:space="preserve">The scenario for </w:t>
      </w:r>
      <w:r>
        <w:t>a control</w:t>
      </w:r>
      <w:r w:rsidRPr="00DD0443">
        <w:t xml:space="preserve"> report </w:t>
      </w:r>
      <w:r w:rsidRPr="0016016E">
        <w:t xml:space="preserve">submitted for a duty paid B2C </w:t>
      </w:r>
      <w:r>
        <w:t xml:space="preserve">movement </w:t>
      </w:r>
      <w:r w:rsidRPr="0016016E">
        <w:t>or any undocumented movement</w:t>
      </w:r>
      <w:r>
        <w:t xml:space="preserve"> </w:t>
      </w:r>
      <w:r w:rsidRPr="003A5531">
        <w:t>is depicted in</w:t>
      </w:r>
      <w:r w:rsidR="00AB6DDC">
        <w:t xml:space="preserve"> </w:t>
      </w:r>
      <w:r w:rsidR="00FC1B06">
        <w:fldChar w:fldCharType="begin"/>
      </w:r>
      <w:r w:rsidR="00FC1B06">
        <w:instrText xml:space="preserve"> REF _Ref172287185 \h </w:instrText>
      </w:r>
      <w:r w:rsidR="00FC1B06">
        <w:fldChar w:fldCharType="separate"/>
      </w:r>
      <w:r w:rsidR="003E3D24">
        <w:t xml:space="preserve">Figure </w:t>
      </w:r>
      <w:r w:rsidR="003E3D24">
        <w:rPr>
          <w:noProof/>
        </w:rPr>
        <w:t>168</w:t>
      </w:r>
      <w:r w:rsidR="00FC1B06">
        <w:fldChar w:fldCharType="end"/>
      </w:r>
      <w:r w:rsidR="00AB6DDC">
        <w:t xml:space="preserve"> </w:t>
      </w:r>
      <w:r>
        <w:t>and</w:t>
      </w:r>
      <w:r w:rsidR="00AB6DDC">
        <w:t xml:space="preserve"> </w:t>
      </w:r>
      <w:r w:rsidR="00FC1B06">
        <w:fldChar w:fldCharType="begin"/>
      </w:r>
      <w:r w:rsidR="00FC1B06">
        <w:instrText xml:space="preserve"> REF _Ref174004849 \h </w:instrText>
      </w:r>
      <w:r w:rsidR="00FC1B06">
        <w:fldChar w:fldCharType="separate"/>
      </w:r>
      <w:r w:rsidR="003E3D24">
        <w:t xml:space="preserve">Figure </w:t>
      </w:r>
      <w:r w:rsidR="003E3D24">
        <w:rPr>
          <w:noProof/>
        </w:rPr>
        <w:t>169</w:t>
      </w:r>
      <w:r w:rsidR="00FC1B06">
        <w:fldChar w:fldCharType="end"/>
      </w:r>
      <w:r w:rsidR="00403FCA">
        <w:t>:</w:t>
      </w:r>
    </w:p>
    <w:p w14:paraId="6EB66CAD" w14:textId="77777777" w:rsidR="00A70524" w:rsidRDefault="00A70524" w:rsidP="004B2CDB">
      <w:pPr>
        <w:keepNext/>
        <w:ind w:left="-810" w:firstLine="270"/>
      </w:pPr>
      <w:r w:rsidRPr="00A70524">
        <w:rPr>
          <w:noProof/>
        </w:rPr>
        <w:drawing>
          <wp:inline distT="0" distB="0" distL="0" distR="0" wp14:anchorId="2EB4756A" wp14:editId="0F22DD85">
            <wp:extent cx="6800850" cy="3104719"/>
            <wp:effectExtent l="0" t="0" r="0" b="635"/>
            <wp:docPr id="1714592940"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6807135" cy="3107588"/>
                    </a:xfrm>
                    <a:prstGeom prst="rect">
                      <a:avLst/>
                    </a:prstGeom>
                    <a:noFill/>
                    <a:ln>
                      <a:noFill/>
                    </a:ln>
                  </pic:spPr>
                </pic:pic>
              </a:graphicData>
            </a:graphic>
          </wp:inline>
        </w:drawing>
      </w:r>
    </w:p>
    <w:p w14:paraId="67740947" w14:textId="42CFECE3" w:rsidR="00A70524" w:rsidRDefault="00A70524" w:rsidP="004B2CDB">
      <w:pPr>
        <w:pStyle w:val="Caption"/>
        <w:jc w:val="both"/>
      </w:pPr>
      <w:bookmarkStart w:id="1255" w:name="_Ref172287185"/>
      <w:bookmarkStart w:id="1256" w:name="_Toc183620529"/>
      <w:r>
        <w:t xml:space="preserve">Figure </w:t>
      </w:r>
      <w:r w:rsidR="009D2934">
        <w:fldChar w:fldCharType="begin"/>
      </w:r>
      <w:r w:rsidR="009D2934">
        <w:instrText xml:space="preserve"> SEQ Figure \* ARABIC </w:instrText>
      </w:r>
      <w:r w:rsidR="009D2934">
        <w:fldChar w:fldCharType="separate"/>
      </w:r>
      <w:r w:rsidR="003E3D24">
        <w:rPr>
          <w:noProof/>
        </w:rPr>
        <w:t>168</w:t>
      </w:r>
      <w:r w:rsidR="009D2934">
        <w:fldChar w:fldCharType="end"/>
      </w:r>
      <w:bookmarkEnd w:id="1255"/>
      <w:r>
        <w:t>:</w:t>
      </w:r>
      <w:r w:rsidR="00AB6DDC">
        <w:t xml:space="preserve"> </w:t>
      </w:r>
      <w:r w:rsidRPr="0063115E">
        <w:t>TSD - Control report submitted for a duty paid B2C movement or any undocumented movement</w:t>
      </w:r>
      <w:bookmarkEnd w:id="1256"/>
    </w:p>
    <w:p w14:paraId="26243BAA" w14:textId="1E0A2037" w:rsidR="00155B4E" w:rsidRDefault="00A70524" w:rsidP="00155B4E">
      <w:r w:rsidRPr="00A70524">
        <w:t xml:space="preserve"> </w:t>
      </w:r>
    </w:p>
    <w:p w14:paraId="60707C58" w14:textId="77777777" w:rsidR="00AB6DDC" w:rsidRDefault="00A70524" w:rsidP="00AB6DDC">
      <w:pPr>
        <w:keepNext/>
      </w:pPr>
      <w:r w:rsidRPr="00A70524">
        <w:rPr>
          <w:noProof/>
        </w:rPr>
        <w:drawing>
          <wp:inline distT="0" distB="0" distL="0" distR="0" wp14:anchorId="413EF73E" wp14:editId="0B44750B">
            <wp:extent cx="5761355" cy="2087880"/>
            <wp:effectExtent l="0" t="0" r="0" b="0"/>
            <wp:docPr id="1697036233"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761355" cy="2087880"/>
                    </a:xfrm>
                    <a:prstGeom prst="rect">
                      <a:avLst/>
                    </a:prstGeom>
                    <a:noFill/>
                    <a:ln>
                      <a:noFill/>
                    </a:ln>
                  </pic:spPr>
                </pic:pic>
              </a:graphicData>
            </a:graphic>
          </wp:inline>
        </w:drawing>
      </w:r>
    </w:p>
    <w:p w14:paraId="5273D5EE" w14:textId="2AB5C2DC" w:rsidR="00A70524" w:rsidRDefault="00AB6DDC" w:rsidP="00AB6DDC">
      <w:pPr>
        <w:pStyle w:val="Caption"/>
        <w:jc w:val="both"/>
      </w:pPr>
      <w:bookmarkStart w:id="1257" w:name="_Ref174004849"/>
      <w:bookmarkStart w:id="1258" w:name="_Toc183620530"/>
      <w:r>
        <w:t xml:space="preserve">Figure </w:t>
      </w:r>
      <w:r>
        <w:fldChar w:fldCharType="begin"/>
      </w:r>
      <w:r>
        <w:instrText xml:space="preserve"> SEQ Figure \* ARABIC </w:instrText>
      </w:r>
      <w:r>
        <w:fldChar w:fldCharType="separate"/>
      </w:r>
      <w:r w:rsidR="003E3D24">
        <w:rPr>
          <w:noProof/>
        </w:rPr>
        <w:t>169</w:t>
      </w:r>
      <w:r>
        <w:fldChar w:fldCharType="end"/>
      </w:r>
      <w:bookmarkEnd w:id="1257"/>
      <w:r>
        <w:t xml:space="preserve">: </w:t>
      </w:r>
      <w:r w:rsidRPr="00E67E26">
        <w:t>CLD - Control report submitted for a duty paid B2C movement or any undocumented movement</w:t>
      </w:r>
      <w:bookmarkEnd w:id="1258"/>
    </w:p>
    <w:p w14:paraId="5A27B585" w14:textId="77777777" w:rsidR="00155B4E" w:rsidRPr="007A05F7" w:rsidRDefault="00155B4E" w:rsidP="00155B4E"/>
    <w:p w14:paraId="41F7B2A8" w14:textId="77777777" w:rsidR="00155B4E" w:rsidRPr="004B2CDB" w:rsidRDefault="00155B4E" w:rsidP="00155B4E">
      <w:pPr>
        <w:rPr>
          <w:lang w:val="en-US"/>
        </w:rPr>
      </w:pPr>
    </w:p>
    <w:p w14:paraId="568DAE52" w14:textId="0C47FF6D" w:rsidR="00155B4E" w:rsidRPr="00EF2D26" w:rsidRDefault="00155B4E" w:rsidP="00D76942">
      <w:pPr>
        <w:pStyle w:val="Heading3"/>
        <w:keepLines/>
        <w:numPr>
          <w:ilvl w:val="2"/>
          <w:numId w:val="34"/>
        </w:numPr>
        <w:suppressAutoHyphens w:val="0"/>
      </w:pPr>
      <w:bookmarkStart w:id="1259" w:name="_Toc280866850"/>
      <w:bookmarkStart w:id="1260" w:name="_Toc281394912"/>
      <w:bookmarkStart w:id="1261" w:name="_Toc196277194"/>
      <w:bookmarkStart w:id="1262" w:name="_Ref199006486"/>
      <w:bookmarkStart w:id="1263" w:name="_Ref199135871"/>
      <w:bookmarkStart w:id="1264" w:name="_Ref199135873"/>
      <w:bookmarkStart w:id="1265" w:name="_Toc1400493"/>
      <w:bookmarkStart w:id="1266" w:name="_Toc187241589"/>
      <w:bookmarkEnd w:id="1259"/>
      <w:bookmarkEnd w:id="1260"/>
      <w:r w:rsidRPr="00EF2D26">
        <w:lastRenderedPageBreak/>
        <w:t>Interruption of a movement (</w:t>
      </w:r>
      <w:r w:rsidR="008551D6">
        <w:t>L4-ACO-01-09</w:t>
      </w:r>
      <w:r w:rsidRPr="00EF2D26">
        <w:t>)</w:t>
      </w:r>
      <w:bookmarkEnd w:id="1261"/>
      <w:bookmarkEnd w:id="1262"/>
      <w:bookmarkEnd w:id="1263"/>
      <w:bookmarkEnd w:id="1264"/>
      <w:bookmarkEnd w:id="1265"/>
      <w:bookmarkEnd w:id="1266"/>
    </w:p>
    <w:p w14:paraId="14657115" w14:textId="3F3BCED1" w:rsidR="00155B4E" w:rsidRDefault="00155B4E" w:rsidP="00155B4E">
      <w:r w:rsidRPr="00614842">
        <w:t xml:space="preserve">There may be cases where an excise movement has been or needs to be immobilised before its normal completion. Interruptions are initiated by an Excise officer and it is assumed that a mechanism exists allowing the triggering of this use case. Submission of the interruption message (including the reference of the event or control report) is mandatory where one of the cases referred to in points (a) to (e) of Article 15(1) of Regulation (EU) No 389/2012 is detected and shall be sent to the previously nominated </w:t>
      </w:r>
      <w:r w:rsidR="007E05DB">
        <w:t>MSA of Destination</w:t>
      </w:r>
      <w:r w:rsidRPr="00614842">
        <w:t xml:space="preserve"> and to the </w:t>
      </w:r>
      <w:r w:rsidR="007E05DB">
        <w:t>MSA of Dispatch</w:t>
      </w:r>
      <w:r w:rsidRPr="00614842">
        <w:t>, within one day of the moment when the MSA of interruption becomes aware of the definitive interruption (as defined in Article 12 of Implementing Regulation (EU) 2016/323). The details of this mechanism are a national matter</w:t>
      </w:r>
      <w:r w:rsidRPr="00EF2D26">
        <w:t>.</w:t>
      </w:r>
    </w:p>
    <w:p w14:paraId="12AFFEAF" w14:textId="77777777" w:rsidR="00155B4E" w:rsidRDefault="00155B4E" w:rsidP="00155B4E">
      <w:r>
        <w:t xml:space="preserve">A MSA </w:t>
      </w:r>
      <w:r w:rsidRPr="00991870">
        <w:t>is entitled to interrupt a movement if it considers that the movement cannot continue its journey to the destination or a serious offence ha</w:t>
      </w:r>
      <w:r>
        <w:t>s taken place in its territory.</w:t>
      </w:r>
    </w:p>
    <w:p w14:paraId="04CA4111" w14:textId="270F74F1" w:rsidR="00155B4E" w:rsidRDefault="00155B4E" w:rsidP="00155B4E">
      <w:r w:rsidRPr="0097140D">
        <w:t xml:space="preserve">The MSA of </w:t>
      </w:r>
      <w:r>
        <w:t>interruption</w:t>
      </w:r>
      <w:r w:rsidRPr="0097140D">
        <w:t xml:space="preserve"> in FESS </w:t>
      </w:r>
      <w:r>
        <w:t>[</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t xml:space="preserve">] </w:t>
      </w:r>
      <w:r w:rsidRPr="0097140D">
        <w:t xml:space="preserve">is defined as the MSA where the </w:t>
      </w:r>
      <w:r>
        <w:t xml:space="preserve">interruption </w:t>
      </w:r>
      <w:r w:rsidRPr="0097140D">
        <w:t xml:space="preserve">occurred, which also includes the </w:t>
      </w:r>
      <w:r w:rsidR="007E05DB">
        <w:t>MSA of Dispatch</w:t>
      </w:r>
      <w:r w:rsidRPr="0097140D">
        <w:t xml:space="preserve"> and the </w:t>
      </w:r>
      <w:r w:rsidR="007E05DB">
        <w:t>MSA of Destination</w:t>
      </w:r>
      <w:r w:rsidRPr="0097140D">
        <w:t xml:space="preserve">. In </w:t>
      </w:r>
      <w:r>
        <w:t>the following scenarios</w:t>
      </w:r>
      <w:r w:rsidRPr="0097140D">
        <w:t xml:space="preserve">, however, the MSA of </w:t>
      </w:r>
      <w:r>
        <w:t xml:space="preserve">interruption </w:t>
      </w:r>
      <w:r w:rsidRPr="0097140D">
        <w:t xml:space="preserve">role is simplified and decomposed, hence wherever the </w:t>
      </w:r>
      <w:r>
        <w:t xml:space="preserve">MSA </w:t>
      </w:r>
      <w:r>
        <w:rPr>
          <w:rFonts w:cs="Courier New"/>
          <w:szCs w:val="20"/>
        </w:rPr>
        <w:t xml:space="preserve">notifying the interruption </w:t>
      </w:r>
      <w:r w:rsidRPr="0097140D">
        <w:t>is a thir</w:t>
      </w:r>
      <w:r>
        <w:t xml:space="preserve">d MSA (i.e. neither the </w:t>
      </w:r>
      <w:r w:rsidR="007E05DB">
        <w:t>MSA of Dispatch</w:t>
      </w:r>
      <w:r w:rsidRPr="0097140D">
        <w:t xml:space="preserve"> nor the </w:t>
      </w:r>
      <w:r w:rsidR="007E05DB">
        <w:t>MSA of Destination</w:t>
      </w:r>
      <w:r w:rsidRPr="0097140D">
        <w:t>)</w:t>
      </w:r>
      <w:r>
        <w:t xml:space="preserve"> the role third MSA will be utilised</w:t>
      </w:r>
      <w:r w:rsidRPr="0097140D">
        <w:t xml:space="preserve">. The cases where the MSA of </w:t>
      </w:r>
      <w:r>
        <w:t xml:space="preserve">interruption </w:t>
      </w:r>
      <w:r w:rsidRPr="0097140D">
        <w:t xml:space="preserve">is </w:t>
      </w:r>
      <w:r>
        <w:t xml:space="preserve">either </w:t>
      </w:r>
      <w:r w:rsidRPr="0097140D">
        <w:t xml:space="preserve">the </w:t>
      </w:r>
      <w:r w:rsidR="007E05DB">
        <w:t>MSA of Dispatch</w:t>
      </w:r>
      <w:r w:rsidRPr="0097140D">
        <w:t xml:space="preserve"> or the </w:t>
      </w:r>
      <w:r w:rsidR="007E05DB">
        <w:t>MSA of Destination</w:t>
      </w:r>
      <w:r w:rsidRPr="0097140D">
        <w:t xml:space="preserve"> will be covered with the concrete roles </w:t>
      </w:r>
      <w:r>
        <w:t>(</w:t>
      </w:r>
      <w:r w:rsidR="007E05DB">
        <w:t>MSA of Dispatch</w:t>
      </w:r>
      <w:r w:rsidRPr="0097140D">
        <w:t xml:space="preserve"> or the </w:t>
      </w:r>
      <w:r w:rsidR="007E05DB">
        <w:t>MSA of Destination</w:t>
      </w:r>
      <w:r>
        <w:t xml:space="preserve"> respectively) </w:t>
      </w:r>
      <w:r w:rsidRPr="0097140D">
        <w:t xml:space="preserve">rather than the more abstract role MSA of </w:t>
      </w:r>
      <w:r>
        <w:t>interruption</w:t>
      </w:r>
      <w:r w:rsidRPr="0097140D">
        <w:t>.</w:t>
      </w:r>
    </w:p>
    <w:p w14:paraId="5E2ED336" w14:textId="4622C9D6" w:rsidR="00155B4E" w:rsidRPr="00991870" w:rsidRDefault="00155B4E" w:rsidP="00155B4E">
      <w:r>
        <w:t xml:space="preserve">Whenever </w:t>
      </w:r>
      <w:r w:rsidRPr="00991870">
        <w:t xml:space="preserve">the MSA </w:t>
      </w:r>
      <w:r>
        <w:t>notifying the interruption</w:t>
      </w:r>
      <w:r w:rsidRPr="00991870">
        <w:t xml:space="preserve"> </w:t>
      </w:r>
      <w:r>
        <w:t xml:space="preserve">does </w:t>
      </w:r>
      <w:r w:rsidRPr="00991870">
        <w:t>not know all the addressees</w:t>
      </w:r>
      <w:r>
        <w:t>,</w:t>
      </w:r>
      <w:r w:rsidRPr="00D87857">
        <w:t xml:space="preserve"> </w:t>
      </w:r>
      <w:r>
        <w:t>it should perform a “</w:t>
      </w:r>
      <w:r w:rsidR="00E16A9D">
        <w:t>Download of an e-AD/e-SAD</w:t>
      </w:r>
      <w:r w:rsidRPr="00475934">
        <w:t xml:space="preserve">” </w:t>
      </w:r>
      <w:r>
        <w:t xml:space="preserve">scenario (section </w:t>
      </w:r>
      <w:r>
        <w:fldChar w:fldCharType="begin"/>
      </w:r>
      <w:r>
        <w:instrText xml:space="preserve"> REF _Ref280178742 \w \h </w:instrText>
      </w:r>
      <w:r>
        <w:fldChar w:fldCharType="separate"/>
      </w:r>
      <w:r w:rsidR="003E3D24">
        <w:t>II.I.12</w:t>
      </w:r>
      <w:r>
        <w:fldChar w:fldCharType="end"/>
      </w:r>
      <w:r>
        <w:t xml:space="preserve"> </w:t>
      </w:r>
      <w:r>
        <w:fldChar w:fldCharType="begin"/>
      </w:r>
      <w:r>
        <w:instrText xml:space="preserve"> REF _Ref280178746 \h </w:instrText>
      </w:r>
      <w:r>
        <w:fldChar w:fldCharType="separate"/>
      </w:r>
      <w:r w:rsidR="003E3D24">
        <w:t>Download of an e-AD/e-SAD (L4-ACO-01-28)</w:t>
      </w:r>
      <w:r>
        <w:fldChar w:fldCharType="end"/>
      </w:r>
      <w:r>
        <w:t xml:space="preserve">) in order to identify the </w:t>
      </w:r>
      <w:r w:rsidRPr="00991870">
        <w:t>addressees</w:t>
      </w:r>
      <w:r>
        <w:t xml:space="preserve"> and disseminate</w:t>
      </w:r>
      <w:r w:rsidRPr="00991870">
        <w:t xml:space="preserve"> the </w:t>
      </w:r>
      <w:r>
        <w:t xml:space="preserve">IE807. </w:t>
      </w:r>
      <w:r w:rsidRPr="00991870">
        <w:t xml:space="preserve">For example, when the </w:t>
      </w:r>
      <w:r>
        <w:t xml:space="preserve">interruption </w:t>
      </w:r>
      <w:r w:rsidRPr="00991870">
        <w:t xml:space="preserve">took place in a third MSA (that is, it is neither the </w:t>
      </w:r>
      <w:r w:rsidR="007E05DB">
        <w:t>MSA of Dispatch</w:t>
      </w:r>
      <w:r w:rsidRPr="00991870">
        <w:t xml:space="preserve"> nor the </w:t>
      </w:r>
      <w:r w:rsidR="007E05DB">
        <w:t>MSA of Destination</w:t>
      </w:r>
      <w:r>
        <w:t xml:space="preserve"> (see </w:t>
      </w:r>
      <w:r>
        <w:fldChar w:fldCharType="begin"/>
      </w:r>
      <w:r>
        <w:instrText xml:space="preserve"> REF _Ref280379112 \r \h </w:instrText>
      </w:r>
      <w:r>
        <w:fldChar w:fldCharType="separate"/>
      </w:r>
      <w:r w:rsidR="003E3D24">
        <w:t>III.I.3.3</w:t>
      </w:r>
      <w:r>
        <w:fldChar w:fldCharType="end"/>
      </w:r>
      <w:r w:rsidRPr="00991870">
        <w:t xml:space="preserve">) the </w:t>
      </w:r>
      <w:r>
        <w:t xml:space="preserve">interruption of movement message </w:t>
      </w:r>
      <w:r w:rsidRPr="00991870">
        <w:t>(</w:t>
      </w:r>
      <w:r>
        <w:t>IE807:</w:t>
      </w:r>
      <w:r w:rsidRPr="000C6F2F">
        <w:t xml:space="preserve"> </w:t>
      </w:r>
      <w:r>
        <w:t>C_STP_NOT</w:t>
      </w:r>
      <w:r w:rsidRPr="00D87857">
        <w:t>)</w:t>
      </w:r>
      <w:r>
        <w:t xml:space="preserve"> </w:t>
      </w:r>
      <w:r w:rsidRPr="00991870">
        <w:t>shall be dissem</w:t>
      </w:r>
      <w:r>
        <w:t xml:space="preserve">inated to the </w:t>
      </w:r>
      <w:r w:rsidR="007E05DB">
        <w:t>MSA of Dispatch</w:t>
      </w:r>
      <w:r>
        <w:t xml:space="preserve"> and t</w:t>
      </w:r>
      <w:r w:rsidRPr="00991870">
        <w:t xml:space="preserve">he </w:t>
      </w:r>
      <w:r w:rsidR="007E05DB">
        <w:t>MSA of Destination</w:t>
      </w:r>
      <w:r w:rsidRPr="00991870">
        <w:t xml:space="preserve">. The </w:t>
      </w:r>
      <w:r w:rsidR="007E05DB">
        <w:t>MSA of Dispatch</w:t>
      </w:r>
      <w:r w:rsidRPr="00991870">
        <w:t xml:space="preserve"> can be derived from the ARC of the movement (the third and fo</w:t>
      </w:r>
      <w:r>
        <w:t>u</w:t>
      </w:r>
      <w:r w:rsidRPr="00991870">
        <w:t xml:space="preserve">rth characters of the ARC denote the </w:t>
      </w:r>
      <w:r w:rsidR="007E05DB">
        <w:t>MSA of Dispatch</w:t>
      </w:r>
      <w:r w:rsidRPr="00991870">
        <w:t xml:space="preserve">). However, the current </w:t>
      </w:r>
      <w:r w:rsidR="007E05DB">
        <w:t>MSA of Destination</w:t>
      </w:r>
      <w:r w:rsidRPr="00991870">
        <w:t xml:space="preserve"> will not be known. Therefore, </w:t>
      </w:r>
      <w:r>
        <w:t xml:space="preserve">the </w:t>
      </w:r>
      <w:r w:rsidR="007E05DB">
        <w:t>MSA of Destination</w:t>
      </w:r>
      <w:r>
        <w:t xml:space="preserve"> will not become known unless a “</w:t>
      </w:r>
      <w:r w:rsidR="00E16A9D">
        <w:t>Download of an e-AD/e-SAD</w:t>
      </w:r>
      <w:r w:rsidRPr="00475934">
        <w:t xml:space="preserve">” </w:t>
      </w:r>
      <w:r>
        <w:t xml:space="preserve">scenario is executed (see </w:t>
      </w:r>
      <w:r>
        <w:fldChar w:fldCharType="begin"/>
      </w:r>
      <w:r>
        <w:instrText xml:space="preserve"> REF _Ref280178742 \w \h </w:instrText>
      </w:r>
      <w:r>
        <w:fldChar w:fldCharType="separate"/>
      </w:r>
      <w:r w:rsidR="003E3D24">
        <w:t>II.I.12</w:t>
      </w:r>
      <w:r>
        <w:fldChar w:fldCharType="end"/>
      </w:r>
      <w:r>
        <w:t xml:space="preserve"> </w:t>
      </w:r>
      <w:r>
        <w:fldChar w:fldCharType="begin"/>
      </w:r>
      <w:r>
        <w:instrText xml:space="preserve"> REF _Ref280178746 \h </w:instrText>
      </w:r>
      <w:r>
        <w:fldChar w:fldCharType="separate"/>
      </w:r>
      <w:r w:rsidR="003E3D24">
        <w:t>Download of an e-AD/e-SAD (L4-ACO-01-28)</w:t>
      </w:r>
      <w:r>
        <w:fldChar w:fldCharType="end"/>
      </w:r>
      <w:r>
        <w:t>)</w:t>
      </w:r>
      <w:r w:rsidRPr="00991870">
        <w:t>.</w:t>
      </w:r>
    </w:p>
    <w:p w14:paraId="456994A3" w14:textId="083E04D7" w:rsidR="00155B4E" w:rsidRPr="00EF2D26" w:rsidRDefault="00155B4E" w:rsidP="00155B4E">
      <w:r w:rsidRPr="00EF2D26">
        <w:t>The scenario</w:t>
      </w:r>
      <w:r>
        <w:t>s</w:t>
      </w:r>
      <w:r w:rsidRPr="00EF2D26">
        <w:t xml:space="preserve"> of this use case require the state of the concerned e-AD</w:t>
      </w:r>
      <w:r w:rsidR="00BA037E">
        <w:t>/e-SAD</w:t>
      </w:r>
      <w:r w:rsidRPr="00EF2D26">
        <w:t xml:space="preserve"> to be in </w:t>
      </w:r>
      <w:r w:rsidRPr="00EF2D26">
        <w:rPr>
          <w:i/>
        </w:rPr>
        <w:t>“Accepted”</w:t>
      </w:r>
      <w:r w:rsidRPr="00EF2D26">
        <w:t xml:space="preserve">, </w:t>
      </w:r>
      <w:r w:rsidRPr="00EF2D26">
        <w:rPr>
          <w:i/>
        </w:rPr>
        <w:t>“Rejected”</w:t>
      </w:r>
      <w:r w:rsidRPr="00EF2D26">
        <w:t xml:space="preserve">, </w:t>
      </w:r>
      <w:r w:rsidRPr="00EF2D26">
        <w:rPr>
          <w:i/>
        </w:rPr>
        <w:t>“Refused”</w:t>
      </w:r>
      <w:r w:rsidRPr="00EF2D26">
        <w:t xml:space="preserve">, or </w:t>
      </w:r>
      <w:r w:rsidRPr="00EF2D26">
        <w:rPr>
          <w:i/>
        </w:rPr>
        <w:t>“Partially refused”</w:t>
      </w:r>
      <w:r w:rsidRPr="00EF2D26">
        <w:t xml:space="preserve"> state. In addition, </w:t>
      </w:r>
      <w:r w:rsidR="00376E3F">
        <w:rPr>
          <w:lang w:val="en-US"/>
        </w:rPr>
        <w:t xml:space="preserve">in case </w:t>
      </w:r>
      <w:r w:rsidRPr="00EF2D26">
        <w:t>the state of the concerned e-AD</w:t>
      </w:r>
      <w:r w:rsidR="009B0D98">
        <w:t>/e-SAD</w:t>
      </w:r>
      <w:r w:rsidRPr="00EF2D26">
        <w:t xml:space="preserve"> </w:t>
      </w:r>
      <w:r w:rsidR="00DD5BD6">
        <w:t>is</w:t>
      </w:r>
      <w:r w:rsidRPr="00EF2D26">
        <w:t xml:space="preserve"> </w:t>
      </w:r>
      <w:r w:rsidRPr="00EF2D26">
        <w:rPr>
          <w:i/>
        </w:rPr>
        <w:t>“</w:t>
      </w:r>
      <w:r w:rsidR="00C675AA">
        <w:rPr>
          <w:i/>
        </w:rPr>
        <w:t>Accepted</w:t>
      </w:r>
      <w:r w:rsidRPr="00EF2D26">
        <w:rPr>
          <w:i/>
        </w:rPr>
        <w:t>”</w:t>
      </w:r>
      <w:r w:rsidR="00C675AA">
        <w:rPr>
          <w:i/>
        </w:rPr>
        <w:t xml:space="preserve"> </w:t>
      </w:r>
      <w:r w:rsidR="00C675AA">
        <w:rPr>
          <w:iCs/>
        </w:rPr>
        <w:t xml:space="preserve">or </w:t>
      </w:r>
      <w:r w:rsidR="00C675AA">
        <w:rPr>
          <w:i/>
        </w:rPr>
        <w:t>“Refused”</w:t>
      </w:r>
      <w:r w:rsidR="000C7621">
        <w:rPr>
          <w:i/>
        </w:rPr>
        <w:t>,</w:t>
      </w:r>
      <w:r w:rsidRPr="00EF2D26">
        <w:t xml:space="preserve"> </w:t>
      </w:r>
      <w:r w:rsidR="00C675AA" w:rsidRPr="00EF2D26">
        <w:t xml:space="preserve">the scenarios for the exportation of goods described in </w:t>
      </w:r>
      <w:r w:rsidR="00C675AA" w:rsidRPr="00EF2D26">
        <w:fldChar w:fldCharType="begin"/>
      </w:r>
      <w:r w:rsidR="00C675AA" w:rsidRPr="00EF2D26">
        <w:instrText xml:space="preserve"> REF _Ref198403979 \w \h </w:instrText>
      </w:r>
      <w:r w:rsidR="00C675AA" w:rsidRPr="00EF2D26">
        <w:fldChar w:fldCharType="separate"/>
      </w:r>
      <w:r w:rsidR="003E3D24">
        <w:t>Sub-Section II.II</w:t>
      </w:r>
      <w:r w:rsidR="00C675AA" w:rsidRPr="00EF2D26">
        <w:fldChar w:fldCharType="end"/>
      </w:r>
      <w:r w:rsidR="00C675AA" w:rsidRPr="00EF2D26">
        <w:t xml:space="preserve"> </w:t>
      </w:r>
      <w:r w:rsidR="00C675AA" w:rsidRPr="00EF2D26">
        <w:fldChar w:fldCharType="begin"/>
      </w:r>
      <w:r w:rsidR="00C675AA" w:rsidRPr="00EF2D26">
        <w:instrText xml:space="preserve"> REF _Ref198403973 \h </w:instrText>
      </w:r>
      <w:r w:rsidR="00C675AA" w:rsidRPr="00EF2D26">
        <w:fldChar w:fldCharType="separate"/>
      </w:r>
      <w:r w:rsidR="003E3D24" w:rsidRPr="00EF2D26">
        <w:t>Export Scenarios</w:t>
      </w:r>
      <w:r w:rsidR="00C675AA" w:rsidRPr="00EF2D26">
        <w:fldChar w:fldCharType="end"/>
      </w:r>
      <w:r w:rsidR="00376E3F">
        <w:t xml:space="preserve"> apply</w:t>
      </w:r>
      <w:r w:rsidRPr="00EF2D26">
        <w:t>.</w:t>
      </w:r>
    </w:p>
    <w:p w14:paraId="7E77F8C5" w14:textId="4BDD845A" w:rsidR="00155B4E" w:rsidRPr="00EF2D26" w:rsidRDefault="00D100D4" w:rsidP="00155B4E">
      <w:r w:rsidRPr="00D100D4">
        <w:t>The successful completion of the scenarios causes a state transition to 'Stopped' at both the MSA of Dispatch and the MSA of Destination for the concerned e-AD/e-SAD.</w:t>
      </w:r>
      <w:r>
        <w:t xml:space="preserve"> </w:t>
      </w:r>
      <w:r w:rsidR="00155B4E" w:rsidRPr="00EF2D26">
        <w:t xml:space="preserve">Note that the state transition to </w:t>
      </w:r>
      <w:r w:rsidR="00155B4E" w:rsidRPr="00EF2D26">
        <w:rPr>
          <w:i/>
        </w:rPr>
        <w:t>“Stopped”</w:t>
      </w:r>
      <w:r w:rsidR="00155B4E" w:rsidRPr="00EF2D26">
        <w:t xml:space="preserve"> state is included in the </w:t>
      </w:r>
      <w:r w:rsidR="00155B4E">
        <w:fldChar w:fldCharType="begin"/>
      </w:r>
      <w:r w:rsidR="00155B4E">
        <w:instrText xml:space="preserve"> REF _Ref281388465 \h </w:instrText>
      </w:r>
      <w:r w:rsidR="00155B4E">
        <w:fldChar w:fldCharType="separate"/>
      </w:r>
      <w:r w:rsidR="003E3D24" w:rsidRPr="00EF2D26">
        <w:t>State-Transition Diagrams for Central Circuit Scenarios</w:t>
      </w:r>
      <w:r w:rsidR="00155B4E">
        <w:fldChar w:fldCharType="end"/>
      </w:r>
      <w:r w:rsidR="00155B4E">
        <w:t xml:space="preserve"> (see </w:t>
      </w:r>
      <w:r w:rsidR="00155B4E">
        <w:fldChar w:fldCharType="begin"/>
      </w:r>
      <w:r w:rsidR="00155B4E">
        <w:instrText xml:space="preserve"> REF _Ref281388465 \r \h </w:instrText>
      </w:r>
      <w:r w:rsidR="00155B4E">
        <w:fldChar w:fldCharType="separate"/>
      </w:r>
      <w:r w:rsidR="003E3D24">
        <w:t>Sub-Section II.III</w:t>
      </w:r>
      <w:r w:rsidR="00155B4E">
        <w:fldChar w:fldCharType="end"/>
      </w:r>
      <w:r w:rsidR="00155B4E">
        <w:t xml:space="preserve">) and in the </w:t>
      </w:r>
      <w:r w:rsidR="00155B4E">
        <w:fldChar w:fldCharType="begin"/>
      </w:r>
      <w:r w:rsidR="00155B4E">
        <w:instrText xml:space="preserve"> REF _Ref281388472 \h </w:instrText>
      </w:r>
      <w:r w:rsidR="00155B4E">
        <w:fldChar w:fldCharType="separate"/>
      </w:r>
      <w:r w:rsidR="003E3D24" w:rsidRPr="00EF2D26">
        <w:t>State-Transition Diagrams for Export Scenarios</w:t>
      </w:r>
      <w:r w:rsidR="00155B4E">
        <w:fldChar w:fldCharType="end"/>
      </w:r>
      <w:r w:rsidR="00155B4E">
        <w:t xml:space="preserve"> (see </w:t>
      </w:r>
      <w:r w:rsidR="00155B4E">
        <w:fldChar w:fldCharType="begin"/>
      </w:r>
      <w:r w:rsidR="00155B4E">
        <w:instrText xml:space="preserve"> REF _Ref281388472 \r \h </w:instrText>
      </w:r>
      <w:r w:rsidR="00155B4E">
        <w:fldChar w:fldCharType="separate"/>
      </w:r>
      <w:r w:rsidR="003E3D24">
        <w:t>Sub-Section II.IV</w:t>
      </w:r>
      <w:r w:rsidR="00155B4E">
        <w:fldChar w:fldCharType="end"/>
      </w:r>
      <w:r w:rsidR="00155B4E">
        <w:t>).</w:t>
      </w:r>
    </w:p>
    <w:p w14:paraId="5B8F8950" w14:textId="0925FC2E" w:rsidR="00155B4E" w:rsidRDefault="0091137C" w:rsidP="00155B4E">
      <w:r>
        <w:t>T</w:t>
      </w:r>
      <w:r w:rsidR="00155B4E" w:rsidRPr="008B4EED">
        <w:t>his section describe</w:t>
      </w:r>
      <w:r w:rsidR="000E5630">
        <w:t>s</w:t>
      </w:r>
      <w:r w:rsidR="00155B4E" w:rsidRPr="008B4EED">
        <w:t xml:space="preserve"> the “</w:t>
      </w:r>
      <w:r w:rsidR="00155B4E" w:rsidRPr="007505B9">
        <w:t>Interruption of a movement (</w:t>
      </w:r>
      <w:r w:rsidR="00410948">
        <w:t>L4-ACO-01-09</w:t>
      </w:r>
      <w:r w:rsidR="00155B4E" w:rsidRPr="007505B9">
        <w:t>)</w:t>
      </w:r>
      <w:r w:rsidR="00155B4E">
        <w:t>” use case, through the following scenarios:</w:t>
      </w:r>
    </w:p>
    <w:p w14:paraId="2C93A3B2" w14:textId="114819DA"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Interruption of a movement submitted by the </w:t>
      </w:r>
      <w:r w:rsidR="007E05DB">
        <w:rPr>
          <w:i w:val="0"/>
          <w:color w:val="auto"/>
        </w:rPr>
        <w:t>MSA of Dispatch</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_Ref280379086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III.I.3.1</w:t>
      </w:r>
      <w:r w:rsidR="00155B4E" w:rsidRPr="0E615139">
        <w:rPr>
          <w:i w:val="0"/>
          <w:color w:val="auto"/>
        </w:rPr>
        <w:fldChar w:fldCharType="end"/>
      </w:r>
      <w:r w:rsidRPr="0E615139">
        <w:rPr>
          <w:i w:val="0"/>
          <w:color w:val="auto"/>
        </w:rPr>
        <w:t>);</w:t>
      </w:r>
    </w:p>
    <w:p w14:paraId="36FBB124" w14:textId="161468F6"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Interruption of a movement submitted by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_Ref280379109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III.I.3.2</w:t>
      </w:r>
      <w:r w:rsidR="00155B4E" w:rsidRPr="0E615139">
        <w:rPr>
          <w:i w:val="0"/>
          <w:color w:val="auto"/>
        </w:rPr>
        <w:fldChar w:fldCharType="end"/>
      </w:r>
      <w:r w:rsidRPr="0E615139">
        <w:rPr>
          <w:i w:val="0"/>
          <w:color w:val="auto"/>
        </w:rPr>
        <w:t>);</w:t>
      </w:r>
    </w:p>
    <w:p w14:paraId="70C784DF" w14:textId="5548348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an Interruption of a movement submitted by a third MSA that is neither the </w:t>
      </w:r>
      <w:r w:rsidR="007E05DB">
        <w:rPr>
          <w:i w:val="0"/>
          <w:color w:val="auto"/>
        </w:rPr>
        <w:t>MSA of Dispatch</w:t>
      </w:r>
      <w:r w:rsidRPr="0E615139">
        <w:rPr>
          <w:i w:val="0"/>
          <w:color w:val="auto"/>
        </w:rPr>
        <w:t xml:space="preserve"> nor the </w:t>
      </w:r>
      <w:r w:rsidR="007E05DB">
        <w:rPr>
          <w:i w:val="0"/>
          <w:color w:val="auto"/>
        </w:rPr>
        <w:t>MSA of Destination</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_Ref280379112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III.I.3.3</w:t>
      </w:r>
      <w:r w:rsidR="00155B4E" w:rsidRPr="0E615139">
        <w:rPr>
          <w:i w:val="0"/>
          <w:color w:val="auto"/>
        </w:rPr>
        <w:fldChar w:fldCharType="end"/>
      </w:r>
      <w:r w:rsidRPr="0E615139">
        <w:rPr>
          <w:i w:val="0"/>
          <w:color w:val="auto"/>
        </w:rPr>
        <w:t>).</w:t>
      </w:r>
      <w:bookmarkStart w:id="1267" w:name="_Toc281395269"/>
      <w:bookmarkEnd w:id="1267"/>
    </w:p>
    <w:p w14:paraId="31415433" w14:textId="4E1510F7" w:rsidR="00155B4E" w:rsidRDefault="79D63348" w:rsidP="00D76942">
      <w:pPr>
        <w:pStyle w:val="Heading4"/>
        <w:keepLines/>
        <w:numPr>
          <w:ilvl w:val="3"/>
          <w:numId w:val="34"/>
        </w:numPr>
        <w:tabs>
          <w:tab w:val="clear" w:pos="1049"/>
        </w:tabs>
        <w:spacing w:before="240" w:after="60" w:line="240" w:lineRule="auto"/>
        <w:ind w:left="851" w:hanging="851"/>
      </w:pPr>
      <w:bookmarkStart w:id="1268" w:name="_Ref280379086"/>
      <w:bookmarkStart w:id="1269" w:name="_Toc1400494"/>
      <w:r w:rsidRPr="0E615139">
        <w:lastRenderedPageBreak/>
        <w:t xml:space="preserve">Interruption of a movement submitted by the </w:t>
      </w:r>
      <w:bookmarkEnd w:id="1268"/>
      <w:bookmarkEnd w:id="1269"/>
      <w:r w:rsidR="007E05DB">
        <w:t>MSA of Dispatch</w:t>
      </w:r>
    </w:p>
    <w:p w14:paraId="324805AA" w14:textId="5D9D65A4" w:rsidR="00155B4E" w:rsidRPr="00EF2D26" w:rsidRDefault="00155B4E" w:rsidP="00155B4E">
      <w:r>
        <w:t xml:space="preserve">This scenario assumes that an Excise Officer orders an interruption of a movement in the </w:t>
      </w:r>
      <w:r w:rsidR="007E05DB">
        <w:t>MSA of Dispatch</w:t>
      </w:r>
      <w:r>
        <w:t xml:space="preserve"> application. In this case</w:t>
      </w:r>
      <w:r w:rsidR="00AB6DDC">
        <w:t>,</w:t>
      </w:r>
      <w:r>
        <w:t xml:space="preserve"> the </w:t>
      </w:r>
      <w:r w:rsidR="007E05DB">
        <w:t>MSA of Dispatch</w:t>
      </w:r>
      <w:r>
        <w:t xml:space="preserve"> application, </w:t>
      </w:r>
      <w:r w:rsidRPr="00EF2D26">
        <w:t>where the interruption occurred</w:t>
      </w:r>
      <w:r>
        <w:t>,</w:t>
      </w:r>
      <w:r w:rsidRPr="00EF2D26">
        <w:t xml:space="preserve"> notifies the </w:t>
      </w:r>
      <w:r w:rsidR="007E05DB">
        <w:t>MSA of Destination</w:t>
      </w:r>
      <w:r>
        <w:t xml:space="preserve"> </w:t>
      </w:r>
      <w:r w:rsidRPr="00EF2D26">
        <w:t xml:space="preserve">application by </w:t>
      </w:r>
      <w:r>
        <w:t xml:space="preserve">sending </w:t>
      </w:r>
      <w:r w:rsidRPr="00EF2D26">
        <w:t>an interrupt</w:t>
      </w:r>
      <w:r>
        <w:t>ion message (IE807: C_STP_NOT).</w:t>
      </w:r>
    </w:p>
    <w:p w14:paraId="100E1C22" w14:textId="247C3856" w:rsidR="00155B4E" w:rsidRPr="00EF2D26" w:rsidRDefault="00155B4E" w:rsidP="00155B4E">
      <w:r w:rsidRPr="00EF2D26">
        <w:t xml:space="preserve">The </w:t>
      </w:r>
      <w:r w:rsidR="007E05DB">
        <w:t>MSA of Dispatch</w:t>
      </w:r>
      <w:r w:rsidRPr="00EF2D26">
        <w:t xml:space="preserve"> application </w:t>
      </w:r>
      <w:r w:rsidR="00BD6611">
        <w:t>forwards</w:t>
      </w:r>
      <w:r w:rsidRPr="00EF2D26">
        <w:t xml:space="preserve"> the movement interruption (IE807: C_STP_NOT) to the Consignor. If any timers associated with the interrupted e-AD</w:t>
      </w:r>
      <w:r w:rsidR="009B0D98">
        <w:t>/e-SAD</w:t>
      </w:r>
      <w:r w:rsidRPr="00EF2D26">
        <w:t xml:space="preserve"> have already expired at the limit date, the </w:t>
      </w:r>
      <w:r w:rsidR="007E05DB">
        <w:t>MSA of Dispatch</w:t>
      </w:r>
      <w:r w:rsidRPr="00EF2D26">
        <w:t xml:space="preserve"> application resets their flag that has been raised locally at </w:t>
      </w:r>
      <w:r w:rsidR="00AB6DDC">
        <w:t xml:space="preserve">the </w:t>
      </w:r>
      <w:r w:rsidRPr="00EF2D26">
        <w:t>expiration time. If any timers associated with the interrupted e-AD</w:t>
      </w:r>
      <w:r w:rsidR="009B0D98">
        <w:t>/e-SAD</w:t>
      </w:r>
      <w:r w:rsidRPr="00EF2D26">
        <w:t xml:space="preserve"> are still running, the </w:t>
      </w:r>
      <w:r w:rsidR="007E05DB">
        <w:t>MSA of Dispatch</w:t>
      </w:r>
      <w:r w:rsidRPr="00EF2D26">
        <w:t xml:space="preserve"> application stops them. Finally, the state of the movement at the </w:t>
      </w:r>
      <w:r w:rsidR="007E05DB">
        <w:t>MSA of Dispatch</w:t>
      </w:r>
      <w:r w:rsidRPr="00EF2D26">
        <w:t xml:space="preserve"> is set to </w:t>
      </w:r>
      <w:r w:rsidRPr="00EF2D26">
        <w:rPr>
          <w:i/>
        </w:rPr>
        <w:t>“Stopped”</w:t>
      </w:r>
      <w:r w:rsidRPr="00EF2D26">
        <w:t>.</w:t>
      </w:r>
    </w:p>
    <w:p w14:paraId="085A01DF" w14:textId="3A3AFE19" w:rsidR="00155B4E" w:rsidRPr="00EF2D26" w:rsidRDefault="00155B4E" w:rsidP="00155B4E">
      <w:r w:rsidRPr="00EF2D26">
        <w:t xml:space="preserve">The </w:t>
      </w:r>
      <w:r w:rsidR="007E05DB">
        <w:t>MSA of Destination</w:t>
      </w:r>
      <w:r w:rsidRPr="00EF2D26">
        <w:t xml:space="preserve"> application after validating the received message structure </w:t>
      </w:r>
      <w:r w:rsidR="00CF5DAC">
        <w:t>forwards</w:t>
      </w:r>
      <w:r>
        <w:t>,</w:t>
      </w:r>
      <w:r w:rsidRPr="00EF2D26">
        <w:t xml:space="preserve"> the movement interruption (IE807: C_STP_NOT) to the Consignee and sets the state of the movement at the </w:t>
      </w:r>
      <w:r w:rsidR="007E05DB">
        <w:t>MSA of Destination</w:t>
      </w:r>
      <w:r w:rsidRPr="00EF2D26">
        <w:t xml:space="preserve"> is set to </w:t>
      </w:r>
      <w:r w:rsidRPr="00EF2D26">
        <w:rPr>
          <w:i/>
        </w:rPr>
        <w:t>“Stopped”</w:t>
      </w:r>
      <w:r w:rsidRPr="00EF2D26">
        <w:t>.</w:t>
      </w:r>
    </w:p>
    <w:p w14:paraId="0006805D" w14:textId="7545F7C2" w:rsidR="00155B4E" w:rsidRDefault="00155B4E" w:rsidP="00155B4E">
      <w:r w:rsidRPr="00EF2D26">
        <w:t xml:space="preserve">The scenario for </w:t>
      </w:r>
      <w:r>
        <w:t>an i</w:t>
      </w:r>
      <w:r w:rsidRPr="00E6570B">
        <w:t xml:space="preserve">nterruption of a movement submitted by the </w:t>
      </w:r>
      <w:r w:rsidR="007E05DB">
        <w:t>MSA of Dispatch</w:t>
      </w:r>
      <w:r>
        <w:t xml:space="preserve"> </w:t>
      </w:r>
      <w:r w:rsidRPr="00EF2D26">
        <w:t xml:space="preserve">is depicted in </w:t>
      </w:r>
      <w:r w:rsidR="00FC1B06">
        <w:fldChar w:fldCharType="begin"/>
      </w:r>
      <w:r w:rsidR="00FC1B06">
        <w:instrText xml:space="preserve"> REF _Ref174004876 \h </w:instrText>
      </w:r>
      <w:r w:rsidR="00FC1B06">
        <w:fldChar w:fldCharType="separate"/>
      </w:r>
      <w:r w:rsidR="003E3D24">
        <w:t xml:space="preserve">Figure </w:t>
      </w:r>
      <w:r w:rsidR="003E3D24">
        <w:rPr>
          <w:noProof/>
        </w:rPr>
        <w:t>170</w:t>
      </w:r>
      <w:r w:rsidR="00FC1B06">
        <w:fldChar w:fldCharType="end"/>
      </w:r>
      <w:r>
        <w:t xml:space="preserve"> and </w:t>
      </w:r>
      <w:r w:rsidR="00FC1B06">
        <w:fldChar w:fldCharType="begin"/>
      </w:r>
      <w:r w:rsidR="00FC1B06">
        <w:instrText xml:space="preserve"> REF _Ref174004895 \h </w:instrText>
      </w:r>
      <w:r w:rsidR="00FC1B06">
        <w:fldChar w:fldCharType="separate"/>
      </w:r>
      <w:r w:rsidR="003E3D24">
        <w:t xml:space="preserve">Figure </w:t>
      </w:r>
      <w:r w:rsidR="003E3D24">
        <w:rPr>
          <w:noProof/>
        </w:rPr>
        <w:t>171</w:t>
      </w:r>
      <w:r w:rsidR="00FC1B06">
        <w:fldChar w:fldCharType="end"/>
      </w:r>
      <w:r w:rsidRPr="00EF2D26">
        <w:t>:</w:t>
      </w:r>
    </w:p>
    <w:p w14:paraId="56A517C8" w14:textId="77777777" w:rsidR="00AB6DDC" w:rsidRDefault="002D020F" w:rsidP="00AB6DDC">
      <w:pPr>
        <w:keepNext/>
      </w:pPr>
      <w:r w:rsidRPr="002D020F">
        <w:rPr>
          <w:noProof/>
        </w:rPr>
        <w:drawing>
          <wp:inline distT="0" distB="0" distL="0" distR="0" wp14:anchorId="15810F8C" wp14:editId="3BB8178E">
            <wp:extent cx="5829300" cy="3468154"/>
            <wp:effectExtent l="0" t="0" r="0" b="0"/>
            <wp:docPr id="13041319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830004" cy="3468573"/>
                    </a:xfrm>
                    <a:prstGeom prst="rect">
                      <a:avLst/>
                    </a:prstGeom>
                    <a:noFill/>
                    <a:ln>
                      <a:noFill/>
                    </a:ln>
                  </pic:spPr>
                </pic:pic>
              </a:graphicData>
            </a:graphic>
          </wp:inline>
        </w:drawing>
      </w:r>
    </w:p>
    <w:p w14:paraId="47AEA5E3" w14:textId="183EC0B8" w:rsidR="002D020F" w:rsidRDefault="00AB6DDC" w:rsidP="00AB6DDC">
      <w:pPr>
        <w:pStyle w:val="Caption"/>
        <w:jc w:val="both"/>
      </w:pPr>
      <w:bookmarkStart w:id="1270" w:name="_Ref174004876"/>
      <w:bookmarkStart w:id="1271" w:name="_Toc183620531"/>
      <w:r>
        <w:t xml:space="preserve">Figure </w:t>
      </w:r>
      <w:r>
        <w:fldChar w:fldCharType="begin"/>
      </w:r>
      <w:r>
        <w:instrText xml:space="preserve"> SEQ Figure \* ARABIC </w:instrText>
      </w:r>
      <w:r>
        <w:fldChar w:fldCharType="separate"/>
      </w:r>
      <w:r w:rsidR="003E3D24">
        <w:rPr>
          <w:noProof/>
        </w:rPr>
        <w:t>170</w:t>
      </w:r>
      <w:r>
        <w:fldChar w:fldCharType="end"/>
      </w:r>
      <w:bookmarkEnd w:id="1270"/>
      <w:r>
        <w:t>: TS</w:t>
      </w:r>
      <w:r w:rsidRPr="004510D4">
        <w:t xml:space="preserve">D - Interruption of a movement submitted by the </w:t>
      </w:r>
      <w:bookmarkEnd w:id="1271"/>
      <w:r w:rsidR="007E05DB">
        <w:t>MSA of Dispatch</w:t>
      </w:r>
    </w:p>
    <w:p w14:paraId="44F1DAB5" w14:textId="20527B1B" w:rsidR="004A3D63" w:rsidRDefault="004A3D63" w:rsidP="004A3D63">
      <w:pPr>
        <w:pStyle w:val="Figure"/>
      </w:pPr>
    </w:p>
    <w:p w14:paraId="170B85F3" w14:textId="77777777" w:rsidR="00AB6DDC" w:rsidRDefault="003F2642" w:rsidP="00AB6DDC">
      <w:pPr>
        <w:keepNext/>
      </w:pPr>
      <w:r w:rsidRPr="003F2642">
        <w:rPr>
          <w:noProof/>
        </w:rPr>
        <w:drawing>
          <wp:inline distT="0" distB="0" distL="0" distR="0" wp14:anchorId="1BFB9E23" wp14:editId="795DA1B8">
            <wp:extent cx="5761355" cy="2281555"/>
            <wp:effectExtent l="0" t="0" r="0" b="4445"/>
            <wp:docPr id="448095343"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61355" cy="2281555"/>
                    </a:xfrm>
                    <a:prstGeom prst="rect">
                      <a:avLst/>
                    </a:prstGeom>
                    <a:noFill/>
                    <a:ln>
                      <a:noFill/>
                    </a:ln>
                  </pic:spPr>
                </pic:pic>
              </a:graphicData>
            </a:graphic>
          </wp:inline>
        </w:drawing>
      </w:r>
    </w:p>
    <w:p w14:paraId="32108DFE" w14:textId="164714AA" w:rsidR="003F2642" w:rsidRDefault="00AB6DDC" w:rsidP="00AB6DDC">
      <w:pPr>
        <w:pStyle w:val="Caption"/>
        <w:jc w:val="both"/>
      </w:pPr>
      <w:bookmarkStart w:id="1272" w:name="_Ref174004895"/>
      <w:bookmarkStart w:id="1273" w:name="_Toc183620532"/>
      <w:r>
        <w:t xml:space="preserve">Figure </w:t>
      </w:r>
      <w:r>
        <w:fldChar w:fldCharType="begin"/>
      </w:r>
      <w:r>
        <w:instrText xml:space="preserve"> SEQ Figure \* ARABIC </w:instrText>
      </w:r>
      <w:r>
        <w:fldChar w:fldCharType="separate"/>
      </w:r>
      <w:r w:rsidR="003E3D24">
        <w:rPr>
          <w:noProof/>
        </w:rPr>
        <w:t>171</w:t>
      </w:r>
      <w:r>
        <w:fldChar w:fldCharType="end"/>
      </w:r>
      <w:bookmarkEnd w:id="1272"/>
      <w:r>
        <w:t xml:space="preserve">: </w:t>
      </w:r>
      <w:r w:rsidRPr="000B5C49">
        <w:t xml:space="preserve">CLD - Interruption of a movement submitted by the </w:t>
      </w:r>
      <w:bookmarkEnd w:id="1273"/>
      <w:r w:rsidR="007E05DB">
        <w:t>MSA of Dispatch</w:t>
      </w:r>
    </w:p>
    <w:p w14:paraId="35993B41" w14:textId="77065E5F" w:rsidR="00155B4E" w:rsidRDefault="00155B4E" w:rsidP="00D76942">
      <w:pPr>
        <w:pStyle w:val="Heading4"/>
        <w:keepLines/>
        <w:numPr>
          <w:ilvl w:val="3"/>
          <w:numId w:val="34"/>
        </w:numPr>
        <w:tabs>
          <w:tab w:val="clear" w:pos="1049"/>
        </w:tabs>
        <w:spacing w:before="240" w:after="60" w:line="240" w:lineRule="auto"/>
        <w:ind w:left="851" w:hanging="851"/>
      </w:pPr>
      <w:bookmarkStart w:id="1274" w:name="_Ref280379109"/>
      <w:bookmarkStart w:id="1275" w:name="_Toc1400495"/>
      <w:r>
        <w:t xml:space="preserve">Interruption of a movement </w:t>
      </w:r>
      <w:r w:rsidRPr="00F07F43">
        <w:t xml:space="preserve">submitted by the </w:t>
      </w:r>
      <w:bookmarkEnd w:id="1274"/>
      <w:bookmarkEnd w:id="1275"/>
      <w:r w:rsidR="007E05DB">
        <w:t>MSA of Destination</w:t>
      </w:r>
    </w:p>
    <w:p w14:paraId="5282EFF9" w14:textId="7ED6A37F" w:rsidR="00155B4E" w:rsidRPr="00EF2D26" w:rsidRDefault="00155B4E" w:rsidP="00155B4E">
      <w:r>
        <w:t xml:space="preserve">This scenario assumes that an Excise Officer orders an interruption of a movement in the </w:t>
      </w:r>
      <w:r w:rsidR="007E05DB">
        <w:t>MSA of Destination</w:t>
      </w:r>
      <w:r>
        <w:t xml:space="preserve"> application.</w:t>
      </w:r>
    </w:p>
    <w:p w14:paraId="043D089D" w14:textId="79AB75B6" w:rsidR="00155B4E" w:rsidRDefault="00155B4E" w:rsidP="00155B4E">
      <w:r>
        <w:t xml:space="preserve">The </w:t>
      </w:r>
      <w:r w:rsidR="007E05DB">
        <w:t>MSA of Dispatch</w:t>
      </w:r>
      <w:r>
        <w:t xml:space="preserve"> application is known to </w:t>
      </w:r>
      <w:r w:rsidRPr="006B79C5">
        <w:t xml:space="preserve">the </w:t>
      </w:r>
      <w:r w:rsidR="007E05DB">
        <w:t>MSA of Destination</w:t>
      </w:r>
      <w:r w:rsidRPr="006B79C5">
        <w:t xml:space="preserve"> </w:t>
      </w:r>
      <w:r>
        <w:t xml:space="preserve">application. The </w:t>
      </w:r>
      <w:r w:rsidR="007E05DB">
        <w:t>MSA of Destination</w:t>
      </w:r>
      <w:r>
        <w:t xml:space="preserve"> should</w:t>
      </w:r>
      <w:r w:rsidRPr="00D947D2">
        <w:t xml:space="preserve"> </w:t>
      </w:r>
      <w:r>
        <w:t xml:space="preserve">determine </w:t>
      </w:r>
      <w:r w:rsidRPr="00661CD2">
        <w:t>that the e-AD</w:t>
      </w:r>
      <w:r w:rsidR="001707E5">
        <w:t>/e-SAD</w:t>
      </w:r>
      <w:r w:rsidRPr="00661CD2">
        <w:t xml:space="preserve"> is in a state that can be interrupted and that </w:t>
      </w:r>
      <w:r w:rsidRPr="00D947D2">
        <w:t xml:space="preserve">it is synchronised with the </w:t>
      </w:r>
      <w:r w:rsidR="007E05DB">
        <w:t>MSA of Dispatch</w:t>
      </w:r>
      <w:r w:rsidRPr="00D947D2">
        <w:t xml:space="preserve">, thus confirming it is the current </w:t>
      </w:r>
      <w:r w:rsidR="007E05DB">
        <w:t>MSA of Destination</w:t>
      </w:r>
      <w:r w:rsidRPr="00D947D2">
        <w:t xml:space="preserve"> rather than a former </w:t>
      </w:r>
      <w:r w:rsidR="007E05DB">
        <w:t>MSA of Destination</w:t>
      </w:r>
      <w:r>
        <w:t>.</w:t>
      </w:r>
    </w:p>
    <w:p w14:paraId="34802AC1" w14:textId="24330859" w:rsidR="00155B4E" w:rsidRPr="00EF2D26" w:rsidRDefault="00155B4E" w:rsidP="00155B4E">
      <w:r>
        <w:t xml:space="preserve">The </w:t>
      </w:r>
      <w:r w:rsidR="007E05DB">
        <w:t>MSA of Destination</w:t>
      </w:r>
      <w:r>
        <w:t xml:space="preserve">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w:t>
      </w:r>
      <w:smartTag w:uri="urn:schemas-microsoft-com:office:smarttags" w:element="place">
        <w:smartTag w:uri="urn:schemas-microsoft-com:office:smarttags" w:element="PlaceName">
          <w:r w:rsidRPr="004C2E69">
            <w:t>Member</w:t>
          </w:r>
        </w:smartTag>
        <w:r w:rsidRPr="004C2E69">
          <w:t xml:space="preserve"> </w:t>
        </w:r>
        <w:smartTag w:uri="urn:schemas-microsoft-com:office:smarttags" w:element="PlaceType">
          <w:r w:rsidRPr="004C2E69">
            <w:t>State</w:t>
          </w:r>
        </w:smartTag>
      </w:smartTag>
      <w:r w:rsidRPr="004C2E69">
        <w:t xml:space="preserve"> code appears in </w:t>
      </w:r>
      <w:r w:rsidRPr="00EF2D26">
        <w:t>the third and fo</w:t>
      </w:r>
      <w:r>
        <w:t>u</w:t>
      </w:r>
      <w:r w:rsidRPr="00EF2D26">
        <w:t>rth characters of the ARC) the Status Request message</w:t>
      </w:r>
      <w:r>
        <w:t xml:space="preserve"> (IE904: C_STD_REQ.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including the ARC and the last known sequence number for the specific ARC, the status of the movement and the last me</w:t>
      </w:r>
      <w:r>
        <w:t xml:space="preserve">ssage received from the </w:t>
      </w:r>
      <w:r w:rsidR="007E05DB">
        <w:t>MSA of Dispatch</w:t>
      </w:r>
      <w:r>
        <w:t xml:space="preserve"> application</w:t>
      </w:r>
      <w:r w:rsidRPr="00EF2D26">
        <w:t xml:space="preserve">. It is noted that the </w:t>
      </w:r>
      <w:r w:rsidR="007E05DB">
        <w:t>MSA of Destination</w:t>
      </w:r>
      <w:r>
        <w:t xml:space="preserve"> application </w:t>
      </w:r>
      <w:r w:rsidRPr="00EF2D26">
        <w:t xml:space="preserve">has to set the </w:t>
      </w:r>
      <w:r>
        <w:t xml:space="preserve">“Status” 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t xml:space="preserve"> application</w:t>
      </w:r>
      <w:r w:rsidRPr="00EF2D26">
        <w:t xml:space="preserve">. </w:t>
      </w:r>
      <w:r>
        <w:t>Moreover</w:t>
      </w:r>
      <w:r w:rsidRPr="00EF2D26">
        <w:t xml:space="preserve">, the </w:t>
      </w:r>
      <w:r w:rsidR="007E05DB">
        <w:t>MSA of Destination</w:t>
      </w:r>
      <w:r>
        <w:t xml:space="preserve"> application </w:t>
      </w:r>
      <w:r w:rsidRPr="00EF2D26">
        <w:t>has to explicitly declare in sending the IE904: C_STD_REQ that it requests the full movement history.</w:t>
      </w:r>
    </w:p>
    <w:p w14:paraId="33F4FF09" w14:textId="09E6EF6C" w:rsidR="00155B4E" w:rsidRPr="00EF2D26" w:rsidRDefault="00155B4E" w:rsidP="00155B4E">
      <w:r w:rsidRPr="00EF2D26">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w:t>
      </w:r>
      <w:r>
        <w:t xml:space="preserve"> </w:t>
      </w:r>
      <w:r w:rsidRPr="00EF2D26">
        <w:t xml:space="preserve">The </w:t>
      </w:r>
      <w:r w:rsidR="007E05DB">
        <w:t>MSA of Dispatch</w:t>
      </w:r>
      <w:r w:rsidRPr="00EF2D26">
        <w:t xml:space="preserve"> application identifies that the “Message Type” in the Status Request (IE904: C_STD_REQ) message is “2: Movement History Request”, indicating that the MSA Official at the </w:t>
      </w:r>
      <w:r w:rsidR="007E05DB">
        <w:t>MSA of Destination</w:t>
      </w:r>
      <w:r>
        <w:t xml:space="preserve"> </w:t>
      </w:r>
      <w:r w:rsidRPr="00EF2D26">
        <w:t>application wishes to receive the full movement history.</w:t>
      </w:r>
    </w:p>
    <w:p w14:paraId="58E8DCB3" w14:textId="75806324" w:rsidR="00155B4E" w:rsidRPr="00EF2D26" w:rsidRDefault="00155B4E" w:rsidP="00155B4E">
      <w:r w:rsidRPr="00EF2D26">
        <w:t>In the case that the e-AD</w:t>
      </w:r>
      <w:r w:rsidR="001707E5">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w:t>
      </w:r>
      <w:r>
        <w:t xml:space="preserve"> </w:t>
      </w:r>
      <w:r w:rsidR="007E05DB">
        <w:t>MSA of Destination</w:t>
      </w:r>
      <w:r>
        <w:t xml:space="preserve"> application </w:t>
      </w:r>
      <w:r w:rsidRPr="00EF2D26">
        <w:t xml:space="preserve">for the specific ARC (e.g. </w:t>
      </w:r>
      <w:r>
        <w:t>“None”</w:t>
      </w:r>
      <w:r w:rsidRPr="00EF2D26">
        <w:t xml:space="preserve">). Following the submission of the IE905, the </w:t>
      </w:r>
      <w:r w:rsidR="007E05DB">
        <w:t>MSA of Dispatch</w:t>
      </w:r>
      <w:r w:rsidRPr="00EF2D26">
        <w:t xml:space="preserve"> application also submits to the </w:t>
      </w:r>
      <w:r w:rsidR="007E05DB">
        <w:t>MSA of Destination</w:t>
      </w:r>
      <w:r>
        <w:t xml:space="preserve"> application the IE934 (</w:t>
      </w:r>
      <w:r w:rsidRPr="00EF2D26">
        <w:t>C_PAC_DAT</w:t>
      </w:r>
      <w:r>
        <w:t>)</w:t>
      </w:r>
      <w:r w:rsidRPr="00EF2D26">
        <w:t xml:space="preserve"> message that includes all business messages comprising the movement history.</w:t>
      </w:r>
    </w:p>
    <w:p w14:paraId="7867B676" w14:textId="271DE165" w:rsidR="00155B4E" w:rsidRDefault="00155B4E" w:rsidP="00155B4E">
      <w:r>
        <w:t xml:space="preserve">Upon validating the structure of the received messages (IE905 and IE934) the </w:t>
      </w:r>
      <w:r w:rsidR="007E05DB">
        <w:t>MSA of Destination</w:t>
      </w:r>
      <w:r>
        <w:t xml:space="preserve"> application has all the </w:t>
      </w:r>
      <w:r w:rsidRPr="00096DA5">
        <w:t xml:space="preserve">information for the concerned movement </w:t>
      </w:r>
      <w:r>
        <w:t>via the IE934 message.</w:t>
      </w:r>
      <w:r w:rsidRPr="00EF2D26">
        <w:t xml:space="preserve"> </w:t>
      </w:r>
      <w:r>
        <w:t xml:space="preserve">It is indeed </w:t>
      </w:r>
      <w:r>
        <w:lastRenderedPageBreak/>
        <w:t xml:space="preserve">identified that the </w:t>
      </w:r>
      <w:r w:rsidR="007E05DB">
        <w:t>MSA of Destination</w:t>
      </w:r>
      <w:r>
        <w:t xml:space="preserve"> application</w:t>
      </w:r>
      <w:r w:rsidRPr="00096DA5">
        <w:t xml:space="preserve"> </w:t>
      </w:r>
      <w:r>
        <w:t xml:space="preserve">is the current </w:t>
      </w:r>
      <w:r w:rsidR="007E05DB">
        <w:t>MSA of Destination</w:t>
      </w:r>
      <w:r>
        <w:t xml:space="preserve">. In this case the </w:t>
      </w:r>
      <w:r w:rsidR="007E05DB">
        <w:t>MSA of Destination</w:t>
      </w:r>
      <w:r>
        <w:t xml:space="preserve"> application, </w:t>
      </w:r>
      <w:r w:rsidRPr="00EF2D26">
        <w:t>where the interruption occurred</w:t>
      </w:r>
      <w:r>
        <w:t>,</w:t>
      </w:r>
      <w:r w:rsidRPr="00EF2D26">
        <w:t xml:space="preserve"> notifies the </w:t>
      </w:r>
      <w:r w:rsidR="007E05DB">
        <w:t>MSA of Dispatch</w:t>
      </w:r>
      <w:r>
        <w:t xml:space="preserve"> </w:t>
      </w:r>
      <w:r w:rsidRPr="00EF2D26">
        <w:t xml:space="preserve">application by </w:t>
      </w:r>
      <w:r>
        <w:t xml:space="preserve">sending </w:t>
      </w:r>
      <w:r w:rsidRPr="00EF2D26">
        <w:t>an interrupt</w:t>
      </w:r>
      <w:r>
        <w:t xml:space="preserve">ion message (IE807: C_STP_NOT). </w:t>
      </w:r>
      <w:r w:rsidRPr="00EF2D26">
        <w:t xml:space="preserve">The </w:t>
      </w:r>
      <w:r w:rsidR="007E05DB">
        <w:t>MSA of Destination</w:t>
      </w:r>
      <w:r w:rsidRPr="00EF2D26">
        <w:t xml:space="preserve"> application transfers the movement interruption (IE8</w:t>
      </w:r>
      <w:r>
        <w:t>07: C_STP_NOT) to the Consignee. T</w:t>
      </w:r>
      <w:r w:rsidRPr="00EF2D26">
        <w:t xml:space="preserve">he state of the movement at the </w:t>
      </w:r>
      <w:r w:rsidR="007E05DB">
        <w:t>MSA of Destination</w:t>
      </w:r>
      <w:r w:rsidRPr="00EF2D26">
        <w:t xml:space="preserve"> is set to </w:t>
      </w:r>
      <w:r w:rsidRPr="00EF2D26">
        <w:rPr>
          <w:i/>
        </w:rPr>
        <w:t>“Stopped”</w:t>
      </w:r>
      <w:r w:rsidRPr="00EF2D26">
        <w:t>.</w:t>
      </w:r>
    </w:p>
    <w:p w14:paraId="3DCFBB3D" w14:textId="2BB717E0" w:rsidR="00155B4E" w:rsidRPr="00EF2D26" w:rsidRDefault="00155B4E" w:rsidP="00155B4E">
      <w:r w:rsidRPr="00EF2D26">
        <w:t xml:space="preserve">The </w:t>
      </w:r>
      <w:r w:rsidR="007E05DB">
        <w:t>MSA of Dispatch</w:t>
      </w:r>
      <w:r>
        <w:t xml:space="preserve"> </w:t>
      </w:r>
      <w:r w:rsidRPr="00EF2D26">
        <w:t xml:space="preserve">application after validating the received message structure transfers the movement interruption (IE807: C_STP_NOT) to the </w:t>
      </w:r>
      <w:r>
        <w:t>Consignor</w:t>
      </w:r>
      <w:r w:rsidRPr="00EF2D26">
        <w:t xml:space="preserve">. If any timers associated with the interrupted e-AD have already expired at the limit date, the </w:t>
      </w:r>
      <w:r w:rsidR="007E05DB">
        <w:t>MSA of Dispatch</w:t>
      </w:r>
      <w:r w:rsidRPr="00EF2D26">
        <w:t xml:space="preserve"> application resets their flag that has been raised locally at expiration time. If any timers associated with the interrupted e-AD</w:t>
      </w:r>
      <w:r w:rsidR="001679EA">
        <w:t>/e-SAD</w:t>
      </w:r>
      <w:r w:rsidRPr="00EF2D26">
        <w:t xml:space="preserve"> are still running, the </w:t>
      </w:r>
      <w:r w:rsidR="007E05DB">
        <w:t>MSA of Dispatch</w:t>
      </w:r>
      <w:r w:rsidRPr="00EF2D26">
        <w:t xml:space="preserve"> application stops them. Finally, the state of the movement at the </w:t>
      </w:r>
      <w:r w:rsidR="007E05DB">
        <w:t>MSA of Dispatch</w:t>
      </w:r>
      <w:r w:rsidRPr="00EF2D26">
        <w:t xml:space="preserve"> is set to </w:t>
      </w:r>
      <w:r w:rsidRPr="00EF2D26">
        <w:rPr>
          <w:i/>
        </w:rPr>
        <w:t>“Stopped”</w:t>
      </w:r>
      <w:r w:rsidRPr="00EF2D26">
        <w:t>.</w:t>
      </w:r>
    </w:p>
    <w:p w14:paraId="654EDC10" w14:textId="0678FEB1" w:rsidR="00155B4E" w:rsidRDefault="00155B4E" w:rsidP="00155B4E">
      <w:r w:rsidRPr="00EF2D26">
        <w:t xml:space="preserve">The scenario for </w:t>
      </w:r>
      <w:r>
        <w:t>an i</w:t>
      </w:r>
      <w:r w:rsidRPr="00E6570B">
        <w:t xml:space="preserve">nterruption of a movement submitted by the </w:t>
      </w:r>
      <w:r w:rsidR="007E05DB">
        <w:t>MSA of Destination</w:t>
      </w:r>
      <w:r>
        <w:t xml:space="preserve"> </w:t>
      </w:r>
      <w:r w:rsidRPr="00EF2D26">
        <w:t xml:space="preserve">is depicted in </w:t>
      </w:r>
      <w:r w:rsidR="00B35DBB">
        <w:fldChar w:fldCharType="begin"/>
      </w:r>
      <w:r w:rsidR="00B35DBB">
        <w:instrText xml:space="preserve"> REF _Ref174004911 \h </w:instrText>
      </w:r>
      <w:r w:rsidR="00B35DBB">
        <w:fldChar w:fldCharType="separate"/>
      </w:r>
      <w:r w:rsidR="003E3D24">
        <w:t xml:space="preserve">Figure </w:t>
      </w:r>
      <w:r w:rsidR="003E3D24">
        <w:rPr>
          <w:noProof/>
        </w:rPr>
        <w:t>172</w:t>
      </w:r>
      <w:r w:rsidR="00B35DBB">
        <w:fldChar w:fldCharType="end"/>
      </w:r>
      <w:r>
        <w:t xml:space="preserve"> and </w:t>
      </w:r>
      <w:r w:rsidR="00B35DBB">
        <w:fldChar w:fldCharType="begin"/>
      </w:r>
      <w:r w:rsidR="00B35DBB">
        <w:instrText xml:space="preserve"> REF _Ref174004921 \h </w:instrText>
      </w:r>
      <w:r w:rsidR="00B35DBB">
        <w:fldChar w:fldCharType="separate"/>
      </w:r>
      <w:r w:rsidR="003E3D24">
        <w:t xml:space="preserve">Figure </w:t>
      </w:r>
      <w:r w:rsidR="003E3D24">
        <w:rPr>
          <w:noProof/>
        </w:rPr>
        <w:t>173</w:t>
      </w:r>
      <w:r w:rsidR="00B35DBB">
        <w:fldChar w:fldCharType="end"/>
      </w:r>
      <w:r w:rsidRPr="00EF2D26">
        <w:t>:</w:t>
      </w:r>
    </w:p>
    <w:p w14:paraId="4BB14E05" w14:textId="77777777" w:rsidR="00AB6DDC" w:rsidRDefault="004A3D63" w:rsidP="00AB6DDC">
      <w:pPr>
        <w:pStyle w:val="Figure"/>
      </w:pPr>
      <w:r w:rsidRPr="004A3D63">
        <w:drawing>
          <wp:inline distT="0" distB="0" distL="0" distR="0" wp14:anchorId="2CEA9F46" wp14:editId="4F090F9B">
            <wp:extent cx="5924550" cy="5800482"/>
            <wp:effectExtent l="0" t="0" r="0" b="0"/>
            <wp:docPr id="608592543"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5927459" cy="5803330"/>
                    </a:xfrm>
                    <a:prstGeom prst="rect">
                      <a:avLst/>
                    </a:prstGeom>
                    <a:noFill/>
                    <a:ln>
                      <a:noFill/>
                    </a:ln>
                  </pic:spPr>
                </pic:pic>
              </a:graphicData>
            </a:graphic>
          </wp:inline>
        </w:drawing>
      </w:r>
    </w:p>
    <w:p w14:paraId="6C0B053B" w14:textId="6ACF79EE" w:rsidR="00AB6DDC" w:rsidRDefault="00AB6DDC" w:rsidP="00AB6DDC">
      <w:pPr>
        <w:pStyle w:val="Caption"/>
      </w:pPr>
      <w:bookmarkStart w:id="1276" w:name="_Ref174004911"/>
      <w:bookmarkStart w:id="1277" w:name="_Toc183620533"/>
      <w:r>
        <w:t xml:space="preserve">Figure </w:t>
      </w:r>
      <w:r>
        <w:fldChar w:fldCharType="begin"/>
      </w:r>
      <w:r>
        <w:instrText xml:space="preserve"> SEQ Figure \* ARABIC </w:instrText>
      </w:r>
      <w:r>
        <w:fldChar w:fldCharType="separate"/>
      </w:r>
      <w:r w:rsidR="003E3D24">
        <w:rPr>
          <w:noProof/>
        </w:rPr>
        <w:t>172</w:t>
      </w:r>
      <w:r>
        <w:fldChar w:fldCharType="end"/>
      </w:r>
      <w:bookmarkEnd w:id="1276"/>
      <w:r>
        <w:t xml:space="preserve">: </w:t>
      </w:r>
      <w:r w:rsidRPr="00172B0C">
        <w:t xml:space="preserve">TSD – Interruption of a movement submitted by the </w:t>
      </w:r>
      <w:bookmarkEnd w:id="1277"/>
      <w:r w:rsidR="007E05DB">
        <w:t>MSA of Destination</w:t>
      </w:r>
    </w:p>
    <w:p w14:paraId="1D5D47E7" w14:textId="70FD97B1" w:rsidR="00155B4E" w:rsidRPr="00EF2D26" w:rsidRDefault="004A3D63" w:rsidP="00155B4E">
      <w:pPr>
        <w:pStyle w:val="Figure"/>
      </w:pPr>
      <w:r w:rsidRPr="004A3D63" w:rsidDel="004A3D63">
        <w:lastRenderedPageBreak/>
        <w:t xml:space="preserve"> </w:t>
      </w:r>
    </w:p>
    <w:p w14:paraId="31240D34" w14:textId="77777777" w:rsidR="00AB6DDC" w:rsidRDefault="004A3D63" w:rsidP="00AB6DDC">
      <w:pPr>
        <w:pStyle w:val="Figure"/>
        <w:ind w:left="-360"/>
      </w:pPr>
      <w:r w:rsidRPr="004A3D63">
        <w:drawing>
          <wp:inline distT="0" distB="0" distL="0" distR="0" wp14:anchorId="19F3B1C0" wp14:editId="737127AE">
            <wp:extent cx="6477000" cy="2365786"/>
            <wp:effectExtent l="0" t="0" r="0" b="0"/>
            <wp:docPr id="74132460"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6486652" cy="2369312"/>
                    </a:xfrm>
                    <a:prstGeom prst="rect">
                      <a:avLst/>
                    </a:prstGeom>
                    <a:noFill/>
                    <a:ln>
                      <a:noFill/>
                    </a:ln>
                  </pic:spPr>
                </pic:pic>
              </a:graphicData>
            </a:graphic>
          </wp:inline>
        </w:drawing>
      </w:r>
    </w:p>
    <w:p w14:paraId="67810EC6" w14:textId="3D573EDB" w:rsidR="00155B4E" w:rsidRPr="00A87A97" w:rsidRDefault="00AB6DDC" w:rsidP="00AB6DDC">
      <w:pPr>
        <w:pStyle w:val="Caption"/>
      </w:pPr>
      <w:bookmarkStart w:id="1278" w:name="_Ref174004921"/>
      <w:bookmarkStart w:id="1279" w:name="_Toc183620534"/>
      <w:r>
        <w:t xml:space="preserve">Figure </w:t>
      </w:r>
      <w:r>
        <w:fldChar w:fldCharType="begin"/>
      </w:r>
      <w:r>
        <w:instrText xml:space="preserve"> SEQ Figure \* ARABIC </w:instrText>
      </w:r>
      <w:r>
        <w:fldChar w:fldCharType="separate"/>
      </w:r>
      <w:r w:rsidR="003E3D24">
        <w:rPr>
          <w:noProof/>
        </w:rPr>
        <w:t>173</w:t>
      </w:r>
      <w:r>
        <w:fldChar w:fldCharType="end"/>
      </w:r>
      <w:bookmarkEnd w:id="1278"/>
      <w:r>
        <w:t xml:space="preserve">: </w:t>
      </w:r>
      <w:r w:rsidRPr="0004452A">
        <w:t xml:space="preserve">CLD - Interruption of a movement submitted by the </w:t>
      </w:r>
      <w:bookmarkEnd w:id="1279"/>
      <w:r w:rsidR="007E05DB">
        <w:t>MSA of Destination</w:t>
      </w:r>
      <w:r w:rsidR="004A3D63" w:rsidRPr="004A3D63" w:rsidDel="004A3D63">
        <w:t xml:space="preserve"> </w:t>
      </w:r>
    </w:p>
    <w:p w14:paraId="49324D26" w14:textId="24FE66CA" w:rsidR="00155B4E" w:rsidRDefault="00155B4E" w:rsidP="00D76942">
      <w:pPr>
        <w:pStyle w:val="Heading4"/>
        <w:keepLines/>
        <w:numPr>
          <w:ilvl w:val="3"/>
          <w:numId w:val="34"/>
        </w:numPr>
        <w:tabs>
          <w:tab w:val="clear" w:pos="1049"/>
        </w:tabs>
        <w:spacing w:before="240" w:after="60" w:line="240" w:lineRule="auto"/>
        <w:ind w:left="851" w:hanging="851"/>
      </w:pPr>
      <w:bookmarkStart w:id="1280" w:name="_Ref280379112"/>
      <w:bookmarkStart w:id="1281" w:name="_Toc1400496"/>
      <w:r>
        <w:t xml:space="preserve">Interruption of a movement </w:t>
      </w:r>
      <w:r w:rsidRPr="00F07F43">
        <w:t xml:space="preserve">submitted by </w:t>
      </w:r>
      <w:r>
        <w:t xml:space="preserve">a third </w:t>
      </w:r>
      <w:r w:rsidRPr="00F07F43">
        <w:t>MSA</w:t>
      </w:r>
      <w:r>
        <w:t xml:space="preserve"> </w:t>
      </w:r>
      <w:r w:rsidRPr="00F07F43">
        <w:t xml:space="preserve">that is neither the </w:t>
      </w:r>
      <w:r w:rsidR="007E05DB">
        <w:t>MSA of Dispatch</w:t>
      </w:r>
      <w:r w:rsidRPr="00F07F43">
        <w:t xml:space="preserve"> nor the </w:t>
      </w:r>
      <w:bookmarkEnd w:id="1280"/>
      <w:bookmarkEnd w:id="1281"/>
      <w:r w:rsidR="007E05DB">
        <w:t>MSA of Destination</w:t>
      </w:r>
    </w:p>
    <w:p w14:paraId="29C68A57" w14:textId="0DF80A16" w:rsidR="00155B4E" w:rsidRPr="00EF2D26" w:rsidRDefault="00155B4E" w:rsidP="00155B4E">
      <w:r>
        <w:t xml:space="preserve">This scenario assumes that an Excise Officer orders an interruption of a movement in a third MSA application. </w:t>
      </w:r>
      <w:r w:rsidRPr="00EF2D26">
        <w:t xml:space="preserve">The </w:t>
      </w:r>
      <w:r>
        <w:t xml:space="preserve">third </w:t>
      </w:r>
      <w:r w:rsidRPr="00EF2D26">
        <w:t xml:space="preserve">MSA </w:t>
      </w:r>
      <w:r>
        <w:t xml:space="preserve">application, </w:t>
      </w:r>
      <w:r w:rsidRPr="00EF2D26">
        <w:t>where the interruption occurred</w:t>
      </w:r>
      <w:r>
        <w:t>,</w:t>
      </w:r>
      <w:r w:rsidRPr="00EF2D26">
        <w:t xml:space="preserve"> notifies both the </w:t>
      </w:r>
      <w:r w:rsidR="007E05DB">
        <w:t>MSA of Dispatch</w:t>
      </w:r>
      <w:r w:rsidRPr="00EF2D26">
        <w:t xml:space="preserve"> application and the </w:t>
      </w:r>
      <w:r w:rsidR="007E05DB">
        <w:t>MSA of Destination</w:t>
      </w:r>
      <w:r w:rsidRPr="00EF2D26">
        <w:t xml:space="preserve"> application by disseminating an interrupt</w:t>
      </w:r>
      <w:r>
        <w:t>ion message (IE807: C_STP_NOT).</w:t>
      </w:r>
    </w:p>
    <w:p w14:paraId="40B5F5C9" w14:textId="1261F30F" w:rsidR="00155B4E" w:rsidRDefault="00155B4E" w:rsidP="00155B4E">
      <w:r>
        <w:t>Since t</w:t>
      </w:r>
      <w:r w:rsidRPr="006C5A97">
        <w:t xml:space="preserve">he </w:t>
      </w:r>
      <w:r>
        <w:t xml:space="preserve">third </w:t>
      </w:r>
      <w:r w:rsidRPr="006C5A97">
        <w:t>MSA</w:t>
      </w:r>
      <w:r>
        <w:t xml:space="preserve"> application</w:t>
      </w:r>
      <w:r w:rsidRPr="006C5A97">
        <w:t xml:space="preserve"> </w:t>
      </w:r>
      <w:r>
        <w:t xml:space="preserve">has not been involved in the movement (or has been involved in the movement as a former </w:t>
      </w:r>
      <w:r w:rsidR="007E05DB">
        <w:t>MSA of Destination</w:t>
      </w:r>
      <w:r>
        <w:t xml:space="preserve">), it has not </w:t>
      </w:r>
      <w:r w:rsidRPr="006C5A97">
        <w:t xml:space="preserve">received any IE messages </w:t>
      </w:r>
      <w:r>
        <w:t xml:space="preserve">concerning the movement (or has </w:t>
      </w:r>
      <w:r w:rsidRPr="006C5A97">
        <w:t xml:space="preserve">received </w:t>
      </w:r>
      <w:r>
        <w:t>some</w:t>
      </w:r>
      <w:r w:rsidRPr="006C5A97">
        <w:t xml:space="preserve"> IE messages </w:t>
      </w:r>
      <w:r>
        <w:t xml:space="preserve">that do not reflect the current state of the movement). Thus, the </w:t>
      </w:r>
      <w:r w:rsidR="007E05DB">
        <w:t>MSA of Destination</w:t>
      </w:r>
      <w:r>
        <w:t xml:space="preserve"> application is not known to the third MSA application for disseminating the </w:t>
      </w:r>
      <w:r w:rsidRPr="00EF2D26">
        <w:t>interrupt</w:t>
      </w:r>
      <w:r>
        <w:t>ion message (IE807: C_STP_NOT). Moreover, i</w:t>
      </w:r>
      <w:r w:rsidRPr="00515054">
        <w:t xml:space="preserve">n order to validate the correct state of the movement </w:t>
      </w:r>
      <w:r>
        <w:t xml:space="preserve">(being in </w:t>
      </w:r>
      <w:r w:rsidRPr="00EF2D26">
        <w:rPr>
          <w:i/>
        </w:rPr>
        <w:t>“Accepted”</w:t>
      </w:r>
      <w:r w:rsidRPr="00EF2D26">
        <w:t xml:space="preserve">, </w:t>
      </w:r>
      <w:r w:rsidRPr="00EF2D26">
        <w:rPr>
          <w:i/>
        </w:rPr>
        <w:t>“Rejected”</w:t>
      </w:r>
      <w:r w:rsidRPr="00EF2D26">
        <w:t xml:space="preserve">, </w:t>
      </w:r>
      <w:r w:rsidRPr="00EF2D26">
        <w:rPr>
          <w:i/>
        </w:rPr>
        <w:t>“Refused”</w:t>
      </w:r>
      <w:r w:rsidRPr="00EF2D26">
        <w:t xml:space="preserve">, </w:t>
      </w:r>
      <w:r w:rsidR="009C5727">
        <w:t>or</w:t>
      </w:r>
      <w:r w:rsidR="00EF56E7">
        <w:t xml:space="preserve"> </w:t>
      </w:r>
      <w:r w:rsidRPr="00EF2D26">
        <w:rPr>
          <w:i/>
        </w:rPr>
        <w:t>“Partially refused”</w:t>
      </w:r>
      <w:r w:rsidRPr="00EF2D26">
        <w:t xml:space="preserve"> state</w:t>
      </w:r>
      <w:r>
        <w:t xml:space="preserve">) </w:t>
      </w:r>
      <w:r w:rsidRPr="00515054">
        <w:t xml:space="preserve">the </w:t>
      </w:r>
      <w:r>
        <w:t xml:space="preserve">third </w:t>
      </w:r>
      <w:r w:rsidRPr="00515054">
        <w:t xml:space="preserve">MSA </w:t>
      </w:r>
      <w:r>
        <w:t xml:space="preserve">application should </w:t>
      </w:r>
      <w:r w:rsidRPr="00515054">
        <w:t>consult the latest information for the e-AD</w:t>
      </w:r>
      <w:r w:rsidR="00381835">
        <w:t>/e-SAD</w:t>
      </w:r>
      <w:r w:rsidRPr="00515054">
        <w:t xml:space="preserve"> by downloading its contents from the </w:t>
      </w:r>
      <w:r w:rsidR="007E05DB">
        <w:t>MSA of Dispatch</w:t>
      </w:r>
      <w:r>
        <w:t xml:space="preserv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rPr>
          <w:rFonts w:cs="Courier New"/>
          <w:szCs w:val="20"/>
        </w:rPr>
        <w:t>)</w:t>
      </w:r>
      <w:r>
        <w:t>. The IE905 message containing the “Status” Data Item of the movement will be utilised from the third MSA application, in order to check if the movement is in the correct status to be interrupted.</w:t>
      </w:r>
    </w:p>
    <w:p w14:paraId="1FA2F31E" w14:textId="5B9D07E7" w:rsidR="00155B4E" w:rsidRPr="00EF2D26" w:rsidRDefault="00155B4E" w:rsidP="00155B4E">
      <w:r>
        <w:t xml:space="preserve">The third MSA application </w:t>
      </w:r>
      <w:r w:rsidRPr="00EF2D26">
        <w:t xml:space="preserve">builds and sends </w:t>
      </w:r>
      <w:r>
        <w:t>t</w:t>
      </w:r>
      <w:r w:rsidRPr="00EF2D26">
        <w:t xml:space="preserve">o the </w:t>
      </w:r>
      <w:r w:rsidR="007E05DB">
        <w:t>MSA of Dispatch</w:t>
      </w:r>
      <w:r w:rsidRPr="00EF2D26">
        <w:t xml:space="preserve"> application (</w:t>
      </w:r>
      <w:r w:rsidRPr="004C2E69">
        <w:t xml:space="preserve">it is the MSA of which the Member State code appears in </w:t>
      </w:r>
      <w:r w:rsidRPr="00EF2D26">
        <w:t>the third and fo</w:t>
      </w:r>
      <w:r>
        <w:t>u</w:t>
      </w:r>
      <w:r w:rsidRPr="00EF2D26">
        <w:t>rth characters of the ARC) the Status Request (IE904: C_STD_REQ) message</w:t>
      </w:r>
      <w:r>
        <w:t xml:space="preserve"> (for the correct values of the message see section </w:t>
      </w:r>
      <w:r>
        <w:rPr>
          <w:rFonts w:cs="Courier New"/>
          <w:szCs w:val="20"/>
        </w:rPr>
        <w:fldChar w:fldCharType="begin"/>
      </w:r>
      <w:r>
        <w:rPr>
          <w:rFonts w:cs="Courier New"/>
          <w:szCs w:val="20"/>
        </w:rPr>
        <w:instrText xml:space="preserve"> REF _Ref280178742 \w \h </w:instrText>
      </w:r>
      <w:r>
        <w:rPr>
          <w:rFonts w:cs="Courier New"/>
          <w:szCs w:val="20"/>
        </w:rPr>
      </w:r>
      <w:r>
        <w:rPr>
          <w:rFonts w:cs="Courier New"/>
          <w:szCs w:val="20"/>
        </w:rPr>
        <w:fldChar w:fldCharType="separate"/>
      </w:r>
      <w:r w:rsidR="003E3D24">
        <w:rPr>
          <w:rFonts w:cs="Courier New"/>
          <w:szCs w:val="20"/>
        </w:rPr>
        <w:t>II.I.12</w:t>
      </w:r>
      <w:r>
        <w:rPr>
          <w:rFonts w:cs="Courier New"/>
          <w:szCs w:val="20"/>
        </w:rPr>
        <w:fldChar w:fldCharType="end"/>
      </w:r>
      <w:r>
        <w:rPr>
          <w:rFonts w:cs="Courier New"/>
          <w:szCs w:val="20"/>
        </w:rPr>
        <w:t xml:space="preserve"> </w:t>
      </w:r>
      <w:r>
        <w:rPr>
          <w:rFonts w:cs="Courier New"/>
          <w:szCs w:val="20"/>
        </w:rPr>
        <w:fldChar w:fldCharType="begin"/>
      </w:r>
      <w:r>
        <w:rPr>
          <w:rFonts w:cs="Courier New"/>
          <w:szCs w:val="20"/>
        </w:rPr>
        <w:instrText xml:space="preserve"> REF _Ref280178746 \h </w:instrText>
      </w:r>
      <w:r>
        <w:rPr>
          <w:rFonts w:cs="Courier New"/>
          <w:szCs w:val="20"/>
        </w:rPr>
      </w:r>
      <w:r>
        <w:rPr>
          <w:rFonts w:cs="Courier New"/>
          <w:szCs w:val="20"/>
        </w:rPr>
        <w:fldChar w:fldCharType="separate"/>
      </w:r>
      <w:r w:rsidR="003E3D24">
        <w:t>Download of an e-AD/e-SAD (L4-ACO-01-28)</w:t>
      </w:r>
      <w:r>
        <w:rPr>
          <w:rFonts w:cs="Courier New"/>
          <w:szCs w:val="20"/>
        </w:rPr>
        <w:fldChar w:fldCharType="end"/>
      </w:r>
      <w:r>
        <w:t>)</w:t>
      </w:r>
      <w:r w:rsidRPr="00EF2D26">
        <w:t>, including the ARC and the last known sequence number for the specific ARC, the status of the movement and the last me</w:t>
      </w:r>
      <w:r>
        <w:t xml:space="preserve">ssage received from the </w:t>
      </w:r>
      <w:r w:rsidR="007E05DB">
        <w:t>MSA of Dispatch</w:t>
      </w:r>
      <w:r>
        <w:t xml:space="preserve"> application</w:t>
      </w:r>
      <w:r w:rsidRPr="00EF2D26">
        <w:t xml:space="preserve">. It is noted that in case that the </w:t>
      </w:r>
      <w:r>
        <w:t xml:space="preserve">third </w:t>
      </w:r>
      <w:r w:rsidRPr="00EF2D26">
        <w:t xml:space="preserve">MSA </w:t>
      </w:r>
      <w:r>
        <w:t xml:space="preserve">application </w:t>
      </w:r>
      <w:r w:rsidRPr="00EF2D26">
        <w:t xml:space="preserve">has not received any </w:t>
      </w:r>
      <w:r>
        <w:t xml:space="preserve">message </w:t>
      </w:r>
      <w:r w:rsidRPr="00EF2D26">
        <w:t xml:space="preserve">that is related to the concerned ARC, then it has to set the </w:t>
      </w:r>
      <w:r>
        <w:t xml:space="preserve">“Status” Data Item </w:t>
      </w:r>
      <w:r w:rsidRPr="00EF2D26">
        <w:t xml:space="preserve">to “None” and the </w:t>
      </w:r>
      <w:r w:rsidRPr="00FE452D">
        <w:t>“Last Received Message Type”</w:t>
      </w:r>
      <w:r>
        <w:t xml:space="preserve"> Data Item </w:t>
      </w:r>
      <w:r w:rsidRPr="00EF2D26">
        <w:t>to “None”</w:t>
      </w:r>
      <w:r>
        <w:t>, since the latter Data Item reflects the last m</w:t>
      </w:r>
      <w:r w:rsidRPr="00FE452D">
        <w:t xml:space="preserve">essage </w:t>
      </w:r>
      <w:r>
        <w:t xml:space="preserve">received </w:t>
      </w:r>
      <w:r w:rsidRPr="00EF2D26">
        <w:t xml:space="preserve">from the </w:t>
      </w:r>
      <w:r w:rsidR="007E05DB">
        <w:t>MSA of Dispatch</w:t>
      </w:r>
      <w:r w:rsidRPr="00853F41">
        <w:t xml:space="preserve"> </w:t>
      </w:r>
      <w:r>
        <w:t>application</w:t>
      </w:r>
      <w:r w:rsidRPr="00EF2D26">
        <w:t xml:space="preserve">. </w:t>
      </w:r>
      <w:r>
        <w:t xml:space="preserve">Furthermore, </w:t>
      </w:r>
      <w:r w:rsidRPr="00EF2D26">
        <w:t xml:space="preserve">in case that the </w:t>
      </w:r>
      <w:r>
        <w:t xml:space="preserve">third </w:t>
      </w:r>
      <w:r w:rsidRPr="00EF2D26">
        <w:t xml:space="preserve">MSA </w:t>
      </w:r>
      <w:r>
        <w:t xml:space="preserve">application is a former </w:t>
      </w:r>
      <w:r w:rsidR="007E05DB">
        <w:t>MSA of Destination</w:t>
      </w:r>
      <w:r>
        <w:t xml:space="preserve"> with respect to the specific </w:t>
      </w:r>
      <w:r w:rsidRPr="00EF2D26">
        <w:t xml:space="preserve">ARC, then it has to set the </w:t>
      </w:r>
      <w:r>
        <w:t>“Status”</w:t>
      </w:r>
      <w:r w:rsidRPr="008640AC">
        <w:t xml:space="preserve"> </w:t>
      </w:r>
      <w:r>
        <w:t xml:space="preserve">Data Item </w:t>
      </w:r>
      <w:r w:rsidRPr="00EF2D26">
        <w:t xml:space="preserve">to </w:t>
      </w:r>
      <w:r>
        <w:t xml:space="preserve">the last known status </w:t>
      </w:r>
      <w:r w:rsidRPr="00EF2D26">
        <w:t xml:space="preserve">and the </w:t>
      </w:r>
      <w:r w:rsidRPr="00FE452D">
        <w:t>“Last Received Message Type”</w:t>
      </w:r>
      <w:r>
        <w:t xml:space="preserve"> Data Item to the last message received from the </w:t>
      </w:r>
      <w:r w:rsidR="007E05DB">
        <w:t>MSA of Dispatch</w:t>
      </w:r>
      <w:r w:rsidRPr="00853F41">
        <w:t xml:space="preserve"> </w:t>
      </w:r>
      <w:r>
        <w:t>application</w:t>
      </w:r>
      <w:r w:rsidRPr="00EF2D26">
        <w:t xml:space="preserve">. </w:t>
      </w:r>
      <w:r>
        <w:t>Moreover</w:t>
      </w:r>
      <w:r w:rsidRPr="00EF2D26">
        <w:t xml:space="preserve">, the </w:t>
      </w:r>
      <w:r>
        <w:t xml:space="preserve">third MSA application </w:t>
      </w:r>
      <w:r w:rsidRPr="00EF2D26">
        <w:t>has to explicitly declare in sending the IE904: C_STD_REQ that it requests the full movement history.</w:t>
      </w:r>
    </w:p>
    <w:p w14:paraId="49558A3C" w14:textId="521A2C14" w:rsidR="00155B4E" w:rsidRPr="00EF2D26" w:rsidRDefault="00155B4E" w:rsidP="00155B4E">
      <w:r w:rsidRPr="00EF2D26">
        <w:lastRenderedPageBreak/>
        <w:t xml:space="preserve">The </w:t>
      </w:r>
      <w:r w:rsidR="007E05DB">
        <w:t>MSA of Dispatch</w:t>
      </w:r>
      <w:r w:rsidRPr="00EF2D26">
        <w:t xml:space="preserve"> application receives and validates the Status Request (IE904: C_STD_REQ) successfully (exceptional cases are described in </w:t>
      </w:r>
      <w:r w:rsidRPr="00EF2D26">
        <w:fldChar w:fldCharType="begin"/>
      </w:r>
      <w:r w:rsidRPr="00EF2D26">
        <w:instrText xml:space="preserve"> REF _Ref199148464 \w \h </w:instrText>
      </w:r>
      <w:r w:rsidRPr="00EF2D26">
        <w:fldChar w:fldCharType="separate"/>
      </w:r>
      <w:r w:rsidR="003E3D24">
        <w:t>Sub-Section II.VI</w:t>
      </w:r>
      <w:r w:rsidRPr="00EF2D26">
        <w:fldChar w:fldCharType="end"/>
      </w:r>
      <w:r w:rsidRPr="00EF2D26">
        <w:t xml:space="preserve">). The </w:t>
      </w:r>
      <w:r w:rsidR="007E05DB">
        <w:t>MSA of Dispatch</w:t>
      </w:r>
      <w:r w:rsidRPr="00EF2D26">
        <w:t xml:space="preserve"> application identifies that the “Message Type” in the Status Request (IE904: C_STD_REQ) message is “2: Movement History Request”, indicating that the MSA Official at the </w:t>
      </w:r>
      <w:r>
        <w:t xml:space="preserve">third MSA </w:t>
      </w:r>
      <w:r w:rsidRPr="00EF2D26">
        <w:t>application wishes to receive the full movement history.</w:t>
      </w:r>
    </w:p>
    <w:p w14:paraId="71A4EC72" w14:textId="05C2242D" w:rsidR="00155B4E" w:rsidRPr="00EF2D26" w:rsidRDefault="00155B4E" w:rsidP="00155B4E">
      <w:r w:rsidRPr="00EF2D26">
        <w:t>In the case that the e-AD</w:t>
      </w:r>
      <w:r w:rsidR="00AE4C3A">
        <w:t>/e-SAD</w:t>
      </w:r>
      <w:r w:rsidRPr="00EF2D26">
        <w:t xml:space="preserve"> is found, the </w:t>
      </w:r>
      <w:r w:rsidR="007E05DB">
        <w:t>MSA of Dispatch</w:t>
      </w:r>
      <w:r w:rsidRPr="00EF2D26">
        <w:t xml:space="preserve"> application replies with a Status Response (IE905: C_STD_RSP) conveying the actual status of the movement (e.g. “Delivered”), the last known sequence number for the specific ARC and the last message received from the </w:t>
      </w:r>
      <w:r>
        <w:t xml:space="preserve">third </w:t>
      </w:r>
      <w:r w:rsidRPr="00EF2D26">
        <w:t xml:space="preserve">MSA </w:t>
      </w:r>
      <w:r>
        <w:t>application</w:t>
      </w:r>
      <w:r w:rsidRPr="00EF2D26">
        <w:t xml:space="preserve"> for the specific ARC (e.g. </w:t>
      </w:r>
      <w:r>
        <w:t>“None”</w:t>
      </w:r>
      <w:r w:rsidRPr="00EF2D26">
        <w:t xml:space="preserve">). Following the submission of the IE905, the </w:t>
      </w:r>
      <w:r w:rsidR="007E05DB">
        <w:t>MSA of Dispatch</w:t>
      </w:r>
      <w:r w:rsidRPr="00EF2D26">
        <w:t xml:space="preserve"> application also submits to the </w:t>
      </w:r>
      <w:r>
        <w:t xml:space="preserve">third </w:t>
      </w:r>
      <w:r w:rsidRPr="00EF2D26">
        <w:t>application the IE934: C_PAC_DAT message that includes all business messages comprising the movement history.</w:t>
      </w:r>
    </w:p>
    <w:p w14:paraId="5F0FCAA5" w14:textId="2DE4028D" w:rsidR="00155B4E" w:rsidRDefault="00155B4E" w:rsidP="00155B4E">
      <w:r>
        <w:t xml:space="preserve">Upon validating the structure of the received messages (IE905 and IE934) the third MSA application has all the </w:t>
      </w:r>
      <w:r w:rsidRPr="00096DA5">
        <w:t xml:space="preserve">information for the concerned movement </w:t>
      </w:r>
      <w:r>
        <w:t>via the IE934 message. T</w:t>
      </w:r>
      <w:r w:rsidRPr="00096DA5">
        <w:t xml:space="preserve">he </w:t>
      </w:r>
      <w:r>
        <w:t xml:space="preserve">third </w:t>
      </w:r>
      <w:r w:rsidRPr="00096DA5">
        <w:t xml:space="preserve">MSA </w:t>
      </w:r>
      <w:r>
        <w:t xml:space="preserve">application identifies the </w:t>
      </w:r>
      <w:r w:rsidR="007E05DB">
        <w:t>MSA of Destination</w:t>
      </w:r>
      <w:r>
        <w:t xml:space="preserve"> and disseminates</w:t>
      </w:r>
      <w:r w:rsidRPr="00096DA5">
        <w:t xml:space="preserve"> the validated </w:t>
      </w:r>
      <w:r>
        <w:t xml:space="preserve">interruption message (IE807: C_STP_NOT) to the </w:t>
      </w:r>
      <w:r w:rsidR="007E05DB">
        <w:t>MSA of Dispatch</w:t>
      </w:r>
      <w:r>
        <w:t xml:space="preserve"> application and to the </w:t>
      </w:r>
      <w:r w:rsidR="007E05DB">
        <w:t>MSA of Destination</w:t>
      </w:r>
      <w:r>
        <w:t xml:space="preserve"> application</w:t>
      </w:r>
      <w:r w:rsidRPr="00096DA5">
        <w:t>.</w:t>
      </w:r>
    </w:p>
    <w:p w14:paraId="7BDE183E" w14:textId="47F15027" w:rsidR="00155B4E" w:rsidRPr="00EF2D26" w:rsidRDefault="00155B4E" w:rsidP="00155B4E">
      <w:r w:rsidRPr="00EF2D26">
        <w:t xml:space="preserve">The </w:t>
      </w:r>
      <w:r w:rsidR="007E05DB">
        <w:t>MSA of Dispatch</w:t>
      </w:r>
      <w:r w:rsidRPr="00EF2D26">
        <w:t xml:space="preserve"> application, after validating the received message structure, transfers the movement interruption (IE807: C_STP_NOT) to the Consignor. If any timers associated with the interrupted e-AD</w:t>
      </w:r>
      <w:r w:rsidR="00AE4C3A">
        <w:t>/e-SAD</w:t>
      </w:r>
      <w:r w:rsidRPr="00EF2D26">
        <w:t xml:space="preserve"> have already expired at the limit date, the </w:t>
      </w:r>
      <w:r w:rsidR="007E05DB">
        <w:t>MSA of Dispatch</w:t>
      </w:r>
      <w:r>
        <w:t xml:space="preserve"> application resets their flag, which </w:t>
      </w:r>
      <w:r w:rsidRPr="00EF2D26">
        <w:t>has been raised locally at expiration time. If any timers associated with the interrupted e-AD</w:t>
      </w:r>
      <w:r w:rsidR="00AE4C3A">
        <w:t>/e-SAD</w:t>
      </w:r>
      <w:r w:rsidRPr="00EF2D26">
        <w:t xml:space="preserve"> are still running, the </w:t>
      </w:r>
      <w:r w:rsidR="007E05DB">
        <w:t>MSA of Dispatch</w:t>
      </w:r>
      <w:r w:rsidRPr="00EF2D26">
        <w:t xml:space="preserve"> application stops them. Finally, the state of the movement at the </w:t>
      </w:r>
      <w:r w:rsidR="007E05DB">
        <w:t>MSA of Dispatch</w:t>
      </w:r>
      <w:r w:rsidRPr="00EF2D26">
        <w:t xml:space="preserve"> </w:t>
      </w:r>
      <w:r>
        <w:t xml:space="preserve">application </w:t>
      </w:r>
      <w:r w:rsidRPr="00EF2D26">
        <w:t xml:space="preserve">is set to </w:t>
      </w:r>
      <w:r w:rsidRPr="00EF2D26">
        <w:rPr>
          <w:i/>
        </w:rPr>
        <w:t>“Stopped”</w:t>
      </w:r>
      <w:r w:rsidRPr="00EF2D26">
        <w:t>.</w:t>
      </w:r>
    </w:p>
    <w:p w14:paraId="12550FD7" w14:textId="2F133E32" w:rsidR="00155B4E" w:rsidRDefault="00155B4E" w:rsidP="00155B4E">
      <w:r w:rsidRPr="00EF2D26">
        <w:t xml:space="preserve">The </w:t>
      </w:r>
      <w:r w:rsidR="007E05DB">
        <w:t>MSA of Destination</w:t>
      </w:r>
      <w:r w:rsidRPr="00EF2D26">
        <w:t xml:space="preserve"> application</w:t>
      </w:r>
      <w:r>
        <w:t>,</w:t>
      </w:r>
      <w:r w:rsidRPr="00EF2D26">
        <w:t xml:space="preserve"> after validating the received message structure</w:t>
      </w:r>
      <w:r>
        <w:t>,</w:t>
      </w:r>
      <w:r w:rsidRPr="00EF2D26">
        <w:t xml:space="preserve"> transfers the movement interruption (IE807: C_STP_NOT) to the Consignee</w:t>
      </w:r>
      <w:r>
        <w:t xml:space="preserve">. Finally, the </w:t>
      </w:r>
      <w:r w:rsidRPr="00EF2D26">
        <w:t xml:space="preserve">state of the movement at the </w:t>
      </w:r>
      <w:r w:rsidR="007E05DB">
        <w:t>MSA of Destination</w:t>
      </w:r>
      <w:r w:rsidRPr="00EF2D26">
        <w:t xml:space="preserve"> </w:t>
      </w:r>
      <w:r>
        <w:t xml:space="preserve">application is set </w:t>
      </w:r>
      <w:r w:rsidRPr="00EF2D26">
        <w:t xml:space="preserve">to </w:t>
      </w:r>
      <w:r w:rsidRPr="00EF2D26">
        <w:rPr>
          <w:i/>
        </w:rPr>
        <w:t>“Stopped”</w:t>
      </w:r>
      <w:r w:rsidRPr="00EF2D26">
        <w:t>.</w:t>
      </w:r>
    </w:p>
    <w:p w14:paraId="644D74C2" w14:textId="2E27FED0" w:rsidR="00155B4E" w:rsidRDefault="00155B4E" w:rsidP="00155B4E">
      <w:r w:rsidRPr="00EF2D26">
        <w:t xml:space="preserve">The scenario for </w:t>
      </w:r>
      <w:r>
        <w:t>an i</w:t>
      </w:r>
      <w:r w:rsidRPr="00E6570B">
        <w:t xml:space="preserve">nterruption of a movement submitted by a third MSA that is neither the </w:t>
      </w:r>
      <w:r w:rsidR="007E05DB">
        <w:t>MSA of Dispatch</w:t>
      </w:r>
      <w:r w:rsidRPr="00E6570B">
        <w:t xml:space="preserve"> nor the </w:t>
      </w:r>
      <w:r w:rsidR="007E05DB">
        <w:t>MSA of Destination</w:t>
      </w:r>
      <w:r>
        <w:t xml:space="preserve"> </w:t>
      </w:r>
      <w:r w:rsidRPr="00EF2D26">
        <w:t xml:space="preserve">is depicted in </w:t>
      </w:r>
      <w:r w:rsidR="00B35DBB">
        <w:fldChar w:fldCharType="begin"/>
      </w:r>
      <w:r w:rsidR="00B35DBB">
        <w:instrText xml:space="preserve"> REF _Ref174004936 \h </w:instrText>
      </w:r>
      <w:r w:rsidR="00B35DBB">
        <w:fldChar w:fldCharType="separate"/>
      </w:r>
      <w:r w:rsidR="003E3D24">
        <w:t xml:space="preserve">Figure </w:t>
      </w:r>
      <w:r w:rsidR="003E3D24">
        <w:rPr>
          <w:noProof/>
        </w:rPr>
        <w:t>174</w:t>
      </w:r>
      <w:r w:rsidR="00B35DBB">
        <w:fldChar w:fldCharType="end"/>
      </w:r>
      <w:r>
        <w:t xml:space="preserve"> and </w:t>
      </w:r>
      <w:r w:rsidR="00B35DBB">
        <w:fldChar w:fldCharType="begin"/>
      </w:r>
      <w:r w:rsidR="00B35DBB">
        <w:instrText xml:space="preserve"> REF _Ref174004947 \h </w:instrText>
      </w:r>
      <w:r w:rsidR="00B35DBB">
        <w:fldChar w:fldCharType="separate"/>
      </w:r>
      <w:r w:rsidR="003E3D24">
        <w:t xml:space="preserve">Figure </w:t>
      </w:r>
      <w:r w:rsidR="003E3D24">
        <w:rPr>
          <w:noProof/>
        </w:rPr>
        <w:t>175</w:t>
      </w:r>
      <w:r w:rsidR="00B35DBB">
        <w:fldChar w:fldCharType="end"/>
      </w:r>
      <w:r w:rsidRPr="00EF2D26">
        <w:t>:</w:t>
      </w:r>
    </w:p>
    <w:p w14:paraId="074E7290" w14:textId="38B836EC" w:rsidR="00827546" w:rsidRDefault="00827546" w:rsidP="00AB6DDC">
      <w:pPr>
        <w:pStyle w:val="Figure"/>
        <w:ind w:left="-630"/>
      </w:pPr>
    </w:p>
    <w:p w14:paraId="1025B3DB" w14:textId="77777777" w:rsidR="006E1285" w:rsidRDefault="006E1285" w:rsidP="00AB6DDC">
      <w:pPr>
        <w:pStyle w:val="Figure"/>
        <w:ind w:left="-630"/>
      </w:pPr>
    </w:p>
    <w:p w14:paraId="62AF4006" w14:textId="6D3E7544" w:rsidR="00AB6DDC" w:rsidRDefault="00827546" w:rsidP="00AB6DDC">
      <w:pPr>
        <w:pStyle w:val="Figure"/>
        <w:ind w:left="-630"/>
      </w:pPr>
      <w:r>
        <w:drawing>
          <wp:inline distT="0" distB="0" distL="0" distR="0" wp14:anchorId="3353E06B" wp14:editId="00B4806E">
            <wp:extent cx="6823522" cy="5835650"/>
            <wp:effectExtent l="0" t="0" r="0" b="0"/>
            <wp:docPr id="599161474" name="Picture 18"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161474" name="Picture 18" descr="A diagram of a project&#10;&#10;Description automatically generated"/>
                    <pic:cNvPicPr/>
                  </pic:nvPicPr>
                  <pic:blipFill rotWithShape="1">
                    <a:blip r:embed="rId209" cstate="print">
                      <a:extLst>
                        <a:ext uri="{28A0092B-C50C-407E-A947-70E740481C1C}">
                          <a14:useLocalDpi xmlns:a14="http://schemas.microsoft.com/office/drawing/2010/main" val="0"/>
                        </a:ext>
                      </a:extLst>
                    </a:blip>
                    <a:srcRect l="3454" t="5806" r="5431" b="2980"/>
                    <a:stretch/>
                  </pic:blipFill>
                  <pic:spPr bwMode="auto">
                    <a:xfrm>
                      <a:off x="0" y="0"/>
                      <a:ext cx="6833710" cy="5844363"/>
                    </a:xfrm>
                    <a:prstGeom prst="rect">
                      <a:avLst/>
                    </a:prstGeom>
                    <a:ln>
                      <a:noFill/>
                    </a:ln>
                    <a:extLst>
                      <a:ext uri="{53640926-AAD7-44D8-BBD7-CCE9431645EC}">
                        <a14:shadowObscured xmlns:a14="http://schemas.microsoft.com/office/drawing/2010/main"/>
                      </a:ext>
                    </a:extLst>
                  </pic:spPr>
                </pic:pic>
              </a:graphicData>
            </a:graphic>
          </wp:inline>
        </w:drawing>
      </w:r>
    </w:p>
    <w:p w14:paraId="78380E1A" w14:textId="442CD4FC" w:rsidR="00AB6DDC" w:rsidRDefault="00AB6DDC" w:rsidP="00AB6DDC">
      <w:pPr>
        <w:pStyle w:val="Caption"/>
      </w:pPr>
      <w:bookmarkStart w:id="1282" w:name="_Ref174004936"/>
      <w:bookmarkStart w:id="1283" w:name="_Toc183620535"/>
      <w:r>
        <w:t xml:space="preserve">Figure </w:t>
      </w:r>
      <w:r>
        <w:fldChar w:fldCharType="begin"/>
      </w:r>
      <w:r>
        <w:instrText xml:space="preserve"> SEQ Figure \* ARABIC </w:instrText>
      </w:r>
      <w:r>
        <w:fldChar w:fldCharType="separate"/>
      </w:r>
      <w:r w:rsidR="003E3D24">
        <w:rPr>
          <w:noProof/>
        </w:rPr>
        <w:t>174</w:t>
      </w:r>
      <w:r>
        <w:fldChar w:fldCharType="end"/>
      </w:r>
      <w:bookmarkEnd w:id="1282"/>
      <w:r>
        <w:t xml:space="preserve">: </w:t>
      </w:r>
      <w:r w:rsidRPr="00663C92">
        <w:t xml:space="preserve">TSD – Interruption of a movement submitted by a third MSA that is neither the </w:t>
      </w:r>
      <w:r w:rsidR="007E05DB">
        <w:t>MSA of Dispatch</w:t>
      </w:r>
      <w:r w:rsidRPr="00663C92">
        <w:t xml:space="preserve"> nor the </w:t>
      </w:r>
      <w:bookmarkEnd w:id="1283"/>
      <w:r w:rsidR="007E05DB">
        <w:t>MSA of Destination</w:t>
      </w:r>
    </w:p>
    <w:p w14:paraId="0A852586" w14:textId="7342BF3B" w:rsidR="00155B4E" w:rsidRPr="00EF2D26" w:rsidRDefault="004A3D63" w:rsidP="004B2CDB">
      <w:pPr>
        <w:pStyle w:val="Figure"/>
        <w:ind w:left="-630"/>
      </w:pPr>
      <w:r w:rsidRPr="004A3D63" w:rsidDel="004A3D63">
        <w:lastRenderedPageBreak/>
        <w:t xml:space="preserve"> </w:t>
      </w:r>
    </w:p>
    <w:p w14:paraId="4177E3A1" w14:textId="77777777" w:rsidR="00AB6DDC" w:rsidRDefault="004A3D63" w:rsidP="00AB6DDC">
      <w:pPr>
        <w:pStyle w:val="Figure"/>
        <w:ind w:left="-450"/>
      </w:pPr>
      <w:r w:rsidRPr="004A3D63">
        <w:drawing>
          <wp:inline distT="0" distB="0" distL="0" distR="0" wp14:anchorId="30DF61DA" wp14:editId="487092A6">
            <wp:extent cx="6610350" cy="2115778"/>
            <wp:effectExtent l="0" t="0" r="0" b="0"/>
            <wp:docPr id="91814892"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6623051" cy="2119843"/>
                    </a:xfrm>
                    <a:prstGeom prst="rect">
                      <a:avLst/>
                    </a:prstGeom>
                    <a:noFill/>
                    <a:ln>
                      <a:noFill/>
                    </a:ln>
                  </pic:spPr>
                </pic:pic>
              </a:graphicData>
            </a:graphic>
          </wp:inline>
        </w:drawing>
      </w:r>
    </w:p>
    <w:p w14:paraId="03A46264" w14:textId="4A75F1FE" w:rsidR="00155B4E" w:rsidRDefault="00AB6DDC" w:rsidP="00AB6DDC">
      <w:pPr>
        <w:pStyle w:val="Caption"/>
      </w:pPr>
      <w:bookmarkStart w:id="1284" w:name="_Ref174004947"/>
      <w:bookmarkStart w:id="1285" w:name="_Toc183620536"/>
      <w:r>
        <w:t xml:space="preserve">Figure </w:t>
      </w:r>
      <w:r>
        <w:fldChar w:fldCharType="begin"/>
      </w:r>
      <w:r>
        <w:instrText xml:space="preserve"> SEQ Figure \* ARABIC </w:instrText>
      </w:r>
      <w:r>
        <w:fldChar w:fldCharType="separate"/>
      </w:r>
      <w:r w:rsidR="003E3D24">
        <w:rPr>
          <w:noProof/>
        </w:rPr>
        <w:t>175</w:t>
      </w:r>
      <w:r>
        <w:fldChar w:fldCharType="end"/>
      </w:r>
      <w:bookmarkEnd w:id="1284"/>
      <w:r>
        <w:t xml:space="preserve">: </w:t>
      </w:r>
      <w:r w:rsidRPr="00472F2B">
        <w:t xml:space="preserve">CLD - Interruption of a movement submitted by a third MSA that is neither the </w:t>
      </w:r>
      <w:r w:rsidR="007E05DB">
        <w:t>MSA of Dispatch</w:t>
      </w:r>
      <w:r w:rsidRPr="00472F2B">
        <w:t xml:space="preserve"> nor the </w:t>
      </w:r>
      <w:bookmarkEnd w:id="1285"/>
      <w:r w:rsidR="007E05DB">
        <w:t>MSA of Destination</w:t>
      </w:r>
    </w:p>
    <w:p w14:paraId="545F45C2" w14:textId="253D2194" w:rsidR="00155B4E" w:rsidRDefault="00155B4E" w:rsidP="00D76942">
      <w:pPr>
        <w:pStyle w:val="Heading3"/>
        <w:keepLines/>
        <w:numPr>
          <w:ilvl w:val="2"/>
          <w:numId w:val="34"/>
        </w:numPr>
        <w:suppressAutoHyphens w:val="0"/>
      </w:pPr>
      <w:bookmarkStart w:id="1286" w:name="_Toc1400497"/>
      <w:bookmarkStart w:id="1287" w:name="_Toc187241590"/>
      <w:r w:rsidRPr="008F6CF5">
        <w:t>Manual Closing of the Movement (</w:t>
      </w:r>
      <w:r w:rsidR="008551D6">
        <w:t>L4-ACO-01-30</w:t>
      </w:r>
      <w:r w:rsidRPr="008F6CF5">
        <w:t>)</w:t>
      </w:r>
      <w:bookmarkEnd w:id="1286"/>
      <w:bookmarkEnd w:id="1287"/>
    </w:p>
    <w:p w14:paraId="6603FC7D" w14:textId="5B113907" w:rsidR="00155B4E" w:rsidRPr="008F6CF5" w:rsidRDefault="00155B4E" w:rsidP="00155B4E">
      <w:r w:rsidRPr="008F6CF5">
        <w:t xml:space="preserve">The manual closing of the movement functionality is intended to be used as an </w:t>
      </w:r>
      <w:r w:rsidR="00AB6DDC">
        <w:t>exception-handling</w:t>
      </w:r>
      <w:r w:rsidRPr="008F6CF5">
        <w:t xml:space="preserve"> mechanism only for movements that cannot be closed in the system because the procedure to be followed is not supported electronically. </w:t>
      </w:r>
    </w:p>
    <w:p w14:paraId="41FA3F85" w14:textId="4EA42959" w:rsidR="00155B4E" w:rsidRPr="008F6CF5" w:rsidRDefault="00155B4E" w:rsidP="00155B4E">
      <w:r w:rsidRPr="008F6CF5">
        <w:t xml:space="preserve">The recommended solution is that an Excise Officer of </w:t>
      </w:r>
      <w:r w:rsidR="007E05DB">
        <w:t>MSA of Dispatch</w:t>
      </w:r>
      <w:r w:rsidRPr="008F6CF5">
        <w:t xml:space="preserve"> or </w:t>
      </w:r>
      <w:r w:rsidR="007E05DB">
        <w:t>MSA of Destination</w:t>
      </w:r>
      <w:r w:rsidRPr="008F6CF5">
        <w:t xml:space="preserve"> submits a manual closure request to the </w:t>
      </w:r>
      <w:r w:rsidR="007E05DB">
        <w:t>MSA of Dispatch</w:t>
      </w:r>
      <w:r w:rsidRPr="008F6CF5">
        <w:t xml:space="preserve">, including any supporting documentation or complementary information related to the manual closure. The </w:t>
      </w:r>
      <w:r w:rsidR="007E05DB">
        <w:t>MSA of Dispatch</w:t>
      </w:r>
      <w:r w:rsidRPr="008F6CF5">
        <w:t xml:space="preserve"> is responsible to validate the manual closure request and depending on the validation outcome, the </w:t>
      </w:r>
      <w:r w:rsidR="007E05DB">
        <w:t>MSA of Dispatch</w:t>
      </w:r>
      <w:r w:rsidRPr="008F6CF5">
        <w:t xml:space="preserve"> will disseminate the manual closure information to the involved partners.</w:t>
      </w:r>
    </w:p>
    <w:p w14:paraId="3863B1AD" w14:textId="4F3990AB" w:rsidR="00155B4E" w:rsidRPr="008F6CF5" w:rsidRDefault="00155B4E" w:rsidP="00155B4E">
      <w:pPr>
        <w:rPr>
          <w:sz w:val="20"/>
        </w:rPr>
      </w:pPr>
      <w:r w:rsidRPr="008F6CF5">
        <w:t>The scenarios of this use case require the state of the concerned e-AD</w:t>
      </w:r>
      <w:r w:rsidR="00BC7DC5">
        <w:t>/e-SAD</w:t>
      </w:r>
      <w:r w:rsidRPr="008F6CF5">
        <w:t xml:space="preserve"> to be in the </w:t>
      </w:r>
      <w:r w:rsidRPr="008F6CF5">
        <w:rPr>
          <w:i/>
        </w:rPr>
        <w:t>“Accepted”</w:t>
      </w:r>
      <w:r w:rsidRPr="008F6CF5">
        <w:t xml:space="preserve">, </w:t>
      </w:r>
      <w:r w:rsidRPr="008F6CF5">
        <w:rPr>
          <w:i/>
        </w:rPr>
        <w:t>“Refused”</w:t>
      </w:r>
      <w:r w:rsidRPr="008F6CF5">
        <w:t xml:space="preserve">, </w:t>
      </w:r>
      <w:r w:rsidRPr="008F6CF5">
        <w:rPr>
          <w:i/>
        </w:rPr>
        <w:t>“Partially refused”, “Rejected”</w:t>
      </w:r>
      <w:r w:rsidR="009D3D71">
        <w:rPr>
          <w:i/>
        </w:rPr>
        <w:t xml:space="preserve">, </w:t>
      </w:r>
      <w:r w:rsidR="003A2D41">
        <w:rPr>
          <w:i/>
        </w:rPr>
        <w:t>“e-AD Request Accepted for Export”, “Accepted Export Declaration</w:t>
      </w:r>
      <w:r w:rsidRPr="008F6CF5">
        <w:rPr>
          <w:i/>
        </w:rPr>
        <w:t xml:space="preserve">” </w:t>
      </w:r>
      <w:r w:rsidRPr="004F5D38">
        <w:t>or</w:t>
      </w:r>
      <w:r w:rsidRPr="008F6CF5">
        <w:rPr>
          <w:i/>
        </w:rPr>
        <w:t xml:space="preserve"> “Exporting” </w:t>
      </w:r>
      <w:r w:rsidRPr="008F6CF5">
        <w:t>state. The different scenarios of this use case are determined by the initiator of the process, i.e. the requestor of the Manual Closure. There are two possible Manual Closure scenarios, either:</w:t>
      </w:r>
    </w:p>
    <w:p w14:paraId="63A403F3" w14:textId="49EEA29F" w:rsidR="00155B4E" w:rsidRPr="00B04EDE" w:rsidRDefault="79D63348" w:rsidP="00D76942">
      <w:pPr>
        <w:pStyle w:val="ListParagraph"/>
        <w:numPr>
          <w:ilvl w:val="0"/>
          <w:numId w:val="56"/>
        </w:numPr>
        <w:tabs>
          <w:tab w:val="left" w:pos="709"/>
          <w:tab w:val="left" w:pos="1701"/>
          <w:tab w:val="left" w:pos="2268"/>
        </w:tabs>
        <w:spacing w:before="240" w:after="0"/>
        <w:rPr>
          <w:color w:val="000000" w:themeColor="text1"/>
          <w:szCs w:val="22"/>
        </w:rPr>
      </w:pPr>
      <w:r w:rsidRPr="00B04EDE">
        <w:rPr>
          <w:szCs w:val="22"/>
        </w:rPr>
        <w:t xml:space="preserve">Manual Closure is initiated by an Excise Officer of </w:t>
      </w:r>
      <w:r w:rsidR="007E05DB">
        <w:rPr>
          <w:szCs w:val="22"/>
        </w:rPr>
        <w:t>MSA of Dispatch</w:t>
      </w:r>
      <w:r w:rsidRPr="00B04EDE">
        <w:rPr>
          <w:szCs w:val="22"/>
        </w:rPr>
        <w:t xml:space="preserve"> (see </w:t>
      </w:r>
      <w:r w:rsidR="008668CE">
        <w:rPr>
          <w:szCs w:val="22"/>
        </w:rPr>
        <w:fldChar w:fldCharType="begin"/>
      </w:r>
      <w:r w:rsidR="008668CE">
        <w:rPr>
          <w:szCs w:val="22"/>
        </w:rPr>
        <w:instrText xml:space="preserve"> REF _Ref173770363 \h </w:instrText>
      </w:r>
      <w:r w:rsidR="008668CE">
        <w:rPr>
          <w:szCs w:val="22"/>
        </w:rPr>
      </w:r>
      <w:r w:rsidR="008668CE">
        <w:rPr>
          <w:szCs w:val="22"/>
        </w:rPr>
        <w:fldChar w:fldCharType="separate"/>
      </w:r>
      <w:r w:rsidR="003E3D24" w:rsidRPr="0E615139">
        <w:t>I</w:t>
      </w:r>
      <w:r w:rsidR="003E3D24">
        <w:t>II</w:t>
      </w:r>
      <w:r w:rsidR="003E3D24" w:rsidRPr="0E615139">
        <w:t xml:space="preserve">.I.4.1 Manual Closing is initiated by an Excise Officer of </w:t>
      </w:r>
      <w:r w:rsidR="007E05DB">
        <w:t>MSA of Dispatch</w:t>
      </w:r>
      <w:r w:rsidR="008668CE">
        <w:rPr>
          <w:szCs w:val="22"/>
        </w:rPr>
        <w:fldChar w:fldCharType="end"/>
      </w:r>
      <w:r w:rsidRPr="00B04EDE">
        <w:rPr>
          <w:szCs w:val="22"/>
        </w:rPr>
        <w:t>); or</w:t>
      </w:r>
    </w:p>
    <w:p w14:paraId="263873C5" w14:textId="67EE0917" w:rsidR="00155B4E" w:rsidRPr="00B04EDE" w:rsidRDefault="79D63348" w:rsidP="00D76942">
      <w:pPr>
        <w:pStyle w:val="ListParagraph"/>
        <w:numPr>
          <w:ilvl w:val="0"/>
          <w:numId w:val="56"/>
        </w:numPr>
        <w:tabs>
          <w:tab w:val="left" w:pos="709"/>
          <w:tab w:val="left" w:pos="1701"/>
          <w:tab w:val="left" w:pos="2268"/>
        </w:tabs>
        <w:spacing w:before="240" w:after="0"/>
        <w:rPr>
          <w:color w:val="000000" w:themeColor="text1"/>
          <w:szCs w:val="22"/>
        </w:rPr>
      </w:pPr>
      <w:r w:rsidRPr="00B04EDE">
        <w:rPr>
          <w:szCs w:val="22"/>
        </w:rPr>
        <w:t xml:space="preserve">Manual Closure is initiated by an Excise Officer of </w:t>
      </w:r>
      <w:r w:rsidR="007E05DB">
        <w:rPr>
          <w:szCs w:val="22"/>
        </w:rPr>
        <w:t>MSA of Destination</w:t>
      </w:r>
      <w:r w:rsidRPr="00B04EDE">
        <w:rPr>
          <w:szCs w:val="22"/>
        </w:rPr>
        <w:t xml:space="preserve"> (see </w:t>
      </w:r>
      <w:r w:rsidR="00D11C97">
        <w:rPr>
          <w:szCs w:val="22"/>
        </w:rPr>
        <w:fldChar w:fldCharType="begin"/>
      </w:r>
      <w:r w:rsidR="00D11C97">
        <w:rPr>
          <w:szCs w:val="22"/>
        </w:rPr>
        <w:instrText xml:space="preserve"> REF _Ref173770370 \h </w:instrText>
      </w:r>
      <w:r w:rsidR="00D11C97">
        <w:rPr>
          <w:szCs w:val="22"/>
        </w:rPr>
      </w:r>
      <w:r w:rsidR="00D11C97">
        <w:rPr>
          <w:szCs w:val="22"/>
        </w:rPr>
        <w:fldChar w:fldCharType="separate"/>
      </w:r>
      <w:r w:rsidR="003E3D24" w:rsidRPr="008F6CF5">
        <w:t>I</w:t>
      </w:r>
      <w:r w:rsidR="003E3D24">
        <w:t>II</w:t>
      </w:r>
      <w:r w:rsidR="003E3D24" w:rsidRPr="008F6CF5">
        <w:t>.I.4.2</w:t>
      </w:r>
      <w:r w:rsidR="003E3D24" w:rsidRPr="007459E2">
        <w:rPr>
          <w:rFonts w:ascii="Arial" w:hAnsi="Arial" w:cs="Arial"/>
          <w:sz w:val="20"/>
        </w:rPr>
        <w:t xml:space="preserve"> </w:t>
      </w:r>
      <w:r w:rsidR="003E3D24" w:rsidRPr="008F6CF5">
        <w:t xml:space="preserve">Manual Closing is initiated by an Excise Officer of </w:t>
      </w:r>
      <w:r w:rsidR="007E05DB">
        <w:t>MSA of Destination</w:t>
      </w:r>
      <w:r w:rsidR="00D11C97">
        <w:rPr>
          <w:szCs w:val="22"/>
        </w:rPr>
        <w:fldChar w:fldCharType="end"/>
      </w:r>
      <w:r w:rsidRPr="00B04EDE">
        <w:rPr>
          <w:szCs w:val="22"/>
        </w:rPr>
        <w:t>).</w:t>
      </w:r>
    </w:p>
    <w:p w14:paraId="5EBE1505" w14:textId="77777777" w:rsidR="00155B4E" w:rsidRPr="008F6CF5" w:rsidRDefault="00155B4E" w:rsidP="0E615139">
      <w:pPr>
        <w:pStyle w:val="ListParagraph"/>
        <w:tabs>
          <w:tab w:val="left" w:pos="709"/>
          <w:tab w:val="left" w:pos="1701"/>
          <w:tab w:val="left" w:pos="2268"/>
        </w:tabs>
        <w:spacing w:before="240"/>
        <w:rPr>
          <w:sz w:val="24"/>
        </w:rPr>
      </w:pPr>
    </w:p>
    <w:p w14:paraId="3D395375" w14:textId="31DFAF6E" w:rsidR="00155B4E" w:rsidRPr="008F6CF5" w:rsidRDefault="79D63348" w:rsidP="0E615139">
      <w:r w:rsidRPr="0E615139">
        <w:t xml:space="preserve">It shall be noted that the manual closure functionality does not result to the generation of the RoR at the </w:t>
      </w:r>
      <w:r w:rsidR="007E05DB">
        <w:t>MSA of Destination</w:t>
      </w:r>
      <w:r w:rsidRPr="0E615139">
        <w:t>.</w:t>
      </w:r>
    </w:p>
    <w:p w14:paraId="5B4385E5" w14:textId="6D59D8B0" w:rsidR="00155B4E" w:rsidRPr="008F6CF5" w:rsidRDefault="79D63348" w:rsidP="0E615139">
      <w:r w:rsidRPr="0E615139">
        <w:t xml:space="preserve">Finally, it shall be noted that everything that applies to the </w:t>
      </w:r>
      <w:r w:rsidR="007E05DB">
        <w:t>MSA of Destination</w:t>
      </w:r>
      <w:r w:rsidRPr="0E615139">
        <w:t xml:space="preserve"> applies also to the MSA of Export in case the movement’s destination is “Export”; in the latter case, there is no consignee to be informed</w:t>
      </w:r>
    </w:p>
    <w:p w14:paraId="48748C97" w14:textId="77777777" w:rsidR="00155B4E" w:rsidRPr="008F6CF5" w:rsidRDefault="79D63348" w:rsidP="0E615139">
      <w:r w:rsidRPr="0E615139">
        <w:t>All possible Manual Closure scenarios are described below.</w:t>
      </w:r>
    </w:p>
    <w:p w14:paraId="3A4253FF" w14:textId="77777777" w:rsidR="00155B4E" w:rsidRPr="007459E2" w:rsidRDefault="00155B4E" w:rsidP="0E615139">
      <w:pPr>
        <w:pStyle w:val="Caption"/>
        <w:rPr>
          <w:rFonts w:ascii="Arial" w:hAnsi="Arial" w:cs="Arial"/>
          <w:sz w:val="16"/>
          <w:szCs w:val="16"/>
        </w:rPr>
      </w:pPr>
      <w:bookmarkStart w:id="1288" w:name="_IV.I.4.1_Manual_Closing"/>
      <w:bookmarkEnd w:id="1288"/>
    </w:p>
    <w:p w14:paraId="1D9D40FE" w14:textId="7F3CD27E" w:rsidR="00155B4E" w:rsidRPr="008F6CF5" w:rsidRDefault="79D63348" w:rsidP="0E615139">
      <w:pPr>
        <w:pStyle w:val="Heading4"/>
        <w:numPr>
          <w:ilvl w:val="3"/>
          <w:numId w:val="0"/>
        </w:numPr>
      </w:pPr>
      <w:bookmarkStart w:id="1289" w:name="_IV.I.4.2_Manual_Closing"/>
      <w:bookmarkStart w:id="1290" w:name="_IV.I.4.3_Manual_Closing"/>
      <w:bookmarkStart w:id="1291" w:name="_IV.I.4.3_Manual_Closing_1"/>
      <w:bookmarkStart w:id="1292" w:name="_Toc1400498"/>
      <w:bookmarkStart w:id="1293" w:name="_Ref173770363"/>
      <w:bookmarkEnd w:id="1289"/>
      <w:bookmarkEnd w:id="1290"/>
      <w:bookmarkEnd w:id="1291"/>
      <w:r w:rsidRPr="0E615139">
        <w:lastRenderedPageBreak/>
        <w:t>I</w:t>
      </w:r>
      <w:r w:rsidR="00053DD2">
        <w:t>II</w:t>
      </w:r>
      <w:r w:rsidRPr="0E615139">
        <w:t xml:space="preserve">.I.4.1 Manual Closing is initiated by an Excise Officer of </w:t>
      </w:r>
      <w:bookmarkEnd w:id="1292"/>
      <w:bookmarkEnd w:id="1293"/>
      <w:r w:rsidR="007E05DB">
        <w:t>MSA of Dispatch</w:t>
      </w:r>
    </w:p>
    <w:p w14:paraId="472DED47" w14:textId="77777777" w:rsidR="00A66EA1" w:rsidRDefault="00A66EA1" w:rsidP="0E615139">
      <w:pPr>
        <w:rPr>
          <w:szCs w:val="22"/>
        </w:rPr>
      </w:pPr>
    </w:p>
    <w:p w14:paraId="34D32492" w14:textId="2E08FB5C" w:rsidR="00155B4E" w:rsidRPr="00A93F1B" w:rsidRDefault="79D63348" w:rsidP="0E615139">
      <w:pPr>
        <w:rPr>
          <w:szCs w:val="22"/>
        </w:rPr>
      </w:pPr>
      <w:r w:rsidRPr="00C44B55">
        <w:rPr>
          <w:szCs w:val="22"/>
        </w:rPr>
        <w:t xml:space="preserve">The Excise Officer of </w:t>
      </w:r>
      <w:r w:rsidR="007E05DB">
        <w:rPr>
          <w:szCs w:val="22"/>
        </w:rPr>
        <w:t>MSA of Dispatch</w:t>
      </w:r>
      <w:r w:rsidRPr="00C44B55">
        <w:rPr>
          <w:szCs w:val="22"/>
        </w:rPr>
        <w:t xml:space="preserve"> initiates the manual closure process by submitting the corresponding request (IE880: C_MNC_SUB) that includes:</w:t>
      </w:r>
    </w:p>
    <w:p w14:paraId="232EB5C7" w14:textId="77777777" w:rsidR="00155B4E" w:rsidRPr="00B04EDE" w:rsidRDefault="79D63348" w:rsidP="00D76942">
      <w:pPr>
        <w:pStyle w:val="ListParagraph"/>
        <w:numPr>
          <w:ilvl w:val="0"/>
          <w:numId w:val="57"/>
        </w:numPr>
        <w:tabs>
          <w:tab w:val="left" w:pos="1134"/>
          <w:tab w:val="left" w:pos="1701"/>
          <w:tab w:val="left" w:pos="2268"/>
        </w:tabs>
        <w:spacing w:before="240" w:after="0"/>
        <w:rPr>
          <w:color w:val="000000" w:themeColor="text1"/>
          <w:szCs w:val="22"/>
        </w:rPr>
      </w:pPr>
      <w:r w:rsidRPr="00B04EDE">
        <w:rPr>
          <w:szCs w:val="22"/>
        </w:rPr>
        <w:t>The ARC of the movement requested to be manually closed;</w:t>
      </w:r>
    </w:p>
    <w:p w14:paraId="52006ABC" w14:textId="77777777" w:rsidR="00155B4E" w:rsidRPr="00C12192" w:rsidRDefault="79D63348" w:rsidP="00D76942">
      <w:pPr>
        <w:pStyle w:val="ListParagraph"/>
        <w:numPr>
          <w:ilvl w:val="0"/>
          <w:numId w:val="57"/>
        </w:numPr>
        <w:tabs>
          <w:tab w:val="left" w:pos="1134"/>
          <w:tab w:val="left" w:pos="1701"/>
          <w:tab w:val="left" w:pos="2268"/>
        </w:tabs>
        <w:spacing w:before="240" w:after="0"/>
        <w:rPr>
          <w:szCs w:val="22"/>
        </w:rPr>
      </w:pPr>
      <w:r w:rsidRPr="00B04EDE">
        <w:rPr>
          <w:szCs w:val="22"/>
        </w:rPr>
        <w:t>The sequence number of the ARC;</w:t>
      </w:r>
    </w:p>
    <w:p w14:paraId="564D1A11" w14:textId="34AB4705" w:rsidR="00155B4E" w:rsidRPr="00B04EDE" w:rsidRDefault="79D63348" w:rsidP="00D76942">
      <w:pPr>
        <w:pStyle w:val="ListParagraph"/>
        <w:numPr>
          <w:ilvl w:val="0"/>
          <w:numId w:val="57"/>
        </w:numPr>
        <w:tabs>
          <w:tab w:val="left" w:pos="1134"/>
          <w:tab w:val="left" w:pos="1701"/>
          <w:tab w:val="left" w:pos="2268"/>
        </w:tabs>
        <w:spacing w:before="240" w:after="0"/>
        <w:rPr>
          <w:color w:val="000000" w:themeColor="text1"/>
          <w:szCs w:val="22"/>
        </w:rPr>
      </w:pPr>
      <w:r w:rsidRPr="00B04EDE">
        <w:rPr>
          <w:szCs w:val="22"/>
        </w:rPr>
        <w:t>The reason for the manual closure request.</w:t>
      </w:r>
    </w:p>
    <w:p w14:paraId="66EDE6D9" w14:textId="77777777" w:rsidR="00155B4E" w:rsidRPr="008F6CF5" w:rsidRDefault="00155B4E" w:rsidP="0E615139">
      <w:pPr>
        <w:pStyle w:val="emcsAPtablebullet1"/>
        <w:numPr>
          <w:ilvl w:val="0"/>
          <w:numId w:val="0"/>
        </w:numPr>
        <w:ind w:left="-8" w:firstLine="8"/>
        <w:rPr>
          <w:i/>
          <w:iCs/>
          <w:sz w:val="24"/>
          <w:szCs w:val="24"/>
          <w:u w:val="single"/>
        </w:rPr>
      </w:pPr>
    </w:p>
    <w:p w14:paraId="4FBE0985" w14:textId="70FBF1C9" w:rsidR="00155B4E" w:rsidRPr="00B04EDE" w:rsidRDefault="45E844B4" w:rsidP="71776C39">
      <w:pPr>
        <w:rPr>
          <w:szCs w:val="22"/>
        </w:rPr>
      </w:pPr>
      <w:r w:rsidRPr="00B04EDE">
        <w:rPr>
          <w:szCs w:val="22"/>
        </w:rPr>
        <w:t xml:space="preserve">The </w:t>
      </w:r>
      <w:r w:rsidR="007E05DB">
        <w:rPr>
          <w:szCs w:val="22"/>
        </w:rPr>
        <w:t>MSA of Dispatch</w:t>
      </w:r>
      <w:r w:rsidRPr="00B04EDE">
        <w:rPr>
          <w:szCs w:val="22"/>
        </w:rPr>
        <w:t xml:space="preserve"> application after validating the received message structure, registers the manual closure and the state of the movement at the </w:t>
      </w:r>
      <w:r w:rsidR="007E05DB">
        <w:rPr>
          <w:szCs w:val="22"/>
        </w:rPr>
        <w:t>MSA of Dispatch</w:t>
      </w:r>
      <w:r w:rsidRPr="00B04EDE">
        <w:rPr>
          <w:szCs w:val="22"/>
        </w:rPr>
        <w:t xml:space="preserve"> is set to ‘e-AD</w:t>
      </w:r>
      <w:r w:rsidR="00723698" w:rsidRPr="00B04EDE">
        <w:rPr>
          <w:szCs w:val="22"/>
        </w:rPr>
        <w:t>/e-SAD</w:t>
      </w:r>
      <w:r w:rsidRPr="00B04EDE">
        <w:rPr>
          <w:szCs w:val="22"/>
        </w:rPr>
        <w:t xml:space="preserve"> Manually Closed’. Additionally, the </w:t>
      </w:r>
      <w:r w:rsidR="007E05DB">
        <w:rPr>
          <w:szCs w:val="22"/>
        </w:rPr>
        <w:t>MSA of Dispatch</w:t>
      </w:r>
      <w:r w:rsidRPr="00B04EDE">
        <w:rPr>
          <w:szCs w:val="22"/>
        </w:rPr>
        <w:t xml:space="preserve"> application transfers the manual closure response message (IE881: C_MNC_RES), including the status of the movement (i.e. e-AD</w:t>
      </w:r>
      <w:r w:rsidR="00F66C46" w:rsidRPr="00B04EDE">
        <w:rPr>
          <w:szCs w:val="22"/>
        </w:rPr>
        <w:t>/e-SAD</w:t>
      </w:r>
      <w:r w:rsidRPr="00B04EDE">
        <w:rPr>
          <w:szCs w:val="22"/>
        </w:rPr>
        <w:t xml:space="preserve"> Manually Closed) to the </w:t>
      </w:r>
      <w:r w:rsidR="007E05DB">
        <w:rPr>
          <w:szCs w:val="22"/>
        </w:rPr>
        <w:t>MSA of Destination</w:t>
      </w:r>
      <w:r w:rsidRPr="00B04EDE">
        <w:rPr>
          <w:szCs w:val="22"/>
        </w:rPr>
        <w:t xml:space="preserve"> application and notifies the requesting Excise Officer and the relevant Consignor. If timers associated with the manually closed movement </w:t>
      </w:r>
      <w:r w:rsidR="00EC75A3" w:rsidRPr="00B04EDE">
        <w:rPr>
          <w:szCs w:val="22"/>
        </w:rPr>
        <w:t xml:space="preserve">(i.e. TIM_EAD_ESAD, TIM_FDF or TIM_CHS) </w:t>
      </w:r>
      <w:r w:rsidRPr="00B04EDE">
        <w:rPr>
          <w:szCs w:val="22"/>
        </w:rPr>
        <w:t xml:space="preserve">have already expired at the limit date, the </w:t>
      </w:r>
      <w:r w:rsidR="007E05DB">
        <w:rPr>
          <w:szCs w:val="22"/>
        </w:rPr>
        <w:t>MSA of Dispatch</w:t>
      </w:r>
      <w:r w:rsidRPr="00B04EDE">
        <w:rPr>
          <w:szCs w:val="22"/>
        </w:rPr>
        <w:t xml:space="preserve"> application resets their flag that has been raised locally at the expiration time. </w:t>
      </w:r>
      <w:r w:rsidR="001C3D58" w:rsidRPr="00B04EDE">
        <w:rPr>
          <w:szCs w:val="22"/>
        </w:rPr>
        <w:t xml:space="preserve">If timers associated with the manually closed movement (i.e. TIM_EAD_ESAD, TIM_FDF or TIM_CHS) </w:t>
      </w:r>
      <w:r w:rsidRPr="00B04EDE">
        <w:rPr>
          <w:szCs w:val="22"/>
        </w:rPr>
        <w:t xml:space="preserve">are still running, the </w:t>
      </w:r>
      <w:r w:rsidR="007E05DB">
        <w:rPr>
          <w:szCs w:val="22"/>
        </w:rPr>
        <w:t>MSA of Dispatch</w:t>
      </w:r>
      <w:r w:rsidRPr="00B04EDE">
        <w:rPr>
          <w:szCs w:val="22"/>
        </w:rPr>
        <w:t xml:space="preserve"> application stops them</w:t>
      </w:r>
      <w:r w:rsidR="3E840C57" w:rsidRPr="00B04EDE">
        <w:rPr>
          <w:szCs w:val="22"/>
        </w:rPr>
        <w:t xml:space="preserve">. </w:t>
      </w:r>
    </w:p>
    <w:p w14:paraId="4880025E" w14:textId="5CBB8A62" w:rsidR="00155B4E" w:rsidRPr="00B04EDE" w:rsidRDefault="00155B4E" w:rsidP="00155B4E">
      <w:pPr>
        <w:pStyle w:val="emcsAPtablebullet1"/>
        <w:numPr>
          <w:ilvl w:val="0"/>
          <w:numId w:val="0"/>
        </w:numPr>
        <w:ind w:left="-8" w:firstLine="8"/>
        <w:jc w:val="both"/>
        <w:rPr>
          <w:sz w:val="22"/>
          <w:szCs w:val="22"/>
        </w:rPr>
      </w:pPr>
      <w:r w:rsidRPr="00B04EDE">
        <w:rPr>
          <w:sz w:val="22"/>
          <w:szCs w:val="22"/>
        </w:rPr>
        <w:t xml:space="preserve">It shall be noted that in cases where the manual closure process is initiated by an Excise Officer at the </w:t>
      </w:r>
      <w:r w:rsidR="007E05DB">
        <w:rPr>
          <w:sz w:val="22"/>
          <w:szCs w:val="22"/>
        </w:rPr>
        <w:t>MSA of Dispatch</w:t>
      </w:r>
      <w:r w:rsidRPr="00B04EDE">
        <w:rPr>
          <w:sz w:val="22"/>
          <w:szCs w:val="22"/>
        </w:rPr>
        <w:t>, then there is no obligation to submit a</w:t>
      </w:r>
      <w:r w:rsidR="004871A4">
        <w:rPr>
          <w:sz w:val="22"/>
          <w:szCs w:val="22"/>
        </w:rPr>
        <w:t>n</w:t>
      </w:r>
      <w:r w:rsidRPr="00B04EDE">
        <w:rPr>
          <w:sz w:val="22"/>
          <w:szCs w:val="22"/>
        </w:rPr>
        <w:t xml:space="preserve"> </w:t>
      </w:r>
      <w:r w:rsidR="00887175">
        <w:rPr>
          <w:sz w:val="22"/>
          <w:szCs w:val="22"/>
        </w:rPr>
        <w:t>(</w:t>
      </w:r>
      <w:r w:rsidRPr="00B04EDE">
        <w:rPr>
          <w:sz w:val="22"/>
          <w:szCs w:val="22"/>
        </w:rPr>
        <w:t>IE880:C_MNC_SUB</w:t>
      </w:r>
      <w:r w:rsidR="00887175">
        <w:rPr>
          <w:sz w:val="22"/>
          <w:szCs w:val="22"/>
        </w:rPr>
        <w:t>)</w:t>
      </w:r>
      <w:r w:rsidRPr="00B04EDE">
        <w:rPr>
          <w:sz w:val="22"/>
          <w:szCs w:val="22"/>
        </w:rPr>
        <w:t xml:space="preserve"> message. If the manual closure process is initiated by the </w:t>
      </w:r>
      <w:r w:rsidR="007E05DB">
        <w:rPr>
          <w:sz w:val="22"/>
          <w:szCs w:val="22"/>
        </w:rPr>
        <w:t>MSA of Dispatch</w:t>
      </w:r>
      <w:r w:rsidRPr="00B04EDE">
        <w:rPr>
          <w:sz w:val="22"/>
          <w:szCs w:val="22"/>
        </w:rPr>
        <w:t>, then a</w:t>
      </w:r>
      <w:r w:rsidR="004871A4">
        <w:rPr>
          <w:sz w:val="22"/>
          <w:szCs w:val="22"/>
        </w:rPr>
        <w:t>n</w:t>
      </w:r>
      <w:r w:rsidRPr="00B04EDE">
        <w:rPr>
          <w:sz w:val="22"/>
          <w:szCs w:val="22"/>
        </w:rPr>
        <w:t xml:space="preserve"> </w:t>
      </w:r>
      <w:r w:rsidR="00887175">
        <w:rPr>
          <w:sz w:val="22"/>
          <w:szCs w:val="22"/>
        </w:rPr>
        <w:t>(</w:t>
      </w:r>
      <w:r w:rsidRPr="00B04EDE">
        <w:rPr>
          <w:sz w:val="22"/>
          <w:szCs w:val="22"/>
        </w:rPr>
        <w:t>IE881:C_MNC_RES</w:t>
      </w:r>
      <w:r w:rsidR="00887175">
        <w:rPr>
          <w:sz w:val="22"/>
          <w:szCs w:val="22"/>
        </w:rPr>
        <w:t>)</w:t>
      </w:r>
      <w:r w:rsidRPr="00B04EDE">
        <w:rPr>
          <w:sz w:val="22"/>
          <w:szCs w:val="22"/>
        </w:rPr>
        <w:t xml:space="preserve"> message can be sent directly to the </w:t>
      </w:r>
      <w:r w:rsidR="007E05DB">
        <w:rPr>
          <w:sz w:val="22"/>
          <w:szCs w:val="22"/>
        </w:rPr>
        <w:t>MSA of Destination</w:t>
      </w:r>
      <w:r w:rsidRPr="00B04EDE">
        <w:rPr>
          <w:sz w:val="22"/>
          <w:szCs w:val="22"/>
        </w:rPr>
        <w:t xml:space="preserve"> with the corresponding details.</w:t>
      </w:r>
    </w:p>
    <w:p w14:paraId="71E79BD3" w14:textId="77777777" w:rsidR="00155B4E" w:rsidRPr="00B04EDE" w:rsidRDefault="00155B4E" w:rsidP="00155B4E">
      <w:pPr>
        <w:rPr>
          <w:rFonts w:ascii="Arial" w:hAnsi="Arial" w:cs="Arial"/>
          <w:szCs w:val="22"/>
        </w:rPr>
      </w:pPr>
    </w:p>
    <w:p w14:paraId="5D51D906" w14:textId="48EB6DCD" w:rsidR="00155B4E" w:rsidRPr="00A93F1B" w:rsidRDefault="00155B4E" w:rsidP="00155B4E">
      <w:pPr>
        <w:rPr>
          <w:szCs w:val="22"/>
        </w:rPr>
      </w:pPr>
      <w:r w:rsidRPr="00C44B55">
        <w:rPr>
          <w:szCs w:val="22"/>
        </w:rPr>
        <w:t>Upon the reception of the manual closure respon</w:t>
      </w:r>
      <w:r w:rsidRPr="00A93F1B">
        <w:rPr>
          <w:szCs w:val="22"/>
        </w:rPr>
        <w:t xml:space="preserve">se (IE881: C_MNC_RES), the </w:t>
      </w:r>
      <w:r w:rsidR="007E05DB">
        <w:rPr>
          <w:szCs w:val="22"/>
        </w:rPr>
        <w:t>MSA of Destination</w:t>
      </w:r>
      <w:r w:rsidRPr="00A93F1B">
        <w:rPr>
          <w:szCs w:val="22"/>
        </w:rPr>
        <w:t xml:space="preserve"> application validates successfully the message and sets the state of the corresponding e-AD to ‘e-AD</w:t>
      </w:r>
      <w:r w:rsidR="00F66C46" w:rsidRPr="00A93F1B">
        <w:rPr>
          <w:szCs w:val="22"/>
        </w:rPr>
        <w:t>/e-SAD</w:t>
      </w:r>
      <w:r w:rsidRPr="00A93F1B">
        <w:rPr>
          <w:szCs w:val="22"/>
        </w:rPr>
        <w:t xml:space="preserve"> Manually Closed’ and also notifies the corresponding Consignee.</w:t>
      </w:r>
    </w:p>
    <w:p w14:paraId="27FFA042" w14:textId="57ECCB13" w:rsidR="00155B4E" w:rsidRPr="008F6CF5" w:rsidRDefault="00155B4E" w:rsidP="00155B4E">
      <w:r w:rsidRPr="00A93F1B">
        <w:rPr>
          <w:szCs w:val="22"/>
        </w:rPr>
        <w:t xml:space="preserve">The scenario for a manual closure of a movement requested by an Excise Officer of </w:t>
      </w:r>
      <w:r w:rsidR="007E05DB">
        <w:rPr>
          <w:szCs w:val="22"/>
        </w:rPr>
        <w:t>MSA of Dispatch</w:t>
      </w:r>
      <w:r w:rsidRPr="00A93F1B">
        <w:rPr>
          <w:szCs w:val="22"/>
        </w:rPr>
        <w:t xml:space="preserve"> is depicted in </w:t>
      </w:r>
      <w:r w:rsidR="00B35DBB">
        <w:rPr>
          <w:szCs w:val="22"/>
        </w:rPr>
        <w:fldChar w:fldCharType="begin"/>
      </w:r>
      <w:r w:rsidR="00B35DBB">
        <w:rPr>
          <w:szCs w:val="22"/>
        </w:rPr>
        <w:instrText xml:space="preserve"> REF _Ref174004978 \h </w:instrText>
      </w:r>
      <w:r w:rsidR="00B35DBB">
        <w:rPr>
          <w:szCs w:val="22"/>
        </w:rPr>
      </w:r>
      <w:r w:rsidR="00B35DBB">
        <w:rPr>
          <w:szCs w:val="22"/>
        </w:rPr>
        <w:fldChar w:fldCharType="separate"/>
      </w:r>
      <w:r w:rsidR="003E3D24">
        <w:t xml:space="preserve">Figure </w:t>
      </w:r>
      <w:r w:rsidR="003E3D24">
        <w:rPr>
          <w:noProof/>
        </w:rPr>
        <w:t>176</w:t>
      </w:r>
      <w:r w:rsidR="00B35DBB">
        <w:rPr>
          <w:szCs w:val="22"/>
        </w:rPr>
        <w:fldChar w:fldCharType="end"/>
      </w:r>
      <w:r w:rsidRPr="00C44B55">
        <w:rPr>
          <w:szCs w:val="22"/>
        </w:rPr>
        <w:t xml:space="preserve"> and </w:t>
      </w:r>
      <w:r w:rsidR="00B35DBB">
        <w:rPr>
          <w:szCs w:val="22"/>
        </w:rPr>
        <w:fldChar w:fldCharType="begin"/>
      </w:r>
      <w:r w:rsidR="00B35DBB">
        <w:rPr>
          <w:szCs w:val="22"/>
        </w:rPr>
        <w:instrText xml:space="preserve"> REF _Ref174004989 \h </w:instrText>
      </w:r>
      <w:r w:rsidR="00B35DBB">
        <w:rPr>
          <w:szCs w:val="22"/>
        </w:rPr>
      </w:r>
      <w:r w:rsidR="00B35DBB">
        <w:rPr>
          <w:szCs w:val="22"/>
        </w:rPr>
        <w:fldChar w:fldCharType="separate"/>
      </w:r>
      <w:r w:rsidR="003E3D24">
        <w:t xml:space="preserve">Figure </w:t>
      </w:r>
      <w:r w:rsidR="003E3D24">
        <w:rPr>
          <w:noProof/>
        </w:rPr>
        <w:t>177</w:t>
      </w:r>
      <w:r w:rsidR="00B35DBB">
        <w:rPr>
          <w:szCs w:val="22"/>
        </w:rPr>
        <w:fldChar w:fldCharType="end"/>
      </w:r>
      <w:r w:rsidRPr="008F6CF5">
        <w:t>:</w:t>
      </w:r>
    </w:p>
    <w:p w14:paraId="14B3DF18" w14:textId="77777777" w:rsidR="00155B4E" w:rsidRPr="007459E2" w:rsidRDefault="00155B4E" w:rsidP="00155B4E">
      <w:pPr>
        <w:pStyle w:val="Figure"/>
        <w:rPr>
          <w:rFonts w:ascii="Arial" w:hAnsi="Arial" w:cs="Arial"/>
          <w:noProof w:val="0"/>
          <w:sz w:val="20"/>
        </w:rPr>
      </w:pPr>
    </w:p>
    <w:p w14:paraId="78D038D0" w14:textId="77777777" w:rsidR="00AD7E80" w:rsidRDefault="007777D4" w:rsidP="00AD7E80">
      <w:pPr>
        <w:keepNext/>
        <w:ind w:left="-540"/>
      </w:pPr>
      <w:r w:rsidRPr="007777D4">
        <w:rPr>
          <w:noProof/>
        </w:rPr>
        <w:drawing>
          <wp:inline distT="0" distB="0" distL="0" distR="0" wp14:anchorId="79CF1A3A" wp14:editId="54386DE9">
            <wp:extent cx="6819445" cy="5266599"/>
            <wp:effectExtent l="0" t="0" r="635" b="0"/>
            <wp:docPr id="33141620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6828862" cy="5273872"/>
                    </a:xfrm>
                    <a:prstGeom prst="rect">
                      <a:avLst/>
                    </a:prstGeom>
                    <a:noFill/>
                    <a:ln>
                      <a:noFill/>
                    </a:ln>
                  </pic:spPr>
                </pic:pic>
              </a:graphicData>
            </a:graphic>
          </wp:inline>
        </w:drawing>
      </w:r>
    </w:p>
    <w:p w14:paraId="672080B1" w14:textId="2DD07FC5" w:rsidR="00AD7E80" w:rsidRDefault="00AD7E80" w:rsidP="00AD7E80">
      <w:pPr>
        <w:pStyle w:val="Caption"/>
        <w:jc w:val="both"/>
      </w:pPr>
      <w:bookmarkStart w:id="1294" w:name="_Ref174004978"/>
      <w:bookmarkStart w:id="1295" w:name="_Toc183620537"/>
      <w:r>
        <w:t xml:space="preserve">Figure </w:t>
      </w:r>
      <w:r>
        <w:fldChar w:fldCharType="begin"/>
      </w:r>
      <w:r>
        <w:instrText xml:space="preserve"> SEQ Figure \* ARABIC </w:instrText>
      </w:r>
      <w:r>
        <w:fldChar w:fldCharType="separate"/>
      </w:r>
      <w:r w:rsidR="003E3D24">
        <w:rPr>
          <w:noProof/>
        </w:rPr>
        <w:t>176</w:t>
      </w:r>
      <w:r>
        <w:fldChar w:fldCharType="end"/>
      </w:r>
      <w:bookmarkEnd w:id="1294"/>
      <w:r>
        <w:t xml:space="preserve">: </w:t>
      </w:r>
      <w:r w:rsidRPr="002349AE">
        <w:t xml:space="preserve">TSD - Manual closure initiated by an Excise Officer of </w:t>
      </w:r>
      <w:bookmarkEnd w:id="1295"/>
      <w:r w:rsidR="007E05DB">
        <w:t>MSA of Dispatch</w:t>
      </w:r>
    </w:p>
    <w:p w14:paraId="53824A66" w14:textId="43D5B6BD" w:rsidR="00155B4E" w:rsidRDefault="007777D4" w:rsidP="004B2CDB">
      <w:pPr>
        <w:keepNext/>
        <w:ind w:left="-540"/>
      </w:pPr>
      <w:r w:rsidRPr="007777D4" w:rsidDel="007777D4">
        <w:lastRenderedPageBreak/>
        <w:t xml:space="preserve"> </w:t>
      </w:r>
    </w:p>
    <w:p w14:paraId="1B228028" w14:textId="77777777" w:rsidR="00AD7E80" w:rsidRDefault="007777D4" w:rsidP="00AD7E80">
      <w:pPr>
        <w:pStyle w:val="Figure"/>
        <w:ind w:left="-1276" w:right="-1333"/>
      </w:pPr>
      <w:r w:rsidRPr="007777D4">
        <w:drawing>
          <wp:inline distT="0" distB="0" distL="0" distR="0" wp14:anchorId="47739F48" wp14:editId="3B6EEDEE">
            <wp:extent cx="6720552" cy="2771775"/>
            <wp:effectExtent l="0" t="0" r="4445" b="0"/>
            <wp:docPr id="1939156023"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6728475" cy="2775043"/>
                    </a:xfrm>
                    <a:prstGeom prst="rect">
                      <a:avLst/>
                    </a:prstGeom>
                    <a:noFill/>
                    <a:ln>
                      <a:noFill/>
                    </a:ln>
                  </pic:spPr>
                </pic:pic>
              </a:graphicData>
            </a:graphic>
          </wp:inline>
        </w:drawing>
      </w:r>
    </w:p>
    <w:p w14:paraId="429E3CE7" w14:textId="79B731CB" w:rsidR="00155B4E" w:rsidRPr="00AD7E80" w:rsidRDefault="00AD7E80" w:rsidP="00AD7E80">
      <w:pPr>
        <w:pStyle w:val="Caption"/>
      </w:pPr>
      <w:bookmarkStart w:id="1296" w:name="_Ref174004989"/>
      <w:bookmarkStart w:id="1297" w:name="_Toc183620538"/>
      <w:r>
        <w:t xml:space="preserve">Figure </w:t>
      </w:r>
      <w:r>
        <w:fldChar w:fldCharType="begin"/>
      </w:r>
      <w:r>
        <w:instrText xml:space="preserve"> SEQ Figure \* ARABIC </w:instrText>
      </w:r>
      <w:r>
        <w:fldChar w:fldCharType="separate"/>
      </w:r>
      <w:r w:rsidR="003E3D24">
        <w:rPr>
          <w:noProof/>
        </w:rPr>
        <w:t>177</w:t>
      </w:r>
      <w:r>
        <w:fldChar w:fldCharType="end"/>
      </w:r>
      <w:bookmarkEnd w:id="1296"/>
      <w:r>
        <w:t xml:space="preserve">: </w:t>
      </w:r>
      <w:r w:rsidRPr="001511CB">
        <w:t xml:space="preserve">CLD - Manual closure initiated by an Excise Officer of </w:t>
      </w:r>
      <w:bookmarkEnd w:id="1297"/>
      <w:r w:rsidR="007E05DB">
        <w:t>MSA of Dispatch</w:t>
      </w:r>
    </w:p>
    <w:p w14:paraId="4B934448" w14:textId="59832F21" w:rsidR="00155B4E" w:rsidRPr="008F6CF5" w:rsidRDefault="00155B4E" w:rsidP="00155B4E">
      <w:pPr>
        <w:pStyle w:val="Heading4"/>
      </w:pPr>
      <w:bookmarkStart w:id="1298" w:name="_IV.I.4.4_Manual_Closing"/>
      <w:bookmarkStart w:id="1299" w:name="_Toc1400499"/>
      <w:bookmarkStart w:id="1300" w:name="_Ref173770370"/>
      <w:bookmarkEnd w:id="1298"/>
      <w:r w:rsidRPr="008F6CF5">
        <w:t>I</w:t>
      </w:r>
      <w:r w:rsidR="00FF45EF">
        <w:t>II</w:t>
      </w:r>
      <w:r w:rsidRPr="008F6CF5">
        <w:t>.I.4.2</w:t>
      </w:r>
      <w:r w:rsidRPr="007459E2">
        <w:rPr>
          <w:rFonts w:ascii="Arial" w:hAnsi="Arial" w:cs="Arial"/>
          <w:sz w:val="20"/>
        </w:rPr>
        <w:t xml:space="preserve"> </w:t>
      </w:r>
      <w:r w:rsidRPr="008F6CF5">
        <w:t xml:space="preserve">Manual Closing is initiated by an Excise Officer of </w:t>
      </w:r>
      <w:bookmarkEnd w:id="1299"/>
      <w:bookmarkEnd w:id="1300"/>
      <w:r w:rsidR="007E05DB">
        <w:t>MSA of Destination</w:t>
      </w:r>
    </w:p>
    <w:p w14:paraId="6BAF5A3E" w14:textId="7F0F20EB" w:rsidR="00155B4E" w:rsidRPr="008F6CF5" w:rsidRDefault="00155B4E" w:rsidP="00155B4E">
      <w:r w:rsidRPr="008F6CF5">
        <w:t xml:space="preserve">The Excise Officer of </w:t>
      </w:r>
      <w:r w:rsidR="007E05DB">
        <w:t>MSA of Destination</w:t>
      </w:r>
      <w:r w:rsidRPr="008F6CF5">
        <w:t xml:space="preserve"> initiates the manual closure process by submitting the corresponding request (IE880: C_MNC_SUB) that includes:</w:t>
      </w:r>
    </w:p>
    <w:p w14:paraId="4125DF6E" w14:textId="77777777" w:rsidR="00155B4E" w:rsidRPr="00B04EDE" w:rsidRDefault="00155B4E" w:rsidP="00D76942">
      <w:pPr>
        <w:pStyle w:val="ListParagraph"/>
        <w:numPr>
          <w:ilvl w:val="0"/>
          <w:numId w:val="57"/>
        </w:numPr>
        <w:tabs>
          <w:tab w:val="left" w:pos="1134"/>
          <w:tab w:val="left" w:pos="1701"/>
          <w:tab w:val="left" w:pos="2268"/>
        </w:tabs>
        <w:spacing w:before="240" w:after="0"/>
        <w:rPr>
          <w:szCs w:val="22"/>
        </w:rPr>
      </w:pPr>
      <w:r w:rsidRPr="00B04EDE">
        <w:rPr>
          <w:szCs w:val="22"/>
        </w:rPr>
        <w:t>The ARC of the movement requested to be manually closed;</w:t>
      </w:r>
    </w:p>
    <w:p w14:paraId="64F94FCE" w14:textId="77777777" w:rsidR="00155B4E" w:rsidRPr="00B04EDE" w:rsidRDefault="00155B4E" w:rsidP="00D76942">
      <w:pPr>
        <w:pStyle w:val="ListParagraph"/>
        <w:numPr>
          <w:ilvl w:val="0"/>
          <w:numId w:val="57"/>
        </w:numPr>
        <w:tabs>
          <w:tab w:val="left" w:pos="1134"/>
          <w:tab w:val="left" w:pos="1701"/>
          <w:tab w:val="left" w:pos="2268"/>
        </w:tabs>
        <w:spacing w:before="240" w:after="0"/>
        <w:rPr>
          <w:szCs w:val="22"/>
        </w:rPr>
      </w:pPr>
      <w:r w:rsidRPr="00B04EDE">
        <w:rPr>
          <w:szCs w:val="22"/>
        </w:rPr>
        <w:t>The sequence number of the ARC;</w:t>
      </w:r>
    </w:p>
    <w:p w14:paraId="451BFBF4" w14:textId="60F8B78E" w:rsidR="00155B4E" w:rsidRPr="00B04EDE" w:rsidRDefault="00155B4E" w:rsidP="00D76942">
      <w:pPr>
        <w:pStyle w:val="ListParagraph"/>
        <w:numPr>
          <w:ilvl w:val="0"/>
          <w:numId w:val="57"/>
        </w:numPr>
        <w:tabs>
          <w:tab w:val="left" w:pos="1134"/>
          <w:tab w:val="left" w:pos="1701"/>
          <w:tab w:val="left" w:pos="2268"/>
        </w:tabs>
        <w:spacing w:before="240" w:after="0"/>
        <w:rPr>
          <w:szCs w:val="22"/>
        </w:rPr>
      </w:pPr>
      <w:r w:rsidRPr="00B04EDE">
        <w:rPr>
          <w:szCs w:val="22"/>
        </w:rPr>
        <w:t>The reason for the manual closure request.</w:t>
      </w:r>
    </w:p>
    <w:p w14:paraId="40A6AEB5" w14:textId="77777777" w:rsidR="001C3D58" w:rsidRPr="008F6CF5" w:rsidRDefault="001C3D58" w:rsidP="00B04EDE">
      <w:pPr>
        <w:pStyle w:val="ListParagraph"/>
        <w:tabs>
          <w:tab w:val="left" w:pos="1134"/>
          <w:tab w:val="left" w:pos="1701"/>
          <w:tab w:val="left" w:pos="2268"/>
        </w:tabs>
        <w:spacing w:before="240" w:after="0"/>
        <w:rPr>
          <w:sz w:val="24"/>
        </w:rPr>
      </w:pPr>
    </w:p>
    <w:p w14:paraId="5D9D8745" w14:textId="5A0A6EEC" w:rsidR="00155B4E" w:rsidRPr="008F6CF5" w:rsidRDefault="07683E5A" w:rsidP="71776C39">
      <w:r w:rsidRPr="71776C39">
        <w:rPr>
          <w:i/>
          <w:iCs/>
          <w:szCs w:val="22"/>
        </w:rPr>
        <w:t xml:space="preserve"> </w:t>
      </w:r>
      <w:r w:rsidRPr="00B04EDE">
        <w:rPr>
          <w:szCs w:val="22"/>
        </w:rPr>
        <w:t xml:space="preserve">Upon successful validation, the </w:t>
      </w:r>
      <w:r w:rsidR="007E05DB">
        <w:rPr>
          <w:szCs w:val="22"/>
        </w:rPr>
        <w:t>MSA of Destination</w:t>
      </w:r>
      <w:r w:rsidRPr="00B04EDE">
        <w:rPr>
          <w:szCs w:val="22"/>
        </w:rPr>
        <w:t xml:space="preserve"> application transfers the manual closure request to the </w:t>
      </w:r>
      <w:r w:rsidR="007E05DB">
        <w:rPr>
          <w:szCs w:val="22"/>
        </w:rPr>
        <w:t>MSA of Dispatch</w:t>
      </w:r>
      <w:r w:rsidRPr="00B04EDE">
        <w:rPr>
          <w:szCs w:val="22"/>
        </w:rPr>
        <w:t xml:space="preserve"> application which in turn, after validating the received message structure, registers the manual closure and the state of the movement at the </w:t>
      </w:r>
      <w:r w:rsidR="007E05DB">
        <w:rPr>
          <w:szCs w:val="22"/>
        </w:rPr>
        <w:t>MSA of Dispatch</w:t>
      </w:r>
      <w:r w:rsidRPr="00B04EDE">
        <w:rPr>
          <w:szCs w:val="22"/>
        </w:rPr>
        <w:t xml:space="preserve"> is set to ‘e-AD</w:t>
      </w:r>
      <w:r w:rsidR="00306929">
        <w:rPr>
          <w:szCs w:val="22"/>
        </w:rPr>
        <w:t>/e-SAD</w:t>
      </w:r>
      <w:r w:rsidRPr="00B04EDE">
        <w:rPr>
          <w:szCs w:val="22"/>
        </w:rPr>
        <w:t xml:space="preserve"> Manually Closed’.</w:t>
      </w:r>
      <w:r w:rsidRPr="71776C39">
        <w:rPr>
          <w:szCs w:val="22"/>
        </w:rPr>
        <w:t xml:space="preserve"> </w:t>
      </w:r>
      <w:r w:rsidR="001C3D58" w:rsidRPr="00B04EDE">
        <w:rPr>
          <w:szCs w:val="22"/>
        </w:rPr>
        <w:t>If timers associated with the manually closed movement (i.e. TIM_EAD_ESAD, TIM_FDF or TIM_CHS)</w:t>
      </w:r>
      <w:r w:rsidR="001C3D58">
        <w:rPr>
          <w:sz w:val="24"/>
        </w:rPr>
        <w:t xml:space="preserve"> </w:t>
      </w:r>
      <w:r w:rsidRPr="00B04EDE">
        <w:rPr>
          <w:szCs w:val="22"/>
        </w:rPr>
        <w:t xml:space="preserve">have already expired at the limit date, the </w:t>
      </w:r>
      <w:r w:rsidR="007E05DB">
        <w:rPr>
          <w:szCs w:val="22"/>
        </w:rPr>
        <w:t>MSA of Dispatch</w:t>
      </w:r>
      <w:r w:rsidRPr="00B04EDE">
        <w:rPr>
          <w:szCs w:val="22"/>
        </w:rPr>
        <w:t xml:space="preserve"> application resets their flag that has been raised locally at the expiration time. </w:t>
      </w:r>
      <w:r w:rsidR="001C3D58" w:rsidRPr="008D46CE">
        <w:rPr>
          <w:szCs w:val="22"/>
        </w:rPr>
        <w:t>.</w:t>
      </w:r>
      <w:r w:rsidR="001C3D58" w:rsidRPr="71776C39">
        <w:rPr>
          <w:szCs w:val="22"/>
        </w:rPr>
        <w:t xml:space="preserve"> </w:t>
      </w:r>
      <w:r w:rsidR="001C3D58" w:rsidRPr="008D46CE">
        <w:rPr>
          <w:szCs w:val="22"/>
        </w:rPr>
        <w:t>If timers associated with the manually closed movement (i.e. TIM_EAD_ESAD, TIM_FDF or TIM_CHS)</w:t>
      </w:r>
      <w:r w:rsidR="001C3D58">
        <w:rPr>
          <w:szCs w:val="22"/>
        </w:rPr>
        <w:t xml:space="preserve"> </w:t>
      </w:r>
      <w:r w:rsidRPr="00B04EDE">
        <w:rPr>
          <w:szCs w:val="22"/>
        </w:rPr>
        <w:t xml:space="preserve">are still running, the </w:t>
      </w:r>
      <w:r w:rsidR="007E05DB">
        <w:rPr>
          <w:szCs w:val="22"/>
        </w:rPr>
        <w:t>MSA of Dispatch</w:t>
      </w:r>
      <w:r w:rsidRPr="00B04EDE">
        <w:rPr>
          <w:szCs w:val="22"/>
        </w:rPr>
        <w:t xml:space="preserve"> application stops them</w:t>
      </w:r>
      <w:r w:rsidR="3E840C57">
        <w:t xml:space="preserve">. Additionally, the </w:t>
      </w:r>
      <w:r w:rsidR="007E05DB">
        <w:t>MSA of Dispatch</w:t>
      </w:r>
      <w:r w:rsidR="3E840C57">
        <w:t xml:space="preserve"> application transfers the manual closure response message (IE881: C_MNC_RES), including the status of the movement (i.e. e-AD</w:t>
      </w:r>
      <w:r w:rsidR="0026607B">
        <w:t>/e-SAD</w:t>
      </w:r>
      <w:r w:rsidR="3E840C57">
        <w:t xml:space="preserve"> Manually Closed) to the </w:t>
      </w:r>
      <w:r w:rsidR="007E05DB">
        <w:t>MSA of Destination</w:t>
      </w:r>
      <w:r w:rsidR="3E840C57">
        <w:t xml:space="preserve"> application and notifies the requesting Excise Officer and the relevant Consignor. </w:t>
      </w:r>
    </w:p>
    <w:p w14:paraId="7F5B54C7" w14:textId="1C1D27BB" w:rsidR="00155B4E" w:rsidRDefault="00155B4E" w:rsidP="00155B4E">
      <w:r w:rsidRPr="008F6CF5">
        <w:t xml:space="preserve">Upon the reception of the manual closure response (IE881: C_MNC_RES), the </w:t>
      </w:r>
      <w:r w:rsidR="007E05DB">
        <w:t>MSA of Destination</w:t>
      </w:r>
      <w:r w:rsidRPr="008F6CF5">
        <w:t xml:space="preserve"> application validates successfully the message and sets the state of the corresponding e-AD</w:t>
      </w:r>
      <w:r w:rsidR="00580A96">
        <w:t>/e-SAD</w:t>
      </w:r>
      <w:r w:rsidRPr="008F6CF5">
        <w:t xml:space="preserve"> to ‘e-AD</w:t>
      </w:r>
      <w:r w:rsidR="00580A96">
        <w:t>/e-SAD</w:t>
      </w:r>
      <w:r w:rsidRPr="008F6CF5">
        <w:t xml:space="preserve"> Manually Closed’ and also notifies the corresponding Consignee.</w:t>
      </w:r>
    </w:p>
    <w:p w14:paraId="6DD05A04" w14:textId="3B9AC390" w:rsidR="00155B4E" w:rsidRPr="008F6CF5" w:rsidRDefault="00155B4E" w:rsidP="00155B4E">
      <w:r>
        <w:t xml:space="preserve">Alternatively, the </w:t>
      </w:r>
      <w:r w:rsidR="007E05DB">
        <w:t>MSA of Dispatch</w:t>
      </w:r>
      <w:r>
        <w:t xml:space="preserve"> may decide to reject a manual closure request received by the </w:t>
      </w:r>
      <w:r w:rsidR="007E05DB">
        <w:t>MSA of Destination</w:t>
      </w:r>
      <w:r>
        <w:t xml:space="preserve">. In such cases, the </w:t>
      </w:r>
      <w:r w:rsidR="007E05DB">
        <w:t>MSA of Dispatch</w:t>
      </w:r>
      <w:r>
        <w:t xml:space="preserve"> application does not update the state of the movement and registers the manual closure response message (IE881: C_MNC_RES) indicating the rejected manual closure request and the unchanged state of the movement. Additionally, the </w:t>
      </w:r>
      <w:r w:rsidR="007E05DB">
        <w:t>MSA of Dispatch</w:t>
      </w:r>
      <w:r>
        <w:t xml:space="preserve"> </w:t>
      </w:r>
      <w:r>
        <w:lastRenderedPageBreak/>
        <w:t xml:space="preserve">application transfers the manual closure response message (IE881: C_MNC_RES) to the </w:t>
      </w:r>
      <w:r w:rsidR="007E05DB">
        <w:t>MSA of Destination</w:t>
      </w:r>
      <w:r>
        <w:t xml:space="preserve"> application which in turn notifies the requesting Excise Officer.</w:t>
      </w:r>
    </w:p>
    <w:p w14:paraId="6D1A31E1" w14:textId="452A3059" w:rsidR="00155B4E" w:rsidRPr="008F6CF5" w:rsidRDefault="00155B4E" w:rsidP="00155B4E">
      <w:r w:rsidRPr="008F6CF5">
        <w:t xml:space="preserve">The scenario for a manual closure of a movement requested by an Excise Officer of </w:t>
      </w:r>
      <w:r w:rsidR="007E05DB">
        <w:t>MSA of Destination</w:t>
      </w:r>
      <w:r>
        <w:t xml:space="preserve"> and accepted by the </w:t>
      </w:r>
      <w:r w:rsidR="007E05DB">
        <w:t>MSA of Dispatch</w:t>
      </w:r>
      <w:r w:rsidRPr="008F6CF5">
        <w:t xml:space="preserve"> is depicted in </w:t>
      </w:r>
      <w:r w:rsidR="00B35DBB">
        <w:fldChar w:fldCharType="begin"/>
      </w:r>
      <w:r w:rsidR="00B35DBB">
        <w:instrText xml:space="preserve"> REF _Ref174005009 \h </w:instrText>
      </w:r>
      <w:r w:rsidR="00B35DBB">
        <w:fldChar w:fldCharType="separate"/>
      </w:r>
      <w:r w:rsidR="003E3D24">
        <w:t xml:space="preserve">Figure </w:t>
      </w:r>
      <w:r w:rsidR="003E3D24">
        <w:rPr>
          <w:noProof/>
        </w:rPr>
        <w:t>178</w:t>
      </w:r>
      <w:r w:rsidR="00B35DBB">
        <w:fldChar w:fldCharType="end"/>
      </w:r>
      <w:r w:rsidRPr="008F6CF5">
        <w:t xml:space="preserve"> and </w:t>
      </w:r>
      <w:r w:rsidR="00B35DBB">
        <w:fldChar w:fldCharType="begin"/>
      </w:r>
      <w:r w:rsidR="00B35DBB">
        <w:instrText xml:space="preserve"> REF _Ref174005024 \h </w:instrText>
      </w:r>
      <w:r w:rsidR="00B35DBB">
        <w:fldChar w:fldCharType="separate"/>
      </w:r>
      <w:r w:rsidR="003E3D24">
        <w:t xml:space="preserve">Figure </w:t>
      </w:r>
      <w:r w:rsidR="003E3D24">
        <w:rPr>
          <w:noProof/>
        </w:rPr>
        <w:t>179</w:t>
      </w:r>
      <w:r w:rsidR="00B35DBB">
        <w:fldChar w:fldCharType="end"/>
      </w:r>
      <w:r w:rsidRPr="008F6CF5">
        <w:t>:</w:t>
      </w:r>
    </w:p>
    <w:p w14:paraId="07B8A138" w14:textId="77777777" w:rsidR="00AD7E80" w:rsidRDefault="007777D4" w:rsidP="00AD7E80">
      <w:pPr>
        <w:keepNext/>
        <w:ind w:left="-810"/>
      </w:pPr>
      <w:r w:rsidRPr="007777D4">
        <w:rPr>
          <w:noProof/>
        </w:rPr>
        <w:drawing>
          <wp:inline distT="0" distB="0" distL="0" distR="0" wp14:anchorId="1EDBB373" wp14:editId="4B9C6AB5">
            <wp:extent cx="6848475" cy="5155416"/>
            <wp:effectExtent l="0" t="0" r="0" b="0"/>
            <wp:docPr id="611957396"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6857372" cy="5162114"/>
                    </a:xfrm>
                    <a:prstGeom prst="rect">
                      <a:avLst/>
                    </a:prstGeom>
                    <a:noFill/>
                    <a:ln>
                      <a:noFill/>
                    </a:ln>
                  </pic:spPr>
                </pic:pic>
              </a:graphicData>
            </a:graphic>
          </wp:inline>
        </w:drawing>
      </w:r>
    </w:p>
    <w:p w14:paraId="510D9CFC" w14:textId="4EB2FED0" w:rsidR="00AD7E80" w:rsidRDefault="00AD7E80" w:rsidP="00AD7E80">
      <w:pPr>
        <w:pStyle w:val="Caption"/>
        <w:jc w:val="both"/>
      </w:pPr>
      <w:bookmarkStart w:id="1301" w:name="_Ref174005009"/>
      <w:bookmarkStart w:id="1302" w:name="_Toc183620539"/>
      <w:r>
        <w:t xml:space="preserve">Figure </w:t>
      </w:r>
      <w:r>
        <w:fldChar w:fldCharType="begin"/>
      </w:r>
      <w:r>
        <w:instrText xml:space="preserve"> SEQ Figure \* ARABIC </w:instrText>
      </w:r>
      <w:r>
        <w:fldChar w:fldCharType="separate"/>
      </w:r>
      <w:r w:rsidR="003E3D24">
        <w:rPr>
          <w:noProof/>
        </w:rPr>
        <w:t>178</w:t>
      </w:r>
      <w:r>
        <w:fldChar w:fldCharType="end"/>
      </w:r>
      <w:bookmarkEnd w:id="1301"/>
      <w:r>
        <w:t xml:space="preserve">: </w:t>
      </w:r>
      <w:r w:rsidRPr="007E2F63">
        <w:t xml:space="preserve">TSD - Manual closure initiated by an Excise Officer of </w:t>
      </w:r>
      <w:r w:rsidR="007E05DB">
        <w:t>MSA of Dispatch</w:t>
      </w:r>
      <w:r w:rsidR="004E513F">
        <w:t xml:space="preserve"> </w:t>
      </w:r>
      <w:r w:rsidRPr="007E2F63">
        <w:t xml:space="preserve">and accepted by the </w:t>
      </w:r>
      <w:bookmarkEnd w:id="1302"/>
      <w:r w:rsidR="007E05DB">
        <w:t>MSA of Dispatch</w:t>
      </w:r>
    </w:p>
    <w:p w14:paraId="20F86A45" w14:textId="189ADA62" w:rsidR="00155B4E" w:rsidRDefault="007777D4" w:rsidP="004B2CDB">
      <w:pPr>
        <w:keepNext/>
        <w:ind w:left="-810"/>
      </w:pPr>
      <w:r w:rsidRPr="007777D4" w:rsidDel="007777D4">
        <w:lastRenderedPageBreak/>
        <w:t xml:space="preserve"> </w:t>
      </w:r>
    </w:p>
    <w:p w14:paraId="15F8F81A" w14:textId="77777777" w:rsidR="00AD7E80" w:rsidRDefault="007777D4" w:rsidP="00AD7E80">
      <w:pPr>
        <w:pStyle w:val="Figure"/>
        <w:ind w:left="-1276" w:right="-1333"/>
      </w:pPr>
      <w:r w:rsidRPr="007777D4">
        <w:drawing>
          <wp:inline distT="0" distB="0" distL="0" distR="0" wp14:anchorId="6D790933" wp14:editId="64B593A1">
            <wp:extent cx="6684445" cy="2667000"/>
            <wp:effectExtent l="0" t="0" r="2540" b="0"/>
            <wp:docPr id="55671814"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6689633" cy="2669070"/>
                    </a:xfrm>
                    <a:prstGeom prst="rect">
                      <a:avLst/>
                    </a:prstGeom>
                    <a:noFill/>
                    <a:ln>
                      <a:noFill/>
                    </a:ln>
                  </pic:spPr>
                </pic:pic>
              </a:graphicData>
            </a:graphic>
          </wp:inline>
        </w:drawing>
      </w:r>
    </w:p>
    <w:p w14:paraId="02FC5F0A" w14:textId="75DEE2B7" w:rsidR="00155B4E" w:rsidRDefault="00AD7E80" w:rsidP="00AD7E80">
      <w:pPr>
        <w:pStyle w:val="Caption"/>
      </w:pPr>
      <w:bookmarkStart w:id="1303" w:name="_Ref174005024"/>
      <w:bookmarkStart w:id="1304" w:name="_Toc183620540"/>
      <w:r>
        <w:t xml:space="preserve">Figure </w:t>
      </w:r>
      <w:r>
        <w:fldChar w:fldCharType="begin"/>
      </w:r>
      <w:r>
        <w:instrText xml:space="preserve"> SEQ Figure \* ARABIC </w:instrText>
      </w:r>
      <w:r>
        <w:fldChar w:fldCharType="separate"/>
      </w:r>
      <w:r w:rsidR="003E3D24">
        <w:rPr>
          <w:noProof/>
        </w:rPr>
        <w:t>179</w:t>
      </w:r>
      <w:r>
        <w:fldChar w:fldCharType="end"/>
      </w:r>
      <w:bookmarkEnd w:id="1303"/>
      <w:r>
        <w:t xml:space="preserve">: </w:t>
      </w:r>
      <w:r w:rsidRPr="00A31DF0">
        <w:t xml:space="preserve">CLD - Manual closure initiated by an Excise Officer of </w:t>
      </w:r>
      <w:r w:rsidR="007E05DB">
        <w:t>MSA of Dispatch</w:t>
      </w:r>
      <w:r w:rsidRPr="00A31DF0">
        <w:t xml:space="preserve">and accepted by the </w:t>
      </w:r>
      <w:bookmarkEnd w:id="1304"/>
      <w:r w:rsidR="007E05DB">
        <w:t>MSA of Dispatch</w:t>
      </w:r>
    </w:p>
    <w:p w14:paraId="26D6A494" w14:textId="2B7FFC5E" w:rsidR="00155B4E" w:rsidRDefault="00155B4E" w:rsidP="00155B4E">
      <w:r w:rsidRPr="008F6CF5">
        <w:t xml:space="preserve">The scenario for a manual closure of a movement requested by an Excise Officer of </w:t>
      </w:r>
      <w:r w:rsidR="007E05DB">
        <w:t>MSA of Destination</w:t>
      </w:r>
      <w:r>
        <w:t xml:space="preserve"> and rejected by the </w:t>
      </w:r>
      <w:r w:rsidR="007E05DB">
        <w:t>MSA of Dispatch</w:t>
      </w:r>
      <w:r w:rsidRPr="008F6CF5">
        <w:t xml:space="preserve"> is depicted in </w:t>
      </w:r>
      <w:r w:rsidR="00B35DBB">
        <w:fldChar w:fldCharType="begin"/>
      </w:r>
      <w:r w:rsidR="00B35DBB">
        <w:instrText xml:space="preserve"> REF _Ref174005041 \h </w:instrText>
      </w:r>
      <w:r w:rsidR="00B35DBB">
        <w:fldChar w:fldCharType="separate"/>
      </w:r>
      <w:r w:rsidR="003E3D24">
        <w:t xml:space="preserve">Figure </w:t>
      </w:r>
      <w:r w:rsidR="003E3D24">
        <w:rPr>
          <w:noProof/>
        </w:rPr>
        <w:t>180</w:t>
      </w:r>
      <w:r w:rsidR="00B35DBB">
        <w:fldChar w:fldCharType="end"/>
      </w:r>
      <w:r>
        <w:t xml:space="preserve"> </w:t>
      </w:r>
      <w:r w:rsidRPr="008F6CF5">
        <w:t>and</w:t>
      </w:r>
      <w:r>
        <w:t xml:space="preserve"> </w:t>
      </w:r>
      <w:r w:rsidR="00B35DBB">
        <w:fldChar w:fldCharType="begin"/>
      </w:r>
      <w:r w:rsidR="00B35DBB">
        <w:instrText xml:space="preserve"> REF _Ref174005053 \h </w:instrText>
      </w:r>
      <w:r w:rsidR="00B35DBB">
        <w:fldChar w:fldCharType="separate"/>
      </w:r>
      <w:r w:rsidR="003E3D24">
        <w:t xml:space="preserve">Figure </w:t>
      </w:r>
      <w:r w:rsidR="003E3D24">
        <w:rPr>
          <w:noProof/>
        </w:rPr>
        <w:t>181</w:t>
      </w:r>
      <w:r w:rsidR="00B35DBB">
        <w:fldChar w:fldCharType="end"/>
      </w:r>
      <w:r>
        <w:t>:</w:t>
      </w:r>
    </w:p>
    <w:p w14:paraId="024A2070" w14:textId="77777777" w:rsidR="00AD7E80" w:rsidRDefault="00BF77F4" w:rsidP="00AD7E80">
      <w:pPr>
        <w:pStyle w:val="Figure"/>
      </w:pPr>
      <w:r w:rsidRPr="00BF77F4">
        <w:rPr>
          <w:rFonts w:ascii="Arial" w:hAnsi="Arial" w:cs="Arial"/>
          <w:sz w:val="20"/>
        </w:rPr>
        <w:lastRenderedPageBreak/>
        <w:drawing>
          <wp:inline distT="0" distB="0" distL="0" distR="0" wp14:anchorId="05C21007" wp14:editId="5848B308">
            <wp:extent cx="6446340" cy="6238875"/>
            <wp:effectExtent l="0" t="0" r="0" b="0"/>
            <wp:docPr id="1907369871"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6448645" cy="6241106"/>
                    </a:xfrm>
                    <a:prstGeom prst="rect">
                      <a:avLst/>
                    </a:prstGeom>
                    <a:noFill/>
                    <a:ln>
                      <a:noFill/>
                    </a:ln>
                  </pic:spPr>
                </pic:pic>
              </a:graphicData>
            </a:graphic>
          </wp:inline>
        </w:drawing>
      </w:r>
    </w:p>
    <w:p w14:paraId="70CB0C47" w14:textId="725DBDB2" w:rsidR="00AD7E80" w:rsidRDefault="00AD7E80" w:rsidP="00AD7E80">
      <w:pPr>
        <w:pStyle w:val="Caption"/>
      </w:pPr>
      <w:bookmarkStart w:id="1305" w:name="_Ref174005041"/>
      <w:bookmarkStart w:id="1306" w:name="_Toc183620541"/>
      <w:r>
        <w:t xml:space="preserve">Figure </w:t>
      </w:r>
      <w:r>
        <w:fldChar w:fldCharType="begin"/>
      </w:r>
      <w:r>
        <w:instrText xml:space="preserve"> SEQ Figure \* ARABIC </w:instrText>
      </w:r>
      <w:r>
        <w:fldChar w:fldCharType="separate"/>
      </w:r>
      <w:r w:rsidR="003E3D24">
        <w:rPr>
          <w:noProof/>
        </w:rPr>
        <w:t>180</w:t>
      </w:r>
      <w:r>
        <w:fldChar w:fldCharType="end"/>
      </w:r>
      <w:bookmarkEnd w:id="1305"/>
      <w:r>
        <w:t xml:space="preserve">: </w:t>
      </w:r>
      <w:r w:rsidRPr="00FD07FE">
        <w:t xml:space="preserve">TSD - Manual closure initiated by an Excise Officer of </w:t>
      </w:r>
      <w:r w:rsidR="007E05DB">
        <w:t>MSA of Dispatch</w:t>
      </w:r>
      <w:r w:rsidRPr="00FD07FE">
        <w:t xml:space="preserve">and rejected by the </w:t>
      </w:r>
      <w:bookmarkEnd w:id="1306"/>
      <w:r w:rsidR="007E05DB">
        <w:t>MSA of Dispatch</w:t>
      </w:r>
    </w:p>
    <w:p w14:paraId="1374801D" w14:textId="614DD751" w:rsidR="00155B4E" w:rsidRPr="007459E2" w:rsidRDefault="00BF77F4" w:rsidP="00155B4E">
      <w:pPr>
        <w:pStyle w:val="Figure"/>
        <w:rPr>
          <w:rFonts w:ascii="Arial" w:hAnsi="Arial" w:cs="Arial"/>
          <w:noProof w:val="0"/>
          <w:sz w:val="20"/>
        </w:rPr>
      </w:pPr>
      <w:r w:rsidRPr="00BF77F4" w:rsidDel="00BF77F4">
        <w:rPr>
          <w:rFonts w:ascii="Arial" w:hAnsi="Arial" w:cs="Arial"/>
          <w:noProof w:val="0"/>
          <w:sz w:val="20"/>
        </w:rPr>
        <w:lastRenderedPageBreak/>
        <w:t xml:space="preserve"> </w:t>
      </w:r>
    </w:p>
    <w:p w14:paraId="39B4CA43" w14:textId="77777777" w:rsidR="00AD7E80" w:rsidRDefault="00BF77F4" w:rsidP="00AD7E80">
      <w:pPr>
        <w:pStyle w:val="Figure"/>
        <w:ind w:left="-1276" w:right="-1333"/>
      </w:pPr>
      <w:r w:rsidRPr="00BF77F4">
        <w:drawing>
          <wp:inline distT="0" distB="0" distL="0" distR="0" wp14:anchorId="652B8C48" wp14:editId="2A312907">
            <wp:extent cx="6981825" cy="3340472"/>
            <wp:effectExtent l="0" t="0" r="0" b="0"/>
            <wp:docPr id="1513791953"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6996468" cy="3347478"/>
                    </a:xfrm>
                    <a:prstGeom prst="rect">
                      <a:avLst/>
                    </a:prstGeom>
                    <a:noFill/>
                    <a:ln>
                      <a:noFill/>
                    </a:ln>
                  </pic:spPr>
                </pic:pic>
              </a:graphicData>
            </a:graphic>
          </wp:inline>
        </w:drawing>
      </w:r>
    </w:p>
    <w:p w14:paraId="67C03219" w14:textId="2F00B59A" w:rsidR="00AD7E80" w:rsidRDefault="00AD7E80" w:rsidP="00AD7E80">
      <w:pPr>
        <w:pStyle w:val="Caption"/>
      </w:pPr>
      <w:bookmarkStart w:id="1307" w:name="_Ref174005053"/>
      <w:bookmarkStart w:id="1308" w:name="_Toc183620542"/>
      <w:r>
        <w:t xml:space="preserve">Figure </w:t>
      </w:r>
      <w:r>
        <w:fldChar w:fldCharType="begin"/>
      </w:r>
      <w:r>
        <w:instrText xml:space="preserve"> SEQ Figure \* ARABIC </w:instrText>
      </w:r>
      <w:r>
        <w:fldChar w:fldCharType="separate"/>
      </w:r>
      <w:r w:rsidR="003E3D24">
        <w:rPr>
          <w:noProof/>
        </w:rPr>
        <w:t>181</w:t>
      </w:r>
      <w:r>
        <w:fldChar w:fldCharType="end"/>
      </w:r>
      <w:bookmarkEnd w:id="1307"/>
      <w:r>
        <w:t xml:space="preserve">: </w:t>
      </w:r>
      <w:r w:rsidRPr="00D6287D">
        <w:t xml:space="preserve">CLD - Manual closure initiated by an Excise Officer of </w:t>
      </w:r>
      <w:r w:rsidR="007E05DB">
        <w:t>MSA of Dispatch</w:t>
      </w:r>
      <w:r w:rsidRPr="00D6287D">
        <w:t xml:space="preserve">and rejected by the </w:t>
      </w:r>
      <w:bookmarkEnd w:id="1308"/>
      <w:r w:rsidR="007E05DB">
        <w:t>MSA of Dispatch</w:t>
      </w:r>
    </w:p>
    <w:p w14:paraId="3F69D2FF" w14:textId="4D25AEEE" w:rsidR="00155B4E" w:rsidRDefault="00BF77F4" w:rsidP="00155B4E">
      <w:pPr>
        <w:pStyle w:val="Figure"/>
        <w:ind w:left="-1276" w:right="-1333"/>
      </w:pPr>
      <w:r w:rsidRPr="00BF77F4" w:rsidDel="00BF77F4">
        <w:t xml:space="preserve"> </w:t>
      </w:r>
    </w:p>
    <w:p w14:paraId="29F502F1" w14:textId="77777777" w:rsidR="00155B4E" w:rsidRPr="00EF2D26" w:rsidRDefault="00155B4E" w:rsidP="00D76942">
      <w:pPr>
        <w:pStyle w:val="Heading2"/>
        <w:keepLines/>
        <w:numPr>
          <w:ilvl w:val="1"/>
          <w:numId w:val="34"/>
        </w:numPr>
      </w:pPr>
      <w:bookmarkStart w:id="1309" w:name="_Toc196277197"/>
      <w:bookmarkStart w:id="1310" w:name="_Ref199086769"/>
      <w:bookmarkStart w:id="1311" w:name="_Toc1400500"/>
      <w:bookmarkStart w:id="1312" w:name="_Toc187241591"/>
      <w:r w:rsidRPr="00EF2D26">
        <w:t>Administrative cooperation</w:t>
      </w:r>
      <w:bookmarkEnd w:id="1309"/>
      <w:r w:rsidRPr="00EF2D26">
        <w:t xml:space="preserve"> scenarios</w:t>
      </w:r>
      <w:bookmarkEnd w:id="1310"/>
      <w:bookmarkEnd w:id="1311"/>
      <w:bookmarkEnd w:id="1312"/>
    </w:p>
    <w:p w14:paraId="377E9D03" w14:textId="703A5515" w:rsidR="00155B4E" w:rsidRPr="00EF2D26" w:rsidRDefault="00155B4E" w:rsidP="00D76942">
      <w:pPr>
        <w:pStyle w:val="Heading3"/>
        <w:keepLines/>
        <w:numPr>
          <w:ilvl w:val="2"/>
          <w:numId w:val="34"/>
        </w:numPr>
        <w:suppressAutoHyphens w:val="0"/>
      </w:pPr>
      <w:bookmarkStart w:id="1313" w:name="_Toc196277198"/>
      <w:bookmarkStart w:id="1314" w:name="_Ref199068417"/>
      <w:bookmarkStart w:id="1315" w:name="_Ref199068425"/>
      <w:bookmarkStart w:id="1316" w:name="_Toc1400501"/>
      <w:bookmarkStart w:id="1317" w:name="_Toc187241592"/>
      <w:r w:rsidRPr="00EF2D26">
        <w:t>Spontaneous information (</w:t>
      </w:r>
      <w:r w:rsidR="00710EC8">
        <w:t>L4-AC0-</w:t>
      </w:r>
      <w:r w:rsidRPr="00EF2D26">
        <w:t>01</w:t>
      </w:r>
      <w:r w:rsidR="00710EC8">
        <w:t>-</w:t>
      </w:r>
      <w:r w:rsidR="00BC4F3F">
        <w:t>04</w:t>
      </w:r>
      <w:r w:rsidRPr="00EF2D26">
        <w:t>)</w:t>
      </w:r>
      <w:bookmarkEnd w:id="1313"/>
      <w:bookmarkEnd w:id="1314"/>
      <w:bookmarkEnd w:id="1315"/>
      <w:bookmarkEnd w:id="1316"/>
      <w:bookmarkEnd w:id="1317"/>
    </w:p>
    <w:p w14:paraId="0F5A3E2E" w14:textId="141EA452" w:rsidR="00155B4E" w:rsidRPr="00EF2D26" w:rsidRDefault="00155B4E" w:rsidP="00155B4E">
      <w:r w:rsidRPr="0000787A">
        <w:t xml:space="preserve">The spontaneous information use case describes the exchange protocol between two MSA, the issuing and the addressed, for one-way information purposes only. Submission of an administrative cooperation results message is mandatory and shall be sent to the addressed Member States within seven days of the control (as defined in Article 10 of Implementing Regulation (EU) 2016/323), where one of the cases referred to in points (a) to (d) of Article 15(1) of Regulation (EU) No 389/2012 is detected, as a result of a documentary or physical control of goods, at the premises of a consignee, or </w:t>
      </w:r>
      <w:r w:rsidR="00447584">
        <w:t>co</w:t>
      </w:r>
      <w:r w:rsidR="00F25789">
        <w:t>nsignor</w:t>
      </w:r>
      <w:r w:rsidRPr="0000787A">
        <w:t>. No further actions are expected by the addressed MSA in terms of information exchange messages (excluding rejection messages in case of functional errors)</w:t>
      </w:r>
      <w:r w:rsidRPr="00EF2D26">
        <w:t>.</w:t>
      </w:r>
      <w:r>
        <w:t xml:space="preserve"> It shall be noted that the issuing MSA may not request feedback from the addressed MSA on the follow up actions taken based on the input provided.</w:t>
      </w:r>
      <w:r w:rsidRPr="00EF2D26">
        <w:t xml:space="preserve"> The scenario does not describe how the Issuing MSA application is triggered in sending the message and it is assumed for a mechanism to exist (possibly a user interface).</w:t>
      </w:r>
    </w:p>
    <w:p w14:paraId="14102622" w14:textId="340793BF" w:rsidR="00155B4E" w:rsidRPr="00EF2D26" w:rsidRDefault="00155B4E" w:rsidP="00155B4E">
      <w:r w:rsidRPr="00EF2D26">
        <w:t xml:space="preserve">The Issuing MSA application sends to the Addressed MSA application an administrative cooperation results (IE867: C_COO_RES) message. The Addressed MSA application validates the received message structure. The scenario for submitting an administrative cooperation results message is depicted in </w:t>
      </w:r>
      <w:r w:rsidR="00B35DBB">
        <w:fldChar w:fldCharType="begin"/>
      </w:r>
      <w:r w:rsidR="00B35DBB">
        <w:instrText xml:space="preserve"> REF _Ref174005068 \h </w:instrText>
      </w:r>
      <w:r w:rsidR="00B35DBB">
        <w:fldChar w:fldCharType="separate"/>
      </w:r>
      <w:r w:rsidR="003E3D24">
        <w:t xml:space="preserve">Figure </w:t>
      </w:r>
      <w:r w:rsidR="003E3D24">
        <w:rPr>
          <w:noProof/>
        </w:rPr>
        <w:t>182</w:t>
      </w:r>
      <w:r w:rsidR="00B35DBB">
        <w:fldChar w:fldCharType="end"/>
      </w:r>
      <w:r w:rsidRPr="00EF2D26">
        <w:t xml:space="preserve"> and </w:t>
      </w:r>
      <w:r w:rsidR="00B35DBB">
        <w:fldChar w:fldCharType="begin"/>
      </w:r>
      <w:r w:rsidR="00B35DBB">
        <w:instrText xml:space="preserve"> REF _Ref174005081 \h </w:instrText>
      </w:r>
      <w:r w:rsidR="00B35DBB">
        <w:fldChar w:fldCharType="separate"/>
      </w:r>
      <w:r w:rsidR="003E3D24">
        <w:t xml:space="preserve">Figure </w:t>
      </w:r>
      <w:r w:rsidR="003E3D24">
        <w:rPr>
          <w:noProof/>
        </w:rPr>
        <w:t>183</w:t>
      </w:r>
      <w:r w:rsidR="00B35DBB">
        <w:fldChar w:fldCharType="end"/>
      </w:r>
      <w:r w:rsidRPr="00EF2D26">
        <w:t>:</w:t>
      </w:r>
    </w:p>
    <w:p w14:paraId="1D671F46" w14:textId="77777777" w:rsidR="00AD7E80" w:rsidRDefault="00BF77F4" w:rsidP="00AD7E80">
      <w:pPr>
        <w:pStyle w:val="Figure"/>
      </w:pPr>
      <w:r w:rsidRPr="00BF77F4">
        <w:lastRenderedPageBreak/>
        <w:drawing>
          <wp:inline distT="0" distB="0" distL="0" distR="0" wp14:anchorId="57D0B6A7" wp14:editId="690BF9E0">
            <wp:extent cx="4671825" cy="2286000"/>
            <wp:effectExtent l="0" t="0" r="0" b="0"/>
            <wp:docPr id="130035055"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672707" cy="2286432"/>
                    </a:xfrm>
                    <a:prstGeom prst="rect">
                      <a:avLst/>
                    </a:prstGeom>
                    <a:noFill/>
                    <a:ln>
                      <a:noFill/>
                    </a:ln>
                  </pic:spPr>
                </pic:pic>
              </a:graphicData>
            </a:graphic>
          </wp:inline>
        </w:drawing>
      </w:r>
    </w:p>
    <w:p w14:paraId="18278E95" w14:textId="6D879734" w:rsidR="00AD7E80" w:rsidRDefault="00AD7E80" w:rsidP="00AD7E80">
      <w:pPr>
        <w:pStyle w:val="Caption"/>
      </w:pPr>
      <w:bookmarkStart w:id="1318" w:name="_Ref174005068"/>
      <w:bookmarkStart w:id="1319" w:name="_Toc183620543"/>
      <w:r>
        <w:t xml:space="preserve">Figure </w:t>
      </w:r>
      <w:r>
        <w:fldChar w:fldCharType="begin"/>
      </w:r>
      <w:r>
        <w:instrText xml:space="preserve"> SEQ Figure \* ARABIC </w:instrText>
      </w:r>
      <w:r>
        <w:fldChar w:fldCharType="separate"/>
      </w:r>
      <w:r w:rsidR="003E3D24">
        <w:rPr>
          <w:noProof/>
        </w:rPr>
        <w:t>182</w:t>
      </w:r>
      <w:r>
        <w:fldChar w:fldCharType="end"/>
      </w:r>
      <w:bookmarkEnd w:id="1318"/>
      <w:r>
        <w:t xml:space="preserve">: </w:t>
      </w:r>
      <w:r w:rsidRPr="007F4016">
        <w:t>TSD - Spontaneous information (L4-AC0-01-04)</w:t>
      </w:r>
      <w:bookmarkEnd w:id="1319"/>
    </w:p>
    <w:p w14:paraId="4A939B67" w14:textId="76DD287C" w:rsidR="00155B4E" w:rsidRPr="00EF2D26" w:rsidRDefault="00BF77F4" w:rsidP="00155B4E">
      <w:pPr>
        <w:pStyle w:val="Figure"/>
        <w:rPr>
          <w:noProof w:val="0"/>
        </w:rPr>
      </w:pPr>
      <w:r w:rsidRPr="00BF77F4" w:rsidDel="00BF77F4">
        <w:rPr>
          <w:noProof w:val="0"/>
        </w:rPr>
        <w:t xml:space="preserve"> </w:t>
      </w:r>
    </w:p>
    <w:p w14:paraId="5E9FFF56" w14:textId="77777777" w:rsidR="00AD7E80" w:rsidRDefault="00BF77F4" w:rsidP="00AD7E80">
      <w:pPr>
        <w:pStyle w:val="Figure"/>
      </w:pPr>
      <w:r w:rsidRPr="00BF77F4">
        <w:drawing>
          <wp:inline distT="0" distB="0" distL="0" distR="0" wp14:anchorId="2ACD9DCE" wp14:editId="39B08E9B">
            <wp:extent cx="5695950" cy="907761"/>
            <wp:effectExtent l="0" t="0" r="0" b="6985"/>
            <wp:docPr id="1384298387"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5705692" cy="909314"/>
                    </a:xfrm>
                    <a:prstGeom prst="rect">
                      <a:avLst/>
                    </a:prstGeom>
                    <a:noFill/>
                    <a:ln>
                      <a:noFill/>
                    </a:ln>
                  </pic:spPr>
                </pic:pic>
              </a:graphicData>
            </a:graphic>
          </wp:inline>
        </w:drawing>
      </w:r>
    </w:p>
    <w:p w14:paraId="3B137D62" w14:textId="1960C307" w:rsidR="00AD7E80" w:rsidRDefault="00AD7E80" w:rsidP="00AD7E80">
      <w:pPr>
        <w:pStyle w:val="Caption"/>
      </w:pPr>
      <w:bookmarkStart w:id="1320" w:name="_Ref174005081"/>
      <w:bookmarkStart w:id="1321" w:name="_Toc183620544"/>
      <w:r>
        <w:t xml:space="preserve">Figure </w:t>
      </w:r>
      <w:r>
        <w:fldChar w:fldCharType="begin"/>
      </w:r>
      <w:r>
        <w:instrText xml:space="preserve"> SEQ Figure \* ARABIC </w:instrText>
      </w:r>
      <w:r>
        <w:fldChar w:fldCharType="separate"/>
      </w:r>
      <w:r w:rsidR="003E3D24">
        <w:rPr>
          <w:noProof/>
        </w:rPr>
        <w:t>183</w:t>
      </w:r>
      <w:r>
        <w:fldChar w:fldCharType="end"/>
      </w:r>
      <w:bookmarkEnd w:id="1320"/>
      <w:r>
        <w:t xml:space="preserve">: </w:t>
      </w:r>
      <w:r w:rsidRPr="00996D95">
        <w:t>CLD - Spontaneous information (L4-AC0-01-04)</w:t>
      </w:r>
      <w:bookmarkEnd w:id="1321"/>
    </w:p>
    <w:p w14:paraId="513C8808" w14:textId="02BB184D" w:rsidR="00155B4E" w:rsidRPr="00EF2D26" w:rsidRDefault="00BF77F4" w:rsidP="00155B4E">
      <w:pPr>
        <w:pStyle w:val="Figure"/>
        <w:rPr>
          <w:noProof w:val="0"/>
        </w:rPr>
      </w:pPr>
      <w:r w:rsidRPr="00BF77F4" w:rsidDel="00BF77F4">
        <w:rPr>
          <w:noProof w:val="0"/>
        </w:rPr>
        <w:t xml:space="preserve"> </w:t>
      </w:r>
    </w:p>
    <w:p w14:paraId="756ADB86" w14:textId="616F6E2C" w:rsidR="00155B4E" w:rsidRPr="00EF2D26" w:rsidRDefault="00155B4E" w:rsidP="00D76942">
      <w:pPr>
        <w:pStyle w:val="Heading3"/>
        <w:keepLines/>
        <w:numPr>
          <w:ilvl w:val="2"/>
          <w:numId w:val="34"/>
        </w:numPr>
        <w:suppressAutoHyphens w:val="0"/>
      </w:pPr>
      <w:bookmarkStart w:id="1322" w:name="_Toc196277199"/>
      <w:bookmarkStart w:id="1323" w:name="_Ref199095724"/>
      <w:bookmarkStart w:id="1324" w:name="_Toc1400502"/>
      <w:bookmarkStart w:id="1325" w:name="_Toc187241593"/>
      <w:r w:rsidRPr="55B83A7F">
        <w:rPr>
          <w:lang w:val="en-US"/>
        </w:rPr>
        <w:t>Request for assistance</w:t>
      </w:r>
      <w:bookmarkEnd w:id="1322"/>
      <w:bookmarkEnd w:id="1323"/>
      <w:bookmarkEnd w:id="1324"/>
      <w:r w:rsidR="001E5442" w:rsidRPr="55B83A7F">
        <w:rPr>
          <w:lang w:val="en-US"/>
        </w:rPr>
        <w:t xml:space="preserve"> (L4-ACO-01-01)</w:t>
      </w:r>
      <w:bookmarkEnd w:id="1325"/>
    </w:p>
    <w:p w14:paraId="1F748B4F" w14:textId="77777777" w:rsidR="00155B4E" w:rsidRDefault="00155B4E" w:rsidP="00155B4E">
      <w:r w:rsidRPr="00EF2D26">
        <w:t>The request for assistance use case</w:t>
      </w:r>
      <w:r>
        <w:t>s</w:t>
      </w:r>
      <w:r w:rsidRPr="00EF2D26">
        <w:t xml:space="preserve"> describe the exchange protocol between two MSA</w:t>
      </w:r>
      <w:r>
        <w:t>s</w:t>
      </w:r>
      <w:r w:rsidRPr="00EF2D26">
        <w:t xml:space="preserve">, the requesting and the requested. Contrary to the spontaneous information use case, the receiver (i.e. the Requested MSA) is committed to respond with a results message. </w:t>
      </w:r>
    </w:p>
    <w:p w14:paraId="55111144" w14:textId="3C6E037E" w:rsidR="00155B4E" w:rsidRDefault="00155B4E" w:rsidP="00155B4E">
      <w:r w:rsidRPr="00763E2F">
        <w:t xml:space="preserve">In case of movements under duty </w:t>
      </w:r>
      <w:r>
        <w:t>suspension</w:t>
      </w:r>
      <w:r w:rsidR="004D1321">
        <w:t xml:space="preserve"> </w:t>
      </w:r>
      <w:r w:rsidR="004D1321" w:rsidRPr="004D1321">
        <w:t>or duty paid B2B movements</w:t>
      </w:r>
      <w:r>
        <w:t xml:space="preserve">, the Requesting MSA is </w:t>
      </w:r>
      <w:r w:rsidRPr="008B7FD9">
        <w:t xml:space="preserve">legally obliged (see Article 25(1) of Regulation (EU) No 389/2012) to consult the concerned movement information through the use cases </w:t>
      </w:r>
      <w:r w:rsidR="0093764F">
        <w:t>‘</w:t>
      </w:r>
      <w:r w:rsidR="00E16A9D">
        <w:t>Download of an e-AD/e-SAD</w:t>
      </w:r>
      <w:r w:rsidR="0093764F">
        <w:t>’</w:t>
      </w:r>
      <w:r>
        <w:t>,</w:t>
      </w:r>
      <w:r w:rsidR="0093764F">
        <w:t xml:space="preserve"> ’Gener</w:t>
      </w:r>
      <w:r>
        <w:t>al query to retrieve an e-AD</w:t>
      </w:r>
      <w:r w:rsidR="004D1321">
        <w:t>/e-SAD</w:t>
      </w:r>
      <w:r w:rsidR="0093764F">
        <w:t>’</w:t>
      </w:r>
      <w:r>
        <w:t xml:space="preserve"> and/or </w:t>
      </w:r>
      <w:r w:rsidR="0093764F">
        <w:t>‘</w:t>
      </w:r>
      <w:r>
        <w:t xml:space="preserve"> </w:t>
      </w:r>
      <w:r w:rsidRPr="001751FA">
        <w:t>Status/ status synchronisation mechanism</w:t>
      </w:r>
      <w:r w:rsidR="0093764F">
        <w:t>’</w:t>
      </w:r>
      <w:r>
        <w:t xml:space="preserve">, </w:t>
      </w:r>
      <w:r w:rsidRPr="00763E2F">
        <w:t xml:space="preserve">prior launching a request via the current </w:t>
      </w:r>
      <w:r w:rsidR="0093764F">
        <w:t>‘</w:t>
      </w:r>
      <w:r w:rsidRPr="00763E2F">
        <w:t>Administrative cooperation - request for assistance</w:t>
      </w:r>
      <w:r w:rsidR="0093764F">
        <w:t>’</w:t>
      </w:r>
      <w:r w:rsidRPr="00763E2F">
        <w:t>.</w:t>
      </w:r>
    </w:p>
    <w:p w14:paraId="0AD0470E" w14:textId="77777777" w:rsidR="00155B4E" w:rsidRPr="00D91D5C" w:rsidRDefault="00155B4E" w:rsidP="00155B4E">
      <w:r w:rsidRPr="00D91D5C">
        <w:t>Th</w:t>
      </w:r>
      <w:r>
        <w:t>e request message</w:t>
      </w:r>
      <w:r w:rsidRPr="00D91D5C">
        <w:t xml:space="preserve"> may be initiated automatically on the basis of common criteria. In all cases a human intervention is required to complete and validate the message and finally to send the request to the requested ELO.</w:t>
      </w:r>
    </w:p>
    <w:p w14:paraId="7342A665" w14:textId="77777777" w:rsidR="00155B4E" w:rsidRDefault="00155B4E" w:rsidP="00155B4E">
      <w:r w:rsidRPr="00D91D5C">
        <w:t>Upon receipt of the request message, the ELO of the requested MSA is committed to undertake the requested actions and controls and give back results by the requested deadline</w:t>
      </w:r>
      <w:r>
        <w:t xml:space="preserve"> and no later than three months following the date of receipt of the request </w:t>
      </w:r>
      <w:r w:rsidRPr="00FA274A">
        <w:t>(see Article 11(1) of Regulation (EU) No 389/2012)</w:t>
      </w:r>
      <w:r>
        <w:t xml:space="preserve">. </w:t>
      </w:r>
      <w:r w:rsidRPr="00243FD2">
        <w:t>Where the requested MSA is already in possession of that information, the ELO of the requested MSA ought to provide the results within one month following the date of receipt of the request (see Article 11(1) of Regulation (EU) No 389/2012). In certain special categories of cases, different time limits may be agreed between the requested MSA and the requesting MSA (see Article 11(2) of Regulation (EU) No 389/2012). As the process is automated, a response can be expected as soon as possible.</w:t>
      </w:r>
    </w:p>
    <w:p w14:paraId="5EF66760" w14:textId="77777777" w:rsidR="00155B4E" w:rsidRDefault="00155B4E" w:rsidP="00155B4E">
      <w:r w:rsidRPr="00BA632A">
        <w:t xml:space="preserve">Via this results message, the requested ELO may request the requesting ELO to provide feedback on the follow-up action taken by the requesting MSA, on the basis of the provided results (see Articles 8(5), </w:t>
      </w:r>
      <w:r w:rsidRPr="00BA632A">
        <w:lastRenderedPageBreak/>
        <w:t>15(2) and 16(2) of Regulation (EU) 389/2012, Articles 8, 15 and 16). In case such feedback is requested, the requesting ELO shall send back their feedback as soon as possible via another results message</w:t>
      </w:r>
      <w:r>
        <w:t>, that shall include information which is relevant to the requested feedback</w:t>
      </w:r>
      <w:r w:rsidRPr="00BA632A">
        <w:t>.</w:t>
      </w:r>
    </w:p>
    <w:p w14:paraId="2DE8C34A" w14:textId="77777777" w:rsidR="00155B4E" w:rsidRPr="00EF2D26" w:rsidRDefault="00155B4E" w:rsidP="00155B4E">
      <w:r w:rsidRPr="00EF2D26">
        <w:t>The request issued by the Requesting MSA contains a deadline for results that the Requested MSA may be extended by issuing an answer message.</w:t>
      </w:r>
    </w:p>
    <w:p w14:paraId="5598B98F" w14:textId="55EAC010" w:rsidR="00155B4E" w:rsidRPr="00CF78A6" w:rsidRDefault="00155B4E" w:rsidP="00155B4E">
      <w:r w:rsidRPr="00CF78A6">
        <w:t>The scenarios of this section describe the “Administrative cooperation - request for assistance (</w:t>
      </w:r>
      <w:r w:rsidR="0093764F">
        <w:t>L4-ACO-01-01</w:t>
      </w:r>
      <w:r w:rsidRPr="00CF78A6">
        <w:t>)” and the “Administrative cooperation - deadline for results” use cases, through the following scenarios:</w:t>
      </w:r>
    </w:p>
    <w:p w14:paraId="5F138E52" w14:textId="3C8DC5A9"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Submission of a request for assistance (see </w:t>
      </w:r>
      <w:r w:rsidR="00155B4E" w:rsidRPr="0E615139">
        <w:rPr>
          <w:i w:val="0"/>
          <w:color w:val="auto"/>
        </w:rPr>
        <w:fldChar w:fldCharType="begin"/>
      </w:r>
      <w:r w:rsidR="00155B4E" w:rsidRPr="0E615139">
        <w:rPr>
          <w:i w:val="0"/>
          <w:color w:val="auto"/>
        </w:rPr>
        <w:instrText xml:space="preserve"> REF _Ref327446801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III.II.2.1</w:t>
      </w:r>
      <w:r w:rsidR="00155B4E" w:rsidRPr="0E615139">
        <w:rPr>
          <w:i w:val="0"/>
          <w:color w:val="auto"/>
        </w:rPr>
        <w:fldChar w:fldCharType="end"/>
      </w:r>
      <w:r w:rsidRPr="0E615139">
        <w:rPr>
          <w:i w:val="0"/>
          <w:color w:val="auto"/>
        </w:rPr>
        <w:t>);</w:t>
      </w:r>
    </w:p>
    <w:p w14:paraId="0C47C4CC" w14:textId="535755FC"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Reminder at expiry time for sending the results to a request for assistance (see </w:t>
      </w:r>
      <w:r w:rsidR="00155B4E" w:rsidRPr="0E615139">
        <w:rPr>
          <w:i w:val="0"/>
          <w:color w:val="auto"/>
        </w:rPr>
        <w:fldChar w:fldCharType="begin"/>
      </w:r>
      <w:r w:rsidR="00155B4E" w:rsidRPr="0E615139">
        <w:rPr>
          <w:i w:val="0"/>
          <w:color w:val="auto"/>
        </w:rPr>
        <w:instrText xml:space="preserve"> REF _Ref327446791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III.II.2.2</w:t>
      </w:r>
      <w:r w:rsidR="00155B4E" w:rsidRPr="0E615139">
        <w:rPr>
          <w:i w:val="0"/>
          <w:color w:val="auto"/>
        </w:rPr>
        <w:fldChar w:fldCharType="end"/>
      </w:r>
      <w:r w:rsidRPr="0E615139">
        <w:rPr>
          <w:i w:val="0"/>
          <w:color w:val="auto"/>
        </w:rPr>
        <w:t>);</w:t>
      </w:r>
    </w:p>
    <w:p w14:paraId="385573E4" w14:textId="568691F6"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Submission of an answer for extending the deadline to a request for assistance (see </w:t>
      </w:r>
      <w:r w:rsidR="00155B4E" w:rsidRPr="0E615139">
        <w:rPr>
          <w:i w:val="0"/>
          <w:color w:val="auto"/>
        </w:rPr>
        <w:fldChar w:fldCharType="begin"/>
      </w:r>
      <w:r w:rsidR="00155B4E" w:rsidRPr="0E615139">
        <w:rPr>
          <w:i w:val="0"/>
          <w:color w:val="auto"/>
        </w:rPr>
        <w:instrText xml:space="preserve"> REF _Ref327451436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III.II.2.3</w:t>
      </w:r>
      <w:r w:rsidR="00155B4E" w:rsidRPr="0E615139">
        <w:rPr>
          <w:i w:val="0"/>
          <w:color w:val="auto"/>
        </w:rPr>
        <w:fldChar w:fldCharType="end"/>
      </w:r>
      <w:r w:rsidRPr="0E615139">
        <w:rPr>
          <w:i w:val="0"/>
          <w:color w:val="auto"/>
        </w:rPr>
        <w:t>);</w:t>
      </w:r>
    </w:p>
    <w:p w14:paraId="414BCAFE" w14:textId="550316ED"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Submission of the results to a request for assistance (see </w:t>
      </w:r>
      <w:r w:rsidR="00155B4E" w:rsidRPr="0E615139">
        <w:rPr>
          <w:i w:val="0"/>
          <w:color w:val="auto"/>
        </w:rPr>
        <w:fldChar w:fldCharType="begin"/>
      </w:r>
      <w:r w:rsidR="00155B4E" w:rsidRPr="0E615139">
        <w:rPr>
          <w:i w:val="0"/>
          <w:color w:val="auto"/>
        </w:rPr>
        <w:instrText xml:space="preserve"> REF _Ref327451143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III.II.2.4</w:t>
      </w:r>
      <w:r w:rsidR="00155B4E" w:rsidRPr="0E615139">
        <w:rPr>
          <w:i w:val="0"/>
          <w:color w:val="auto"/>
        </w:rPr>
        <w:fldChar w:fldCharType="end"/>
      </w:r>
      <w:r w:rsidRPr="0E615139">
        <w:rPr>
          <w:i w:val="0"/>
          <w:color w:val="auto"/>
        </w:rPr>
        <w:t>);</w:t>
      </w:r>
    </w:p>
    <w:p w14:paraId="13B751F6" w14:textId="1A2998A3"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Submission of an answer for refusal of a request for assistance (see </w:t>
      </w:r>
      <w:r w:rsidR="00155B4E" w:rsidRPr="0E615139">
        <w:rPr>
          <w:i w:val="0"/>
          <w:color w:val="auto"/>
        </w:rPr>
        <w:fldChar w:fldCharType="begin"/>
      </w:r>
      <w:r w:rsidR="00155B4E" w:rsidRPr="0E615139">
        <w:rPr>
          <w:i w:val="0"/>
          <w:color w:val="auto"/>
        </w:rPr>
        <w:instrText xml:space="preserve"> REF _Ref462327261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III.II.2.5</w:t>
      </w:r>
      <w:r w:rsidR="00155B4E" w:rsidRPr="0E615139">
        <w:rPr>
          <w:i w:val="0"/>
          <w:color w:val="auto"/>
        </w:rPr>
        <w:fldChar w:fldCharType="end"/>
      </w:r>
      <w:r w:rsidRPr="0E615139">
        <w:rPr>
          <w:i w:val="0"/>
          <w:color w:val="auto"/>
        </w:rPr>
        <w:t>).</w:t>
      </w:r>
    </w:p>
    <w:p w14:paraId="7ACFFC1E" w14:textId="5F07BA8E" w:rsidR="00155B4E" w:rsidRPr="00EF2D26" w:rsidRDefault="00155B4E" w:rsidP="00155B4E">
      <w:r w:rsidRPr="00EF2D26">
        <w:t xml:space="preserve">The request for assistance scenarios message exchanges cause state transitions, which are depicted in section </w:t>
      </w:r>
      <w:r>
        <w:fldChar w:fldCharType="begin"/>
      </w:r>
      <w:r>
        <w:instrText xml:space="preserve"> REF _Ref280086790 \r \h </w:instrText>
      </w:r>
      <w:r>
        <w:fldChar w:fldCharType="separate"/>
      </w:r>
      <w:r w:rsidR="003E3D24">
        <w:t>III.II.3</w:t>
      </w:r>
      <w:r>
        <w:fldChar w:fldCharType="end"/>
      </w:r>
      <w:r>
        <w:t xml:space="preserve"> </w:t>
      </w:r>
      <w:r>
        <w:fldChar w:fldCharType="begin"/>
      </w:r>
      <w:r>
        <w:instrText xml:space="preserve"> REF _Ref280086790 \h </w:instrText>
      </w:r>
      <w:r>
        <w:fldChar w:fldCharType="separate"/>
      </w:r>
      <w:r w:rsidR="003E3D24" w:rsidRPr="55B83A7F">
        <w:rPr>
          <w:lang w:val="en-US"/>
        </w:rPr>
        <w:t>State-Transition Diagrams for Request for assistance scenarios</w:t>
      </w:r>
      <w:r>
        <w:fldChar w:fldCharType="end"/>
      </w:r>
      <w:r w:rsidRPr="00EF2D26">
        <w:t>.</w:t>
      </w:r>
    </w:p>
    <w:p w14:paraId="1807FC1E"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26" w:name="_Ref280875003"/>
      <w:bookmarkStart w:id="1327" w:name="_Ref327446801"/>
      <w:bookmarkStart w:id="1328" w:name="_Toc1400503"/>
      <w:bookmarkStart w:id="1329" w:name="_Ref199083582"/>
      <w:r>
        <w:t>Submission of a r</w:t>
      </w:r>
      <w:r w:rsidRPr="00EF2D26">
        <w:t>equest for assistance</w:t>
      </w:r>
      <w:bookmarkEnd w:id="1326"/>
      <w:bookmarkEnd w:id="1327"/>
      <w:bookmarkEnd w:id="1328"/>
    </w:p>
    <w:p w14:paraId="055FD010" w14:textId="77777777" w:rsidR="00155B4E" w:rsidRPr="00EF2D26" w:rsidRDefault="00155B4E" w:rsidP="00155B4E">
      <w:r>
        <w:t>This</w:t>
      </w:r>
      <w:r w:rsidRPr="00EF2D26">
        <w:t xml:space="preserve"> scenario</w:t>
      </w:r>
      <w:r>
        <w:t xml:space="preserve"> describes the initiation of a request for assistance by the Requesting MSA. </w:t>
      </w:r>
      <w:r w:rsidRPr="00EF2D26">
        <w:t>It is assumed that the messages exchanged by the applications are triggered after human intervention, which is not included.</w:t>
      </w:r>
    </w:p>
    <w:p w14:paraId="47BD9C07" w14:textId="77777777" w:rsidR="00155B4E" w:rsidRPr="00EF2D26" w:rsidRDefault="00155B4E" w:rsidP="00155B4E">
      <w:r w:rsidRPr="00EF2D26">
        <w:t xml:space="preserve">The Requesting MSA application submits an administrative cooperation request (IE721: C_COO_SUB) to the Requested MSA application indicating the Request Type as Administrative cooperation. The Requesting MSA application initiates the timer TIM_ACO to expire at the expected deadline for results as specified in the request message. The state of the request at the Requesting MSA is set to </w:t>
      </w:r>
      <w:r w:rsidRPr="00EF2D26">
        <w:rPr>
          <w:i/>
        </w:rPr>
        <w:t>“Open”</w:t>
      </w:r>
      <w:r w:rsidRPr="00EF2D26">
        <w:t>.</w:t>
      </w:r>
    </w:p>
    <w:p w14:paraId="50178472" w14:textId="77777777" w:rsidR="00155B4E" w:rsidRPr="00EF2D26" w:rsidRDefault="00155B4E" w:rsidP="00155B4E">
      <w:r w:rsidRPr="00EF2D26">
        <w:t xml:space="preserve">The Requested MSA application validates the received message structure and stores the message whilst setting the state to </w:t>
      </w:r>
      <w:r w:rsidRPr="00EF2D26">
        <w:rPr>
          <w:i/>
        </w:rPr>
        <w:t>“Open”</w:t>
      </w:r>
      <w:r w:rsidRPr="00EF2D26">
        <w:t xml:space="preserve"> at the Requested MSA</w:t>
      </w:r>
      <w:r>
        <w:t>.</w:t>
      </w:r>
    </w:p>
    <w:p w14:paraId="3140E354" w14:textId="33F6AE59" w:rsidR="00155B4E" w:rsidRPr="00EF2D26" w:rsidRDefault="00155B4E" w:rsidP="00155B4E">
      <w:r w:rsidRPr="00EF2D26">
        <w:t xml:space="preserve">The scenario for </w:t>
      </w:r>
      <w:r>
        <w:t xml:space="preserve">the submission of a </w:t>
      </w:r>
      <w:r w:rsidRPr="00EF2D26">
        <w:t xml:space="preserve">request for assistance is depicted in </w:t>
      </w:r>
      <w:r w:rsidR="00B35DBB">
        <w:fldChar w:fldCharType="begin"/>
      </w:r>
      <w:r w:rsidR="00B35DBB">
        <w:instrText xml:space="preserve"> REF _Ref174005101 \h </w:instrText>
      </w:r>
      <w:r w:rsidR="00B35DBB">
        <w:fldChar w:fldCharType="separate"/>
      </w:r>
      <w:r w:rsidR="003E3D24">
        <w:t xml:space="preserve">Figure </w:t>
      </w:r>
      <w:r w:rsidR="003E3D24">
        <w:rPr>
          <w:noProof/>
        </w:rPr>
        <w:t>184</w:t>
      </w:r>
      <w:r w:rsidR="00B35DBB">
        <w:fldChar w:fldCharType="end"/>
      </w:r>
      <w:r w:rsidRPr="00EF2D26">
        <w:t xml:space="preserve"> and </w:t>
      </w:r>
      <w:r w:rsidR="00B35DBB">
        <w:fldChar w:fldCharType="begin"/>
      </w:r>
      <w:r w:rsidR="00B35DBB">
        <w:instrText xml:space="preserve"> REF _Ref174005115 \h </w:instrText>
      </w:r>
      <w:r w:rsidR="00B35DBB">
        <w:fldChar w:fldCharType="separate"/>
      </w:r>
      <w:r w:rsidR="003E3D24">
        <w:t xml:space="preserve">Figure </w:t>
      </w:r>
      <w:r w:rsidR="003E3D24">
        <w:rPr>
          <w:noProof/>
        </w:rPr>
        <w:t>185</w:t>
      </w:r>
      <w:r w:rsidR="00B35DBB">
        <w:fldChar w:fldCharType="end"/>
      </w:r>
      <w:r w:rsidRPr="00EF2D26">
        <w:t>:</w:t>
      </w:r>
    </w:p>
    <w:p w14:paraId="3AB9FE09" w14:textId="77777777" w:rsidR="00AD7E80" w:rsidRDefault="00BF77F4" w:rsidP="00AD7E80">
      <w:pPr>
        <w:pStyle w:val="Figure"/>
      </w:pPr>
      <w:r w:rsidRPr="00BF77F4">
        <w:lastRenderedPageBreak/>
        <w:drawing>
          <wp:inline distT="0" distB="0" distL="0" distR="0" wp14:anchorId="7FDADEF8" wp14:editId="71708A6F">
            <wp:extent cx="5086350" cy="3267075"/>
            <wp:effectExtent l="0" t="0" r="0" b="0"/>
            <wp:docPr id="189447247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086350" cy="3267075"/>
                    </a:xfrm>
                    <a:prstGeom prst="rect">
                      <a:avLst/>
                    </a:prstGeom>
                    <a:noFill/>
                    <a:ln>
                      <a:noFill/>
                    </a:ln>
                  </pic:spPr>
                </pic:pic>
              </a:graphicData>
            </a:graphic>
          </wp:inline>
        </w:drawing>
      </w:r>
    </w:p>
    <w:p w14:paraId="0C5365C8" w14:textId="28898523" w:rsidR="00AD7E80" w:rsidRDefault="00AD7E80" w:rsidP="00AD7E80">
      <w:pPr>
        <w:pStyle w:val="Caption"/>
      </w:pPr>
      <w:bookmarkStart w:id="1330" w:name="_Ref174005101"/>
      <w:bookmarkStart w:id="1331" w:name="_Toc183620545"/>
      <w:r>
        <w:t xml:space="preserve">Figure </w:t>
      </w:r>
      <w:r>
        <w:fldChar w:fldCharType="begin"/>
      </w:r>
      <w:r>
        <w:instrText xml:space="preserve"> SEQ Figure \* ARABIC </w:instrText>
      </w:r>
      <w:r>
        <w:fldChar w:fldCharType="separate"/>
      </w:r>
      <w:r w:rsidR="003E3D24">
        <w:rPr>
          <w:noProof/>
        </w:rPr>
        <w:t>184</w:t>
      </w:r>
      <w:r>
        <w:fldChar w:fldCharType="end"/>
      </w:r>
      <w:bookmarkEnd w:id="1330"/>
      <w:r>
        <w:t xml:space="preserve">: </w:t>
      </w:r>
      <w:r w:rsidRPr="00D06C37">
        <w:t>TSD - Submission of a request for assistance</w:t>
      </w:r>
      <w:bookmarkEnd w:id="1331"/>
    </w:p>
    <w:p w14:paraId="215DE628" w14:textId="577B92C2" w:rsidR="00155B4E" w:rsidRPr="00EF2D26" w:rsidRDefault="00BF77F4" w:rsidP="00155B4E">
      <w:pPr>
        <w:pStyle w:val="Figure"/>
        <w:rPr>
          <w:noProof w:val="0"/>
        </w:rPr>
      </w:pPr>
      <w:r w:rsidRPr="00BF77F4" w:rsidDel="00BF77F4">
        <w:rPr>
          <w:noProof w:val="0"/>
        </w:rPr>
        <w:t xml:space="preserve"> </w:t>
      </w:r>
    </w:p>
    <w:p w14:paraId="489441C5" w14:textId="77777777" w:rsidR="00AD7E80" w:rsidRDefault="00BF77F4" w:rsidP="00AD7E80">
      <w:pPr>
        <w:pStyle w:val="Figure"/>
      </w:pPr>
      <w:r w:rsidRPr="00BF77F4">
        <w:drawing>
          <wp:inline distT="0" distB="0" distL="0" distR="0" wp14:anchorId="6B9494E3" wp14:editId="397175B1">
            <wp:extent cx="6267450" cy="895252"/>
            <wp:effectExtent l="0" t="0" r="0" b="635"/>
            <wp:docPr id="1393555241"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6284430" cy="897677"/>
                    </a:xfrm>
                    <a:prstGeom prst="rect">
                      <a:avLst/>
                    </a:prstGeom>
                    <a:noFill/>
                    <a:ln>
                      <a:noFill/>
                    </a:ln>
                  </pic:spPr>
                </pic:pic>
              </a:graphicData>
            </a:graphic>
          </wp:inline>
        </w:drawing>
      </w:r>
    </w:p>
    <w:p w14:paraId="7AAC076B" w14:textId="246189E6" w:rsidR="00AD7E80" w:rsidRDefault="00AD7E80" w:rsidP="00AD7E80">
      <w:pPr>
        <w:pStyle w:val="Caption"/>
      </w:pPr>
      <w:bookmarkStart w:id="1332" w:name="_Ref174005115"/>
      <w:bookmarkStart w:id="1333" w:name="_Toc183620546"/>
      <w:r>
        <w:t xml:space="preserve">Figure </w:t>
      </w:r>
      <w:r>
        <w:fldChar w:fldCharType="begin"/>
      </w:r>
      <w:r>
        <w:instrText xml:space="preserve"> SEQ Figure \* ARABIC </w:instrText>
      </w:r>
      <w:r>
        <w:fldChar w:fldCharType="separate"/>
      </w:r>
      <w:r w:rsidR="003E3D24">
        <w:rPr>
          <w:noProof/>
        </w:rPr>
        <w:t>185</w:t>
      </w:r>
      <w:r>
        <w:fldChar w:fldCharType="end"/>
      </w:r>
      <w:bookmarkEnd w:id="1332"/>
      <w:r>
        <w:t xml:space="preserve">: </w:t>
      </w:r>
      <w:r w:rsidRPr="00287229">
        <w:t>CLD - Submission of a request for assistance</w:t>
      </w:r>
      <w:bookmarkEnd w:id="1333"/>
    </w:p>
    <w:p w14:paraId="5BDBC412" w14:textId="236DDBC1" w:rsidR="00155B4E" w:rsidRPr="00EF2D26" w:rsidRDefault="00BF77F4" w:rsidP="00155B4E">
      <w:pPr>
        <w:pStyle w:val="Figure"/>
        <w:rPr>
          <w:noProof w:val="0"/>
        </w:rPr>
      </w:pPr>
      <w:r w:rsidRPr="00BF77F4" w:rsidDel="00BF77F4">
        <w:rPr>
          <w:noProof w:val="0"/>
        </w:rPr>
        <w:t xml:space="preserve"> </w:t>
      </w:r>
    </w:p>
    <w:p w14:paraId="5CE65716" w14:textId="77777777" w:rsidR="00155B4E" w:rsidRPr="00EF2D26" w:rsidRDefault="00155B4E" w:rsidP="00D76942">
      <w:pPr>
        <w:pStyle w:val="Heading4"/>
        <w:keepLines/>
        <w:numPr>
          <w:ilvl w:val="3"/>
          <w:numId w:val="34"/>
        </w:numPr>
        <w:tabs>
          <w:tab w:val="clear" w:pos="1049"/>
        </w:tabs>
        <w:spacing w:before="240" w:after="60" w:line="240" w:lineRule="auto"/>
        <w:ind w:left="851"/>
      </w:pPr>
      <w:bookmarkStart w:id="1334" w:name="_Ref327446791"/>
      <w:bookmarkStart w:id="1335" w:name="_Toc1400504"/>
      <w:bookmarkStart w:id="1336" w:name="_Ref280874461"/>
      <w:bookmarkStart w:id="1337" w:name="_Ref280874760"/>
      <w:r>
        <w:t>Reminder at expiry time for sending the results to a request for assistance</w:t>
      </w:r>
      <w:bookmarkEnd w:id="1334"/>
      <w:bookmarkEnd w:id="1335"/>
      <w:r>
        <w:t xml:space="preserve"> </w:t>
      </w:r>
    </w:p>
    <w:p w14:paraId="0BA7C9C0" w14:textId="77777777" w:rsidR="00155B4E" w:rsidRPr="00EF2D26" w:rsidRDefault="00155B4E" w:rsidP="00155B4E">
      <w:r>
        <w:t xml:space="preserve">The scenario describes the case that the Requesting MSA has not received the results to a request for assistance within time and the timer TIM_ACO expires. </w:t>
      </w:r>
      <w:r w:rsidRPr="00EF2D26">
        <w:t xml:space="preserve">The scenario </w:t>
      </w:r>
      <w:r>
        <w:t xml:space="preserve">requires that the </w:t>
      </w:r>
      <w:r w:rsidRPr="00EF2D26">
        <w:t xml:space="preserve">concerned </w:t>
      </w:r>
      <w:r>
        <w:t>request is at the “</w:t>
      </w:r>
      <w:r>
        <w:rPr>
          <w:i/>
        </w:rPr>
        <w:t>Open</w:t>
      </w:r>
      <w:r w:rsidRPr="00EF2D26">
        <w:rPr>
          <w:i/>
        </w:rPr>
        <w:t>”</w:t>
      </w:r>
      <w:r w:rsidRPr="00D947F7">
        <w:t xml:space="preserve"> or </w:t>
      </w:r>
      <w:r>
        <w:rPr>
          <w:i/>
        </w:rPr>
        <w:t>“Extended”</w:t>
      </w:r>
      <w:r w:rsidRPr="00EF2D26">
        <w:t xml:space="preserve"> state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EF2D26" w14:paraId="34C28C81" w14:textId="77777777" w:rsidTr="00073374">
        <w:trPr>
          <w:jc w:val="center"/>
        </w:trPr>
        <w:tc>
          <w:tcPr>
            <w:tcW w:w="1418" w:type="dxa"/>
            <w:shd w:val="clear" w:color="auto" w:fill="FFFFFF" w:themeFill="background1"/>
          </w:tcPr>
          <w:p w14:paraId="3EF38DA9" w14:textId="77777777" w:rsidR="00155B4E" w:rsidRPr="00EF2D26" w:rsidRDefault="00155B4E" w:rsidP="00155B4E">
            <w:pPr>
              <w:pStyle w:val="TableScenariosHeading"/>
            </w:pPr>
            <w:r w:rsidRPr="00EF2D26">
              <w:t>Section</w:t>
            </w:r>
          </w:p>
        </w:tc>
        <w:tc>
          <w:tcPr>
            <w:tcW w:w="5840" w:type="dxa"/>
            <w:shd w:val="clear" w:color="auto" w:fill="FFFFFF" w:themeFill="background1"/>
          </w:tcPr>
          <w:p w14:paraId="208E6E1A" w14:textId="77777777" w:rsidR="00155B4E" w:rsidRPr="00EF2D26" w:rsidRDefault="00155B4E" w:rsidP="00155B4E">
            <w:pPr>
              <w:pStyle w:val="TableScenariosHeading"/>
            </w:pPr>
            <w:r w:rsidRPr="00EF2D26">
              <w:t>Scenario</w:t>
            </w:r>
          </w:p>
        </w:tc>
        <w:tc>
          <w:tcPr>
            <w:tcW w:w="1814" w:type="dxa"/>
          </w:tcPr>
          <w:p w14:paraId="1322AFE4"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757A9452" w14:textId="77777777" w:rsidTr="00155B4E">
        <w:trPr>
          <w:jc w:val="center"/>
        </w:trPr>
        <w:tc>
          <w:tcPr>
            <w:tcW w:w="1418" w:type="dxa"/>
          </w:tcPr>
          <w:p w14:paraId="26950010" w14:textId="1223AB72"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III.II.2.1</w:t>
            </w:r>
            <w:r w:rsidRPr="00CD620F">
              <w:rPr>
                <w:sz w:val="22"/>
                <w:szCs w:val="18"/>
              </w:rPr>
              <w:fldChar w:fldCharType="end"/>
            </w:r>
          </w:p>
        </w:tc>
        <w:tc>
          <w:tcPr>
            <w:tcW w:w="5840" w:type="dxa"/>
          </w:tcPr>
          <w:p w14:paraId="3D303F6D" w14:textId="3B3EBEED"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Submission of a request for assistance</w:t>
            </w:r>
            <w:r w:rsidRPr="00CD620F">
              <w:rPr>
                <w:sz w:val="22"/>
                <w:szCs w:val="18"/>
              </w:rPr>
              <w:fldChar w:fldCharType="end"/>
            </w:r>
          </w:p>
        </w:tc>
        <w:tc>
          <w:tcPr>
            <w:tcW w:w="1814" w:type="dxa"/>
          </w:tcPr>
          <w:p w14:paraId="7EFE1BB9" w14:textId="77777777" w:rsidR="00155B4E" w:rsidRPr="00CD620F" w:rsidRDefault="00155B4E" w:rsidP="00155B4E">
            <w:pPr>
              <w:pStyle w:val="TableScenarios"/>
              <w:rPr>
                <w:sz w:val="22"/>
                <w:szCs w:val="18"/>
              </w:rPr>
            </w:pPr>
            <w:r w:rsidRPr="00CD620F">
              <w:rPr>
                <w:sz w:val="22"/>
                <w:szCs w:val="18"/>
              </w:rPr>
              <w:t>Open</w:t>
            </w:r>
          </w:p>
        </w:tc>
      </w:tr>
      <w:tr w:rsidR="00155B4E" w:rsidRPr="00EF2D26" w14:paraId="02A79943" w14:textId="77777777" w:rsidTr="00155B4E">
        <w:trPr>
          <w:jc w:val="center"/>
        </w:trPr>
        <w:tc>
          <w:tcPr>
            <w:tcW w:w="1418" w:type="dxa"/>
          </w:tcPr>
          <w:p w14:paraId="7A990166" w14:textId="3FD519FC"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_Ref327446803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III.II.2.3</w:t>
            </w:r>
            <w:r w:rsidRPr="00CD620F">
              <w:rPr>
                <w:sz w:val="22"/>
                <w:szCs w:val="18"/>
              </w:rPr>
              <w:fldChar w:fldCharType="end"/>
            </w:r>
          </w:p>
        </w:tc>
        <w:tc>
          <w:tcPr>
            <w:tcW w:w="5840" w:type="dxa"/>
          </w:tcPr>
          <w:p w14:paraId="5AD7B0BF" w14:textId="3014AED5"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_Ref327446803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Submission of an answer for extending the deadline</w:t>
            </w:r>
            <w:r w:rsidRPr="00CD620F">
              <w:rPr>
                <w:sz w:val="22"/>
                <w:szCs w:val="18"/>
              </w:rPr>
              <w:fldChar w:fldCharType="end"/>
            </w:r>
          </w:p>
        </w:tc>
        <w:tc>
          <w:tcPr>
            <w:tcW w:w="1814" w:type="dxa"/>
          </w:tcPr>
          <w:p w14:paraId="1FA4719F" w14:textId="77777777" w:rsidR="00155B4E" w:rsidRPr="00CD620F" w:rsidRDefault="00155B4E" w:rsidP="00155B4E">
            <w:pPr>
              <w:pStyle w:val="TableScenarios"/>
              <w:rPr>
                <w:sz w:val="22"/>
                <w:szCs w:val="18"/>
              </w:rPr>
            </w:pPr>
            <w:r w:rsidRPr="00CD620F">
              <w:rPr>
                <w:sz w:val="22"/>
                <w:szCs w:val="18"/>
              </w:rPr>
              <w:t>Extended</w:t>
            </w:r>
          </w:p>
        </w:tc>
      </w:tr>
    </w:tbl>
    <w:p w14:paraId="72AF512A" w14:textId="0A45CEB9" w:rsidR="00155B4E" w:rsidRPr="00EF2D26" w:rsidRDefault="00155B4E" w:rsidP="00155B4E">
      <w:pPr>
        <w:pStyle w:val="Caption"/>
      </w:pPr>
      <w:bookmarkStart w:id="1338" w:name="_Toc1401001"/>
      <w:bookmarkStart w:id="1339" w:name="_Toc183620315"/>
      <w:r w:rsidRPr="00EF2D26">
        <w:t xml:space="preserve">Table </w:t>
      </w:r>
      <w:r>
        <w:fldChar w:fldCharType="begin"/>
      </w:r>
      <w:r>
        <w:instrText>SEQ Table \* ARABIC</w:instrText>
      </w:r>
      <w:r>
        <w:fldChar w:fldCharType="separate"/>
      </w:r>
      <w:r w:rsidR="003E3D24">
        <w:rPr>
          <w:noProof/>
        </w:rPr>
        <w:t>18</w:t>
      </w:r>
      <w:r>
        <w:fldChar w:fldCharType="end"/>
      </w:r>
      <w:r w:rsidRPr="00EF2D26">
        <w:t xml:space="preserve">: Scenarios that must have been previously completed </w:t>
      </w:r>
      <w:r>
        <w:t>in order to send a reminder</w:t>
      </w:r>
      <w:r w:rsidRPr="00EF2D26">
        <w:t xml:space="preserve"> for administrative cooperation</w:t>
      </w:r>
      <w:bookmarkEnd w:id="1338"/>
      <w:bookmarkEnd w:id="1339"/>
      <w:r w:rsidRPr="00EF2D26">
        <w:t xml:space="preserve"> </w:t>
      </w:r>
    </w:p>
    <w:p w14:paraId="4AC9B072" w14:textId="77777777" w:rsidR="00155B4E" w:rsidRPr="00EF2D26" w:rsidRDefault="00155B4E" w:rsidP="00155B4E">
      <w:r>
        <w:t>At the Requesting MSA application, t</w:t>
      </w:r>
      <w:r w:rsidRPr="00EF2D26">
        <w:t>he timer TIM_</w:t>
      </w:r>
      <w:r>
        <w:t>ACO</w:t>
      </w:r>
      <w:r w:rsidRPr="00EF2D26">
        <w:t xml:space="preserve"> expires without having received </w:t>
      </w:r>
      <w:r>
        <w:t xml:space="preserve">the results message </w:t>
      </w:r>
      <w:r w:rsidRPr="00EF2D26">
        <w:t>(IE867: C_COO_RES)</w:t>
      </w:r>
      <w:r>
        <w:t xml:space="preserve"> or</w:t>
      </w:r>
      <w:r w:rsidRPr="00EF2D26">
        <w:t xml:space="preserve"> an answer message (IE868: C_COO_ANS)</w:t>
      </w:r>
      <w:r>
        <w:t xml:space="preserve"> for extending the deadline</w:t>
      </w:r>
      <w:r w:rsidRPr="00EF2D26">
        <w:t xml:space="preserve"> from the Request</w:t>
      </w:r>
      <w:r>
        <w:t xml:space="preserve">ed </w:t>
      </w:r>
      <w:r w:rsidRPr="00EF2D26">
        <w:t>MSA application.</w:t>
      </w:r>
      <w:r w:rsidRPr="0010599B">
        <w:t xml:space="preserve"> </w:t>
      </w:r>
      <w:r>
        <w:t xml:space="preserve">Alternatively, an </w:t>
      </w:r>
      <w:r w:rsidRPr="0010599B">
        <w:t>answe</w:t>
      </w:r>
      <w:r>
        <w:t>r message (IE868: C_COO_ANS) had</w:t>
      </w:r>
      <w:r w:rsidRPr="0010599B">
        <w:t xml:space="preserve"> been received fro</w:t>
      </w:r>
      <w:r>
        <w:t>m the Requested MSA application</w:t>
      </w:r>
      <w:r w:rsidRPr="0010599B">
        <w:t xml:space="preserve"> </w:t>
      </w:r>
      <w:r>
        <w:t xml:space="preserve">but </w:t>
      </w:r>
      <w:r w:rsidRPr="0010599B">
        <w:t>the timer TIM_ACO</w:t>
      </w:r>
      <w:r>
        <w:t>,</w:t>
      </w:r>
      <w:r w:rsidRPr="0010599B">
        <w:t xml:space="preserve"> that </w:t>
      </w:r>
      <w:r>
        <w:t xml:space="preserve">was </w:t>
      </w:r>
      <w:r w:rsidRPr="0010599B">
        <w:t>reset</w:t>
      </w:r>
      <w:r>
        <w:t xml:space="preserve"> following the reception of the answer message</w:t>
      </w:r>
      <w:r w:rsidRPr="0010599B">
        <w:t>, expires without having received the res</w:t>
      </w:r>
      <w:r>
        <w:t>ults message (IE867: C_COO_RES)</w:t>
      </w:r>
      <w:r w:rsidRPr="0010599B">
        <w:t>.</w:t>
      </w:r>
      <w:r w:rsidRPr="00EF2D26">
        <w:t xml:space="preserve"> The Requesting MSA application then sends a reminder message for administrative cooperation (IE869: C_COO_REM</w:t>
      </w:r>
      <w:r>
        <w:t xml:space="preserve">) </w:t>
      </w:r>
      <w:r w:rsidRPr="00EF2D26">
        <w:t xml:space="preserve">to the Requested MSA application. The Requesting MSA application changes the state </w:t>
      </w:r>
      <w:r>
        <w:t xml:space="preserve">of the request from </w:t>
      </w:r>
      <w:r w:rsidRPr="00EF2D26">
        <w:rPr>
          <w:i/>
        </w:rPr>
        <w:t>“</w:t>
      </w:r>
      <w:r>
        <w:rPr>
          <w:i/>
        </w:rPr>
        <w:t>Open</w:t>
      </w:r>
      <w:r w:rsidRPr="00EF2D26">
        <w:rPr>
          <w:i/>
        </w:rPr>
        <w:t>”</w:t>
      </w:r>
      <w:r>
        <w:rPr>
          <w:i/>
        </w:rPr>
        <w:t xml:space="preserve"> or “Extended”</w:t>
      </w:r>
      <w:r w:rsidRPr="00EF2D26">
        <w:t xml:space="preserve"> to </w:t>
      </w:r>
      <w:r w:rsidRPr="00EF2D26">
        <w:rPr>
          <w:i/>
        </w:rPr>
        <w:t>“Late”</w:t>
      </w:r>
      <w:r w:rsidRPr="00EF2D26">
        <w:t>.</w:t>
      </w:r>
    </w:p>
    <w:p w14:paraId="3682DD75" w14:textId="77777777" w:rsidR="00155B4E" w:rsidRPr="00EF2D26" w:rsidRDefault="00155B4E" w:rsidP="00155B4E">
      <w:r w:rsidRPr="00EF2D26">
        <w:lastRenderedPageBreak/>
        <w:t xml:space="preserve">The Requested MSA application validates the received message structure and stores the message whilst setting the state </w:t>
      </w:r>
      <w:r>
        <w:t xml:space="preserve">of the request from </w:t>
      </w:r>
      <w:r w:rsidRPr="00EF2D26">
        <w:rPr>
          <w:i/>
        </w:rPr>
        <w:t>“</w:t>
      </w:r>
      <w:r>
        <w:rPr>
          <w:i/>
        </w:rPr>
        <w:t>Open</w:t>
      </w:r>
      <w:r w:rsidRPr="00EF2D26">
        <w:rPr>
          <w:i/>
        </w:rPr>
        <w:t>”</w:t>
      </w:r>
      <w:r>
        <w:rPr>
          <w:i/>
        </w:rPr>
        <w:t xml:space="preserve"> or “Extended”</w:t>
      </w:r>
      <w:r w:rsidRPr="00EF2D26">
        <w:t xml:space="preserve"> to </w:t>
      </w:r>
      <w:r w:rsidRPr="00EF2D26">
        <w:rPr>
          <w:i/>
        </w:rPr>
        <w:t>“Late”</w:t>
      </w:r>
      <w:r w:rsidRPr="00EF2D26">
        <w:t xml:space="preserve">. </w:t>
      </w:r>
    </w:p>
    <w:p w14:paraId="55769563" w14:textId="7988F1A1" w:rsidR="00155B4E" w:rsidRPr="00EF2D26" w:rsidRDefault="00155B4E" w:rsidP="00155B4E">
      <w:r w:rsidRPr="00EF2D26">
        <w:t xml:space="preserve">The scenario for </w:t>
      </w:r>
      <w:r>
        <w:t xml:space="preserve">the expiry of the TIM_ACO timer </w:t>
      </w:r>
      <w:r w:rsidRPr="00EF2D26">
        <w:t>is depicted in</w:t>
      </w:r>
      <w:r>
        <w:t xml:space="preserve"> </w:t>
      </w:r>
      <w:r w:rsidR="00B35DBB">
        <w:fldChar w:fldCharType="begin"/>
      </w:r>
      <w:r w:rsidR="00B35DBB">
        <w:instrText xml:space="preserve"> REF _Ref174005134 \h </w:instrText>
      </w:r>
      <w:r w:rsidR="00B35DBB">
        <w:fldChar w:fldCharType="separate"/>
      </w:r>
      <w:r w:rsidR="003E3D24">
        <w:t xml:space="preserve">Figure </w:t>
      </w:r>
      <w:r w:rsidR="003E3D24">
        <w:rPr>
          <w:noProof/>
        </w:rPr>
        <w:t>186</w:t>
      </w:r>
      <w:r w:rsidR="00B35DBB">
        <w:fldChar w:fldCharType="end"/>
      </w:r>
      <w:r>
        <w:t xml:space="preserve"> and </w:t>
      </w:r>
      <w:r w:rsidR="00B35DBB">
        <w:fldChar w:fldCharType="begin"/>
      </w:r>
      <w:r w:rsidR="00B35DBB">
        <w:instrText xml:space="preserve"> REF _Ref174005147 \h </w:instrText>
      </w:r>
      <w:r w:rsidR="00B35DBB">
        <w:fldChar w:fldCharType="separate"/>
      </w:r>
      <w:r w:rsidR="003E3D24">
        <w:t xml:space="preserve">Figure </w:t>
      </w:r>
      <w:r w:rsidR="003E3D24">
        <w:rPr>
          <w:noProof/>
        </w:rPr>
        <w:t>187</w:t>
      </w:r>
      <w:r w:rsidR="00B35DBB">
        <w:fldChar w:fldCharType="end"/>
      </w:r>
      <w:r w:rsidRPr="00EF2D26">
        <w:t>:</w:t>
      </w:r>
    </w:p>
    <w:p w14:paraId="7074F67A" w14:textId="77777777" w:rsidR="00DC5F5F" w:rsidRDefault="00BF77F4" w:rsidP="00DC5F5F">
      <w:pPr>
        <w:pStyle w:val="Figure"/>
      </w:pPr>
      <w:r w:rsidRPr="00BF77F4">
        <w:drawing>
          <wp:inline distT="0" distB="0" distL="0" distR="0" wp14:anchorId="254692E7" wp14:editId="77897F98">
            <wp:extent cx="4943475" cy="3267075"/>
            <wp:effectExtent l="0" t="0" r="0" b="0"/>
            <wp:docPr id="250349734"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4943475" cy="3267075"/>
                    </a:xfrm>
                    <a:prstGeom prst="rect">
                      <a:avLst/>
                    </a:prstGeom>
                    <a:noFill/>
                    <a:ln>
                      <a:noFill/>
                    </a:ln>
                  </pic:spPr>
                </pic:pic>
              </a:graphicData>
            </a:graphic>
          </wp:inline>
        </w:drawing>
      </w:r>
    </w:p>
    <w:p w14:paraId="522087CD" w14:textId="03396238" w:rsidR="00DC5F5F" w:rsidRDefault="00DC5F5F" w:rsidP="00DC5F5F">
      <w:pPr>
        <w:pStyle w:val="Caption"/>
      </w:pPr>
      <w:bookmarkStart w:id="1340" w:name="_Ref174005134"/>
      <w:bookmarkStart w:id="1341" w:name="_Toc183620547"/>
      <w:r>
        <w:t xml:space="preserve">Figure </w:t>
      </w:r>
      <w:r>
        <w:fldChar w:fldCharType="begin"/>
      </w:r>
      <w:r>
        <w:instrText xml:space="preserve"> SEQ Figure \* ARABIC </w:instrText>
      </w:r>
      <w:r>
        <w:fldChar w:fldCharType="separate"/>
      </w:r>
      <w:r w:rsidR="003E3D24">
        <w:rPr>
          <w:noProof/>
        </w:rPr>
        <w:t>186</w:t>
      </w:r>
      <w:r>
        <w:fldChar w:fldCharType="end"/>
      </w:r>
      <w:bookmarkEnd w:id="1340"/>
      <w:r>
        <w:t xml:space="preserve">: </w:t>
      </w:r>
      <w:r w:rsidRPr="00E663DF">
        <w:t>TSD - Reminder at expiry time for sending the results to a request for assistance</w:t>
      </w:r>
      <w:bookmarkEnd w:id="1341"/>
    </w:p>
    <w:p w14:paraId="414DE689" w14:textId="1D30B3F8" w:rsidR="00155B4E" w:rsidRDefault="00BF77F4" w:rsidP="00155B4E">
      <w:pPr>
        <w:pStyle w:val="Figure"/>
        <w:rPr>
          <w:noProof w:val="0"/>
        </w:rPr>
      </w:pPr>
      <w:r w:rsidRPr="00BF77F4" w:rsidDel="00BF77F4">
        <w:rPr>
          <w:noProof w:val="0"/>
        </w:rPr>
        <w:t xml:space="preserve"> </w:t>
      </w:r>
    </w:p>
    <w:p w14:paraId="5987EED5" w14:textId="77777777" w:rsidR="00DC5F5F" w:rsidRDefault="00BF77F4" w:rsidP="00DC5F5F">
      <w:pPr>
        <w:pStyle w:val="Figure"/>
      </w:pPr>
      <w:r w:rsidRPr="00BF77F4">
        <w:drawing>
          <wp:inline distT="0" distB="0" distL="0" distR="0" wp14:anchorId="2CC401B7" wp14:editId="4F2B4CF2">
            <wp:extent cx="6401506" cy="914400"/>
            <wp:effectExtent l="0" t="0" r="0" b="0"/>
            <wp:docPr id="1402216819"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6420811" cy="917158"/>
                    </a:xfrm>
                    <a:prstGeom prst="rect">
                      <a:avLst/>
                    </a:prstGeom>
                    <a:noFill/>
                    <a:ln>
                      <a:noFill/>
                    </a:ln>
                  </pic:spPr>
                </pic:pic>
              </a:graphicData>
            </a:graphic>
          </wp:inline>
        </w:drawing>
      </w:r>
    </w:p>
    <w:p w14:paraId="4EE2572A" w14:textId="79C6FB26" w:rsidR="00DC5F5F" w:rsidRDefault="00DC5F5F" w:rsidP="00DC5F5F">
      <w:pPr>
        <w:pStyle w:val="Caption"/>
      </w:pPr>
      <w:bookmarkStart w:id="1342" w:name="_Ref174005147"/>
      <w:bookmarkStart w:id="1343" w:name="_Toc183620548"/>
      <w:r>
        <w:t xml:space="preserve">Figure </w:t>
      </w:r>
      <w:r>
        <w:fldChar w:fldCharType="begin"/>
      </w:r>
      <w:r>
        <w:instrText xml:space="preserve"> SEQ Figure \* ARABIC </w:instrText>
      </w:r>
      <w:r>
        <w:fldChar w:fldCharType="separate"/>
      </w:r>
      <w:r w:rsidR="003E3D24">
        <w:rPr>
          <w:noProof/>
        </w:rPr>
        <w:t>187</w:t>
      </w:r>
      <w:r>
        <w:fldChar w:fldCharType="end"/>
      </w:r>
      <w:bookmarkEnd w:id="1342"/>
      <w:r>
        <w:t xml:space="preserve">: </w:t>
      </w:r>
      <w:r w:rsidRPr="006E0C32">
        <w:t>CLD - Reminder at expiry time for sending the results to a request for assistance</w:t>
      </w:r>
      <w:bookmarkEnd w:id="1343"/>
    </w:p>
    <w:p w14:paraId="4A8B88E8" w14:textId="0F1FFF0A" w:rsidR="00155B4E" w:rsidRDefault="00BF77F4" w:rsidP="00155B4E">
      <w:pPr>
        <w:pStyle w:val="Figure"/>
      </w:pPr>
      <w:r w:rsidRPr="00BF77F4" w:rsidDel="00BF77F4">
        <w:t xml:space="preserve"> </w:t>
      </w:r>
    </w:p>
    <w:p w14:paraId="12D2A1E4" w14:textId="6109256A"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44" w:name="_Ref327446803"/>
      <w:bookmarkStart w:id="1345" w:name="_Ref327451436"/>
      <w:bookmarkStart w:id="1346" w:name="_Toc1400505"/>
      <w:r>
        <w:t>Submission of an answer for extending the deadline</w:t>
      </w:r>
      <w:bookmarkEnd w:id="1344"/>
      <w:r>
        <w:t xml:space="preserve"> to a request for assistance</w:t>
      </w:r>
      <w:bookmarkEnd w:id="1329"/>
      <w:bookmarkEnd w:id="1336"/>
      <w:bookmarkEnd w:id="1337"/>
      <w:bookmarkEnd w:id="1345"/>
      <w:bookmarkEnd w:id="1346"/>
    </w:p>
    <w:p w14:paraId="35995696" w14:textId="0C2B4046" w:rsidR="00155B4E" w:rsidRPr="00EF2D26" w:rsidRDefault="00155B4E" w:rsidP="00155B4E">
      <w:r>
        <w:t xml:space="preserve">The scenario describes the case </w:t>
      </w:r>
      <w:r w:rsidR="007135B8">
        <w:t>when</w:t>
      </w:r>
      <w:r>
        <w:t xml:space="preserve"> the Requested MSA sends an answer for extending the deadline (initial or extended)</w:t>
      </w:r>
      <w:r w:rsidRPr="00BD75F2">
        <w:t xml:space="preserve"> </w:t>
      </w:r>
      <w:r>
        <w:t xml:space="preserve">for providing the results to a request for assistance. </w:t>
      </w:r>
      <w:r w:rsidRPr="00EF2D26">
        <w:t>It is assumed that the messages exchanged by the applications are triggered after human intervention, which is not included.</w:t>
      </w:r>
      <w:r>
        <w:t xml:space="preserve"> </w:t>
      </w:r>
      <w:r w:rsidRPr="00EF2D26">
        <w:t xml:space="preserve">The scenario </w:t>
      </w:r>
      <w:r>
        <w:t xml:space="preserve">requires that the </w:t>
      </w:r>
      <w:r w:rsidRPr="00EF2D26">
        <w:t xml:space="preserve">concerned </w:t>
      </w:r>
      <w:r>
        <w:t>request is at the “</w:t>
      </w:r>
      <w:r>
        <w:rPr>
          <w:i/>
        </w:rPr>
        <w:t>Open</w:t>
      </w:r>
      <w:r w:rsidRPr="00EF2D26">
        <w:rPr>
          <w:i/>
        </w:rPr>
        <w:t>”</w:t>
      </w:r>
      <w:r w:rsidRPr="00D947F7">
        <w:t xml:space="preserve"> or </w:t>
      </w:r>
      <w:r>
        <w:t>“</w:t>
      </w:r>
      <w:r w:rsidRPr="00F21522">
        <w:rPr>
          <w:i/>
        </w:rPr>
        <w:t>Extended</w:t>
      </w:r>
      <w:r>
        <w:t>” or</w:t>
      </w:r>
      <w:r w:rsidRPr="00BD75F2">
        <w:t xml:space="preserve"> </w:t>
      </w:r>
      <w:r>
        <w:rPr>
          <w:i/>
        </w:rPr>
        <w:t>“Late”</w:t>
      </w:r>
      <w:r w:rsidRPr="00EF2D26">
        <w:t xml:space="preserve"> state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EF2D26" w14:paraId="556F3B21" w14:textId="77777777" w:rsidTr="003A1D6A">
        <w:trPr>
          <w:tblHeader/>
          <w:jc w:val="center"/>
        </w:trPr>
        <w:tc>
          <w:tcPr>
            <w:tcW w:w="1418" w:type="dxa"/>
          </w:tcPr>
          <w:p w14:paraId="569B7927" w14:textId="77777777" w:rsidR="00155B4E" w:rsidRPr="00EF2D26" w:rsidRDefault="00155B4E" w:rsidP="00155B4E">
            <w:pPr>
              <w:pStyle w:val="TableScenariosHeading"/>
            </w:pPr>
            <w:r w:rsidRPr="00EF2D26">
              <w:t>Section</w:t>
            </w:r>
          </w:p>
        </w:tc>
        <w:tc>
          <w:tcPr>
            <w:tcW w:w="5840" w:type="dxa"/>
          </w:tcPr>
          <w:p w14:paraId="2583C402" w14:textId="77777777" w:rsidR="00155B4E" w:rsidRPr="00EF2D26" w:rsidRDefault="00155B4E" w:rsidP="00155B4E">
            <w:pPr>
              <w:pStyle w:val="TableScenariosHeading"/>
            </w:pPr>
            <w:r w:rsidRPr="00EF2D26">
              <w:t>Scenario</w:t>
            </w:r>
          </w:p>
        </w:tc>
        <w:tc>
          <w:tcPr>
            <w:tcW w:w="1814" w:type="dxa"/>
          </w:tcPr>
          <w:p w14:paraId="4B033759"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39C87337" w14:textId="77777777" w:rsidTr="003A1D6A">
        <w:trPr>
          <w:tblHeader/>
          <w:jc w:val="center"/>
        </w:trPr>
        <w:tc>
          <w:tcPr>
            <w:tcW w:w="1418" w:type="dxa"/>
          </w:tcPr>
          <w:p w14:paraId="273C4D1D" w14:textId="50BC26B3"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III.II.2.1</w:t>
            </w:r>
            <w:r w:rsidRPr="00CD620F">
              <w:rPr>
                <w:sz w:val="22"/>
                <w:szCs w:val="18"/>
              </w:rPr>
              <w:fldChar w:fldCharType="end"/>
            </w:r>
          </w:p>
        </w:tc>
        <w:tc>
          <w:tcPr>
            <w:tcW w:w="5840" w:type="dxa"/>
          </w:tcPr>
          <w:p w14:paraId="4F670922" w14:textId="69D07DC0"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Submission of a request for assistance</w:t>
            </w:r>
            <w:r w:rsidRPr="00CD620F">
              <w:rPr>
                <w:sz w:val="22"/>
                <w:szCs w:val="18"/>
              </w:rPr>
              <w:fldChar w:fldCharType="end"/>
            </w:r>
          </w:p>
        </w:tc>
        <w:tc>
          <w:tcPr>
            <w:tcW w:w="1814" w:type="dxa"/>
          </w:tcPr>
          <w:p w14:paraId="3ED62EA6" w14:textId="77777777" w:rsidR="00155B4E" w:rsidRPr="00CD620F" w:rsidRDefault="00155B4E" w:rsidP="00155B4E">
            <w:pPr>
              <w:pStyle w:val="TableScenarios"/>
              <w:rPr>
                <w:sz w:val="22"/>
                <w:szCs w:val="18"/>
              </w:rPr>
            </w:pPr>
            <w:r w:rsidRPr="00CD620F">
              <w:rPr>
                <w:sz w:val="22"/>
                <w:szCs w:val="18"/>
              </w:rPr>
              <w:t>Open</w:t>
            </w:r>
          </w:p>
        </w:tc>
      </w:tr>
      <w:tr w:rsidR="00155B4E" w:rsidRPr="00EF2D26" w14:paraId="10F93E09" w14:textId="77777777" w:rsidTr="003A1D6A">
        <w:trPr>
          <w:tblHeader/>
          <w:jc w:val="center"/>
        </w:trPr>
        <w:tc>
          <w:tcPr>
            <w:tcW w:w="1418" w:type="dxa"/>
          </w:tcPr>
          <w:p w14:paraId="59F8E7CF" w14:textId="77777777" w:rsidR="00155B4E" w:rsidRPr="00CD620F" w:rsidRDefault="00155B4E" w:rsidP="00155B4E">
            <w:pPr>
              <w:pStyle w:val="TableScenarios"/>
              <w:rPr>
                <w:sz w:val="22"/>
                <w:szCs w:val="18"/>
              </w:rPr>
            </w:pPr>
            <w:r w:rsidRPr="00CD620F">
              <w:rPr>
                <w:sz w:val="22"/>
                <w:szCs w:val="18"/>
              </w:rPr>
              <w:t>IV.II.2.3</w:t>
            </w:r>
          </w:p>
        </w:tc>
        <w:tc>
          <w:tcPr>
            <w:tcW w:w="5840" w:type="dxa"/>
          </w:tcPr>
          <w:p w14:paraId="3CE1E071" w14:textId="77777777" w:rsidR="00155B4E" w:rsidRPr="00CD620F" w:rsidRDefault="00155B4E" w:rsidP="00155B4E">
            <w:pPr>
              <w:pStyle w:val="TableScenarios"/>
              <w:rPr>
                <w:sz w:val="22"/>
                <w:szCs w:val="18"/>
              </w:rPr>
            </w:pPr>
            <w:r w:rsidRPr="00CD620F">
              <w:rPr>
                <w:sz w:val="22"/>
                <w:szCs w:val="18"/>
              </w:rPr>
              <w:t>Submission of an answer for extending the deadline to a request for assistance</w:t>
            </w:r>
          </w:p>
        </w:tc>
        <w:tc>
          <w:tcPr>
            <w:tcW w:w="1814" w:type="dxa"/>
          </w:tcPr>
          <w:p w14:paraId="406C2CA3" w14:textId="77777777" w:rsidR="00155B4E" w:rsidRPr="00CD620F" w:rsidRDefault="00155B4E" w:rsidP="00155B4E">
            <w:pPr>
              <w:pStyle w:val="TableScenarios"/>
              <w:rPr>
                <w:sz w:val="22"/>
                <w:szCs w:val="18"/>
              </w:rPr>
            </w:pPr>
            <w:r w:rsidRPr="00CD620F">
              <w:rPr>
                <w:sz w:val="22"/>
                <w:szCs w:val="18"/>
              </w:rPr>
              <w:t>Extended</w:t>
            </w:r>
          </w:p>
        </w:tc>
      </w:tr>
      <w:tr w:rsidR="00155B4E" w:rsidRPr="00EF2D26" w14:paraId="42765168" w14:textId="77777777" w:rsidTr="003A1D6A">
        <w:trPr>
          <w:tblHeader/>
          <w:jc w:val="center"/>
        </w:trPr>
        <w:tc>
          <w:tcPr>
            <w:tcW w:w="1418" w:type="dxa"/>
          </w:tcPr>
          <w:p w14:paraId="44CDAA6C" w14:textId="6E04D5ED"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_Ref327446791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III.II.2.2</w:t>
            </w:r>
            <w:r w:rsidRPr="00CD620F">
              <w:rPr>
                <w:sz w:val="22"/>
                <w:szCs w:val="18"/>
              </w:rPr>
              <w:fldChar w:fldCharType="end"/>
            </w:r>
          </w:p>
        </w:tc>
        <w:tc>
          <w:tcPr>
            <w:tcW w:w="5840" w:type="dxa"/>
          </w:tcPr>
          <w:p w14:paraId="210FD232" w14:textId="0A447D6B"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_Ref327446791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Reminder at expiry time for sending the results to a request for assistance</w:t>
            </w:r>
            <w:r w:rsidRPr="00CD620F">
              <w:rPr>
                <w:sz w:val="22"/>
                <w:szCs w:val="18"/>
              </w:rPr>
              <w:fldChar w:fldCharType="end"/>
            </w:r>
          </w:p>
        </w:tc>
        <w:tc>
          <w:tcPr>
            <w:tcW w:w="1814" w:type="dxa"/>
          </w:tcPr>
          <w:p w14:paraId="76FF7D49" w14:textId="77777777" w:rsidR="00155B4E" w:rsidRPr="00CD620F" w:rsidRDefault="00155B4E" w:rsidP="00155B4E">
            <w:pPr>
              <w:pStyle w:val="TableScenarios"/>
              <w:rPr>
                <w:sz w:val="22"/>
                <w:szCs w:val="18"/>
              </w:rPr>
            </w:pPr>
            <w:r w:rsidRPr="00CD620F">
              <w:rPr>
                <w:sz w:val="22"/>
                <w:szCs w:val="18"/>
              </w:rPr>
              <w:t>Late</w:t>
            </w:r>
          </w:p>
        </w:tc>
      </w:tr>
    </w:tbl>
    <w:p w14:paraId="501DCE3C" w14:textId="4339B187" w:rsidR="00155B4E" w:rsidRPr="00EF2D26" w:rsidRDefault="00155B4E" w:rsidP="00155B4E">
      <w:pPr>
        <w:pStyle w:val="Caption"/>
      </w:pPr>
      <w:bookmarkStart w:id="1347" w:name="_Toc1401002"/>
      <w:bookmarkStart w:id="1348" w:name="_Toc183620316"/>
      <w:r w:rsidRPr="00EF2D26">
        <w:t xml:space="preserve">Table </w:t>
      </w:r>
      <w:r>
        <w:fldChar w:fldCharType="begin"/>
      </w:r>
      <w:r>
        <w:instrText>SEQ Table \* ARABIC</w:instrText>
      </w:r>
      <w:r>
        <w:fldChar w:fldCharType="separate"/>
      </w:r>
      <w:r w:rsidR="003E3D24">
        <w:rPr>
          <w:noProof/>
        </w:rPr>
        <w:t>19</w:t>
      </w:r>
      <w:r>
        <w:fldChar w:fldCharType="end"/>
      </w:r>
      <w:r w:rsidRPr="00EF2D26">
        <w:t xml:space="preserve">: Scenarios that must have been previously completed </w:t>
      </w:r>
      <w:r>
        <w:t>in order to submit an answer to a request for assistance</w:t>
      </w:r>
      <w:bookmarkEnd w:id="1347"/>
      <w:bookmarkEnd w:id="1348"/>
    </w:p>
    <w:p w14:paraId="227DAA44" w14:textId="77777777" w:rsidR="00155B4E" w:rsidRPr="00EF2D26" w:rsidRDefault="00155B4E" w:rsidP="00155B4E">
      <w:r w:rsidRPr="00EF2D26">
        <w:lastRenderedPageBreak/>
        <w:t xml:space="preserve">The ELO of the Requested MSA decides to extend the deadline </w:t>
      </w:r>
      <w:r>
        <w:t xml:space="preserve">to a request for assistance </w:t>
      </w:r>
      <w:r w:rsidRPr="00EF2D26">
        <w:t>in order to complete the requested actions for a given reason. The Requested MSA application sends an answer message (IE868: C_COO_ANS)</w:t>
      </w:r>
      <w:r>
        <w:t xml:space="preserve"> with no Refusal Reason Code and either updates </w:t>
      </w:r>
      <w:r w:rsidRPr="00EF2D26">
        <w:t xml:space="preserve">the state </w:t>
      </w:r>
      <w:r>
        <w:t xml:space="preserve">of the request from </w:t>
      </w:r>
      <w:r w:rsidRPr="00EF2D26">
        <w:rPr>
          <w:i/>
        </w:rPr>
        <w:t>“</w:t>
      </w:r>
      <w:r>
        <w:rPr>
          <w:i/>
        </w:rPr>
        <w:t>Open</w:t>
      </w:r>
      <w:r w:rsidRPr="00EF2D26">
        <w:rPr>
          <w:i/>
        </w:rPr>
        <w:t>”</w:t>
      </w:r>
      <w:r>
        <w:rPr>
          <w:i/>
        </w:rPr>
        <w:t xml:space="preserve"> or “Late”</w:t>
      </w:r>
      <w:r w:rsidRPr="00EF2D26">
        <w:t xml:space="preserve"> to </w:t>
      </w:r>
      <w:r w:rsidRPr="00EF2D26">
        <w:rPr>
          <w:i/>
        </w:rPr>
        <w:t>“</w:t>
      </w:r>
      <w:r>
        <w:rPr>
          <w:i/>
        </w:rPr>
        <w:t>Extended</w:t>
      </w:r>
      <w:r w:rsidRPr="00EF2D26">
        <w:rPr>
          <w:i/>
        </w:rPr>
        <w:t>”</w:t>
      </w:r>
      <w:r w:rsidRPr="008E7810">
        <w:t xml:space="preserve"> </w:t>
      </w:r>
      <w:r w:rsidRPr="00F21522">
        <w:t>or retains the state of the request to “</w:t>
      </w:r>
      <w:r w:rsidRPr="00BD75F2">
        <w:rPr>
          <w:i/>
        </w:rPr>
        <w:t>Extended</w:t>
      </w:r>
      <w:r w:rsidRPr="00F21522">
        <w:t>”</w:t>
      </w:r>
      <w:r w:rsidRPr="00BD75F2">
        <w:t>.</w:t>
      </w:r>
    </w:p>
    <w:p w14:paraId="49F9BDB5" w14:textId="77777777" w:rsidR="00155B4E" w:rsidRPr="00EF2D26" w:rsidRDefault="00155B4E" w:rsidP="00155B4E">
      <w:r w:rsidRPr="00EF2D26">
        <w:t xml:space="preserve">The Requesting MSA </w:t>
      </w:r>
      <w:r>
        <w:t xml:space="preserve">application </w:t>
      </w:r>
      <w:r w:rsidRPr="00EF2D26">
        <w:t>validates the received message structure</w:t>
      </w:r>
      <w:r>
        <w:t xml:space="preserve"> and either updates </w:t>
      </w:r>
      <w:r w:rsidRPr="00EF2D26">
        <w:t xml:space="preserve">the state </w:t>
      </w:r>
      <w:r>
        <w:t xml:space="preserve">of the request from </w:t>
      </w:r>
      <w:r w:rsidRPr="00EF2D26">
        <w:rPr>
          <w:i/>
        </w:rPr>
        <w:t>“</w:t>
      </w:r>
      <w:r>
        <w:rPr>
          <w:i/>
        </w:rPr>
        <w:t>Open</w:t>
      </w:r>
      <w:r w:rsidRPr="00EF2D26">
        <w:rPr>
          <w:i/>
        </w:rPr>
        <w:t>”</w:t>
      </w:r>
      <w:r>
        <w:rPr>
          <w:i/>
        </w:rPr>
        <w:t xml:space="preserve"> or “Late”</w:t>
      </w:r>
      <w:r w:rsidRPr="00EF2D26">
        <w:t xml:space="preserve"> to </w:t>
      </w:r>
      <w:r>
        <w:rPr>
          <w:i/>
        </w:rPr>
        <w:t>“Extended”</w:t>
      </w:r>
      <w:r w:rsidRPr="008E7810">
        <w:t xml:space="preserve"> </w:t>
      </w:r>
      <w:r w:rsidRPr="00394DAA">
        <w:t>or retains the state of the request to “</w:t>
      </w:r>
      <w:r w:rsidRPr="00BD75F2">
        <w:rPr>
          <w:i/>
        </w:rPr>
        <w:t>Extended</w:t>
      </w:r>
      <w:r w:rsidRPr="00394DAA">
        <w:t>”</w:t>
      </w:r>
      <w:r w:rsidRPr="00EF2D26">
        <w:t xml:space="preserve">. Then </w:t>
      </w:r>
      <w:r>
        <w:t xml:space="preserve">it </w:t>
      </w:r>
      <w:r w:rsidRPr="00EF2D26">
        <w:t>resets the timer TIM_ACO to expire at “Deadline for Results” date and time as specified by the answer message (IE868: C_COO_ANS).</w:t>
      </w:r>
      <w:r>
        <w:t xml:space="preserve"> In addition if the </w:t>
      </w:r>
      <w:r w:rsidRPr="00EF2D26">
        <w:t>timer TIM_ACO</w:t>
      </w:r>
      <w:r>
        <w:t xml:space="preserve"> has expired the </w:t>
      </w:r>
      <w:r w:rsidRPr="00EF2D26">
        <w:t xml:space="preserve">Requesting MSA </w:t>
      </w:r>
      <w:r>
        <w:t>application clears the flag that has been raised locally.</w:t>
      </w:r>
    </w:p>
    <w:p w14:paraId="0CEF9BC7" w14:textId="2892D8D2" w:rsidR="00155B4E" w:rsidRPr="00EF2D26" w:rsidRDefault="00155B4E" w:rsidP="00155B4E">
      <w:r w:rsidRPr="00EF2D26">
        <w:t xml:space="preserve">The scenario </w:t>
      </w:r>
      <w:r>
        <w:t xml:space="preserve">for submission of an answer </w:t>
      </w:r>
      <w:r w:rsidRPr="00EF2D26">
        <w:t xml:space="preserve">is depicted in </w:t>
      </w:r>
      <w:r w:rsidR="00B35DBB">
        <w:fldChar w:fldCharType="begin"/>
      </w:r>
      <w:r w:rsidR="00B35DBB">
        <w:instrText xml:space="preserve"> REF _Ref174005162 \h </w:instrText>
      </w:r>
      <w:r w:rsidR="00B35DBB">
        <w:fldChar w:fldCharType="separate"/>
      </w:r>
      <w:r w:rsidR="003E3D24">
        <w:t xml:space="preserve">Figure </w:t>
      </w:r>
      <w:r w:rsidR="003E3D24">
        <w:rPr>
          <w:noProof/>
        </w:rPr>
        <w:t>188</w:t>
      </w:r>
      <w:r w:rsidR="00B35DBB">
        <w:fldChar w:fldCharType="end"/>
      </w:r>
      <w:r w:rsidRPr="00EF2D26">
        <w:t xml:space="preserve"> and </w:t>
      </w:r>
      <w:r w:rsidR="00B35DBB">
        <w:fldChar w:fldCharType="begin"/>
      </w:r>
      <w:r w:rsidR="00B35DBB">
        <w:instrText xml:space="preserve"> REF _Ref174005173 \h </w:instrText>
      </w:r>
      <w:r w:rsidR="00B35DBB">
        <w:fldChar w:fldCharType="separate"/>
      </w:r>
      <w:r w:rsidR="003E3D24">
        <w:t xml:space="preserve">Figure </w:t>
      </w:r>
      <w:r w:rsidR="003E3D24">
        <w:rPr>
          <w:noProof/>
        </w:rPr>
        <w:t>189</w:t>
      </w:r>
      <w:r w:rsidR="00B35DBB">
        <w:fldChar w:fldCharType="end"/>
      </w:r>
      <w:r w:rsidRPr="00EF2D26">
        <w:t>:</w:t>
      </w:r>
    </w:p>
    <w:p w14:paraId="1E3EE08A" w14:textId="77777777" w:rsidR="00DC5F5F" w:rsidRDefault="00BF77F4" w:rsidP="00DC5F5F">
      <w:pPr>
        <w:pStyle w:val="Figure"/>
      </w:pPr>
      <w:r w:rsidRPr="00BF77F4">
        <w:drawing>
          <wp:inline distT="0" distB="0" distL="0" distR="0" wp14:anchorId="03480B8C" wp14:editId="40E366B7">
            <wp:extent cx="4467225" cy="3000375"/>
            <wp:effectExtent l="0" t="0" r="9525" b="0"/>
            <wp:docPr id="275866843"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467225" cy="3000375"/>
                    </a:xfrm>
                    <a:prstGeom prst="rect">
                      <a:avLst/>
                    </a:prstGeom>
                    <a:noFill/>
                    <a:ln>
                      <a:noFill/>
                    </a:ln>
                  </pic:spPr>
                </pic:pic>
              </a:graphicData>
            </a:graphic>
          </wp:inline>
        </w:drawing>
      </w:r>
    </w:p>
    <w:p w14:paraId="6D38D264" w14:textId="4F40F10E" w:rsidR="00DC5F5F" w:rsidRDefault="00DC5F5F" w:rsidP="00DC5F5F">
      <w:pPr>
        <w:pStyle w:val="Caption"/>
      </w:pPr>
      <w:bookmarkStart w:id="1349" w:name="_Ref174005162"/>
      <w:bookmarkStart w:id="1350" w:name="_Toc183620549"/>
      <w:r>
        <w:t xml:space="preserve">Figure </w:t>
      </w:r>
      <w:r>
        <w:fldChar w:fldCharType="begin"/>
      </w:r>
      <w:r>
        <w:instrText xml:space="preserve"> SEQ Figure \* ARABIC </w:instrText>
      </w:r>
      <w:r>
        <w:fldChar w:fldCharType="separate"/>
      </w:r>
      <w:r w:rsidR="003E3D24">
        <w:rPr>
          <w:noProof/>
        </w:rPr>
        <w:t>188</w:t>
      </w:r>
      <w:r>
        <w:fldChar w:fldCharType="end"/>
      </w:r>
      <w:bookmarkEnd w:id="1349"/>
      <w:r>
        <w:t xml:space="preserve">: </w:t>
      </w:r>
      <w:r w:rsidRPr="00C05FD0">
        <w:t>TSD - Submission of an answer for extending the deadline to a request for assistance</w:t>
      </w:r>
      <w:bookmarkEnd w:id="1350"/>
    </w:p>
    <w:p w14:paraId="5F37DEA8" w14:textId="717E8846" w:rsidR="00155B4E" w:rsidRDefault="00BF77F4" w:rsidP="00155B4E">
      <w:pPr>
        <w:pStyle w:val="Figure"/>
        <w:rPr>
          <w:noProof w:val="0"/>
        </w:rPr>
      </w:pPr>
      <w:r w:rsidRPr="00BF77F4" w:rsidDel="00BF77F4">
        <w:rPr>
          <w:noProof w:val="0"/>
        </w:rPr>
        <w:t xml:space="preserve"> </w:t>
      </w:r>
    </w:p>
    <w:p w14:paraId="4057D6EC" w14:textId="77777777" w:rsidR="00DC5F5F" w:rsidRDefault="00BF77F4" w:rsidP="00DC5F5F">
      <w:pPr>
        <w:pStyle w:val="Figure"/>
      </w:pPr>
      <w:r w:rsidRPr="00BF77F4">
        <w:drawing>
          <wp:inline distT="0" distB="0" distL="0" distR="0" wp14:anchorId="45F86946" wp14:editId="4918F82E">
            <wp:extent cx="5886450" cy="1009106"/>
            <wp:effectExtent l="0" t="0" r="0" b="635"/>
            <wp:docPr id="1898813949"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5892360" cy="1010119"/>
                    </a:xfrm>
                    <a:prstGeom prst="rect">
                      <a:avLst/>
                    </a:prstGeom>
                    <a:noFill/>
                    <a:ln>
                      <a:noFill/>
                    </a:ln>
                  </pic:spPr>
                </pic:pic>
              </a:graphicData>
            </a:graphic>
          </wp:inline>
        </w:drawing>
      </w:r>
    </w:p>
    <w:p w14:paraId="4509A61E" w14:textId="4697AECF" w:rsidR="00155B4E" w:rsidRDefault="00DC5F5F" w:rsidP="00DC5F5F">
      <w:pPr>
        <w:pStyle w:val="Caption"/>
        <w:tabs>
          <w:tab w:val="left" w:pos="0"/>
        </w:tabs>
      </w:pPr>
      <w:bookmarkStart w:id="1351" w:name="_Ref174005173"/>
      <w:bookmarkStart w:id="1352" w:name="_Toc183620550"/>
      <w:r>
        <w:t xml:space="preserve">Figure </w:t>
      </w:r>
      <w:r>
        <w:fldChar w:fldCharType="begin"/>
      </w:r>
      <w:r>
        <w:instrText xml:space="preserve"> SEQ Figure \* ARABIC </w:instrText>
      </w:r>
      <w:r>
        <w:fldChar w:fldCharType="separate"/>
      </w:r>
      <w:r w:rsidR="003E3D24">
        <w:rPr>
          <w:noProof/>
        </w:rPr>
        <w:t>189</w:t>
      </w:r>
      <w:r>
        <w:fldChar w:fldCharType="end"/>
      </w:r>
      <w:bookmarkEnd w:id="1351"/>
      <w:r>
        <w:t xml:space="preserve">: </w:t>
      </w:r>
      <w:r w:rsidRPr="00A53DD3">
        <w:t>CLD - Submission of an answer for extending the deadline to a request for assistance</w:t>
      </w:r>
      <w:bookmarkEnd w:id="1352"/>
    </w:p>
    <w:p w14:paraId="3196331C"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53" w:name="_Ref327451143"/>
      <w:bookmarkStart w:id="1354" w:name="_Toc1400506"/>
      <w:bookmarkStart w:id="1355" w:name="_Ref199083937"/>
      <w:r>
        <w:t>Submission of the results to a request for assistance</w:t>
      </w:r>
      <w:bookmarkEnd w:id="1353"/>
      <w:bookmarkEnd w:id="1354"/>
      <w:r w:rsidRPr="00EF2D26" w:rsidDel="003A1D0B">
        <w:t xml:space="preserve"> </w:t>
      </w:r>
      <w:bookmarkEnd w:id="1355"/>
    </w:p>
    <w:p w14:paraId="6A3384EC" w14:textId="423998E5" w:rsidR="00155B4E" w:rsidRDefault="00155B4E" w:rsidP="00155B4E">
      <w:r>
        <w:t xml:space="preserve">The scenario describes the case </w:t>
      </w:r>
      <w:r w:rsidR="00235D40">
        <w:t>when</w:t>
      </w:r>
      <w:r>
        <w:t xml:space="preserve"> the Requested MSA sends the results to a request for assistance. </w:t>
      </w:r>
      <w:r w:rsidRPr="00EF2D26">
        <w:t>It is assumed that the messages exchanged by the applications are triggered after human intervention, which is not included.</w:t>
      </w:r>
      <w:r>
        <w:t xml:space="preserve"> </w:t>
      </w:r>
      <w:r w:rsidRPr="00EF2D26">
        <w:t xml:space="preserve">The scenario </w:t>
      </w:r>
      <w:r>
        <w:t xml:space="preserve">requires the </w:t>
      </w:r>
      <w:r w:rsidRPr="00EF2D26">
        <w:t xml:space="preserve">concerned </w:t>
      </w:r>
      <w:r>
        <w:t xml:space="preserve">request to be in the </w:t>
      </w:r>
      <w:r w:rsidRPr="00EF2D26">
        <w:rPr>
          <w:i/>
        </w:rPr>
        <w:t>“Open”</w:t>
      </w:r>
      <w:r>
        <w:t xml:space="preserve">, </w:t>
      </w:r>
      <w:r>
        <w:rPr>
          <w:i/>
        </w:rPr>
        <w:t>“Extended</w:t>
      </w:r>
      <w:r w:rsidRPr="00EF2D26">
        <w:rPr>
          <w:i/>
        </w:rPr>
        <w:t>”</w:t>
      </w:r>
      <w:r>
        <w:t xml:space="preserve"> or </w:t>
      </w:r>
      <w:r>
        <w:rPr>
          <w:i/>
        </w:rPr>
        <w:t>“Late</w:t>
      </w:r>
      <w:r w:rsidRPr="00EF2D26">
        <w:rPr>
          <w:i/>
        </w:rPr>
        <w:t>”</w:t>
      </w:r>
      <w:r>
        <w:t xml:space="preserve"> </w:t>
      </w:r>
      <w:r w:rsidRPr="00EF2D26">
        <w:t>state</w:t>
      </w:r>
      <w:r>
        <w:t>.</w:t>
      </w:r>
    </w:p>
    <w:p w14:paraId="243970A5" w14:textId="77777777" w:rsidR="00DC5F5F" w:rsidRDefault="00DC5F5F" w:rsidP="00155B4E"/>
    <w:p w14:paraId="1E97C640" w14:textId="77777777" w:rsidR="00DC5F5F" w:rsidRDefault="00DC5F5F" w:rsidP="00155B4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EF2D26" w14:paraId="60575FC6" w14:textId="77777777" w:rsidTr="00155B4E">
        <w:trPr>
          <w:jc w:val="center"/>
        </w:trPr>
        <w:tc>
          <w:tcPr>
            <w:tcW w:w="1418" w:type="dxa"/>
          </w:tcPr>
          <w:p w14:paraId="557F4413" w14:textId="77777777" w:rsidR="00155B4E" w:rsidRPr="00EF2D26" w:rsidRDefault="00155B4E" w:rsidP="00155B4E">
            <w:pPr>
              <w:pStyle w:val="TableScenariosHeading"/>
            </w:pPr>
            <w:r w:rsidRPr="00EF2D26">
              <w:lastRenderedPageBreak/>
              <w:t>Section</w:t>
            </w:r>
          </w:p>
        </w:tc>
        <w:tc>
          <w:tcPr>
            <w:tcW w:w="5840" w:type="dxa"/>
          </w:tcPr>
          <w:p w14:paraId="0E636DCA" w14:textId="77777777" w:rsidR="00155B4E" w:rsidRPr="00EF2D26" w:rsidRDefault="00155B4E" w:rsidP="00155B4E">
            <w:pPr>
              <w:pStyle w:val="TableScenariosHeading"/>
            </w:pPr>
            <w:r w:rsidRPr="00EF2D26">
              <w:t>Scenario</w:t>
            </w:r>
          </w:p>
        </w:tc>
        <w:tc>
          <w:tcPr>
            <w:tcW w:w="1814" w:type="dxa"/>
          </w:tcPr>
          <w:p w14:paraId="17778C8B"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5156FF52" w14:textId="77777777" w:rsidTr="00155B4E">
        <w:trPr>
          <w:jc w:val="center"/>
        </w:trPr>
        <w:tc>
          <w:tcPr>
            <w:tcW w:w="1418" w:type="dxa"/>
          </w:tcPr>
          <w:p w14:paraId="13022060" w14:textId="773E5225"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III.II.2.1</w:t>
            </w:r>
            <w:r w:rsidRPr="00CD620F">
              <w:rPr>
                <w:sz w:val="22"/>
                <w:szCs w:val="18"/>
              </w:rPr>
              <w:fldChar w:fldCharType="end"/>
            </w:r>
          </w:p>
        </w:tc>
        <w:tc>
          <w:tcPr>
            <w:tcW w:w="5840" w:type="dxa"/>
          </w:tcPr>
          <w:p w14:paraId="53A0B680" w14:textId="67D5D3A1"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_Ref327446801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Submission of a request for assistance</w:t>
            </w:r>
            <w:r w:rsidRPr="00CD620F">
              <w:rPr>
                <w:sz w:val="22"/>
                <w:szCs w:val="18"/>
              </w:rPr>
              <w:fldChar w:fldCharType="end"/>
            </w:r>
          </w:p>
        </w:tc>
        <w:tc>
          <w:tcPr>
            <w:tcW w:w="1814" w:type="dxa"/>
          </w:tcPr>
          <w:p w14:paraId="57862C1B" w14:textId="77777777" w:rsidR="00155B4E" w:rsidRPr="00CD620F" w:rsidRDefault="00155B4E" w:rsidP="00155B4E">
            <w:pPr>
              <w:pStyle w:val="TableScenarios"/>
              <w:rPr>
                <w:sz w:val="22"/>
                <w:szCs w:val="18"/>
              </w:rPr>
            </w:pPr>
            <w:r w:rsidRPr="00CD620F">
              <w:rPr>
                <w:sz w:val="22"/>
                <w:szCs w:val="18"/>
              </w:rPr>
              <w:t>Open</w:t>
            </w:r>
          </w:p>
        </w:tc>
      </w:tr>
      <w:tr w:rsidR="00155B4E" w:rsidRPr="00EF2D26" w14:paraId="55997758" w14:textId="77777777" w:rsidTr="00155B4E">
        <w:trPr>
          <w:jc w:val="center"/>
        </w:trPr>
        <w:tc>
          <w:tcPr>
            <w:tcW w:w="1418" w:type="dxa"/>
          </w:tcPr>
          <w:p w14:paraId="118DBBC4" w14:textId="494D3726"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_Ref327446791 \r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III.II.2.2</w:t>
            </w:r>
            <w:r w:rsidRPr="00CD620F">
              <w:rPr>
                <w:sz w:val="22"/>
                <w:szCs w:val="18"/>
              </w:rPr>
              <w:fldChar w:fldCharType="end"/>
            </w:r>
          </w:p>
        </w:tc>
        <w:tc>
          <w:tcPr>
            <w:tcW w:w="5840" w:type="dxa"/>
          </w:tcPr>
          <w:p w14:paraId="056912EB" w14:textId="4C0C0A76"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_Ref327446791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Reminder at expiry time for sending the results to a request for assistance</w:t>
            </w:r>
            <w:r w:rsidRPr="00CD620F">
              <w:rPr>
                <w:sz w:val="22"/>
                <w:szCs w:val="18"/>
              </w:rPr>
              <w:fldChar w:fldCharType="end"/>
            </w:r>
          </w:p>
        </w:tc>
        <w:tc>
          <w:tcPr>
            <w:tcW w:w="1814" w:type="dxa"/>
          </w:tcPr>
          <w:p w14:paraId="2B076424" w14:textId="77777777" w:rsidR="00155B4E" w:rsidRPr="00CD620F" w:rsidRDefault="00155B4E" w:rsidP="00155B4E">
            <w:pPr>
              <w:pStyle w:val="TableScenarios"/>
              <w:rPr>
                <w:sz w:val="22"/>
                <w:szCs w:val="18"/>
              </w:rPr>
            </w:pPr>
            <w:r w:rsidRPr="00CD620F">
              <w:rPr>
                <w:sz w:val="22"/>
                <w:szCs w:val="18"/>
              </w:rPr>
              <w:t>Late</w:t>
            </w:r>
          </w:p>
        </w:tc>
      </w:tr>
      <w:tr w:rsidR="00155B4E" w:rsidRPr="00EF2D26" w14:paraId="466DC8E2" w14:textId="77777777" w:rsidTr="00155B4E">
        <w:trPr>
          <w:jc w:val="center"/>
        </w:trPr>
        <w:tc>
          <w:tcPr>
            <w:tcW w:w="1418" w:type="dxa"/>
          </w:tcPr>
          <w:p w14:paraId="7B8442A2" w14:textId="0F86CDED"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_Ref327451436 \n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Pr>
                <w:sz w:val="22"/>
                <w:szCs w:val="18"/>
              </w:rPr>
              <w:t>III.II.2.3</w:t>
            </w:r>
            <w:r w:rsidRPr="00CD620F">
              <w:rPr>
                <w:sz w:val="22"/>
                <w:szCs w:val="18"/>
              </w:rPr>
              <w:fldChar w:fldCharType="end"/>
            </w:r>
          </w:p>
          <w:p w14:paraId="1BFD2EA0" w14:textId="77777777" w:rsidR="00155B4E" w:rsidRPr="00CD620F" w:rsidRDefault="00155B4E" w:rsidP="00155B4E">
            <w:pPr>
              <w:pStyle w:val="TableScenarios"/>
              <w:rPr>
                <w:sz w:val="22"/>
                <w:szCs w:val="18"/>
              </w:rPr>
            </w:pPr>
          </w:p>
        </w:tc>
        <w:tc>
          <w:tcPr>
            <w:tcW w:w="5840" w:type="dxa"/>
          </w:tcPr>
          <w:p w14:paraId="5AF267A5" w14:textId="30303571" w:rsidR="00155B4E" w:rsidRPr="00CD620F" w:rsidRDefault="00155B4E" w:rsidP="00155B4E">
            <w:pPr>
              <w:pStyle w:val="TableScenarios"/>
              <w:rPr>
                <w:sz w:val="22"/>
                <w:szCs w:val="18"/>
              </w:rPr>
            </w:pPr>
            <w:r w:rsidRPr="00CD620F">
              <w:rPr>
                <w:sz w:val="22"/>
                <w:szCs w:val="18"/>
              </w:rPr>
              <w:fldChar w:fldCharType="begin"/>
            </w:r>
            <w:r w:rsidRPr="00CD620F">
              <w:rPr>
                <w:sz w:val="22"/>
                <w:szCs w:val="18"/>
              </w:rPr>
              <w:instrText xml:space="preserve"> REF _Ref327451436 \h </w:instrText>
            </w:r>
            <w:r w:rsidR="00CD620F">
              <w:rPr>
                <w:sz w:val="22"/>
                <w:szCs w:val="18"/>
              </w:rPr>
              <w:instrText xml:space="preserve"> \* MERGEFORMAT </w:instrText>
            </w:r>
            <w:r w:rsidRPr="00CD620F">
              <w:rPr>
                <w:sz w:val="22"/>
                <w:szCs w:val="18"/>
              </w:rPr>
            </w:r>
            <w:r w:rsidRPr="00CD620F">
              <w:rPr>
                <w:sz w:val="22"/>
                <w:szCs w:val="18"/>
              </w:rPr>
              <w:fldChar w:fldCharType="separate"/>
            </w:r>
            <w:r w:rsidR="003E3D24" w:rsidRPr="003E3D24">
              <w:rPr>
                <w:sz w:val="22"/>
                <w:szCs w:val="18"/>
              </w:rPr>
              <w:t>Submission of an answer for extending the deadline to a request for assistance</w:t>
            </w:r>
            <w:r w:rsidRPr="00CD620F">
              <w:rPr>
                <w:sz w:val="22"/>
                <w:szCs w:val="18"/>
              </w:rPr>
              <w:fldChar w:fldCharType="end"/>
            </w:r>
          </w:p>
        </w:tc>
        <w:tc>
          <w:tcPr>
            <w:tcW w:w="1814" w:type="dxa"/>
          </w:tcPr>
          <w:p w14:paraId="207F15A3" w14:textId="77777777" w:rsidR="00155B4E" w:rsidRPr="00CD620F" w:rsidRDefault="00155B4E" w:rsidP="00155B4E">
            <w:pPr>
              <w:pStyle w:val="TableScenarios"/>
              <w:rPr>
                <w:sz w:val="22"/>
                <w:szCs w:val="18"/>
              </w:rPr>
            </w:pPr>
            <w:r w:rsidRPr="00CD620F">
              <w:rPr>
                <w:sz w:val="22"/>
                <w:szCs w:val="18"/>
              </w:rPr>
              <w:t>Extended</w:t>
            </w:r>
          </w:p>
        </w:tc>
      </w:tr>
    </w:tbl>
    <w:p w14:paraId="7CC0688E" w14:textId="2D96455C" w:rsidR="00155B4E" w:rsidRPr="00EF2D26" w:rsidRDefault="00155B4E" w:rsidP="00155B4E">
      <w:pPr>
        <w:pStyle w:val="Caption"/>
      </w:pPr>
      <w:bookmarkStart w:id="1356" w:name="_Toc1401003"/>
      <w:bookmarkStart w:id="1357" w:name="_Toc183620317"/>
      <w:r w:rsidRPr="00EF2D26">
        <w:t xml:space="preserve">Table </w:t>
      </w:r>
      <w:r>
        <w:fldChar w:fldCharType="begin"/>
      </w:r>
      <w:r>
        <w:instrText>SEQ Table \* ARABIC</w:instrText>
      </w:r>
      <w:r>
        <w:fldChar w:fldCharType="separate"/>
      </w:r>
      <w:r w:rsidR="003E3D24">
        <w:rPr>
          <w:noProof/>
        </w:rPr>
        <w:t>20</w:t>
      </w:r>
      <w:r>
        <w:fldChar w:fldCharType="end"/>
      </w:r>
      <w:r w:rsidRPr="00EF2D26">
        <w:t xml:space="preserve">: Scenarios that must have been previously completed </w:t>
      </w:r>
      <w:r>
        <w:t>in order to submit the results to a request for assistance</w:t>
      </w:r>
      <w:bookmarkEnd w:id="1356"/>
      <w:bookmarkEnd w:id="1357"/>
      <w:r>
        <w:t xml:space="preserve"> </w:t>
      </w:r>
    </w:p>
    <w:p w14:paraId="7C780359" w14:textId="77777777" w:rsidR="00155B4E" w:rsidRDefault="00155B4E" w:rsidP="00155B4E">
      <w:r w:rsidRPr="00EF2D26">
        <w:t xml:space="preserve">The ELO of the Requested MSA completes the requested actions specified by the initial received administrative cooperation request (IE721: C_COO_SUB) message from the requesting MSA. The results of these actions (IE867: C_COO_RES) are then sent by the Requested MSA application to the Requesting MSA application. </w:t>
      </w:r>
      <w:r>
        <w:t>The ELO of the Requested MSA may request</w:t>
      </w:r>
      <w:r w:rsidRPr="004A74AF">
        <w:t xml:space="preserve"> the requesting ELO to provide feedback on the follow-up action taken by the requesting MSA, on the basis of the provided results</w:t>
      </w:r>
      <w:r>
        <w:t>.</w:t>
      </w:r>
      <w:r w:rsidRPr="00EF2D26">
        <w:t xml:space="preserve"> </w:t>
      </w:r>
    </w:p>
    <w:p w14:paraId="23255F9A" w14:textId="77777777" w:rsidR="00155B4E" w:rsidRPr="00EF2D26" w:rsidRDefault="00155B4E" w:rsidP="00155B4E">
      <w:r w:rsidRPr="00EF2D26">
        <w:t xml:space="preserve">Finally, </w:t>
      </w:r>
      <w:r>
        <w:t>if feedback is requested, the Requested MSA sets the state of the request from “</w:t>
      </w:r>
      <w:r>
        <w:rPr>
          <w:i/>
        </w:rPr>
        <w:t xml:space="preserve">Open”, “Extended” </w:t>
      </w:r>
      <w:r w:rsidRPr="00FA5D9A">
        <w:t>or</w:t>
      </w:r>
      <w:r>
        <w:rPr>
          <w:i/>
        </w:rPr>
        <w:t xml:space="preserve"> “Late”</w:t>
      </w:r>
      <w:r w:rsidRPr="00FA5D9A">
        <w:t xml:space="preserve"> to</w:t>
      </w:r>
      <w:r>
        <w:t xml:space="preserve"> </w:t>
      </w:r>
      <w:r w:rsidRPr="0027674D">
        <w:t>“</w:t>
      </w:r>
      <w:r>
        <w:rPr>
          <w:i/>
        </w:rPr>
        <w:t xml:space="preserve">Answered and Feedback Expected”. </w:t>
      </w:r>
      <w:r>
        <w:t>Otherwise</w:t>
      </w:r>
      <w:r w:rsidRPr="00EF2D26">
        <w:t xml:space="preserve"> the Requested MSA application sets the state </w:t>
      </w:r>
      <w:r>
        <w:t xml:space="preserve">of the request from </w:t>
      </w:r>
      <w:r w:rsidRPr="00EF2D26">
        <w:rPr>
          <w:i/>
        </w:rPr>
        <w:t>“Open”</w:t>
      </w:r>
      <w:r>
        <w:t>,</w:t>
      </w:r>
      <w:r w:rsidRPr="00CC77DA">
        <w:rPr>
          <w:i/>
        </w:rPr>
        <w:t xml:space="preserve"> </w:t>
      </w:r>
      <w:r w:rsidRPr="00EF2D26">
        <w:rPr>
          <w:i/>
        </w:rPr>
        <w:t>“</w:t>
      </w:r>
      <w:r>
        <w:rPr>
          <w:i/>
        </w:rPr>
        <w:t>Extended</w:t>
      </w:r>
      <w:r w:rsidRPr="00EF2D26">
        <w:rPr>
          <w:i/>
        </w:rPr>
        <w:t>”</w:t>
      </w:r>
      <w:r>
        <w:t xml:space="preserve"> or </w:t>
      </w:r>
      <w:r w:rsidRPr="00EF2D26">
        <w:rPr>
          <w:i/>
        </w:rPr>
        <w:t>“</w:t>
      </w:r>
      <w:r>
        <w:rPr>
          <w:i/>
        </w:rPr>
        <w:t>Late</w:t>
      </w:r>
      <w:r w:rsidRPr="00EF2D26">
        <w:rPr>
          <w:i/>
        </w:rPr>
        <w:t>”</w:t>
      </w:r>
      <w:r>
        <w:rPr>
          <w:i/>
        </w:rPr>
        <w:t xml:space="preserve"> </w:t>
      </w:r>
      <w:r w:rsidRPr="00EF2D26">
        <w:t xml:space="preserve">to </w:t>
      </w:r>
      <w:r w:rsidRPr="00EF2D26">
        <w:rPr>
          <w:i/>
        </w:rPr>
        <w:t>“Closed”</w:t>
      </w:r>
      <w:r w:rsidRPr="00EF2D26">
        <w:t>.</w:t>
      </w:r>
    </w:p>
    <w:p w14:paraId="6BD14A92" w14:textId="77777777" w:rsidR="00155B4E" w:rsidRPr="00EF2D26" w:rsidRDefault="00155B4E" w:rsidP="00155B4E">
      <w:r w:rsidRPr="00EF2D26">
        <w:t xml:space="preserve">The Requesting MSA validates the received administrative cooperation results (IE867: C_COO_RES) structure and </w:t>
      </w:r>
      <w:r w:rsidRPr="004A74AF">
        <w:t xml:space="preserve">if the results message (IE867:C_COO_RES) indicates that feedback is requested, it changes the request state from </w:t>
      </w:r>
      <w:r>
        <w:t>“</w:t>
      </w:r>
      <w:r>
        <w:rPr>
          <w:i/>
        </w:rPr>
        <w:t>O</w:t>
      </w:r>
      <w:r w:rsidRPr="004A74AF">
        <w:rPr>
          <w:i/>
        </w:rPr>
        <w:t>pen</w:t>
      </w:r>
      <w:r>
        <w:rPr>
          <w:i/>
        </w:rPr>
        <w:t>”</w:t>
      </w:r>
      <w:r w:rsidRPr="004A74AF">
        <w:t xml:space="preserve">, </w:t>
      </w:r>
      <w:r>
        <w:t>“</w:t>
      </w:r>
      <w:r>
        <w:rPr>
          <w:i/>
        </w:rPr>
        <w:t>E</w:t>
      </w:r>
      <w:r w:rsidRPr="004A74AF">
        <w:rPr>
          <w:i/>
        </w:rPr>
        <w:t>xtended</w:t>
      </w:r>
      <w:r>
        <w:rPr>
          <w:i/>
        </w:rPr>
        <w:t>”</w:t>
      </w:r>
      <w:r w:rsidRPr="004A74AF">
        <w:t xml:space="preserve"> or </w:t>
      </w:r>
      <w:r>
        <w:rPr>
          <w:i/>
        </w:rPr>
        <w:t>“L</w:t>
      </w:r>
      <w:r w:rsidRPr="004A74AF">
        <w:rPr>
          <w:i/>
        </w:rPr>
        <w:t>ate</w:t>
      </w:r>
      <w:r>
        <w:rPr>
          <w:i/>
        </w:rPr>
        <w:t>”</w:t>
      </w:r>
      <w:r w:rsidRPr="004A74AF">
        <w:t xml:space="preserve"> to “</w:t>
      </w:r>
      <w:r>
        <w:rPr>
          <w:i/>
        </w:rPr>
        <w:t>A</w:t>
      </w:r>
      <w:r w:rsidRPr="00DC3888">
        <w:rPr>
          <w:i/>
        </w:rPr>
        <w:t xml:space="preserve">nswered and </w:t>
      </w:r>
      <w:r>
        <w:rPr>
          <w:i/>
        </w:rPr>
        <w:t>F</w:t>
      </w:r>
      <w:r w:rsidRPr="004A74AF">
        <w:rPr>
          <w:i/>
        </w:rPr>
        <w:t>eedback</w:t>
      </w:r>
      <w:r w:rsidRPr="00DC3888">
        <w:rPr>
          <w:i/>
        </w:rPr>
        <w:t xml:space="preserve"> </w:t>
      </w:r>
      <w:r>
        <w:rPr>
          <w:i/>
        </w:rPr>
        <w:t>E</w:t>
      </w:r>
      <w:r w:rsidRPr="004A74AF">
        <w:rPr>
          <w:i/>
        </w:rPr>
        <w:t>xpected</w:t>
      </w:r>
      <w:r w:rsidRPr="004A74AF">
        <w:t>”</w:t>
      </w:r>
      <w:r>
        <w:t>.</w:t>
      </w:r>
      <w:r w:rsidRPr="004A74AF">
        <w:t xml:space="preserve"> Otherwise, it </w:t>
      </w:r>
      <w:r w:rsidRPr="00EF2D26">
        <w:t xml:space="preserve">changes the state </w:t>
      </w:r>
      <w:r>
        <w:t xml:space="preserve">of the request from </w:t>
      </w:r>
      <w:r w:rsidRPr="00EF2D26">
        <w:rPr>
          <w:i/>
        </w:rPr>
        <w:t>“Open”</w:t>
      </w:r>
      <w:r>
        <w:t>,</w:t>
      </w:r>
      <w:r w:rsidRPr="00CC77DA">
        <w:rPr>
          <w:i/>
        </w:rPr>
        <w:t xml:space="preserve"> </w:t>
      </w:r>
      <w:r w:rsidRPr="00EF2D26">
        <w:rPr>
          <w:i/>
        </w:rPr>
        <w:t>“</w:t>
      </w:r>
      <w:r>
        <w:rPr>
          <w:i/>
        </w:rPr>
        <w:t>Extended</w:t>
      </w:r>
      <w:r w:rsidRPr="00EF2D26">
        <w:rPr>
          <w:i/>
        </w:rPr>
        <w:t>”</w:t>
      </w:r>
      <w:r>
        <w:t xml:space="preserve"> or </w:t>
      </w:r>
      <w:r w:rsidRPr="00EF2D26">
        <w:rPr>
          <w:i/>
        </w:rPr>
        <w:t>“</w:t>
      </w:r>
      <w:r>
        <w:rPr>
          <w:i/>
        </w:rPr>
        <w:t>Late</w:t>
      </w:r>
      <w:r w:rsidRPr="00EF2D26">
        <w:rPr>
          <w:i/>
        </w:rPr>
        <w:t>”</w:t>
      </w:r>
      <w:r>
        <w:rPr>
          <w:i/>
        </w:rPr>
        <w:t xml:space="preserve"> </w:t>
      </w:r>
      <w:r w:rsidRPr="00EF2D26">
        <w:t xml:space="preserve">to </w:t>
      </w:r>
      <w:r w:rsidRPr="00EF2D26">
        <w:rPr>
          <w:i/>
        </w:rPr>
        <w:t>“Closed”</w:t>
      </w:r>
      <w:r w:rsidRPr="00EF2D26">
        <w:t>. Finally, the Requesting MSA stops the TIM_ACO timer.</w:t>
      </w:r>
    </w:p>
    <w:p w14:paraId="5726A2A5" w14:textId="481FC6E4" w:rsidR="00155B4E" w:rsidRPr="00EF2D26" w:rsidRDefault="00155B4E" w:rsidP="00155B4E">
      <w:r w:rsidRPr="00EF2D26">
        <w:t xml:space="preserve">The scenario for </w:t>
      </w:r>
      <w:r w:rsidR="00DC5F5F">
        <w:t xml:space="preserve">a </w:t>
      </w:r>
      <w:r w:rsidRPr="00EF2D26">
        <w:t xml:space="preserve">request for assistance with TIM_ACO expiration and reception of results is depicted in </w:t>
      </w:r>
      <w:r w:rsidR="00B35DBB">
        <w:fldChar w:fldCharType="begin"/>
      </w:r>
      <w:r w:rsidR="00B35DBB">
        <w:instrText xml:space="preserve"> REF _Ref174005187 \h </w:instrText>
      </w:r>
      <w:r w:rsidR="00B35DBB">
        <w:fldChar w:fldCharType="separate"/>
      </w:r>
      <w:r w:rsidR="003E3D24">
        <w:t xml:space="preserve">Figure </w:t>
      </w:r>
      <w:r w:rsidR="003E3D24">
        <w:rPr>
          <w:noProof/>
        </w:rPr>
        <w:t>190</w:t>
      </w:r>
      <w:r w:rsidR="00B35DBB">
        <w:fldChar w:fldCharType="end"/>
      </w:r>
      <w:r w:rsidRPr="00EF2D26">
        <w:t xml:space="preserve"> and </w:t>
      </w:r>
      <w:r w:rsidR="00B35DBB">
        <w:fldChar w:fldCharType="begin"/>
      </w:r>
      <w:r w:rsidR="00B35DBB">
        <w:instrText xml:space="preserve"> REF _Ref174005200 \h </w:instrText>
      </w:r>
      <w:r w:rsidR="00B35DBB">
        <w:fldChar w:fldCharType="separate"/>
      </w:r>
      <w:r w:rsidR="003E3D24">
        <w:t xml:space="preserve">Figure </w:t>
      </w:r>
      <w:r w:rsidR="003E3D24">
        <w:rPr>
          <w:noProof/>
        </w:rPr>
        <w:t>191</w:t>
      </w:r>
      <w:r w:rsidR="00B35DBB">
        <w:fldChar w:fldCharType="end"/>
      </w:r>
      <w:r w:rsidRPr="00EF2D26">
        <w:t>:</w:t>
      </w:r>
    </w:p>
    <w:p w14:paraId="5ED3378B" w14:textId="77777777" w:rsidR="00DC5F5F" w:rsidRDefault="00BF77F4" w:rsidP="00DC5F5F">
      <w:pPr>
        <w:pStyle w:val="Figure"/>
      </w:pPr>
      <w:r w:rsidRPr="00BF77F4">
        <w:drawing>
          <wp:inline distT="0" distB="0" distL="0" distR="0" wp14:anchorId="1699FDF8" wp14:editId="19B72548">
            <wp:extent cx="4467225" cy="3000375"/>
            <wp:effectExtent l="0" t="0" r="9525" b="0"/>
            <wp:docPr id="42959360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467225" cy="3000375"/>
                    </a:xfrm>
                    <a:prstGeom prst="rect">
                      <a:avLst/>
                    </a:prstGeom>
                    <a:noFill/>
                    <a:ln>
                      <a:noFill/>
                    </a:ln>
                  </pic:spPr>
                </pic:pic>
              </a:graphicData>
            </a:graphic>
          </wp:inline>
        </w:drawing>
      </w:r>
    </w:p>
    <w:p w14:paraId="6806B911" w14:textId="37BBB23C" w:rsidR="00DC5F5F" w:rsidRDefault="00DC5F5F" w:rsidP="00DC5F5F">
      <w:pPr>
        <w:pStyle w:val="Caption"/>
      </w:pPr>
      <w:bookmarkStart w:id="1358" w:name="_Ref174005187"/>
      <w:bookmarkStart w:id="1359" w:name="_Toc183620551"/>
      <w:r>
        <w:t xml:space="preserve">Figure </w:t>
      </w:r>
      <w:r>
        <w:fldChar w:fldCharType="begin"/>
      </w:r>
      <w:r>
        <w:instrText xml:space="preserve"> SEQ Figure \* ARABIC </w:instrText>
      </w:r>
      <w:r>
        <w:fldChar w:fldCharType="separate"/>
      </w:r>
      <w:r w:rsidR="003E3D24">
        <w:rPr>
          <w:noProof/>
        </w:rPr>
        <w:t>190</w:t>
      </w:r>
      <w:r>
        <w:fldChar w:fldCharType="end"/>
      </w:r>
      <w:bookmarkEnd w:id="1358"/>
      <w:r>
        <w:t xml:space="preserve">: </w:t>
      </w:r>
      <w:r w:rsidRPr="00F73973">
        <w:t>TSD - Submission of the results to a request for assistance</w:t>
      </w:r>
      <w:bookmarkEnd w:id="1359"/>
    </w:p>
    <w:p w14:paraId="003A8B75" w14:textId="6F7461A7" w:rsidR="00155B4E" w:rsidRPr="00EF2D26" w:rsidRDefault="00BF77F4" w:rsidP="00155B4E">
      <w:pPr>
        <w:pStyle w:val="Figure"/>
        <w:rPr>
          <w:noProof w:val="0"/>
        </w:rPr>
      </w:pPr>
      <w:r w:rsidRPr="00BF77F4" w:rsidDel="00BF77F4">
        <w:rPr>
          <w:noProof w:val="0"/>
        </w:rPr>
        <w:lastRenderedPageBreak/>
        <w:t xml:space="preserve"> </w:t>
      </w:r>
    </w:p>
    <w:p w14:paraId="3F631B52" w14:textId="77777777" w:rsidR="00DC5F5F" w:rsidRDefault="00BF77F4" w:rsidP="00DC5F5F">
      <w:pPr>
        <w:pStyle w:val="Figure"/>
      </w:pPr>
      <w:r w:rsidRPr="00BF77F4">
        <w:drawing>
          <wp:inline distT="0" distB="0" distL="0" distR="0" wp14:anchorId="790AAD91" wp14:editId="3EFB8598">
            <wp:extent cx="5991225" cy="1003710"/>
            <wp:effectExtent l="0" t="0" r="0" b="6350"/>
            <wp:docPr id="820459344"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5995978" cy="1004506"/>
                    </a:xfrm>
                    <a:prstGeom prst="rect">
                      <a:avLst/>
                    </a:prstGeom>
                    <a:noFill/>
                    <a:ln>
                      <a:noFill/>
                    </a:ln>
                  </pic:spPr>
                </pic:pic>
              </a:graphicData>
            </a:graphic>
          </wp:inline>
        </w:drawing>
      </w:r>
    </w:p>
    <w:p w14:paraId="581BFB52" w14:textId="0F2DDE84" w:rsidR="00DC5F5F" w:rsidRDefault="00DC5F5F" w:rsidP="00DC5F5F">
      <w:pPr>
        <w:pStyle w:val="Caption"/>
      </w:pPr>
      <w:bookmarkStart w:id="1360" w:name="_Ref174005200"/>
      <w:bookmarkStart w:id="1361" w:name="_Toc183620552"/>
      <w:r>
        <w:t xml:space="preserve">Figure </w:t>
      </w:r>
      <w:r>
        <w:fldChar w:fldCharType="begin"/>
      </w:r>
      <w:r>
        <w:instrText xml:space="preserve"> SEQ Figure \* ARABIC </w:instrText>
      </w:r>
      <w:r>
        <w:fldChar w:fldCharType="separate"/>
      </w:r>
      <w:r w:rsidR="003E3D24">
        <w:rPr>
          <w:noProof/>
        </w:rPr>
        <w:t>191</w:t>
      </w:r>
      <w:r>
        <w:fldChar w:fldCharType="end"/>
      </w:r>
      <w:bookmarkEnd w:id="1360"/>
      <w:r>
        <w:t xml:space="preserve">: </w:t>
      </w:r>
      <w:r w:rsidRPr="00590153">
        <w:t>CLD - Submission of the results to a request for assistance</w:t>
      </w:r>
      <w:bookmarkEnd w:id="1361"/>
    </w:p>
    <w:p w14:paraId="0BE5339D" w14:textId="6FE1AAD2" w:rsidR="00155B4E" w:rsidRPr="00EF2D26" w:rsidRDefault="00BF77F4" w:rsidP="00155B4E">
      <w:pPr>
        <w:pStyle w:val="Figure"/>
        <w:rPr>
          <w:noProof w:val="0"/>
        </w:rPr>
      </w:pPr>
      <w:r w:rsidRPr="00BF77F4" w:rsidDel="00BF77F4">
        <w:rPr>
          <w:noProof w:val="0"/>
        </w:rPr>
        <w:t xml:space="preserve"> </w:t>
      </w:r>
    </w:p>
    <w:p w14:paraId="72287445" w14:textId="77777777" w:rsidR="00155B4E" w:rsidRPr="00647FC3" w:rsidRDefault="00155B4E" w:rsidP="00D76942">
      <w:pPr>
        <w:pStyle w:val="Heading4"/>
        <w:keepLines/>
        <w:numPr>
          <w:ilvl w:val="3"/>
          <w:numId w:val="34"/>
        </w:numPr>
        <w:tabs>
          <w:tab w:val="clear" w:pos="1049"/>
        </w:tabs>
        <w:spacing w:before="240" w:after="60" w:line="240" w:lineRule="auto"/>
        <w:ind w:left="851" w:hanging="851"/>
        <w:rPr>
          <w:szCs w:val="22"/>
        </w:rPr>
      </w:pPr>
      <w:bookmarkStart w:id="1362" w:name="_Toc426014352"/>
      <w:bookmarkStart w:id="1363" w:name="_Ref462327261"/>
      <w:bookmarkStart w:id="1364" w:name="_Toc1400507"/>
      <w:r w:rsidRPr="003F38FB">
        <w:t>Submission of an answer for refusal of a request</w:t>
      </w:r>
      <w:bookmarkEnd w:id="1362"/>
      <w:r w:rsidRPr="003F38FB">
        <w:t xml:space="preserve"> for assistance</w:t>
      </w:r>
      <w:bookmarkEnd w:id="1363"/>
      <w:bookmarkEnd w:id="1364"/>
    </w:p>
    <w:p w14:paraId="15016132" w14:textId="77777777" w:rsidR="00155B4E" w:rsidRPr="00496D20" w:rsidRDefault="00155B4E" w:rsidP="00155B4E">
      <w:r w:rsidRPr="00496D20">
        <w:t>The scenario describes the case that the Requested MSA sends an answer for refusing a request for assistance. It is assumed that the messages exchanged by the applications are triggered after human intervention, which is not included. The scenario requires that the concerned request is at the “Open” state.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496D20" w14:paraId="62F00090" w14:textId="77777777" w:rsidTr="00155B4E">
        <w:trPr>
          <w:jc w:val="center"/>
        </w:trPr>
        <w:tc>
          <w:tcPr>
            <w:tcW w:w="1418" w:type="dxa"/>
          </w:tcPr>
          <w:p w14:paraId="70FA84D1" w14:textId="77777777" w:rsidR="00155B4E" w:rsidRPr="00496D20" w:rsidRDefault="00155B4E" w:rsidP="00155B4E">
            <w:pPr>
              <w:pStyle w:val="TableScenariosHeading"/>
              <w:rPr>
                <w:szCs w:val="24"/>
              </w:rPr>
            </w:pPr>
            <w:r w:rsidRPr="00496D20">
              <w:rPr>
                <w:szCs w:val="24"/>
              </w:rPr>
              <w:t>Section</w:t>
            </w:r>
          </w:p>
        </w:tc>
        <w:tc>
          <w:tcPr>
            <w:tcW w:w="5840" w:type="dxa"/>
          </w:tcPr>
          <w:p w14:paraId="55C634F8" w14:textId="77777777" w:rsidR="00155B4E" w:rsidRPr="00496D20" w:rsidRDefault="00155B4E" w:rsidP="00155B4E">
            <w:pPr>
              <w:pStyle w:val="TableScenariosHeading"/>
              <w:rPr>
                <w:szCs w:val="24"/>
              </w:rPr>
            </w:pPr>
            <w:r w:rsidRPr="00496D20">
              <w:rPr>
                <w:szCs w:val="24"/>
              </w:rPr>
              <w:t>Scenario</w:t>
            </w:r>
          </w:p>
        </w:tc>
        <w:tc>
          <w:tcPr>
            <w:tcW w:w="1814" w:type="dxa"/>
          </w:tcPr>
          <w:p w14:paraId="2FEAEF6D" w14:textId="77777777" w:rsidR="00155B4E" w:rsidRPr="00496D20" w:rsidRDefault="00155B4E" w:rsidP="00155B4E">
            <w:pPr>
              <w:pStyle w:val="TableScenariosHeading"/>
              <w:rPr>
                <w:szCs w:val="24"/>
              </w:rPr>
            </w:pPr>
            <w:r w:rsidRPr="00496D20">
              <w:rPr>
                <w:szCs w:val="24"/>
              </w:rPr>
              <w:t>Ending State</w:t>
            </w:r>
          </w:p>
        </w:tc>
      </w:tr>
      <w:tr w:rsidR="00155B4E" w:rsidRPr="00496D20" w14:paraId="578C53FC" w14:textId="77777777" w:rsidTr="00155B4E">
        <w:trPr>
          <w:jc w:val="center"/>
        </w:trPr>
        <w:tc>
          <w:tcPr>
            <w:tcW w:w="1418" w:type="dxa"/>
          </w:tcPr>
          <w:p w14:paraId="2C527798" w14:textId="479708E9" w:rsidR="00155B4E" w:rsidRPr="00CD620F" w:rsidRDefault="00155B4E" w:rsidP="00155B4E">
            <w:pPr>
              <w:pStyle w:val="TableScenarios"/>
              <w:rPr>
                <w:sz w:val="22"/>
                <w:szCs w:val="22"/>
              </w:rPr>
            </w:pPr>
            <w:r w:rsidRPr="00CD620F">
              <w:rPr>
                <w:sz w:val="22"/>
                <w:szCs w:val="22"/>
              </w:rPr>
              <w:fldChar w:fldCharType="begin"/>
            </w:r>
            <w:r w:rsidRPr="00CD620F">
              <w:rPr>
                <w:sz w:val="22"/>
                <w:szCs w:val="22"/>
              </w:rPr>
              <w:instrText xml:space="preserve"> REF _Ref280875003 \r \h </w:instrText>
            </w:r>
            <w:r w:rsidR="00CD620F">
              <w:rPr>
                <w:sz w:val="22"/>
                <w:szCs w:val="22"/>
              </w:rPr>
              <w:instrText xml:space="preserve"> \* MERGEFORMAT </w:instrText>
            </w:r>
            <w:r w:rsidRPr="00CD620F">
              <w:rPr>
                <w:sz w:val="22"/>
                <w:szCs w:val="22"/>
              </w:rPr>
            </w:r>
            <w:r w:rsidRPr="00CD620F">
              <w:rPr>
                <w:sz w:val="22"/>
                <w:szCs w:val="22"/>
              </w:rPr>
              <w:fldChar w:fldCharType="separate"/>
            </w:r>
            <w:r w:rsidR="003E3D24">
              <w:rPr>
                <w:sz w:val="22"/>
                <w:szCs w:val="22"/>
              </w:rPr>
              <w:t>III.II.2.1</w:t>
            </w:r>
            <w:r w:rsidRPr="00CD620F">
              <w:rPr>
                <w:sz w:val="22"/>
                <w:szCs w:val="22"/>
              </w:rPr>
              <w:fldChar w:fldCharType="end"/>
            </w:r>
          </w:p>
        </w:tc>
        <w:tc>
          <w:tcPr>
            <w:tcW w:w="5840" w:type="dxa"/>
          </w:tcPr>
          <w:p w14:paraId="72C2CF8B" w14:textId="2AD759A8" w:rsidR="00155B4E" w:rsidRPr="00CD620F" w:rsidRDefault="00155B4E" w:rsidP="00155B4E">
            <w:pPr>
              <w:pStyle w:val="TableScenarios"/>
              <w:rPr>
                <w:sz w:val="22"/>
                <w:szCs w:val="22"/>
              </w:rPr>
            </w:pPr>
            <w:r w:rsidRPr="00CD620F">
              <w:rPr>
                <w:sz w:val="22"/>
                <w:szCs w:val="22"/>
              </w:rPr>
              <w:fldChar w:fldCharType="begin"/>
            </w:r>
            <w:r w:rsidRPr="00CD620F">
              <w:rPr>
                <w:sz w:val="22"/>
                <w:szCs w:val="22"/>
              </w:rPr>
              <w:instrText xml:space="preserve"> REF _Ref280875003 \h </w:instrText>
            </w:r>
            <w:r w:rsidR="00CD620F">
              <w:rPr>
                <w:sz w:val="22"/>
                <w:szCs w:val="22"/>
              </w:rPr>
              <w:instrText xml:space="preserve"> \* MERGEFORMAT </w:instrText>
            </w:r>
            <w:r w:rsidRPr="00CD620F">
              <w:rPr>
                <w:sz w:val="22"/>
                <w:szCs w:val="22"/>
              </w:rPr>
            </w:r>
            <w:r w:rsidRPr="00CD620F">
              <w:rPr>
                <w:sz w:val="22"/>
                <w:szCs w:val="22"/>
              </w:rPr>
              <w:fldChar w:fldCharType="separate"/>
            </w:r>
            <w:r w:rsidR="003E3D24" w:rsidRPr="003E3D24">
              <w:rPr>
                <w:sz w:val="22"/>
                <w:szCs w:val="22"/>
              </w:rPr>
              <w:t>Submission of a request for assistance</w:t>
            </w:r>
            <w:r w:rsidRPr="00CD620F">
              <w:rPr>
                <w:sz w:val="22"/>
                <w:szCs w:val="22"/>
              </w:rPr>
              <w:fldChar w:fldCharType="end"/>
            </w:r>
          </w:p>
        </w:tc>
        <w:tc>
          <w:tcPr>
            <w:tcW w:w="1814" w:type="dxa"/>
          </w:tcPr>
          <w:p w14:paraId="36A0F2B8" w14:textId="77777777" w:rsidR="00155B4E" w:rsidRPr="00CD620F" w:rsidRDefault="00155B4E" w:rsidP="00155B4E">
            <w:pPr>
              <w:pStyle w:val="TableScenarios"/>
              <w:keepNext/>
              <w:rPr>
                <w:sz w:val="22"/>
                <w:szCs w:val="22"/>
              </w:rPr>
            </w:pPr>
            <w:r w:rsidRPr="00CD620F">
              <w:rPr>
                <w:sz w:val="22"/>
                <w:szCs w:val="22"/>
              </w:rPr>
              <w:t>Open</w:t>
            </w:r>
          </w:p>
        </w:tc>
      </w:tr>
    </w:tbl>
    <w:p w14:paraId="3D7ECDE7" w14:textId="66C6F794" w:rsidR="00155B4E" w:rsidRDefault="00155B4E" w:rsidP="00155B4E">
      <w:pPr>
        <w:pStyle w:val="Caption"/>
        <w:rPr>
          <w:szCs w:val="22"/>
        </w:rPr>
      </w:pPr>
      <w:bookmarkStart w:id="1365" w:name="_Toc1401004"/>
      <w:bookmarkStart w:id="1366" w:name="_Toc183620318"/>
      <w:r>
        <w:t xml:space="preserve">Table </w:t>
      </w:r>
      <w:r>
        <w:fldChar w:fldCharType="begin"/>
      </w:r>
      <w:r>
        <w:instrText>SEQ Table \* ARABIC</w:instrText>
      </w:r>
      <w:r>
        <w:fldChar w:fldCharType="separate"/>
      </w:r>
      <w:r w:rsidR="003E3D24">
        <w:rPr>
          <w:noProof/>
        </w:rPr>
        <w:t>21</w:t>
      </w:r>
      <w:r>
        <w:fldChar w:fldCharType="end"/>
      </w:r>
      <w:r>
        <w:t xml:space="preserve"> </w:t>
      </w:r>
      <w:r w:rsidRPr="00CB5660">
        <w:t>Scenarios that must have been previously completed in order to submit an answer for refusing a request for assistance</w:t>
      </w:r>
      <w:bookmarkEnd w:id="1365"/>
      <w:bookmarkEnd w:id="1366"/>
    </w:p>
    <w:p w14:paraId="44ADEB36" w14:textId="77777777" w:rsidR="00155B4E" w:rsidRPr="00496D20" w:rsidRDefault="00155B4E" w:rsidP="00155B4E">
      <w:r w:rsidRPr="00496D20">
        <w:t>The ELO of the Requested MSA examines the contents of the request and before the expiration of the deadline decides to refuse the request for assistance for a given reason. The Requested MSA application sends an answer message (IE868: C_COO_ANS) with a specific Refusal Reason Code. The state of the request at the Requested MSA is set from “Open” to “Closed”.</w:t>
      </w:r>
    </w:p>
    <w:p w14:paraId="5F255DB8" w14:textId="180FE3A8" w:rsidR="00155B4E" w:rsidRPr="00496D20" w:rsidRDefault="00155B4E" w:rsidP="00155B4E">
      <w:r w:rsidRPr="00496D20">
        <w:t>The Requesting MSA application validates the received message structure while updating the state of the request at the Requesting MSA from “Open” to “Closed”. The Requesting MSA stops the TIM_ACO timer.</w:t>
      </w:r>
    </w:p>
    <w:p w14:paraId="37893349" w14:textId="792574D4" w:rsidR="00155B4E" w:rsidRPr="00647FC3" w:rsidRDefault="00155B4E" w:rsidP="00155B4E">
      <w:pPr>
        <w:rPr>
          <w:szCs w:val="22"/>
        </w:rPr>
      </w:pPr>
      <w:r w:rsidRPr="00496D20">
        <w:t>The scenario for submission of an answer for refusing a request for assistance is depicted in</w:t>
      </w:r>
      <w:r>
        <w:rPr>
          <w:noProof/>
        </w:rPr>
        <w:t xml:space="preserve"> </w:t>
      </w:r>
      <w:r w:rsidR="00B35DBB">
        <w:rPr>
          <w:noProof/>
        </w:rPr>
        <w:fldChar w:fldCharType="begin"/>
      </w:r>
      <w:r w:rsidR="00B35DBB">
        <w:rPr>
          <w:noProof/>
        </w:rPr>
        <w:instrText xml:space="preserve"> REF _Ref174005220 \h </w:instrText>
      </w:r>
      <w:r w:rsidR="00B35DBB">
        <w:rPr>
          <w:noProof/>
        </w:rPr>
      </w:r>
      <w:r w:rsidR="00B35DBB">
        <w:rPr>
          <w:noProof/>
        </w:rPr>
        <w:fldChar w:fldCharType="separate"/>
      </w:r>
      <w:r w:rsidR="003E3D24">
        <w:t xml:space="preserve">Figure </w:t>
      </w:r>
      <w:r w:rsidR="003E3D24">
        <w:rPr>
          <w:noProof/>
        </w:rPr>
        <w:t>192</w:t>
      </w:r>
      <w:r w:rsidR="00B35DBB">
        <w:rPr>
          <w:noProof/>
        </w:rPr>
        <w:fldChar w:fldCharType="end"/>
      </w:r>
      <w:r>
        <w:rPr>
          <w:noProof/>
        </w:rPr>
        <w:t xml:space="preserve"> and</w:t>
      </w:r>
      <w:r w:rsidR="00293BA7">
        <w:rPr>
          <w:noProof/>
        </w:rPr>
        <w:t xml:space="preserve"> </w:t>
      </w:r>
      <w:r w:rsidR="00B35DBB">
        <w:rPr>
          <w:noProof/>
        </w:rPr>
        <w:fldChar w:fldCharType="begin"/>
      </w:r>
      <w:r w:rsidR="00B35DBB">
        <w:rPr>
          <w:noProof/>
        </w:rPr>
        <w:instrText xml:space="preserve"> REF _Ref174005233 \h </w:instrText>
      </w:r>
      <w:r w:rsidR="00B35DBB">
        <w:rPr>
          <w:noProof/>
        </w:rPr>
      </w:r>
      <w:r w:rsidR="00B35DBB">
        <w:rPr>
          <w:noProof/>
        </w:rPr>
        <w:fldChar w:fldCharType="separate"/>
      </w:r>
      <w:r w:rsidR="003E3D24">
        <w:t xml:space="preserve">Figure </w:t>
      </w:r>
      <w:r w:rsidR="003E3D24">
        <w:rPr>
          <w:noProof/>
        </w:rPr>
        <w:t>193</w:t>
      </w:r>
      <w:r w:rsidR="00B35DBB">
        <w:rPr>
          <w:noProof/>
        </w:rPr>
        <w:fldChar w:fldCharType="end"/>
      </w:r>
      <w:r w:rsidRPr="00496D20">
        <w:t>:</w:t>
      </w:r>
    </w:p>
    <w:p w14:paraId="2FDAEBA8" w14:textId="77777777" w:rsidR="00DC5F5F" w:rsidRDefault="000B454C" w:rsidP="00DC5F5F">
      <w:pPr>
        <w:pStyle w:val="Figure"/>
      </w:pPr>
      <w:r w:rsidRPr="000B454C">
        <w:rPr>
          <w:sz w:val="22"/>
          <w:szCs w:val="22"/>
        </w:rPr>
        <w:drawing>
          <wp:inline distT="0" distB="0" distL="0" distR="0" wp14:anchorId="678DD58B" wp14:editId="05AFAEEA">
            <wp:extent cx="4213860" cy="2748170"/>
            <wp:effectExtent l="0" t="0" r="0" b="0"/>
            <wp:docPr id="112384345"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219608" cy="2751919"/>
                    </a:xfrm>
                    <a:prstGeom prst="rect">
                      <a:avLst/>
                    </a:prstGeom>
                    <a:noFill/>
                    <a:ln>
                      <a:noFill/>
                    </a:ln>
                  </pic:spPr>
                </pic:pic>
              </a:graphicData>
            </a:graphic>
          </wp:inline>
        </w:drawing>
      </w:r>
    </w:p>
    <w:p w14:paraId="7C8F6651" w14:textId="151A9F13" w:rsidR="00DC5F5F" w:rsidRDefault="00DC5F5F" w:rsidP="00DC5F5F">
      <w:pPr>
        <w:pStyle w:val="Caption"/>
      </w:pPr>
      <w:bookmarkStart w:id="1367" w:name="_Ref174005220"/>
      <w:bookmarkStart w:id="1368" w:name="_Toc183620553"/>
      <w:r>
        <w:t xml:space="preserve">Figure </w:t>
      </w:r>
      <w:r>
        <w:fldChar w:fldCharType="begin"/>
      </w:r>
      <w:r>
        <w:instrText xml:space="preserve"> SEQ Figure \* ARABIC </w:instrText>
      </w:r>
      <w:r>
        <w:fldChar w:fldCharType="separate"/>
      </w:r>
      <w:r w:rsidR="003E3D24">
        <w:rPr>
          <w:noProof/>
        </w:rPr>
        <w:t>192</w:t>
      </w:r>
      <w:r>
        <w:fldChar w:fldCharType="end"/>
      </w:r>
      <w:bookmarkEnd w:id="1367"/>
      <w:r>
        <w:t xml:space="preserve">: </w:t>
      </w:r>
      <w:r w:rsidRPr="0074723C">
        <w:t>TSD - Submission of an answer for refusal of a request for assistance</w:t>
      </w:r>
      <w:bookmarkEnd w:id="1368"/>
    </w:p>
    <w:p w14:paraId="25815063" w14:textId="0620B561" w:rsidR="00155B4E" w:rsidRPr="00647FC3" w:rsidRDefault="000B454C" w:rsidP="00155B4E">
      <w:pPr>
        <w:pStyle w:val="Figure"/>
        <w:rPr>
          <w:noProof w:val="0"/>
          <w:sz w:val="22"/>
          <w:szCs w:val="22"/>
        </w:rPr>
      </w:pPr>
      <w:r w:rsidRPr="000B454C" w:rsidDel="000B454C">
        <w:rPr>
          <w:noProof w:val="0"/>
          <w:sz w:val="22"/>
          <w:szCs w:val="22"/>
        </w:rPr>
        <w:lastRenderedPageBreak/>
        <w:t xml:space="preserve"> </w:t>
      </w:r>
    </w:p>
    <w:p w14:paraId="6CF5A9C6" w14:textId="77777777" w:rsidR="00155B4E" w:rsidRDefault="00155B4E" w:rsidP="00155B4E">
      <w:pPr>
        <w:pStyle w:val="Caption"/>
        <w:rPr>
          <w:szCs w:val="22"/>
        </w:rPr>
      </w:pPr>
    </w:p>
    <w:p w14:paraId="640A4F4E" w14:textId="77777777" w:rsidR="00DC5F5F" w:rsidRDefault="000B454C" w:rsidP="00DC5F5F">
      <w:pPr>
        <w:pStyle w:val="Figure"/>
      </w:pPr>
      <w:r w:rsidRPr="000B454C">
        <w:rPr>
          <w:sz w:val="22"/>
          <w:szCs w:val="22"/>
        </w:rPr>
        <w:drawing>
          <wp:inline distT="0" distB="0" distL="0" distR="0" wp14:anchorId="35720011" wp14:editId="74A29F76">
            <wp:extent cx="5876925" cy="984561"/>
            <wp:effectExtent l="0" t="0" r="0" b="6350"/>
            <wp:docPr id="138693159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5882406" cy="985479"/>
                    </a:xfrm>
                    <a:prstGeom prst="rect">
                      <a:avLst/>
                    </a:prstGeom>
                    <a:noFill/>
                    <a:ln>
                      <a:noFill/>
                    </a:ln>
                  </pic:spPr>
                </pic:pic>
              </a:graphicData>
            </a:graphic>
          </wp:inline>
        </w:drawing>
      </w:r>
    </w:p>
    <w:p w14:paraId="4D379FC3" w14:textId="180905DD" w:rsidR="00155B4E" w:rsidRPr="00DC5F5F" w:rsidRDefault="00DC5F5F" w:rsidP="00DC5F5F">
      <w:pPr>
        <w:pStyle w:val="Caption"/>
      </w:pPr>
      <w:bookmarkStart w:id="1369" w:name="_Ref174005233"/>
      <w:bookmarkStart w:id="1370" w:name="_Toc183620554"/>
      <w:r>
        <w:t xml:space="preserve">Figure </w:t>
      </w:r>
      <w:r>
        <w:fldChar w:fldCharType="begin"/>
      </w:r>
      <w:r>
        <w:instrText xml:space="preserve"> SEQ Figure \* ARABIC </w:instrText>
      </w:r>
      <w:r>
        <w:fldChar w:fldCharType="separate"/>
      </w:r>
      <w:r w:rsidR="003E3D24">
        <w:rPr>
          <w:noProof/>
        </w:rPr>
        <w:t>193</w:t>
      </w:r>
      <w:r>
        <w:fldChar w:fldCharType="end"/>
      </w:r>
      <w:bookmarkEnd w:id="1369"/>
      <w:r>
        <w:t xml:space="preserve">: </w:t>
      </w:r>
      <w:r w:rsidRPr="00183324">
        <w:t>CLD - Submission of an answer for refusal of a request for assistance</w:t>
      </w:r>
      <w:bookmarkEnd w:id="1370"/>
      <w:r w:rsidR="000B454C" w:rsidRPr="000B454C" w:rsidDel="000B454C">
        <w:rPr>
          <w:szCs w:val="22"/>
        </w:rPr>
        <w:t xml:space="preserve"> </w:t>
      </w:r>
    </w:p>
    <w:p w14:paraId="092A7165"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71" w:name="_Toc1400508"/>
      <w:r w:rsidRPr="00C674EC">
        <w:t xml:space="preserve">Submission of </w:t>
      </w:r>
      <w:r>
        <w:t>feedback</w:t>
      </w:r>
      <w:bookmarkEnd w:id="1371"/>
      <w:r>
        <w:t xml:space="preserve"> </w:t>
      </w:r>
    </w:p>
    <w:p w14:paraId="3C4CF839" w14:textId="77777777" w:rsidR="00155B4E" w:rsidRDefault="00155B4E" w:rsidP="00155B4E">
      <w:r>
        <w:t xml:space="preserve">The scenario describes the case that the Requesting MSA sends the </w:t>
      </w:r>
      <w:r w:rsidRPr="001424EB">
        <w:t>feedback on the follow-up action</w:t>
      </w:r>
      <w:r>
        <w:t xml:space="preserve"> </w:t>
      </w:r>
      <w:r w:rsidRPr="001424EB">
        <w:t>taken, on the basis of the results received from the requested ELO</w:t>
      </w:r>
      <w:r>
        <w:t xml:space="preserve">. </w:t>
      </w:r>
      <w:r w:rsidRPr="00EF2D26">
        <w:t>It is assumed that the messages exchanged by the applications are triggered after human intervention, which is not included.</w:t>
      </w:r>
      <w:r>
        <w:t xml:space="preserve"> </w:t>
      </w:r>
      <w:r w:rsidRPr="00EF2D26">
        <w:t xml:space="preserve">The scenario </w:t>
      </w:r>
      <w:r>
        <w:t xml:space="preserve">requires the </w:t>
      </w:r>
      <w:r w:rsidRPr="00EF2D26">
        <w:t xml:space="preserve">concerned </w:t>
      </w:r>
      <w:r>
        <w:t xml:space="preserve">request to be in the </w:t>
      </w:r>
      <w:r w:rsidRPr="00EF2D26">
        <w:rPr>
          <w:i/>
        </w:rPr>
        <w:t>“</w:t>
      </w:r>
      <w:r>
        <w:rPr>
          <w:i/>
        </w:rPr>
        <w:t>Answered and Feedback Expected</w:t>
      </w:r>
      <w:r w:rsidRPr="00EF2D26">
        <w:rPr>
          <w:i/>
        </w:rPr>
        <w:t>”</w:t>
      </w:r>
      <w:r>
        <w:t xml:space="preserve"> </w:t>
      </w:r>
      <w:r w:rsidRPr="00EF2D26">
        <w:t>state</w:t>
      </w:r>
      <w:r>
        <w:t>.</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5840"/>
        <w:gridCol w:w="1814"/>
      </w:tblGrid>
      <w:tr w:rsidR="00155B4E" w:rsidRPr="00EF2D26" w14:paraId="13F2383C" w14:textId="77777777" w:rsidTr="00155B4E">
        <w:trPr>
          <w:jc w:val="center"/>
        </w:trPr>
        <w:tc>
          <w:tcPr>
            <w:tcW w:w="1418" w:type="dxa"/>
          </w:tcPr>
          <w:p w14:paraId="6FDB75F3" w14:textId="77777777" w:rsidR="00155B4E" w:rsidRPr="00EF2D26" w:rsidRDefault="00155B4E" w:rsidP="00155B4E">
            <w:pPr>
              <w:pStyle w:val="TableScenariosHeading"/>
            </w:pPr>
            <w:r w:rsidRPr="00EF2D26">
              <w:t>Section</w:t>
            </w:r>
          </w:p>
        </w:tc>
        <w:tc>
          <w:tcPr>
            <w:tcW w:w="5840" w:type="dxa"/>
          </w:tcPr>
          <w:p w14:paraId="5148E3E9" w14:textId="77777777" w:rsidR="00155B4E" w:rsidRPr="00EF2D26" w:rsidRDefault="00155B4E" w:rsidP="00155B4E">
            <w:pPr>
              <w:pStyle w:val="TableScenariosHeading"/>
            </w:pPr>
            <w:r w:rsidRPr="00EF2D26">
              <w:t>Scenario</w:t>
            </w:r>
          </w:p>
        </w:tc>
        <w:tc>
          <w:tcPr>
            <w:tcW w:w="1814" w:type="dxa"/>
          </w:tcPr>
          <w:p w14:paraId="745C4C90" w14:textId="77777777" w:rsidR="00155B4E" w:rsidRPr="00EF2D26" w:rsidRDefault="00155B4E" w:rsidP="00155B4E">
            <w:pPr>
              <w:pStyle w:val="TableScenariosHeading"/>
            </w:pPr>
            <w:smartTag w:uri="urn:schemas-microsoft-com:office:smarttags" w:element="place">
              <w:smartTag w:uri="urn:schemas-microsoft-com:office:smarttags" w:element="PlaceName">
                <w:r w:rsidRPr="00EF2D26">
                  <w:t>Ending</w:t>
                </w:r>
              </w:smartTag>
              <w:r w:rsidRPr="00EF2D26">
                <w:t> </w:t>
              </w:r>
              <w:smartTag w:uri="urn:schemas-microsoft-com:office:smarttags" w:element="PlaceType">
                <w:r w:rsidRPr="00EF2D26">
                  <w:t>State</w:t>
                </w:r>
              </w:smartTag>
            </w:smartTag>
          </w:p>
        </w:tc>
      </w:tr>
      <w:tr w:rsidR="00155B4E" w:rsidRPr="00EF2D26" w14:paraId="3E624DF3" w14:textId="77777777" w:rsidTr="00155B4E">
        <w:trPr>
          <w:jc w:val="center"/>
        </w:trPr>
        <w:tc>
          <w:tcPr>
            <w:tcW w:w="1418" w:type="dxa"/>
          </w:tcPr>
          <w:p w14:paraId="4E641C74" w14:textId="77777777" w:rsidR="00155B4E" w:rsidRPr="00CD620F" w:rsidRDefault="00155B4E" w:rsidP="00155B4E">
            <w:pPr>
              <w:pStyle w:val="TableScenarios"/>
              <w:rPr>
                <w:sz w:val="22"/>
                <w:szCs w:val="18"/>
              </w:rPr>
            </w:pPr>
            <w:r w:rsidRPr="00CD620F">
              <w:rPr>
                <w:sz w:val="22"/>
                <w:szCs w:val="18"/>
              </w:rPr>
              <w:t>IV.II.2.4</w:t>
            </w:r>
          </w:p>
        </w:tc>
        <w:tc>
          <w:tcPr>
            <w:tcW w:w="5840" w:type="dxa"/>
          </w:tcPr>
          <w:p w14:paraId="71A472FE" w14:textId="77777777" w:rsidR="00155B4E" w:rsidRPr="00CD620F" w:rsidRDefault="00155B4E" w:rsidP="00155B4E">
            <w:pPr>
              <w:pStyle w:val="TableScenarios"/>
              <w:rPr>
                <w:sz w:val="22"/>
                <w:szCs w:val="18"/>
              </w:rPr>
            </w:pPr>
            <w:r w:rsidRPr="00CD620F">
              <w:rPr>
                <w:sz w:val="22"/>
                <w:szCs w:val="18"/>
              </w:rPr>
              <w:t>Submission of the results to a request for assistance</w:t>
            </w:r>
          </w:p>
        </w:tc>
        <w:tc>
          <w:tcPr>
            <w:tcW w:w="1814" w:type="dxa"/>
          </w:tcPr>
          <w:p w14:paraId="4CDC66D8" w14:textId="77777777" w:rsidR="00155B4E" w:rsidRPr="00CD620F" w:rsidRDefault="00155B4E" w:rsidP="00155B4E">
            <w:pPr>
              <w:pStyle w:val="TableScenarios"/>
              <w:keepNext/>
              <w:rPr>
                <w:sz w:val="22"/>
                <w:szCs w:val="18"/>
              </w:rPr>
            </w:pPr>
            <w:r w:rsidRPr="00CD620F">
              <w:rPr>
                <w:sz w:val="22"/>
                <w:szCs w:val="22"/>
              </w:rPr>
              <w:t>Answered and Feedback Expected</w:t>
            </w:r>
          </w:p>
        </w:tc>
      </w:tr>
    </w:tbl>
    <w:p w14:paraId="5C55492E" w14:textId="4D6AB2D9" w:rsidR="00155B4E" w:rsidRDefault="00155B4E" w:rsidP="00155B4E">
      <w:pPr>
        <w:pStyle w:val="Caption"/>
      </w:pPr>
      <w:bookmarkStart w:id="1372" w:name="_Toc1401005"/>
      <w:bookmarkStart w:id="1373" w:name="_Toc183620319"/>
      <w:r>
        <w:t xml:space="preserve">Table </w:t>
      </w:r>
      <w:r>
        <w:fldChar w:fldCharType="begin"/>
      </w:r>
      <w:r>
        <w:instrText>SEQ Table \* ARABIC</w:instrText>
      </w:r>
      <w:r>
        <w:fldChar w:fldCharType="separate"/>
      </w:r>
      <w:r w:rsidR="003E3D24">
        <w:rPr>
          <w:noProof/>
        </w:rPr>
        <w:t>22</w:t>
      </w:r>
      <w:r>
        <w:fldChar w:fldCharType="end"/>
      </w:r>
      <w:r>
        <w:t xml:space="preserve"> </w:t>
      </w:r>
      <w:r w:rsidRPr="000373F2">
        <w:t>Scenarios that must have been previously completed in order to submit feedback</w:t>
      </w:r>
      <w:bookmarkEnd w:id="1372"/>
      <w:bookmarkEnd w:id="1373"/>
    </w:p>
    <w:p w14:paraId="4EE544C0" w14:textId="77777777" w:rsidR="00155B4E" w:rsidRPr="00B02EC4" w:rsidRDefault="00155B4E" w:rsidP="00155B4E">
      <w:r>
        <w:t>The ELO of the Requesting MSA provides</w:t>
      </w:r>
      <w:r w:rsidRPr="00EF2D26">
        <w:t xml:space="preserve"> </w:t>
      </w:r>
      <w:r>
        <w:t xml:space="preserve">feedback </w:t>
      </w:r>
      <w:r w:rsidRPr="001424EB">
        <w:t>on the follow-up action</w:t>
      </w:r>
      <w:r>
        <w:t xml:space="preserve"> </w:t>
      </w:r>
      <w:r w:rsidRPr="001424EB">
        <w:t>taken, on the basis of the results received from the requested ELO</w:t>
      </w:r>
      <w:r>
        <w:t xml:space="preserve">. This feedback is then sent (IE867:C_COO_RES) </w:t>
      </w:r>
      <w:r w:rsidRPr="00EF2D26">
        <w:t>by the R</w:t>
      </w:r>
      <w:r>
        <w:t>equesting</w:t>
      </w:r>
      <w:r w:rsidRPr="00EF2D26">
        <w:t xml:space="preserve"> MSA application to the R</w:t>
      </w:r>
      <w:r>
        <w:t>equested</w:t>
      </w:r>
      <w:r w:rsidRPr="00EF2D26">
        <w:t xml:space="preserve"> MSA application</w:t>
      </w:r>
      <w:r>
        <w:t xml:space="preserve"> including only relevant information. Finally, </w:t>
      </w:r>
      <w:r w:rsidRPr="00EF2D26">
        <w:t xml:space="preserve">the Requested MSA application sets the state </w:t>
      </w:r>
      <w:r>
        <w:t xml:space="preserve">of the request from </w:t>
      </w:r>
      <w:r w:rsidRPr="00B02EC4">
        <w:t xml:space="preserve">“Answered and Feedback Expected” </w:t>
      </w:r>
      <w:r>
        <w:t>to “</w:t>
      </w:r>
      <w:r w:rsidRPr="00B02EC4">
        <w:t>Closed”.</w:t>
      </w:r>
    </w:p>
    <w:p w14:paraId="4C8B47D3" w14:textId="77777777" w:rsidR="00155B4E" w:rsidRPr="00EF2D26" w:rsidRDefault="00155B4E" w:rsidP="00155B4E">
      <w:r w:rsidRPr="00EF2D26">
        <w:t>The R</w:t>
      </w:r>
      <w:r>
        <w:t>equested</w:t>
      </w:r>
      <w:r w:rsidRPr="00EF2D26">
        <w:t xml:space="preserve"> MSA validates the received administrative cooperation results (IE867: C_COO_RES) structure and </w:t>
      </w:r>
      <w:r w:rsidRPr="004A74AF">
        <w:t>changes the request state from “</w:t>
      </w:r>
      <w:r w:rsidRPr="00B02EC4">
        <w:t>Answered and Feedback Expected</w:t>
      </w:r>
      <w:r w:rsidRPr="004A74AF">
        <w:t>”</w:t>
      </w:r>
      <w:r>
        <w:t xml:space="preserve"> </w:t>
      </w:r>
      <w:r w:rsidRPr="00EF2D26">
        <w:t xml:space="preserve">to </w:t>
      </w:r>
      <w:r w:rsidRPr="00B02EC4">
        <w:t>“Closed”</w:t>
      </w:r>
      <w:r w:rsidRPr="00EF2D26">
        <w:t>.</w:t>
      </w:r>
    </w:p>
    <w:p w14:paraId="164F4DD6" w14:textId="6274EC10" w:rsidR="00155B4E" w:rsidRDefault="00155B4E" w:rsidP="00155B4E">
      <w:r w:rsidRPr="00EF2D26">
        <w:t xml:space="preserve">The scenario for request for </w:t>
      </w:r>
      <w:r>
        <w:t>Submission of feedback</w:t>
      </w:r>
      <w:r w:rsidRPr="00EF2D26">
        <w:t xml:space="preserve"> is depicted in</w:t>
      </w:r>
      <w:r>
        <w:t xml:space="preserve"> </w:t>
      </w:r>
      <w:r w:rsidR="00B35DBB">
        <w:fldChar w:fldCharType="begin"/>
      </w:r>
      <w:r w:rsidR="00B35DBB">
        <w:instrText xml:space="preserve"> REF _Ref174005247 \h </w:instrText>
      </w:r>
      <w:r w:rsidR="00B35DBB">
        <w:fldChar w:fldCharType="separate"/>
      </w:r>
      <w:r w:rsidR="003E3D24">
        <w:t xml:space="preserve">Figure </w:t>
      </w:r>
      <w:r w:rsidR="003E3D24">
        <w:rPr>
          <w:noProof/>
        </w:rPr>
        <w:t>194</w:t>
      </w:r>
      <w:r w:rsidR="00B35DBB">
        <w:fldChar w:fldCharType="end"/>
      </w:r>
      <w:r w:rsidRPr="00EF2D26">
        <w:t xml:space="preserve"> and</w:t>
      </w:r>
      <w:r>
        <w:t xml:space="preserve"> </w:t>
      </w:r>
      <w:r w:rsidR="00B35DBB">
        <w:fldChar w:fldCharType="begin"/>
      </w:r>
      <w:r w:rsidR="00B35DBB">
        <w:instrText xml:space="preserve"> REF _Ref174005260 \h </w:instrText>
      </w:r>
      <w:r w:rsidR="00B35DBB">
        <w:fldChar w:fldCharType="separate"/>
      </w:r>
      <w:r w:rsidR="003E3D24">
        <w:t xml:space="preserve">Figure </w:t>
      </w:r>
      <w:r w:rsidR="003E3D24">
        <w:rPr>
          <w:noProof/>
        </w:rPr>
        <w:t>195</w:t>
      </w:r>
      <w:r w:rsidR="00B35DBB">
        <w:fldChar w:fldCharType="end"/>
      </w:r>
      <w:r>
        <w:t>.</w:t>
      </w:r>
    </w:p>
    <w:p w14:paraId="4016DC75" w14:textId="77777777" w:rsidR="00DC5F5F" w:rsidRDefault="000B454C" w:rsidP="00DC5F5F">
      <w:pPr>
        <w:keepNext/>
        <w:jc w:val="center"/>
      </w:pPr>
      <w:r w:rsidRPr="000B454C">
        <w:rPr>
          <w:noProof/>
        </w:rPr>
        <w:drawing>
          <wp:inline distT="0" distB="0" distL="0" distR="0" wp14:anchorId="06AE2E39" wp14:editId="59B5A226">
            <wp:extent cx="5476875" cy="2466975"/>
            <wp:effectExtent l="0" t="0" r="0" b="0"/>
            <wp:docPr id="514068964"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476875" cy="2466975"/>
                    </a:xfrm>
                    <a:prstGeom prst="rect">
                      <a:avLst/>
                    </a:prstGeom>
                    <a:noFill/>
                    <a:ln>
                      <a:noFill/>
                    </a:ln>
                  </pic:spPr>
                </pic:pic>
              </a:graphicData>
            </a:graphic>
          </wp:inline>
        </w:drawing>
      </w:r>
    </w:p>
    <w:p w14:paraId="48143BC3" w14:textId="4CA4DE80" w:rsidR="00DC5F5F" w:rsidRDefault="00DC5F5F" w:rsidP="00DC5F5F">
      <w:pPr>
        <w:pStyle w:val="Caption"/>
      </w:pPr>
      <w:bookmarkStart w:id="1374" w:name="_Ref174005247"/>
      <w:bookmarkStart w:id="1375" w:name="_Toc183620555"/>
      <w:r>
        <w:t xml:space="preserve">Figure </w:t>
      </w:r>
      <w:r>
        <w:fldChar w:fldCharType="begin"/>
      </w:r>
      <w:r>
        <w:instrText xml:space="preserve"> SEQ Figure \* ARABIC </w:instrText>
      </w:r>
      <w:r>
        <w:fldChar w:fldCharType="separate"/>
      </w:r>
      <w:r w:rsidR="003E3D24">
        <w:rPr>
          <w:noProof/>
        </w:rPr>
        <w:t>194</w:t>
      </w:r>
      <w:r>
        <w:fldChar w:fldCharType="end"/>
      </w:r>
      <w:bookmarkEnd w:id="1374"/>
      <w:r>
        <w:t xml:space="preserve">: </w:t>
      </w:r>
      <w:r w:rsidRPr="00DB4E02">
        <w:t>TSD – Submission of feedback</w:t>
      </w:r>
      <w:bookmarkEnd w:id="1375"/>
    </w:p>
    <w:p w14:paraId="7B69B898" w14:textId="05EF1575" w:rsidR="00155B4E" w:rsidRPr="00EF2D26" w:rsidRDefault="000B454C" w:rsidP="00155B4E">
      <w:pPr>
        <w:jc w:val="center"/>
      </w:pPr>
      <w:r w:rsidRPr="000B454C" w:rsidDel="000B454C">
        <w:t xml:space="preserve"> </w:t>
      </w:r>
    </w:p>
    <w:p w14:paraId="176E8978" w14:textId="77777777" w:rsidR="00D00778" w:rsidRDefault="000B454C" w:rsidP="00D00778">
      <w:pPr>
        <w:pStyle w:val="Figure"/>
      </w:pPr>
      <w:r w:rsidRPr="000B454C">
        <w:lastRenderedPageBreak/>
        <w:drawing>
          <wp:inline distT="0" distB="0" distL="0" distR="0" wp14:anchorId="0E55E05F" wp14:editId="52D01699">
            <wp:extent cx="5761355" cy="861060"/>
            <wp:effectExtent l="0" t="0" r="0" b="0"/>
            <wp:docPr id="1360959183"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5761355" cy="861060"/>
                    </a:xfrm>
                    <a:prstGeom prst="rect">
                      <a:avLst/>
                    </a:prstGeom>
                    <a:noFill/>
                    <a:ln>
                      <a:noFill/>
                    </a:ln>
                  </pic:spPr>
                </pic:pic>
              </a:graphicData>
            </a:graphic>
          </wp:inline>
        </w:drawing>
      </w:r>
    </w:p>
    <w:p w14:paraId="069C6CF5" w14:textId="467B5CF3" w:rsidR="00D00778" w:rsidRDefault="00D00778" w:rsidP="00D00778">
      <w:pPr>
        <w:pStyle w:val="Caption"/>
      </w:pPr>
      <w:bookmarkStart w:id="1376" w:name="_Ref174005260"/>
      <w:bookmarkStart w:id="1377" w:name="_Toc183620556"/>
      <w:r>
        <w:t xml:space="preserve">Figure </w:t>
      </w:r>
      <w:r>
        <w:fldChar w:fldCharType="begin"/>
      </w:r>
      <w:r>
        <w:instrText xml:space="preserve"> SEQ Figure \* ARABIC </w:instrText>
      </w:r>
      <w:r>
        <w:fldChar w:fldCharType="separate"/>
      </w:r>
      <w:r w:rsidR="003E3D24">
        <w:rPr>
          <w:noProof/>
        </w:rPr>
        <w:t>195</w:t>
      </w:r>
      <w:r>
        <w:fldChar w:fldCharType="end"/>
      </w:r>
      <w:bookmarkEnd w:id="1376"/>
      <w:r>
        <w:t xml:space="preserve">: </w:t>
      </w:r>
      <w:r w:rsidRPr="00CC2410">
        <w:t>CLD – Submission of feedback</w:t>
      </w:r>
      <w:bookmarkEnd w:id="1377"/>
    </w:p>
    <w:p w14:paraId="0271391F" w14:textId="06056133" w:rsidR="00155B4E" w:rsidRPr="00EF2D26" w:rsidRDefault="000B454C" w:rsidP="00155B4E">
      <w:pPr>
        <w:pStyle w:val="Figure"/>
        <w:rPr>
          <w:noProof w:val="0"/>
        </w:rPr>
      </w:pPr>
      <w:r w:rsidRPr="000B454C" w:rsidDel="000B454C">
        <w:rPr>
          <w:noProof w:val="0"/>
        </w:rPr>
        <w:t xml:space="preserve"> </w:t>
      </w:r>
    </w:p>
    <w:p w14:paraId="0D5873A3" w14:textId="77777777" w:rsidR="00155B4E" w:rsidRPr="00EF2D26" w:rsidRDefault="00155B4E" w:rsidP="00D76942">
      <w:pPr>
        <w:pStyle w:val="Heading3"/>
        <w:keepLines/>
        <w:numPr>
          <w:ilvl w:val="2"/>
          <w:numId w:val="34"/>
        </w:numPr>
        <w:suppressAutoHyphens w:val="0"/>
      </w:pPr>
      <w:bookmarkStart w:id="1378" w:name="_Ref280086790"/>
      <w:bookmarkStart w:id="1379" w:name="_Toc1400509"/>
      <w:bookmarkStart w:id="1380" w:name="_Toc187241594"/>
      <w:r w:rsidRPr="55B83A7F">
        <w:rPr>
          <w:lang w:val="en-US"/>
        </w:rPr>
        <w:t>State-Transition Diagrams for Request for assistance scenarios</w:t>
      </w:r>
      <w:bookmarkEnd w:id="1378"/>
      <w:bookmarkEnd w:id="1379"/>
      <w:bookmarkEnd w:id="1380"/>
    </w:p>
    <w:p w14:paraId="1558FC13" w14:textId="2A86ED5F"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81" w:name="_Toc1400510"/>
      <w:r w:rsidRPr="00EF2D26">
        <w:t>Requesting MSA</w:t>
      </w:r>
      <w:bookmarkEnd w:id="1381"/>
    </w:p>
    <w:p w14:paraId="11CB1FCD" w14:textId="362E1F76" w:rsidR="00155B4E" w:rsidRPr="00EF2D26" w:rsidRDefault="00155B4E" w:rsidP="00155B4E">
      <w:r w:rsidRPr="00EF2D26">
        <w:t xml:space="preserve">The following State Transition Diagram in </w:t>
      </w:r>
      <w:r w:rsidR="00403FCA">
        <w:fldChar w:fldCharType="begin"/>
      </w:r>
      <w:r w:rsidR="00403FCA">
        <w:instrText xml:space="preserve"> REF _Ref174005287 \h </w:instrText>
      </w:r>
      <w:r w:rsidR="00403FCA">
        <w:fldChar w:fldCharType="separate"/>
      </w:r>
      <w:r w:rsidR="003E3D24">
        <w:t xml:space="preserve">Figure </w:t>
      </w:r>
      <w:r w:rsidR="003E3D24">
        <w:rPr>
          <w:noProof/>
        </w:rPr>
        <w:t>196</w:t>
      </w:r>
      <w:r w:rsidR="00403FCA">
        <w:fldChar w:fldCharType="end"/>
      </w:r>
      <w:r>
        <w:t xml:space="preserve"> </w:t>
      </w:r>
      <w:r w:rsidRPr="00EF2D26">
        <w:t xml:space="preserve">depicts the State Machine at the Requesting MSA. All the transitions are described in detail in </w:t>
      </w:r>
      <w:r w:rsidRPr="00EF2D26">
        <w:fldChar w:fldCharType="begin"/>
      </w:r>
      <w:r w:rsidRPr="00EF2D26">
        <w:instrText xml:space="preserve"> REF _Ref199086769 \w \h </w:instrText>
      </w:r>
      <w:r w:rsidRPr="00EF2D26">
        <w:fldChar w:fldCharType="separate"/>
      </w:r>
      <w:r w:rsidR="003E3D24">
        <w:t>Sub-Section III.II</w:t>
      </w:r>
      <w:r w:rsidRPr="00EF2D26">
        <w:fldChar w:fldCharType="end"/>
      </w:r>
      <w:r w:rsidRPr="00EF2D26">
        <w:t>.</w:t>
      </w:r>
    </w:p>
    <w:p w14:paraId="388FA61C" w14:textId="77777777" w:rsidR="00155B4E" w:rsidRDefault="00155B4E" w:rsidP="00155B4E">
      <w:pPr>
        <w:pStyle w:val="Figure"/>
      </w:pPr>
    </w:p>
    <w:p w14:paraId="79E44135" w14:textId="77777777" w:rsidR="00155B4E" w:rsidRDefault="00155B4E" w:rsidP="00155B4E">
      <w:pPr>
        <w:ind w:firstLine="2127"/>
        <w:rPr>
          <w:rFonts w:ascii="Verdana" w:hAnsi="Verdana" w:cs="Verdana"/>
          <w:i/>
          <w:iCs/>
          <w:color w:val="000000"/>
          <w:sz w:val="12"/>
          <w:szCs w:val="12"/>
          <w:lang w:val="en-US"/>
        </w:rPr>
      </w:pPr>
    </w:p>
    <w:p w14:paraId="5761F2DC" w14:textId="77777777" w:rsidR="00D00778" w:rsidRDefault="002C0AC8" w:rsidP="00D00778">
      <w:pPr>
        <w:keepNext/>
      </w:pPr>
      <w:r w:rsidRPr="002C0AC8">
        <w:rPr>
          <w:noProof/>
        </w:rPr>
        <w:drawing>
          <wp:inline distT="0" distB="0" distL="0" distR="0" wp14:anchorId="4618C585" wp14:editId="311E833F">
            <wp:extent cx="6457846" cy="4684839"/>
            <wp:effectExtent l="0" t="0" r="635" b="1905"/>
            <wp:docPr id="1391246149"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6459975" cy="4686383"/>
                    </a:xfrm>
                    <a:prstGeom prst="rect">
                      <a:avLst/>
                    </a:prstGeom>
                    <a:noFill/>
                    <a:ln>
                      <a:noFill/>
                    </a:ln>
                  </pic:spPr>
                </pic:pic>
              </a:graphicData>
            </a:graphic>
          </wp:inline>
        </w:drawing>
      </w:r>
    </w:p>
    <w:p w14:paraId="63AEBD2F" w14:textId="2469B7D1" w:rsidR="00D00778" w:rsidRDefault="00D00778" w:rsidP="00D00778">
      <w:pPr>
        <w:pStyle w:val="Caption"/>
      </w:pPr>
      <w:bookmarkStart w:id="1382" w:name="_Ref174005287"/>
      <w:bookmarkStart w:id="1383" w:name="_Toc183620557"/>
      <w:r>
        <w:t xml:space="preserve">Figure </w:t>
      </w:r>
      <w:r>
        <w:fldChar w:fldCharType="begin"/>
      </w:r>
      <w:r>
        <w:instrText xml:space="preserve"> SEQ Figure \* ARABIC </w:instrText>
      </w:r>
      <w:r>
        <w:fldChar w:fldCharType="separate"/>
      </w:r>
      <w:r w:rsidR="003E3D24">
        <w:rPr>
          <w:noProof/>
        </w:rPr>
        <w:t>196</w:t>
      </w:r>
      <w:r>
        <w:fldChar w:fldCharType="end"/>
      </w:r>
      <w:bookmarkEnd w:id="1382"/>
      <w:r>
        <w:t xml:space="preserve">: </w:t>
      </w:r>
      <w:r w:rsidRPr="00540965">
        <w:t>STD at Requesting MSA for Request for assistance scenarios</w:t>
      </w:r>
      <w:bookmarkEnd w:id="1383"/>
    </w:p>
    <w:p w14:paraId="44A68192" w14:textId="6567BA46" w:rsidR="00155B4E" w:rsidRDefault="002C0AC8" w:rsidP="004B2CDB">
      <w:r w:rsidRPr="002C0AC8" w:rsidDel="002C0AC8">
        <w:t xml:space="preserve"> </w:t>
      </w:r>
    </w:p>
    <w:p w14:paraId="2EC5826A"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384" w:name="_Toc1400511"/>
      <w:r w:rsidRPr="00EF2D26">
        <w:lastRenderedPageBreak/>
        <w:t>Requested MSA</w:t>
      </w:r>
      <w:bookmarkEnd w:id="1384"/>
    </w:p>
    <w:p w14:paraId="6A28F2E6" w14:textId="5A467349" w:rsidR="00155B4E" w:rsidRPr="0031568D" w:rsidRDefault="00155B4E" w:rsidP="00155B4E">
      <w:r w:rsidRPr="0031568D">
        <w:t xml:space="preserve">The following State Transition Diagram in </w:t>
      </w:r>
      <w:r w:rsidR="00403FCA">
        <w:fldChar w:fldCharType="begin"/>
      </w:r>
      <w:r w:rsidR="00403FCA">
        <w:instrText xml:space="preserve"> REF _Ref174006152 \h </w:instrText>
      </w:r>
      <w:r w:rsidR="00403FCA">
        <w:fldChar w:fldCharType="separate"/>
      </w:r>
      <w:r w:rsidR="003E3D24">
        <w:t xml:space="preserve">Figure </w:t>
      </w:r>
      <w:r w:rsidR="003E3D24">
        <w:rPr>
          <w:noProof/>
        </w:rPr>
        <w:t>197</w:t>
      </w:r>
      <w:r w:rsidR="00403FCA">
        <w:fldChar w:fldCharType="end"/>
      </w:r>
      <w:r>
        <w:t xml:space="preserve"> </w:t>
      </w:r>
      <w:r w:rsidRPr="0031568D">
        <w:t xml:space="preserve">depicts the State Machine at the Requesting MSA. All the transitions are described in detail in </w:t>
      </w:r>
      <w:r w:rsidRPr="0031568D">
        <w:fldChar w:fldCharType="begin"/>
      </w:r>
      <w:r w:rsidRPr="0031568D">
        <w:instrText xml:space="preserve"> REF _Ref199086769 \w \h </w:instrText>
      </w:r>
      <w:r w:rsidRPr="0031568D">
        <w:fldChar w:fldCharType="separate"/>
      </w:r>
      <w:r w:rsidR="003E3D24">
        <w:t>Sub-Section III.II</w:t>
      </w:r>
      <w:r w:rsidRPr="0031568D">
        <w:fldChar w:fldCharType="end"/>
      </w:r>
      <w:r w:rsidRPr="0031568D">
        <w:t>.</w:t>
      </w:r>
    </w:p>
    <w:p w14:paraId="2DE90DF2" w14:textId="77777777" w:rsidR="00D00778" w:rsidRDefault="002C0AC8" w:rsidP="00D00778">
      <w:pPr>
        <w:keepNext/>
        <w:jc w:val="center"/>
      </w:pPr>
      <w:r w:rsidRPr="002C0AC8">
        <w:rPr>
          <w:noProof/>
        </w:rPr>
        <w:drawing>
          <wp:inline distT="0" distB="0" distL="0" distR="0" wp14:anchorId="63CD466E" wp14:editId="02B7E485">
            <wp:extent cx="6496050" cy="4712554"/>
            <wp:effectExtent l="0" t="0" r="0" b="0"/>
            <wp:docPr id="1826981008"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6499494" cy="4715052"/>
                    </a:xfrm>
                    <a:prstGeom prst="rect">
                      <a:avLst/>
                    </a:prstGeom>
                    <a:noFill/>
                    <a:ln>
                      <a:noFill/>
                    </a:ln>
                  </pic:spPr>
                </pic:pic>
              </a:graphicData>
            </a:graphic>
          </wp:inline>
        </w:drawing>
      </w:r>
    </w:p>
    <w:p w14:paraId="60C8C42B" w14:textId="4BCD01CE" w:rsidR="00D00778" w:rsidRDefault="00D00778" w:rsidP="00D00778">
      <w:pPr>
        <w:pStyle w:val="Caption"/>
      </w:pPr>
      <w:bookmarkStart w:id="1385" w:name="_Ref174006152"/>
      <w:bookmarkStart w:id="1386" w:name="_Toc183620558"/>
      <w:r>
        <w:t xml:space="preserve">Figure </w:t>
      </w:r>
      <w:r>
        <w:fldChar w:fldCharType="begin"/>
      </w:r>
      <w:r>
        <w:instrText xml:space="preserve"> SEQ Figure \* ARABIC </w:instrText>
      </w:r>
      <w:r>
        <w:fldChar w:fldCharType="separate"/>
      </w:r>
      <w:r w:rsidR="003E3D24">
        <w:rPr>
          <w:noProof/>
        </w:rPr>
        <w:t>197</w:t>
      </w:r>
      <w:r>
        <w:fldChar w:fldCharType="end"/>
      </w:r>
      <w:bookmarkEnd w:id="1385"/>
      <w:r>
        <w:t xml:space="preserve">: </w:t>
      </w:r>
      <w:r w:rsidRPr="00D23737">
        <w:t>STD at Requested MSA for Request for assistance scenarios</w:t>
      </w:r>
      <w:bookmarkEnd w:id="1386"/>
    </w:p>
    <w:p w14:paraId="3FFB4BF4" w14:textId="77846A25" w:rsidR="00155B4E" w:rsidRPr="0031568D" w:rsidRDefault="002C0AC8" w:rsidP="00155B4E">
      <w:pPr>
        <w:keepNext/>
        <w:jc w:val="center"/>
        <w:rPr>
          <w:noProof/>
        </w:rPr>
      </w:pPr>
      <w:r w:rsidRPr="002C0AC8" w:rsidDel="002C0AC8">
        <w:rPr>
          <w:noProof/>
        </w:rPr>
        <w:t xml:space="preserve"> </w:t>
      </w:r>
    </w:p>
    <w:p w14:paraId="7A3F36B3" w14:textId="61E8519E" w:rsidR="00155B4E" w:rsidRPr="00EF2D26" w:rsidRDefault="00155B4E" w:rsidP="00D76942">
      <w:pPr>
        <w:pStyle w:val="Heading1"/>
        <w:keepLines/>
        <w:pageBreakBefore/>
        <w:numPr>
          <w:ilvl w:val="0"/>
          <w:numId w:val="34"/>
        </w:numPr>
        <w:tabs>
          <w:tab w:val="clear" w:pos="510"/>
        </w:tabs>
        <w:spacing w:before="240" w:after="60" w:line="240" w:lineRule="auto"/>
      </w:pPr>
      <w:bookmarkStart w:id="1387" w:name="_Toc314561680"/>
      <w:bookmarkStart w:id="1388" w:name="_Toc50111808"/>
      <w:bookmarkStart w:id="1389" w:name="_Toc50111809"/>
      <w:bookmarkStart w:id="1390" w:name="_Toc50111810"/>
      <w:bookmarkStart w:id="1391" w:name="_Toc50111811"/>
      <w:bookmarkStart w:id="1392" w:name="_Toc50111812"/>
      <w:bookmarkStart w:id="1393" w:name="_Toc50111813"/>
      <w:bookmarkStart w:id="1394" w:name="_Toc50111814"/>
      <w:bookmarkStart w:id="1395" w:name="_Toc50111815"/>
      <w:bookmarkStart w:id="1396" w:name="_Toc50111816"/>
      <w:bookmarkStart w:id="1397" w:name="_Toc50111817"/>
      <w:bookmarkStart w:id="1398" w:name="_Toc50111818"/>
      <w:bookmarkStart w:id="1399" w:name="_Toc50111819"/>
      <w:bookmarkStart w:id="1400" w:name="_Toc50111820"/>
      <w:bookmarkStart w:id="1401" w:name="_Toc50111821"/>
      <w:bookmarkStart w:id="1402" w:name="_Toc50111822"/>
      <w:bookmarkStart w:id="1403" w:name="_Toc50111823"/>
      <w:bookmarkStart w:id="1404" w:name="_Toc50111824"/>
      <w:bookmarkStart w:id="1405" w:name="_Toc50111825"/>
      <w:bookmarkStart w:id="1406" w:name="_Toc50111826"/>
      <w:bookmarkStart w:id="1407" w:name="_Toc50111827"/>
      <w:bookmarkStart w:id="1408" w:name="_Toc50111828"/>
      <w:bookmarkStart w:id="1409" w:name="_Toc50111829"/>
      <w:bookmarkStart w:id="1410" w:name="_Toc50111830"/>
      <w:bookmarkStart w:id="1411" w:name="_Toc50111831"/>
      <w:bookmarkStart w:id="1412" w:name="_Toc50111832"/>
      <w:bookmarkStart w:id="1413" w:name="_Toc50111833"/>
      <w:bookmarkStart w:id="1414" w:name="_Toc50111834"/>
      <w:bookmarkStart w:id="1415" w:name="_Toc50111835"/>
      <w:bookmarkStart w:id="1416" w:name="_Toc50111836"/>
      <w:bookmarkStart w:id="1417" w:name="_Toc50111849"/>
      <w:bookmarkStart w:id="1418" w:name="_Toc50111850"/>
      <w:bookmarkStart w:id="1419" w:name="_Toc50111851"/>
      <w:bookmarkStart w:id="1420" w:name="_Toc50111852"/>
      <w:bookmarkStart w:id="1421" w:name="_Toc50111853"/>
      <w:bookmarkStart w:id="1422" w:name="_Toc50111854"/>
      <w:bookmarkStart w:id="1423" w:name="_Toc50111855"/>
      <w:bookmarkStart w:id="1424" w:name="_Toc50111856"/>
      <w:bookmarkStart w:id="1425" w:name="_Toc50111857"/>
      <w:bookmarkStart w:id="1426" w:name="_Toc199165761"/>
      <w:bookmarkStart w:id="1427" w:name="_Toc199166464"/>
      <w:bookmarkStart w:id="1428" w:name="_Toc199167045"/>
      <w:bookmarkStart w:id="1429" w:name="_Toc199167951"/>
      <w:bookmarkStart w:id="1430" w:name="_Toc199182291"/>
      <w:bookmarkStart w:id="1431" w:name="_Toc50111858"/>
      <w:bookmarkStart w:id="1432" w:name="_Toc50111859"/>
      <w:bookmarkStart w:id="1433" w:name="_Toc50111872"/>
      <w:bookmarkStart w:id="1434" w:name="_Toc50111873"/>
      <w:bookmarkStart w:id="1435" w:name="_Toc50111874"/>
      <w:bookmarkStart w:id="1436" w:name="_Toc50111875"/>
      <w:bookmarkStart w:id="1437" w:name="_Toc50111876"/>
      <w:bookmarkStart w:id="1438" w:name="_Toc50111877"/>
      <w:bookmarkStart w:id="1439" w:name="_Toc50111878"/>
      <w:bookmarkStart w:id="1440" w:name="_Toc50111879"/>
      <w:bookmarkStart w:id="1441" w:name="_Toc50111880"/>
      <w:bookmarkStart w:id="1442" w:name="_Toc50111881"/>
      <w:bookmarkStart w:id="1443" w:name="_Toc50111882"/>
      <w:bookmarkStart w:id="1444" w:name="_Toc50111883"/>
      <w:bookmarkStart w:id="1445" w:name="_Toc50111892"/>
      <w:bookmarkStart w:id="1446" w:name="_Toc50111893"/>
      <w:bookmarkStart w:id="1447" w:name="_Toc50111894"/>
      <w:bookmarkStart w:id="1448" w:name="_Toc50111895"/>
      <w:bookmarkStart w:id="1449" w:name="_Toc50111896"/>
      <w:bookmarkStart w:id="1450" w:name="_Toc50111897"/>
      <w:bookmarkStart w:id="1451" w:name="_Toc50111898"/>
      <w:bookmarkStart w:id="1452" w:name="_Toc50111899"/>
      <w:bookmarkStart w:id="1453" w:name="_Toc50111900"/>
      <w:bookmarkStart w:id="1454" w:name="_Toc50111901"/>
      <w:bookmarkStart w:id="1455" w:name="_Toc50111902"/>
      <w:bookmarkStart w:id="1456" w:name="_Toc50111925"/>
      <w:bookmarkStart w:id="1457" w:name="_Toc50111926"/>
      <w:bookmarkStart w:id="1458" w:name="_Toc50111927"/>
      <w:bookmarkStart w:id="1459" w:name="_Toc50111928"/>
      <w:bookmarkStart w:id="1460" w:name="_Toc50111929"/>
      <w:bookmarkStart w:id="1461" w:name="_Toc50111930"/>
      <w:bookmarkStart w:id="1462" w:name="_Toc50111931"/>
      <w:bookmarkStart w:id="1463" w:name="_Toc50111932"/>
      <w:bookmarkStart w:id="1464" w:name="_Toc50111933"/>
      <w:bookmarkStart w:id="1465" w:name="_Toc50111934"/>
      <w:bookmarkStart w:id="1466" w:name="_Toc50111957"/>
      <w:bookmarkStart w:id="1467" w:name="_Toc50111958"/>
      <w:bookmarkStart w:id="1468" w:name="_Toc50111959"/>
      <w:bookmarkStart w:id="1469" w:name="_Toc50111960"/>
      <w:bookmarkStart w:id="1470" w:name="_Toc50111961"/>
      <w:bookmarkStart w:id="1471" w:name="_Toc50111962"/>
      <w:bookmarkStart w:id="1472" w:name="_Toc50111963"/>
      <w:bookmarkStart w:id="1473" w:name="_Toc50111964"/>
      <w:bookmarkStart w:id="1474" w:name="_Toc50111965"/>
      <w:bookmarkStart w:id="1475" w:name="_Toc50111966"/>
      <w:bookmarkStart w:id="1476" w:name="_Toc50111967"/>
      <w:bookmarkStart w:id="1477" w:name="_Toc50111968"/>
      <w:bookmarkStart w:id="1478" w:name="_Toc50111969"/>
      <w:bookmarkStart w:id="1479" w:name="_Toc50111970"/>
      <w:bookmarkStart w:id="1480" w:name="_Toc50111971"/>
      <w:bookmarkStart w:id="1481" w:name="_Toc50111972"/>
      <w:bookmarkStart w:id="1482" w:name="_Toc50111973"/>
      <w:bookmarkStart w:id="1483" w:name="_Toc183620038"/>
      <w:bookmarkStart w:id="1484" w:name="_Toc183620653"/>
      <w:bookmarkStart w:id="1485" w:name="_Toc183620039"/>
      <w:bookmarkStart w:id="1486" w:name="_Toc183620654"/>
      <w:bookmarkStart w:id="1487" w:name="_Toc183620040"/>
      <w:bookmarkStart w:id="1488" w:name="_Toc183620655"/>
      <w:bookmarkStart w:id="1489" w:name="_Toc183620041"/>
      <w:bookmarkStart w:id="1490" w:name="_Toc183620656"/>
      <w:bookmarkStart w:id="1491" w:name="_Toc183620042"/>
      <w:bookmarkStart w:id="1492" w:name="_Toc183620657"/>
      <w:bookmarkStart w:id="1493" w:name="_Toc183620043"/>
      <w:bookmarkStart w:id="1494" w:name="_Toc183620658"/>
      <w:bookmarkStart w:id="1495" w:name="_Toc183620044"/>
      <w:bookmarkStart w:id="1496" w:name="_Toc183620659"/>
      <w:bookmarkStart w:id="1497" w:name="_Toc183620045"/>
      <w:bookmarkStart w:id="1498" w:name="_Toc183620660"/>
      <w:bookmarkStart w:id="1499" w:name="_Toc183620046"/>
      <w:bookmarkStart w:id="1500" w:name="_Toc183620661"/>
      <w:bookmarkStart w:id="1501" w:name="_Toc183620047"/>
      <w:bookmarkStart w:id="1502" w:name="_Toc183620662"/>
      <w:bookmarkStart w:id="1503" w:name="_Toc183620048"/>
      <w:bookmarkStart w:id="1504" w:name="_Toc183620663"/>
      <w:bookmarkStart w:id="1505" w:name="_Toc183620049"/>
      <w:bookmarkStart w:id="1506" w:name="_Toc183620664"/>
      <w:bookmarkStart w:id="1507" w:name="_Toc183620050"/>
      <w:bookmarkStart w:id="1508" w:name="_Toc183620665"/>
      <w:bookmarkStart w:id="1509" w:name="_Toc183620051"/>
      <w:bookmarkStart w:id="1510" w:name="_Toc183620666"/>
      <w:bookmarkStart w:id="1511" w:name="_Toc183620052"/>
      <w:bookmarkStart w:id="1512" w:name="_Toc183620667"/>
      <w:bookmarkStart w:id="1513" w:name="_Toc183620053"/>
      <w:bookmarkStart w:id="1514" w:name="_Toc183620668"/>
      <w:bookmarkStart w:id="1515" w:name="_Toc183620054"/>
      <w:bookmarkStart w:id="1516" w:name="_Toc183620669"/>
      <w:bookmarkStart w:id="1517" w:name="_Toc183620055"/>
      <w:bookmarkStart w:id="1518" w:name="_Toc183620670"/>
      <w:bookmarkStart w:id="1519" w:name="_Toc183620056"/>
      <w:bookmarkStart w:id="1520" w:name="_Toc183620671"/>
      <w:bookmarkStart w:id="1521" w:name="_Toc183620057"/>
      <w:bookmarkStart w:id="1522" w:name="_Toc183620672"/>
      <w:bookmarkStart w:id="1523" w:name="_Toc183620058"/>
      <w:bookmarkStart w:id="1524" w:name="_Toc183620673"/>
      <w:bookmarkStart w:id="1525" w:name="_Toc183620059"/>
      <w:bookmarkStart w:id="1526" w:name="_Toc183620674"/>
      <w:bookmarkStart w:id="1527" w:name="_Toc183620060"/>
      <w:bookmarkStart w:id="1528" w:name="_Toc183620675"/>
      <w:bookmarkStart w:id="1529" w:name="_Toc183620061"/>
      <w:bookmarkStart w:id="1530" w:name="_Toc183620676"/>
      <w:bookmarkStart w:id="1531" w:name="_Toc183620074"/>
      <w:bookmarkStart w:id="1532" w:name="_Toc183620689"/>
      <w:bookmarkStart w:id="1533" w:name="_Toc183620075"/>
      <w:bookmarkStart w:id="1534" w:name="_Toc183620690"/>
      <w:bookmarkStart w:id="1535" w:name="_Toc183620076"/>
      <w:bookmarkStart w:id="1536" w:name="_Toc183620691"/>
      <w:bookmarkStart w:id="1537" w:name="_Toc183620077"/>
      <w:bookmarkStart w:id="1538" w:name="_Toc183620692"/>
      <w:bookmarkStart w:id="1539" w:name="_Toc183620078"/>
      <w:bookmarkStart w:id="1540" w:name="_Toc183620693"/>
      <w:bookmarkStart w:id="1541" w:name="_Toc183620079"/>
      <w:bookmarkStart w:id="1542" w:name="_Toc183620694"/>
      <w:bookmarkStart w:id="1543" w:name="_Toc183620080"/>
      <w:bookmarkStart w:id="1544" w:name="_Toc183620695"/>
      <w:bookmarkStart w:id="1545" w:name="_Toc183620081"/>
      <w:bookmarkStart w:id="1546" w:name="_Toc183620696"/>
      <w:bookmarkStart w:id="1547" w:name="_Toc183620082"/>
      <w:bookmarkStart w:id="1548" w:name="_Toc183620697"/>
      <w:bookmarkStart w:id="1549" w:name="_Toc183620083"/>
      <w:bookmarkStart w:id="1550" w:name="_Toc183620698"/>
      <w:bookmarkStart w:id="1551" w:name="_Toc183620100"/>
      <w:bookmarkStart w:id="1552" w:name="_Toc183620715"/>
      <w:bookmarkStart w:id="1553" w:name="_Toc183620101"/>
      <w:bookmarkStart w:id="1554" w:name="_Toc183620716"/>
      <w:bookmarkStart w:id="1555" w:name="_Toc183620102"/>
      <w:bookmarkStart w:id="1556" w:name="_Toc183620717"/>
      <w:bookmarkStart w:id="1557" w:name="_Toc183620103"/>
      <w:bookmarkStart w:id="1558" w:name="_Toc183620718"/>
      <w:bookmarkStart w:id="1559" w:name="_Toc183620104"/>
      <w:bookmarkStart w:id="1560" w:name="_Toc183620719"/>
      <w:bookmarkStart w:id="1561" w:name="_Toc183620105"/>
      <w:bookmarkStart w:id="1562" w:name="_Toc183620720"/>
      <w:bookmarkStart w:id="1563" w:name="_Toc183620106"/>
      <w:bookmarkStart w:id="1564" w:name="_Toc183620721"/>
      <w:bookmarkStart w:id="1565" w:name="_Toc183620107"/>
      <w:bookmarkStart w:id="1566" w:name="_Toc183620722"/>
      <w:bookmarkStart w:id="1567" w:name="_Toc183620108"/>
      <w:bookmarkStart w:id="1568" w:name="_Toc183620723"/>
      <w:bookmarkStart w:id="1569" w:name="_Toc183620109"/>
      <w:bookmarkStart w:id="1570" w:name="_Toc183620724"/>
      <w:bookmarkStart w:id="1571" w:name="_Toc183620126"/>
      <w:bookmarkStart w:id="1572" w:name="_Toc183620741"/>
      <w:bookmarkStart w:id="1573" w:name="_Toc183620127"/>
      <w:bookmarkStart w:id="1574" w:name="_Toc183620742"/>
      <w:bookmarkStart w:id="1575" w:name="_Toc183620128"/>
      <w:bookmarkStart w:id="1576" w:name="_Toc183620743"/>
      <w:bookmarkStart w:id="1577" w:name="_Toc183620129"/>
      <w:bookmarkStart w:id="1578" w:name="_Toc183620744"/>
      <w:bookmarkStart w:id="1579" w:name="_Toc183620130"/>
      <w:bookmarkStart w:id="1580" w:name="_Toc183620745"/>
      <w:bookmarkStart w:id="1581" w:name="_Toc183620131"/>
      <w:bookmarkStart w:id="1582" w:name="_Toc183620746"/>
      <w:bookmarkStart w:id="1583" w:name="_Toc183620132"/>
      <w:bookmarkStart w:id="1584" w:name="_Toc183620747"/>
      <w:bookmarkStart w:id="1585" w:name="_Toc183620133"/>
      <w:bookmarkStart w:id="1586" w:name="_Toc183620748"/>
      <w:bookmarkStart w:id="1587" w:name="_Toc183620134"/>
      <w:bookmarkStart w:id="1588" w:name="_Toc183620749"/>
      <w:bookmarkStart w:id="1589" w:name="_Toc183620135"/>
      <w:bookmarkStart w:id="1590" w:name="_Toc183620750"/>
      <w:bookmarkStart w:id="1591" w:name="_Toc183620136"/>
      <w:bookmarkStart w:id="1592" w:name="_Toc183620751"/>
      <w:bookmarkStart w:id="1593" w:name="_Toc183620137"/>
      <w:bookmarkStart w:id="1594" w:name="_Toc183620752"/>
      <w:bookmarkStart w:id="1595" w:name="_Toc183620138"/>
      <w:bookmarkStart w:id="1596" w:name="_Toc183620753"/>
      <w:bookmarkStart w:id="1597" w:name="_Toc183620139"/>
      <w:bookmarkStart w:id="1598" w:name="_Toc183620754"/>
      <w:bookmarkStart w:id="1599" w:name="_Toc460500493"/>
      <w:bookmarkStart w:id="1600" w:name="_Toc460500713"/>
      <w:bookmarkStart w:id="1601" w:name="_Toc460501710"/>
      <w:bookmarkStart w:id="1602" w:name="_Toc460501929"/>
      <w:bookmarkStart w:id="1603" w:name="_Toc183620140"/>
      <w:bookmarkStart w:id="1604" w:name="_Toc183620755"/>
      <w:bookmarkStart w:id="1605" w:name="_Toc183620141"/>
      <w:bookmarkStart w:id="1606" w:name="_Toc183620756"/>
      <w:bookmarkStart w:id="1607" w:name="_Toc183620142"/>
      <w:bookmarkStart w:id="1608" w:name="_Toc183620757"/>
      <w:bookmarkStart w:id="1609" w:name="_Toc183620143"/>
      <w:bookmarkStart w:id="1610" w:name="_Toc183620758"/>
      <w:bookmarkStart w:id="1611" w:name="_Toc183620144"/>
      <w:bookmarkStart w:id="1612" w:name="_Toc183620759"/>
      <w:bookmarkStart w:id="1613" w:name="_Toc460500495"/>
      <w:bookmarkStart w:id="1614" w:name="_Toc460500715"/>
      <w:bookmarkStart w:id="1615" w:name="_Toc460501712"/>
      <w:bookmarkStart w:id="1616" w:name="_Toc460501931"/>
      <w:bookmarkStart w:id="1617" w:name="_Toc460504063"/>
      <w:bookmarkStart w:id="1618" w:name="_Toc460504396"/>
      <w:bookmarkStart w:id="1619" w:name="_Toc460514167"/>
      <w:bookmarkStart w:id="1620" w:name="_Toc460524080"/>
      <w:bookmarkStart w:id="1621" w:name="_Toc183620145"/>
      <w:bookmarkStart w:id="1622" w:name="_Toc183620760"/>
      <w:bookmarkStart w:id="1623" w:name="_Toc183620164"/>
      <w:bookmarkStart w:id="1624" w:name="_Toc183620779"/>
      <w:bookmarkStart w:id="1625" w:name="_Toc183620165"/>
      <w:bookmarkStart w:id="1626" w:name="_Toc183620780"/>
      <w:bookmarkStart w:id="1627" w:name="_Toc183620166"/>
      <w:bookmarkStart w:id="1628" w:name="_Toc183620781"/>
      <w:bookmarkStart w:id="1629" w:name="_Toc183620175"/>
      <w:bookmarkStart w:id="1630" w:name="_Toc183620790"/>
      <w:bookmarkStart w:id="1631" w:name="_Toc183620176"/>
      <w:bookmarkStart w:id="1632" w:name="_Toc183620791"/>
      <w:bookmarkStart w:id="1633" w:name="_Toc183620177"/>
      <w:bookmarkStart w:id="1634" w:name="_Toc183620792"/>
      <w:bookmarkStart w:id="1635" w:name="_Toc183620178"/>
      <w:bookmarkStart w:id="1636" w:name="_Toc183620793"/>
      <w:bookmarkStart w:id="1637" w:name="_Toc183620179"/>
      <w:bookmarkStart w:id="1638" w:name="_Toc183620794"/>
      <w:bookmarkStart w:id="1639" w:name="_Toc183620180"/>
      <w:bookmarkStart w:id="1640" w:name="_Toc183620795"/>
      <w:bookmarkStart w:id="1641" w:name="_Toc183620181"/>
      <w:bookmarkStart w:id="1642" w:name="_Toc183620796"/>
      <w:bookmarkStart w:id="1643" w:name="_Toc183620182"/>
      <w:bookmarkStart w:id="1644" w:name="_Toc183620797"/>
      <w:bookmarkStart w:id="1645" w:name="_Toc183620183"/>
      <w:bookmarkStart w:id="1646" w:name="_Toc183620798"/>
      <w:bookmarkStart w:id="1647" w:name="_Toc183620184"/>
      <w:bookmarkStart w:id="1648" w:name="_Toc183620799"/>
      <w:bookmarkStart w:id="1649" w:name="_Toc183620185"/>
      <w:bookmarkStart w:id="1650" w:name="_Toc183620800"/>
      <w:bookmarkStart w:id="1651" w:name="_Toc183620194"/>
      <w:bookmarkStart w:id="1652" w:name="_Toc183620809"/>
      <w:bookmarkStart w:id="1653" w:name="_Toc183620195"/>
      <w:bookmarkStart w:id="1654" w:name="_Toc183620810"/>
      <w:bookmarkStart w:id="1655" w:name="_Toc183620196"/>
      <w:bookmarkStart w:id="1656" w:name="_Toc183620811"/>
      <w:bookmarkStart w:id="1657" w:name="_Toc183620197"/>
      <w:bookmarkStart w:id="1658" w:name="_Toc183620812"/>
      <w:bookmarkStart w:id="1659" w:name="_Toc183620198"/>
      <w:bookmarkStart w:id="1660" w:name="_Toc183620813"/>
      <w:bookmarkStart w:id="1661" w:name="_Toc183620199"/>
      <w:bookmarkStart w:id="1662" w:name="_Toc183620814"/>
      <w:bookmarkStart w:id="1663" w:name="_Toc183620200"/>
      <w:bookmarkStart w:id="1664" w:name="_Toc183620815"/>
      <w:bookmarkStart w:id="1665" w:name="_Toc183620201"/>
      <w:bookmarkStart w:id="1666" w:name="_Toc183620816"/>
      <w:bookmarkStart w:id="1667" w:name="_Toc183620202"/>
      <w:bookmarkStart w:id="1668" w:name="_Toc183620817"/>
      <w:bookmarkStart w:id="1669" w:name="_Toc183620203"/>
      <w:bookmarkStart w:id="1670" w:name="_Toc183620818"/>
      <w:bookmarkStart w:id="1671" w:name="_Toc183620204"/>
      <w:bookmarkStart w:id="1672" w:name="_Toc183620819"/>
      <w:bookmarkStart w:id="1673" w:name="_Toc183620205"/>
      <w:bookmarkStart w:id="1674" w:name="_Toc183620820"/>
      <w:bookmarkStart w:id="1675" w:name="_Toc183620206"/>
      <w:bookmarkStart w:id="1676" w:name="_Toc183620821"/>
      <w:bookmarkStart w:id="1677" w:name="_Toc183620207"/>
      <w:bookmarkStart w:id="1678" w:name="_Toc183620822"/>
      <w:bookmarkStart w:id="1679" w:name="_Toc183620208"/>
      <w:bookmarkStart w:id="1680" w:name="_Toc183620823"/>
      <w:bookmarkStart w:id="1681" w:name="_Toc183620209"/>
      <w:bookmarkStart w:id="1682" w:name="_Toc183620824"/>
      <w:bookmarkStart w:id="1683" w:name="_Toc183620210"/>
      <w:bookmarkStart w:id="1684" w:name="_Toc183620825"/>
      <w:bookmarkStart w:id="1685" w:name="_Toc183620211"/>
      <w:bookmarkStart w:id="1686" w:name="_Toc183620826"/>
      <w:bookmarkStart w:id="1687" w:name="_Toc183620212"/>
      <w:bookmarkStart w:id="1688" w:name="_Toc183620827"/>
      <w:bookmarkStart w:id="1689" w:name="_Toc183620213"/>
      <w:bookmarkStart w:id="1690" w:name="_Toc183620828"/>
      <w:bookmarkStart w:id="1691" w:name="_Toc113879332"/>
      <w:bookmarkStart w:id="1692" w:name="_Ref135372921"/>
      <w:bookmarkStart w:id="1693" w:name="_Ref135372926"/>
      <w:bookmarkStart w:id="1694" w:name="_Ref139609871"/>
      <w:bookmarkStart w:id="1695" w:name="_Ref139616402"/>
      <w:bookmarkStart w:id="1696" w:name="_Ref139616406"/>
      <w:bookmarkStart w:id="1697" w:name="_Ref139618218"/>
      <w:bookmarkStart w:id="1698" w:name="_Toc178390785"/>
      <w:bookmarkStart w:id="1699" w:name="_Toc191308381"/>
      <w:bookmarkStart w:id="1700" w:name="_Ref327537170"/>
      <w:bookmarkStart w:id="1701" w:name="_Toc1400535"/>
      <w:bookmarkStart w:id="1702" w:name="_Ref185600245"/>
      <w:bookmarkStart w:id="1703" w:name="_Ref185604363"/>
      <w:bookmarkStart w:id="1704" w:name="_Toc187241595"/>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r w:rsidRPr="00EF2D26">
        <w:lastRenderedPageBreak/>
        <w:t>Central Services</w:t>
      </w:r>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66225F18" w14:textId="64B30936" w:rsidR="00155B4E" w:rsidRDefault="00155B4E" w:rsidP="00155B4E">
      <w:r w:rsidRPr="00EF2D26">
        <w:t xml:space="preserve">This section describes the message exchange protocols between the NDEAs and the Common Domain Central Services applications </w:t>
      </w:r>
      <w:r>
        <w:t xml:space="preserve">namely the </w:t>
      </w:r>
      <w:r w:rsidRPr="00CE08F1">
        <w:t>System for Exchange of Excise Data (SEED)</w:t>
      </w:r>
      <w:r>
        <w:t xml:space="preserve"> and the </w:t>
      </w:r>
      <w:r w:rsidRPr="00CE08F1">
        <w:t>Central Services/Management Information System for Excise (CS/MISE)</w:t>
      </w:r>
      <w:r>
        <w:t>.</w:t>
      </w:r>
    </w:p>
    <w:p w14:paraId="4FA7157A" w14:textId="77777777" w:rsidR="00155B4E" w:rsidRPr="00EF2D26" w:rsidRDefault="00155B4E" w:rsidP="00D76942">
      <w:pPr>
        <w:pStyle w:val="Heading2"/>
        <w:keepLines/>
        <w:numPr>
          <w:ilvl w:val="1"/>
          <w:numId w:val="34"/>
        </w:numPr>
      </w:pPr>
      <w:bookmarkStart w:id="1705" w:name="_Toc313527251"/>
      <w:bookmarkStart w:id="1706" w:name="_Toc132788435"/>
      <w:bookmarkStart w:id="1707" w:name="_Ref135373206"/>
      <w:bookmarkStart w:id="1708" w:name="_Ref135373212"/>
      <w:bookmarkStart w:id="1709" w:name="_Ref135373216"/>
      <w:bookmarkStart w:id="1710" w:name="_Toc178390786"/>
      <w:bookmarkStart w:id="1711" w:name="_Toc191308382"/>
      <w:bookmarkStart w:id="1712" w:name="_Toc191309251"/>
      <w:bookmarkStart w:id="1713" w:name="_Toc1400536"/>
      <w:bookmarkStart w:id="1714" w:name="_Ref185600272"/>
      <w:bookmarkStart w:id="1715" w:name="_Ref185604377"/>
      <w:bookmarkStart w:id="1716" w:name="_Toc187241596"/>
      <w:bookmarkEnd w:id="1705"/>
      <w:r w:rsidRPr="008531AA">
        <w:t>SEED</w:t>
      </w:r>
      <w:bookmarkEnd w:id="1706"/>
      <w:bookmarkEnd w:id="1707"/>
      <w:bookmarkEnd w:id="1708"/>
      <w:bookmarkEnd w:id="1709"/>
      <w:bookmarkEnd w:id="1710"/>
      <w:bookmarkEnd w:id="1711"/>
      <w:bookmarkEnd w:id="1712"/>
      <w:bookmarkEnd w:id="1713"/>
      <w:bookmarkEnd w:id="1714"/>
      <w:bookmarkEnd w:id="1715"/>
      <w:bookmarkEnd w:id="1716"/>
    </w:p>
    <w:p w14:paraId="2FBDE2FF" w14:textId="7C300649" w:rsidR="79D63348" w:rsidRDefault="0D75B5FF" w:rsidP="0E615139">
      <w:r w:rsidRPr="0E615139">
        <w:rPr>
          <w:sz w:val="24"/>
        </w:rPr>
        <w:t>The System for Exchange of Excise Data (SEED) is located in the Common Domain. It provides management and dissemination services regarding information on the Economic Operators register and the Reference Data register.</w:t>
      </w:r>
    </w:p>
    <w:p w14:paraId="33799536" w14:textId="1BE86044" w:rsidR="0D75B5FF" w:rsidRDefault="0D75B5FF">
      <w:r w:rsidRPr="0E615139">
        <w:rPr>
          <w:sz w:val="24"/>
        </w:rPr>
        <w:t>SEED has a two-fold role:</w:t>
      </w:r>
    </w:p>
    <w:p w14:paraId="3C9A1B8F" w14:textId="596E088B" w:rsidR="0D75B5FF" w:rsidRDefault="0D75B5FF" w:rsidP="00D76942">
      <w:pPr>
        <w:pStyle w:val="ListParagraph"/>
        <w:numPr>
          <w:ilvl w:val="0"/>
          <w:numId w:val="63"/>
        </w:numPr>
        <w:rPr>
          <w:szCs w:val="22"/>
        </w:rPr>
      </w:pPr>
      <w:r w:rsidRPr="0E615139">
        <w:rPr>
          <w:szCs w:val="22"/>
        </w:rPr>
        <w:t xml:space="preserve">to comply with Article </w:t>
      </w:r>
      <w:r w:rsidR="005702E3">
        <w:rPr>
          <w:szCs w:val="22"/>
        </w:rPr>
        <w:t>19</w:t>
      </w:r>
      <w:r w:rsidR="005702E3" w:rsidRPr="0E615139">
        <w:rPr>
          <w:szCs w:val="22"/>
        </w:rPr>
        <w:t xml:space="preserve"> </w:t>
      </w:r>
      <w:r w:rsidRPr="0E615139">
        <w:rPr>
          <w:szCs w:val="22"/>
        </w:rPr>
        <w:t xml:space="preserve">of </w:t>
      </w:r>
      <w:r w:rsidR="005702E3" w:rsidRPr="005702E3">
        <w:rPr>
          <w:szCs w:val="22"/>
        </w:rPr>
        <w:t>Council Regulation (EU) No 389/2012 of 2</w:t>
      </w:r>
      <w:r w:rsidR="005702E3" w:rsidRPr="00D2627F">
        <w:rPr>
          <w:szCs w:val="22"/>
          <w:vertAlign w:val="superscript"/>
        </w:rPr>
        <w:t>nd</w:t>
      </w:r>
      <w:r w:rsidR="005702E3" w:rsidRPr="005702E3">
        <w:rPr>
          <w:szCs w:val="22"/>
        </w:rPr>
        <w:t xml:space="preserve"> May 2012</w:t>
      </w:r>
      <w:r w:rsidR="005702E3" w:rsidRPr="005702E3" w:rsidDel="005702E3">
        <w:rPr>
          <w:szCs w:val="22"/>
        </w:rPr>
        <w:t xml:space="preserve"> </w:t>
      </w:r>
      <w:r w:rsidRPr="0E615139">
        <w:rPr>
          <w:szCs w:val="22"/>
        </w:rPr>
        <w:t>on administrative cooperation in the field of excise duties;</w:t>
      </w:r>
    </w:p>
    <w:p w14:paraId="32856BAD" w14:textId="0002AD6C" w:rsidR="0D75B5FF" w:rsidRDefault="0D75B5FF" w:rsidP="00D76942">
      <w:pPr>
        <w:pStyle w:val="ListParagraph"/>
        <w:numPr>
          <w:ilvl w:val="0"/>
          <w:numId w:val="63"/>
        </w:numPr>
        <w:rPr>
          <w:szCs w:val="22"/>
        </w:rPr>
      </w:pPr>
      <w:r w:rsidRPr="0E615139">
        <w:rPr>
          <w:szCs w:val="22"/>
        </w:rPr>
        <w:t>to provide each MSA with an up-to-date copy of the characteristics of all authorised Economic Operators, so that the validation of an e-AD</w:t>
      </w:r>
      <w:r w:rsidRPr="00962E5C">
        <w:rPr>
          <w:szCs w:val="22"/>
        </w:rPr>
        <w:t>/e-SAD</w:t>
      </w:r>
      <w:r w:rsidRPr="0E615139">
        <w:rPr>
          <w:szCs w:val="22"/>
        </w:rPr>
        <w:t xml:space="preserve"> (or of any other data set submitted in the course of EMCS movements) may be completed in a Member State, without having to cross-consult information from MSA to MSA; and</w:t>
      </w:r>
    </w:p>
    <w:p w14:paraId="5C94A67D" w14:textId="4F0FD688" w:rsidR="0D75B5FF" w:rsidRDefault="0D75B5FF" w:rsidP="00D76942">
      <w:pPr>
        <w:pStyle w:val="ListParagraph"/>
        <w:numPr>
          <w:ilvl w:val="0"/>
          <w:numId w:val="63"/>
        </w:numPr>
        <w:rPr>
          <w:szCs w:val="22"/>
        </w:rPr>
      </w:pPr>
      <w:r w:rsidRPr="0E615139">
        <w:rPr>
          <w:szCs w:val="22"/>
        </w:rPr>
        <w:t>to provide each MSA with an up-to-date copy of the EMCS Reference Data maintained by the Commission.</w:t>
      </w:r>
    </w:p>
    <w:p w14:paraId="47D6E201" w14:textId="02E6A47D" w:rsidR="0E615139" w:rsidRDefault="0D75B5FF" w:rsidP="0E615139">
      <w:r w:rsidRPr="0E615139">
        <w:rPr>
          <w:szCs w:val="22"/>
        </w:rPr>
        <w:t>This is a vital part of the EMCS Central Services and an important dependency for the EMCS core Business Processes.</w:t>
      </w:r>
    </w:p>
    <w:p w14:paraId="7EFF3460" w14:textId="77777777" w:rsidR="00155B4E" w:rsidRPr="00EF2D26" w:rsidRDefault="79D63348" w:rsidP="00D76942">
      <w:pPr>
        <w:pStyle w:val="Heading3"/>
        <w:keepLines/>
        <w:numPr>
          <w:ilvl w:val="2"/>
          <w:numId w:val="34"/>
        </w:numPr>
        <w:suppressAutoHyphens w:val="0"/>
        <w:rPr>
          <w:color w:val="000000" w:themeColor="text1"/>
        </w:rPr>
      </w:pPr>
      <w:bookmarkStart w:id="1717" w:name="_Toc190001457"/>
      <w:bookmarkStart w:id="1718" w:name="_Toc132788440"/>
      <w:bookmarkStart w:id="1719" w:name="_Toc178390791"/>
      <w:bookmarkStart w:id="1720" w:name="_Toc191308385"/>
      <w:bookmarkStart w:id="1721" w:name="_Toc191309254"/>
      <w:bookmarkStart w:id="1722" w:name="_Toc1400537"/>
      <w:bookmarkStart w:id="1723" w:name="_Toc187241597"/>
      <w:bookmarkEnd w:id="1717"/>
      <w:r w:rsidRPr="0E615139">
        <w:t>Messages involved</w:t>
      </w:r>
      <w:bookmarkEnd w:id="1718"/>
      <w:bookmarkEnd w:id="1719"/>
      <w:bookmarkEnd w:id="1720"/>
      <w:bookmarkEnd w:id="1721"/>
      <w:bookmarkEnd w:id="1722"/>
      <w:bookmarkEnd w:id="1723"/>
    </w:p>
    <w:p w14:paraId="1F894163" w14:textId="77777777" w:rsidR="00155B4E" w:rsidRPr="00EF2D26" w:rsidRDefault="79D63348" w:rsidP="0E615139">
      <w:r w:rsidRPr="0E615139">
        <w:t>The information that is going to be exchanged regarding SEED is grouped in the following categories:</w:t>
      </w:r>
    </w:p>
    <w:p w14:paraId="6F9E25D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Reference Data;</w:t>
      </w:r>
    </w:p>
    <w:p w14:paraId="211E8FC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SEED data;</w:t>
      </w:r>
    </w:p>
    <w:p w14:paraId="2C7DD99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SEED statistics.</w:t>
      </w:r>
    </w:p>
    <w:p w14:paraId="731281EC" w14:textId="77777777" w:rsidR="00155B4E" w:rsidRPr="00EF2D26" w:rsidRDefault="79D63348" w:rsidP="0E615139">
      <w:r w:rsidRPr="0E615139">
        <w:t>The Information Exchanges planned are:</w:t>
      </w:r>
    </w:p>
    <w:p w14:paraId="280F40C8" w14:textId="086D0124"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Incremental update or full register of Economic Operators C_QRO_DAT (IE713), as identified in the </w:t>
      </w:r>
      <w:r w:rsidR="000707A4">
        <w:rPr>
          <w:i w:val="0"/>
          <w:color w:val="auto"/>
        </w:rPr>
        <w:t>business</w:t>
      </w:r>
      <w:r w:rsidRPr="0E615139">
        <w:rPr>
          <w:i w:val="0"/>
          <w:color w:val="auto"/>
        </w:rPr>
        <w:t xml:space="preserve"> process</w:t>
      </w:r>
      <w:r w:rsidR="0028178E">
        <w:rPr>
          <w:i w:val="0"/>
          <w:color w:val="auto"/>
        </w:rPr>
        <w:t xml:space="preserve">es </w:t>
      </w:r>
      <w:r w:rsidR="000707A4">
        <w:rPr>
          <w:i w:val="0"/>
          <w:color w:val="auto"/>
        </w:rPr>
        <w:t>‘L4-RDM-01-01’</w:t>
      </w:r>
      <w:r w:rsidRPr="0E615139">
        <w:rPr>
          <w:i w:val="0"/>
          <w:color w:val="auto"/>
        </w:rPr>
        <w:t xml:space="preserve"> and </w:t>
      </w:r>
      <w:r w:rsidR="000707A4">
        <w:rPr>
          <w:i w:val="0"/>
          <w:color w:val="auto"/>
        </w:rPr>
        <w:t>‘L4-RDM-01-02’</w:t>
      </w:r>
      <w:r w:rsidRPr="0E615139">
        <w:rPr>
          <w:i w:val="0"/>
          <w:color w:val="auto"/>
        </w:rPr>
        <w:t>.</w:t>
      </w:r>
    </w:p>
    <w:p w14:paraId="6C3510D8" w14:textId="04CFA574"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Refusal of update of Economic Operators C_QRO_REF (IE714), as identified in the </w:t>
      </w:r>
      <w:r w:rsidR="004538F3">
        <w:rPr>
          <w:i w:val="0"/>
          <w:color w:val="auto"/>
        </w:rPr>
        <w:t xml:space="preserve">business </w:t>
      </w:r>
      <w:r w:rsidRPr="0E615139">
        <w:rPr>
          <w:i w:val="0"/>
          <w:color w:val="auto"/>
        </w:rPr>
        <w:t xml:space="preserve">process </w:t>
      </w:r>
      <w:r w:rsidR="004538F3">
        <w:rPr>
          <w:i w:val="0"/>
          <w:color w:val="auto"/>
        </w:rPr>
        <w:t>‘L4-RDM-01-01’.</w:t>
      </w:r>
    </w:p>
    <w:p w14:paraId="4AD426A7" w14:textId="4E1C6BC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Common request C_REQ_SUB (IE701), as identified in the </w:t>
      </w:r>
      <w:r w:rsidR="0099690A">
        <w:rPr>
          <w:i w:val="0"/>
          <w:color w:val="auto"/>
        </w:rPr>
        <w:t>business processes ‘L4-RDM</w:t>
      </w:r>
      <w:r w:rsidR="007C1451">
        <w:rPr>
          <w:i w:val="0"/>
          <w:color w:val="auto"/>
        </w:rPr>
        <w:t>-01-02</w:t>
      </w:r>
      <w:r w:rsidR="0099690A">
        <w:rPr>
          <w:i w:val="0"/>
          <w:color w:val="auto"/>
        </w:rPr>
        <w:t>’</w:t>
      </w:r>
      <w:r w:rsidRPr="0E615139">
        <w:rPr>
          <w:i w:val="0"/>
          <w:color w:val="auto"/>
        </w:rPr>
        <w:t xml:space="preserve"> and </w:t>
      </w:r>
      <w:r w:rsidR="007C1451">
        <w:rPr>
          <w:i w:val="0"/>
          <w:color w:val="auto"/>
        </w:rPr>
        <w:t>‘L4-RADM-01-02’</w:t>
      </w:r>
      <w:r w:rsidRPr="0E615139">
        <w:rPr>
          <w:i w:val="0"/>
          <w:color w:val="auto"/>
        </w:rPr>
        <w:t>.</w:t>
      </w:r>
    </w:p>
    <w:p w14:paraId="47DBBBF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Refusal of common request C_REQ_REF (IE702).</w:t>
      </w:r>
    </w:p>
    <w:p w14:paraId="53C7EB9E" w14:textId="6D4A973B"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Reference Data dissemination C_RDD_DAT (IE734), as identified in the </w:t>
      </w:r>
      <w:r w:rsidR="005D0F48">
        <w:rPr>
          <w:i w:val="0"/>
          <w:color w:val="auto"/>
        </w:rPr>
        <w:t>business</w:t>
      </w:r>
      <w:r w:rsidR="005D0F48" w:rsidRPr="0E615139">
        <w:rPr>
          <w:i w:val="0"/>
          <w:color w:val="auto"/>
        </w:rPr>
        <w:t xml:space="preserve"> process</w:t>
      </w:r>
      <w:r w:rsidR="005D0F48">
        <w:rPr>
          <w:i w:val="0"/>
          <w:color w:val="auto"/>
        </w:rPr>
        <w:t>es ‘L4-RDM-01-01’</w:t>
      </w:r>
      <w:r w:rsidRPr="0E615139">
        <w:rPr>
          <w:i w:val="0"/>
          <w:color w:val="auto"/>
        </w:rPr>
        <w:t xml:space="preserve"> and </w:t>
      </w:r>
      <w:r w:rsidR="005D0F48">
        <w:rPr>
          <w:i w:val="0"/>
          <w:color w:val="auto"/>
        </w:rPr>
        <w:t>‘L4-RDM-01-02’</w:t>
      </w:r>
      <w:r w:rsidR="007C1451">
        <w:rPr>
          <w:i w:val="0"/>
          <w:color w:val="auto"/>
        </w:rPr>
        <w:t>.</w:t>
      </w:r>
    </w:p>
    <w:p w14:paraId="37A6FF44" w14:textId="08DC2584"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SEED statistics C_STA_VAL (IE742), as identified in the </w:t>
      </w:r>
      <w:r w:rsidR="007C1451">
        <w:rPr>
          <w:i w:val="0"/>
          <w:color w:val="auto"/>
        </w:rPr>
        <w:t xml:space="preserve">business </w:t>
      </w:r>
      <w:r w:rsidRPr="0E615139">
        <w:rPr>
          <w:i w:val="0"/>
          <w:color w:val="auto"/>
        </w:rPr>
        <w:t xml:space="preserve">process </w:t>
      </w:r>
      <w:r w:rsidR="007C1451">
        <w:rPr>
          <w:i w:val="0"/>
          <w:color w:val="auto"/>
        </w:rPr>
        <w:t>‘L4-RADM-01-06</w:t>
      </w:r>
      <w:r w:rsidRPr="0E615139">
        <w:rPr>
          <w:i w:val="0"/>
          <w:color w:val="auto"/>
        </w:rPr>
        <w:t>.</w:t>
      </w:r>
    </w:p>
    <w:p w14:paraId="1C9B98A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XML NACK C_XML_NCK (IE917) is used for reporting XML formatting errors.</w:t>
      </w:r>
    </w:p>
    <w:p w14:paraId="183B8341" w14:textId="77777777" w:rsidR="00155B4E" w:rsidRPr="00EF2D26" w:rsidRDefault="79D63348" w:rsidP="00D76942">
      <w:pPr>
        <w:pStyle w:val="Heading3"/>
        <w:keepLines/>
        <w:numPr>
          <w:ilvl w:val="2"/>
          <w:numId w:val="34"/>
        </w:numPr>
        <w:suppressAutoHyphens w:val="0"/>
        <w:rPr>
          <w:color w:val="000000" w:themeColor="text1"/>
        </w:rPr>
      </w:pPr>
      <w:bookmarkStart w:id="1724" w:name="_Ref135373601"/>
      <w:bookmarkStart w:id="1725" w:name="_Ref135373605"/>
      <w:bookmarkStart w:id="1726" w:name="_Toc178390792"/>
      <w:bookmarkStart w:id="1727" w:name="_Toc191308386"/>
      <w:bookmarkStart w:id="1728" w:name="_Toc191309255"/>
      <w:bookmarkStart w:id="1729" w:name="_Toc1400538"/>
      <w:bookmarkStart w:id="1730" w:name="_Toc187241598"/>
      <w:r w:rsidRPr="0E615139">
        <w:t>Exchange of Reference Data</w:t>
      </w:r>
      <w:bookmarkEnd w:id="1724"/>
      <w:bookmarkEnd w:id="1725"/>
      <w:bookmarkEnd w:id="1726"/>
      <w:bookmarkEnd w:id="1727"/>
      <w:bookmarkEnd w:id="1728"/>
      <w:bookmarkEnd w:id="1729"/>
      <w:bookmarkEnd w:id="1730"/>
    </w:p>
    <w:p w14:paraId="3E270684" w14:textId="6FFACBE7" w:rsidR="00155B4E" w:rsidRPr="00EF2D26" w:rsidRDefault="79D63348" w:rsidP="00D76942">
      <w:pPr>
        <w:pStyle w:val="Heading4"/>
        <w:keepLines/>
        <w:numPr>
          <w:ilvl w:val="3"/>
          <w:numId w:val="34"/>
        </w:numPr>
        <w:tabs>
          <w:tab w:val="clear" w:pos="1049"/>
        </w:tabs>
        <w:spacing w:before="240" w:after="60" w:line="240" w:lineRule="auto"/>
        <w:ind w:left="851" w:hanging="851"/>
        <w:rPr>
          <w:color w:val="000000" w:themeColor="text1"/>
        </w:rPr>
      </w:pPr>
      <w:bookmarkStart w:id="1731" w:name="_Toc178390793"/>
      <w:bookmarkStart w:id="1732" w:name="_Toc191308387"/>
      <w:bookmarkStart w:id="1733" w:name="_Toc191309256"/>
      <w:bookmarkStart w:id="1734" w:name="_Toc1400539"/>
      <w:r w:rsidRPr="0E615139">
        <w:t>Introduction</w:t>
      </w:r>
      <w:bookmarkEnd w:id="1731"/>
      <w:bookmarkEnd w:id="1732"/>
      <w:bookmarkEnd w:id="1733"/>
      <w:bookmarkEnd w:id="1734"/>
    </w:p>
    <w:p w14:paraId="7A31CEBD" w14:textId="77777777" w:rsidR="00155B4E" w:rsidRPr="00EF2D26" w:rsidRDefault="79D63348" w:rsidP="0E615139">
      <w:r w:rsidRPr="0E615139">
        <w:t xml:space="preserve">The </w:t>
      </w:r>
      <w:r w:rsidRPr="0E615139">
        <w:rPr>
          <w:b/>
          <w:bCs/>
          <w:i/>
          <w:iCs/>
        </w:rPr>
        <w:t>Reference Data</w:t>
      </w:r>
      <w:r w:rsidRPr="0E615139">
        <w:t xml:space="preserve"> includes:</w:t>
      </w:r>
    </w:p>
    <w:p w14:paraId="63D5323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set of common system parameters, i.e. durations, numbers and codes that are set as committing limits for all Member States in some business cases, typically, a maximum time limit that a MSA is forbidden to exceed but is allowed to shorten, or the list of categories of goods allowed at splitting;</w:t>
      </w:r>
    </w:p>
    <w:p w14:paraId="04F4C7C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various lists of codes to be used in identified fields of the information exchanges throughout EMCS; examples are country codes, transport codes and language codes.</w:t>
      </w:r>
    </w:p>
    <w:p w14:paraId="3DA17FBA" w14:textId="77777777" w:rsidR="00155B4E" w:rsidRPr="00EF2D26" w:rsidRDefault="00155B4E" w:rsidP="00155B4E">
      <w:r w:rsidRPr="00EF2D26">
        <w:t>Changes of Reference Data are decided by the Commission and applied to SEED by the Common Domain Data Administrator. Changes to the EMCS Reference Data are disseminated by SEED to each MSA according to their dissemination profile preferences. Each MSA is committed to activate the EMCS Reference Data changes at the latest at the date where it becomes applicable.</w:t>
      </w:r>
    </w:p>
    <w:p w14:paraId="77ADD942" w14:textId="653887A5" w:rsidR="00155B4E" w:rsidRPr="00EF2D26" w:rsidRDefault="00155B4E" w:rsidP="00D76942">
      <w:pPr>
        <w:pStyle w:val="Heading5"/>
        <w:keepLines/>
        <w:numPr>
          <w:ilvl w:val="4"/>
          <w:numId w:val="34"/>
        </w:numPr>
        <w:spacing w:before="240" w:after="240" w:line="240" w:lineRule="auto"/>
        <w:ind w:left="1009" w:hanging="1009"/>
      </w:pPr>
      <w:bookmarkStart w:id="1735" w:name="_Ref128877619"/>
      <w:bookmarkStart w:id="1736" w:name="_Toc132788444"/>
      <w:bookmarkStart w:id="1737" w:name="_Ref158450783"/>
      <w:bookmarkStart w:id="1738" w:name="_Toc178390795"/>
      <w:bookmarkStart w:id="1739" w:name="_Toc191308388"/>
      <w:bookmarkStart w:id="1740" w:name="_Toc191309257"/>
      <w:bookmarkStart w:id="1741" w:name="_Toc1400540"/>
      <w:r w:rsidRPr="00EF2D26">
        <w:t>Dissemination of Reference Data</w:t>
      </w:r>
      <w:bookmarkEnd w:id="1735"/>
      <w:bookmarkEnd w:id="1736"/>
      <w:r w:rsidRPr="00EF2D26">
        <w:t xml:space="preserve"> (</w:t>
      </w:r>
      <w:r w:rsidR="00805E03">
        <w:t>L4-RDM-01-01</w:t>
      </w:r>
      <w:r w:rsidRPr="00EF2D26">
        <w:t>)</w:t>
      </w:r>
      <w:bookmarkEnd w:id="1737"/>
      <w:bookmarkEnd w:id="1738"/>
      <w:bookmarkEnd w:id="1739"/>
      <w:bookmarkEnd w:id="1740"/>
      <w:bookmarkEnd w:id="1741"/>
    </w:p>
    <w:p w14:paraId="6374BF3F" w14:textId="36AB61AF" w:rsidR="00155B4E" w:rsidRPr="00EF2D26" w:rsidRDefault="00155B4E" w:rsidP="00155B4E">
      <w:r w:rsidRPr="00EF2D26">
        <w:t xml:space="preserve">Due to the fact that the Reference Data are </w:t>
      </w:r>
      <w:r w:rsidR="00682770">
        <w:t>critical</w:t>
      </w:r>
      <w:r w:rsidRPr="00EF2D26">
        <w:t xml:space="preserve"> to the correct functioning of EMCS, the Reference Data should be accurate and up-to-date. Part of this responsibility is taken by the Common Domain Central Services. The Common Domain Central Services have as a major responsibility the updating of all Reference Data and the dissemination of these data to the MSAs. The SEED will distribute the Reference Data changes to all MSAs </w:t>
      </w:r>
      <w:r>
        <w:t xml:space="preserve">that are registered for receiving reference data disseminations </w:t>
      </w:r>
      <w:r w:rsidRPr="00EF2D26">
        <w:t>at a given number of days before they become applicable (typically three or four opening days) according to the validity dates stated in the records. These Reference Data changes will be received by each MSA whose responsibility is to apply them as soon as possible and at the latest by the date and time where they become applicable.</w:t>
      </w:r>
    </w:p>
    <w:p w14:paraId="10D9C0E9" w14:textId="77777777" w:rsidR="00155B4E" w:rsidRPr="00EF2D26" w:rsidRDefault="00155B4E" w:rsidP="00155B4E">
      <w:r w:rsidRPr="00EF2D26">
        <w:t>In detail, SEED will prepare the update message IE734: C_RDD_DAT that combines the updates of Reference Data to be applied by the MSAs.</w:t>
      </w:r>
    </w:p>
    <w:p w14:paraId="0CCA6923" w14:textId="77777777" w:rsidR="00155B4E" w:rsidRPr="00EF2D26" w:rsidRDefault="00155B4E" w:rsidP="00155B4E">
      <w:r w:rsidRPr="00EF2D26">
        <w:t>The update message IE734 prepared by the SEED will be sent to all the MSAs</w:t>
      </w:r>
      <w:r>
        <w:t xml:space="preserve"> that are registered for receiving reference data disseminations</w:t>
      </w:r>
      <w:r w:rsidRPr="00EF2D26">
        <w:t>.</w:t>
      </w:r>
    </w:p>
    <w:p w14:paraId="4C3029EC" w14:textId="77777777" w:rsidR="00155B4E" w:rsidRPr="00EF2D26" w:rsidRDefault="00155B4E" w:rsidP="00155B4E">
      <w:r w:rsidRPr="00EF2D26">
        <w:t>Upon receipt of the update message each MSA applies the updates included in the IE734 message to their database.</w:t>
      </w:r>
    </w:p>
    <w:p w14:paraId="6EC52423" w14:textId="7D1819C9" w:rsidR="00155B4E" w:rsidRPr="00EF2D26" w:rsidRDefault="00155B4E" w:rsidP="00155B4E">
      <w:r w:rsidRPr="00EF2D26">
        <w:t xml:space="preserve">The information exchange needed during the dissemination process of Reference Data is depicted in </w:t>
      </w:r>
      <w:r w:rsidR="00D62838">
        <w:fldChar w:fldCharType="begin"/>
      </w:r>
      <w:r w:rsidR="00D62838">
        <w:instrText xml:space="preserve"> REF _Ref174006392 \h </w:instrText>
      </w:r>
      <w:r w:rsidR="00D62838">
        <w:fldChar w:fldCharType="separate"/>
      </w:r>
      <w:r w:rsidR="00D62838">
        <w:t xml:space="preserve">Figure </w:t>
      </w:r>
      <w:r w:rsidR="00D62838">
        <w:rPr>
          <w:noProof/>
        </w:rPr>
        <w:t>198</w:t>
      </w:r>
      <w:r w:rsidR="00D62838">
        <w:fldChar w:fldCharType="end"/>
      </w:r>
      <w:r w:rsidR="00D62838">
        <w:fldChar w:fldCharType="begin"/>
      </w:r>
      <w:r w:rsidR="00D62838">
        <w:instrText xml:space="preserve"> REF _Ref174006392 \h </w:instrText>
      </w:r>
      <w:r w:rsidR="00D62838">
        <w:fldChar w:fldCharType="separate"/>
      </w:r>
      <w:r w:rsidR="00D62838">
        <w:fldChar w:fldCharType="end"/>
      </w:r>
      <w:r w:rsidRPr="00EF2D26">
        <w:t>:</w:t>
      </w:r>
    </w:p>
    <w:p w14:paraId="1660C75A" w14:textId="77777777" w:rsidR="003673A1" w:rsidRDefault="009159F1" w:rsidP="003673A1">
      <w:pPr>
        <w:pStyle w:val="Figure"/>
      </w:pPr>
      <w:r w:rsidRPr="009159F1">
        <w:lastRenderedPageBreak/>
        <w:drawing>
          <wp:inline distT="0" distB="0" distL="0" distR="0" wp14:anchorId="4B292360" wp14:editId="4FE8931F">
            <wp:extent cx="3819525" cy="1914525"/>
            <wp:effectExtent l="0" t="0" r="9525" b="0"/>
            <wp:docPr id="180220728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819525" cy="1914525"/>
                    </a:xfrm>
                    <a:prstGeom prst="rect">
                      <a:avLst/>
                    </a:prstGeom>
                    <a:noFill/>
                    <a:ln>
                      <a:noFill/>
                    </a:ln>
                  </pic:spPr>
                </pic:pic>
              </a:graphicData>
            </a:graphic>
          </wp:inline>
        </w:drawing>
      </w:r>
    </w:p>
    <w:p w14:paraId="1C085804" w14:textId="39B46B26" w:rsidR="00155B4E" w:rsidRPr="00EF2D26" w:rsidRDefault="003673A1" w:rsidP="003673A1">
      <w:pPr>
        <w:pStyle w:val="Caption"/>
      </w:pPr>
      <w:bookmarkStart w:id="1742" w:name="_Ref174006392"/>
      <w:bookmarkStart w:id="1743" w:name="_Toc183620559"/>
      <w:r>
        <w:t xml:space="preserve">Figure </w:t>
      </w:r>
      <w:r>
        <w:fldChar w:fldCharType="begin"/>
      </w:r>
      <w:r>
        <w:instrText xml:space="preserve"> SEQ Figure \* ARABIC </w:instrText>
      </w:r>
      <w:r>
        <w:fldChar w:fldCharType="separate"/>
      </w:r>
      <w:r w:rsidR="00C82A66">
        <w:rPr>
          <w:noProof/>
        </w:rPr>
        <w:t>198</w:t>
      </w:r>
      <w:r>
        <w:fldChar w:fldCharType="end"/>
      </w:r>
      <w:bookmarkEnd w:id="1742"/>
      <w:r>
        <w:t xml:space="preserve">: </w:t>
      </w:r>
      <w:r w:rsidRPr="00363084">
        <w:t>Dissemination of Reference Data</w:t>
      </w:r>
      <w:bookmarkEnd w:id="1743"/>
    </w:p>
    <w:p w14:paraId="3CA126D2" w14:textId="5C7E10A6" w:rsidR="00155B4E" w:rsidRPr="00EF2D26" w:rsidRDefault="00155B4E" w:rsidP="00D76942">
      <w:pPr>
        <w:pStyle w:val="Heading5"/>
        <w:keepLines/>
        <w:numPr>
          <w:ilvl w:val="4"/>
          <w:numId w:val="34"/>
        </w:numPr>
        <w:spacing w:before="240" w:after="240" w:line="240" w:lineRule="auto"/>
        <w:ind w:left="1009" w:hanging="1009"/>
      </w:pPr>
      <w:bookmarkStart w:id="1744" w:name="_Toc132788445"/>
      <w:bookmarkStart w:id="1745" w:name="_Toc178390796"/>
      <w:bookmarkStart w:id="1746" w:name="_Toc191308389"/>
      <w:bookmarkStart w:id="1747" w:name="_Toc191309258"/>
      <w:bookmarkStart w:id="1748" w:name="_Ref247116597"/>
      <w:bookmarkStart w:id="1749" w:name="_Ref247116606"/>
      <w:bookmarkStart w:id="1750" w:name="_Toc1400541"/>
      <w:r w:rsidRPr="00EF2D26">
        <w:t>Re-synchronisation of Reference Data</w:t>
      </w:r>
      <w:bookmarkEnd w:id="1744"/>
      <w:r w:rsidRPr="00EF2D26">
        <w:t xml:space="preserve"> (</w:t>
      </w:r>
      <w:r w:rsidR="0003494D">
        <w:t>L4-RDM-01-02</w:t>
      </w:r>
      <w:r w:rsidRPr="00EF2D26">
        <w:t>)</w:t>
      </w:r>
      <w:bookmarkEnd w:id="1745"/>
      <w:bookmarkEnd w:id="1746"/>
      <w:bookmarkEnd w:id="1747"/>
      <w:bookmarkEnd w:id="1748"/>
      <w:bookmarkEnd w:id="1749"/>
      <w:bookmarkEnd w:id="1750"/>
    </w:p>
    <w:p w14:paraId="0D5B29DF" w14:textId="77777777" w:rsidR="00155B4E" w:rsidRPr="00EF2D26" w:rsidRDefault="00155B4E" w:rsidP="00155B4E">
      <w:r w:rsidRPr="00EF2D26">
        <w:t>In situations where a MSA believes that the Reference Data registered in the system may be corrupted or outdated compared to the one kept by the SEED, a re-synchronisation process of Reference Data is deemed necessary. Re-synchronisation of Reference Data is based on the principle that when a MSA identifies that its local database containing the Reference Data is outdated compared to the central database of the Reference Data in the SEED, the concerned MSA may request the SEED for all or part of the update information in order to obtain an up-to-date Reference Data database.</w:t>
      </w:r>
    </w:p>
    <w:p w14:paraId="7D6212D8" w14:textId="1243F661" w:rsidR="00155B4E" w:rsidRPr="00EF2D26" w:rsidRDefault="00155B4E" w:rsidP="00155B4E">
      <w:r w:rsidRPr="00EF2D26">
        <w:t>Specifically, the MSA concerned with the inconsistency of its Reference Data prepares a request message IE701: C_REQ_SUB. The IE701 message shall always specify a date range, an operation value (‘Retrieve’ or ‘Extraction’) signifying whether a retrieval or extraction</w:t>
      </w:r>
      <w:r w:rsidR="00687DF8">
        <w:t xml:space="preserve"> </w:t>
      </w:r>
      <w:r w:rsidR="0047403F">
        <w:t xml:space="preserve">(see </w:t>
      </w:r>
      <w:r w:rsidR="0047403F">
        <w:fldChar w:fldCharType="begin"/>
      </w:r>
      <w:r w:rsidR="0047403F">
        <w:instrText xml:space="preserve"> REF _Ref185505852 \r \h </w:instrText>
      </w:r>
      <w:r w:rsidR="0047403F">
        <w:fldChar w:fldCharType="separate"/>
      </w:r>
      <w:r w:rsidR="0047403F">
        <w:t>IV.I.2.2</w:t>
      </w:r>
      <w:r w:rsidR="0047403F">
        <w:fldChar w:fldCharType="end"/>
      </w:r>
      <w:r w:rsidR="0047403F">
        <w:t>)</w:t>
      </w:r>
      <w:r w:rsidRPr="00EF2D26">
        <w:t xml:space="preserve"> shall be performed and optionally the requested list of codes. However, if no requested list of codes is specified, all EMCS Reference Data types defined by C_RDD_DAT (IE734) will be included in the response message (IE734).</w:t>
      </w:r>
    </w:p>
    <w:p w14:paraId="4AB38252" w14:textId="77777777" w:rsidR="003673A1" w:rsidRDefault="00095179" w:rsidP="003673A1">
      <w:pPr>
        <w:pStyle w:val="Figure"/>
      </w:pPr>
      <w:r w:rsidRPr="00095179">
        <w:drawing>
          <wp:inline distT="0" distB="0" distL="0" distR="0" wp14:anchorId="28209D10" wp14:editId="4601EF36">
            <wp:extent cx="3819525" cy="2447925"/>
            <wp:effectExtent l="0" t="0" r="9525" b="0"/>
            <wp:docPr id="8250491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3819525" cy="2447925"/>
                    </a:xfrm>
                    <a:prstGeom prst="rect">
                      <a:avLst/>
                    </a:prstGeom>
                    <a:noFill/>
                    <a:ln>
                      <a:noFill/>
                    </a:ln>
                  </pic:spPr>
                </pic:pic>
              </a:graphicData>
            </a:graphic>
          </wp:inline>
        </w:drawing>
      </w:r>
    </w:p>
    <w:p w14:paraId="3679E992" w14:textId="0D7C7CB4" w:rsidR="00155B4E" w:rsidRPr="00EF2D26" w:rsidRDefault="003673A1" w:rsidP="003673A1">
      <w:pPr>
        <w:pStyle w:val="Caption"/>
      </w:pPr>
      <w:bookmarkStart w:id="1751" w:name="_Toc183620560"/>
      <w:r>
        <w:t xml:space="preserve">Figure </w:t>
      </w:r>
      <w:r>
        <w:fldChar w:fldCharType="begin"/>
      </w:r>
      <w:r>
        <w:instrText xml:space="preserve"> SEQ Figure \* ARABIC </w:instrText>
      </w:r>
      <w:r>
        <w:fldChar w:fldCharType="separate"/>
      </w:r>
      <w:r w:rsidR="00A10E2B">
        <w:rPr>
          <w:noProof/>
        </w:rPr>
        <w:t>199</w:t>
      </w:r>
      <w:r>
        <w:fldChar w:fldCharType="end"/>
      </w:r>
      <w:r>
        <w:t xml:space="preserve">: </w:t>
      </w:r>
      <w:r w:rsidRPr="000228CD">
        <w:t>Re-synchronisation of Reference Data</w:t>
      </w:r>
      <w:bookmarkEnd w:id="1751"/>
    </w:p>
    <w:p w14:paraId="3BF70E7B" w14:textId="77777777" w:rsidR="00155B4E" w:rsidRPr="00EF2D26" w:rsidRDefault="00155B4E" w:rsidP="00155B4E">
      <w:r w:rsidRPr="00EF2D26">
        <w:t>Upon reception of the request message IE701, SEED will send a response message in the form of the IE734: C_RDD_DAT to the requesting MSA. The IE734 will contain the modifications of Reference Data for the period specified in the corresponding request message (IE701).</w:t>
      </w:r>
    </w:p>
    <w:p w14:paraId="0FF35370"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752" w:name="_Toc132788446"/>
      <w:bookmarkStart w:id="1753" w:name="_Toc178390797"/>
      <w:bookmarkStart w:id="1754" w:name="_Toc191308390"/>
      <w:bookmarkStart w:id="1755" w:name="_Toc191309259"/>
      <w:bookmarkStart w:id="1756" w:name="_Toc1400542"/>
      <w:bookmarkStart w:id="1757" w:name="_Ref185505852"/>
      <w:r w:rsidRPr="00EF2D26">
        <w:lastRenderedPageBreak/>
        <w:t>Functional ways to get data</w:t>
      </w:r>
      <w:bookmarkEnd w:id="1752"/>
      <w:bookmarkEnd w:id="1753"/>
      <w:bookmarkEnd w:id="1754"/>
      <w:bookmarkEnd w:id="1755"/>
      <w:bookmarkEnd w:id="1756"/>
      <w:bookmarkEnd w:id="1757"/>
    </w:p>
    <w:p w14:paraId="04D49F7F" w14:textId="3A049AF0" w:rsidR="00155B4E" w:rsidRPr="00EF2D26" w:rsidRDefault="00155B4E" w:rsidP="00D76942">
      <w:pPr>
        <w:pStyle w:val="Heading5"/>
        <w:keepLines/>
        <w:numPr>
          <w:ilvl w:val="4"/>
          <w:numId w:val="34"/>
        </w:numPr>
        <w:spacing w:before="240" w:after="240" w:line="240" w:lineRule="auto"/>
        <w:ind w:left="1009" w:hanging="1009"/>
      </w:pPr>
      <w:bookmarkStart w:id="1758" w:name="_Toc191308391"/>
      <w:bookmarkStart w:id="1759" w:name="_Toc191309260"/>
      <w:bookmarkStart w:id="1760" w:name="_Toc1400543"/>
      <w:r w:rsidRPr="00EF2D26">
        <w:t>Overview</w:t>
      </w:r>
      <w:bookmarkEnd w:id="1758"/>
      <w:bookmarkEnd w:id="1759"/>
      <w:bookmarkEnd w:id="1760"/>
    </w:p>
    <w:p w14:paraId="6BF77A44" w14:textId="77777777" w:rsidR="00155B4E" w:rsidRPr="00EF2D26" w:rsidRDefault="00155B4E" w:rsidP="00155B4E">
      <w:r w:rsidRPr="00EF2D26">
        <w:t>The functionally different ways for a user to get the data from the repository are:</w:t>
      </w:r>
    </w:p>
    <w:p w14:paraId="101A663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Retrieval gets a set of modifications that have been applied to selected data types during a given time period (specified by begin and end date). Please note that the increments that are mentioned in the previous paragraph are constituted by such modifications (retrievals).</w:t>
      </w:r>
    </w:p>
    <w:p w14:paraId="5FCFE17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Extraction gets a set of Data Items, from selected data types, that are valid for a given time period (specified by begin and end date) or a part of that period.</w:t>
      </w:r>
    </w:p>
    <w:p w14:paraId="450A30E8" w14:textId="10E7E51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Acquisition of IE734 messages produced automatically and broadcasted by the SEED, every time the Common RD is modified as is specified in the paragraph </w:t>
      </w:r>
      <w:r w:rsidR="00155B4E" w:rsidRPr="0E615139">
        <w:rPr>
          <w:i w:val="0"/>
          <w:color w:val="auto"/>
        </w:rPr>
        <w:fldChar w:fldCharType="begin"/>
      </w:r>
      <w:r w:rsidR="00155B4E" w:rsidRPr="0E615139">
        <w:rPr>
          <w:i w:val="0"/>
          <w:color w:val="auto"/>
        </w:rPr>
        <w:instrText xml:space="preserve"> REF _Ref128877619 \r \h  \* MERGEFORMAT </w:instrText>
      </w:r>
      <w:r w:rsidR="00155B4E" w:rsidRPr="0E615139">
        <w:rPr>
          <w:i w:val="0"/>
          <w:color w:val="auto"/>
        </w:rPr>
      </w:r>
      <w:r w:rsidR="00155B4E" w:rsidRPr="0E615139">
        <w:rPr>
          <w:i w:val="0"/>
          <w:color w:val="auto"/>
        </w:rPr>
        <w:fldChar w:fldCharType="separate"/>
      </w:r>
      <w:r w:rsidR="003E3D24">
        <w:rPr>
          <w:i w:val="0"/>
          <w:color w:val="auto"/>
        </w:rPr>
        <w:t>IV.I.2.1.1</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_Ref158450783 \h  \* MERGEFORMAT </w:instrText>
      </w:r>
      <w:r w:rsidR="00155B4E" w:rsidRPr="0E615139">
        <w:rPr>
          <w:i w:val="0"/>
          <w:color w:val="auto"/>
        </w:rPr>
      </w:r>
      <w:r w:rsidR="00155B4E" w:rsidRPr="0E615139">
        <w:rPr>
          <w:i w:val="0"/>
          <w:color w:val="auto"/>
        </w:rPr>
        <w:fldChar w:fldCharType="separate"/>
      </w:r>
      <w:r w:rsidR="003E3D24" w:rsidRPr="003E3D24">
        <w:rPr>
          <w:i w:val="0"/>
          <w:color w:val="auto"/>
        </w:rPr>
        <w:t>Dissemination of Reference Data (L4-RDM-01-01)</w:t>
      </w:r>
      <w:r w:rsidR="00155B4E" w:rsidRPr="0E615139">
        <w:rPr>
          <w:i w:val="0"/>
          <w:color w:val="auto"/>
        </w:rPr>
        <w:fldChar w:fldCharType="end"/>
      </w:r>
      <w:r w:rsidRPr="0E615139">
        <w:rPr>
          <w:i w:val="0"/>
          <w:color w:val="auto"/>
        </w:rPr>
        <w:t>.</w:t>
      </w:r>
    </w:p>
    <w:p w14:paraId="33030C7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Queries get the set of Common Reference Data entries that match one or more criteria given by the user.</w:t>
      </w:r>
    </w:p>
    <w:p w14:paraId="17024FC8" w14:textId="77777777" w:rsidR="00155B4E" w:rsidRPr="00EF2D26" w:rsidRDefault="00155B4E" w:rsidP="00D76942">
      <w:pPr>
        <w:pStyle w:val="Heading5"/>
        <w:keepLines/>
        <w:numPr>
          <w:ilvl w:val="4"/>
          <w:numId w:val="34"/>
        </w:numPr>
        <w:spacing w:before="240" w:after="240" w:line="240" w:lineRule="auto"/>
        <w:ind w:left="1009" w:hanging="1009"/>
      </w:pPr>
      <w:bookmarkStart w:id="1761" w:name="_Ref518970184"/>
      <w:bookmarkStart w:id="1762" w:name="_Toc132788448"/>
      <w:bookmarkStart w:id="1763" w:name="_Toc178390799"/>
      <w:bookmarkStart w:id="1764" w:name="_Toc191308392"/>
      <w:bookmarkStart w:id="1765" w:name="_Toc191309261"/>
      <w:bookmarkStart w:id="1766" w:name="_Toc1400544"/>
      <w:r w:rsidRPr="00EF2D26">
        <w:t>Retrieval</w:t>
      </w:r>
      <w:bookmarkEnd w:id="1761"/>
      <w:bookmarkEnd w:id="1762"/>
      <w:bookmarkEnd w:id="1763"/>
      <w:bookmarkEnd w:id="1764"/>
      <w:bookmarkEnd w:id="1765"/>
      <w:bookmarkEnd w:id="1766"/>
    </w:p>
    <w:p w14:paraId="4EBB6C9E" w14:textId="77777777" w:rsidR="00155B4E" w:rsidRPr="00EF2D26" w:rsidRDefault="00155B4E" w:rsidP="00155B4E">
      <w:r w:rsidRPr="00EF2D26">
        <w:t>Retrieval allows the users to retrieve modifications made to the repository during a given time period. These modifications are returned as IE734: C_RDD_DAT messages.</w:t>
      </w:r>
    </w:p>
    <w:p w14:paraId="0742D5C0" w14:textId="77777777" w:rsidR="00155B4E" w:rsidRPr="00EF2D26" w:rsidRDefault="00155B4E" w:rsidP="00155B4E">
      <w:r w:rsidRPr="00EF2D26">
        <w:t>For instance, if a user requests a retrieval of the Common RD data with a time range from the 10</w:t>
      </w:r>
      <w:r w:rsidRPr="00EF2D26">
        <w:rPr>
          <w:vertAlign w:val="superscript"/>
        </w:rPr>
        <w:t>th</w:t>
      </w:r>
      <w:r w:rsidRPr="00EF2D26">
        <w:t xml:space="preserve"> September to the 15</w:t>
      </w:r>
      <w:r w:rsidRPr="00EF2D26">
        <w:rPr>
          <w:vertAlign w:val="superscript"/>
        </w:rPr>
        <w:t>th</w:t>
      </w:r>
      <w:r w:rsidRPr="00EF2D26">
        <w:t xml:space="preserve"> September, he/she will in return receive the list of all the modifications to the Common RD entered between the 10</w:t>
      </w:r>
      <w:r w:rsidRPr="00EF2D26">
        <w:rPr>
          <w:vertAlign w:val="superscript"/>
        </w:rPr>
        <w:t>th</w:t>
      </w:r>
      <w:r w:rsidRPr="00EF2D26">
        <w:t xml:space="preserve"> and the 15</w:t>
      </w:r>
      <w:r w:rsidRPr="00EF2D26">
        <w:rPr>
          <w:vertAlign w:val="superscript"/>
        </w:rPr>
        <w:t>th</w:t>
      </w:r>
      <w:r w:rsidRPr="00EF2D26">
        <w:t xml:space="preserve"> of September.</w:t>
      </w:r>
    </w:p>
    <w:p w14:paraId="2A0ECCE4" w14:textId="77777777" w:rsidR="00155B4E" w:rsidRPr="00EF2D26" w:rsidRDefault="00155B4E" w:rsidP="00155B4E">
      <w:r w:rsidRPr="00EF2D26">
        <w:t xml:space="preserve">It should be stressed that </w:t>
      </w:r>
      <w:r w:rsidRPr="00EF2D26">
        <w:rPr>
          <w:i/>
        </w:rPr>
        <w:t>retrieval</w:t>
      </w:r>
      <w:r w:rsidRPr="00EF2D26">
        <w:t xml:space="preserve"> functionally is very different from </w:t>
      </w:r>
      <w:r w:rsidRPr="00EF2D26">
        <w:rPr>
          <w:i/>
        </w:rPr>
        <w:t xml:space="preserve">extraction </w:t>
      </w:r>
      <w:r w:rsidRPr="00EF2D26">
        <w:rPr>
          <w:iCs/>
        </w:rPr>
        <w:t>because</w:t>
      </w:r>
      <w:r w:rsidRPr="00EF2D26">
        <w:t xml:space="preserve"> the time range given for the retrieval does not relate to validity dates but to actual dates where the modifications were entered in the repository. For instance, it does not make any sense to perform retrieval for dates in the future.</w:t>
      </w:r>
    </w:p>
    <w:p w14:paraId="14D70BC4" w14:textId="77777777" w:rsidR="00155B4E" w:rsidRPr="00EF2D26" w:rsidRDefault="00155B4E" w:rsidP="00155B4E">
      <w:r w:rsidRPr="00EF2D26">
        <w:t xml:space="preserve">A full retrieval means retrieving all the modifications to the </w:t>
      </w:r>
      <w:smartTag w:uri="urn:schemas-microsoft-com:office:smarttags" w:element="Street">
        <w:smartTag w:uri="urn:schemas-microsoft-com:office:smarttags" w:element="address">
          <w:r w:rsidRPr="00EF2D26">
            <w:t>Common RD</w:t>
          </w:r>
        </w:smartTag>
      </w:smartTag>
      <w:r w:rsidRPr="00EF2D26">
        <w:t xml:space="preserve"> since the database was set-up for the first time.</w:t>
      </w:r>
    </w:p>
    <w:p w14:paraId="18EB15E1" w14:textId="77777777" w:rsidR="00155B4E" w:rsidRPr="00EF2D26" w:rsidRDefault="00155B4E" w:rsidP="00D76942">
      <w:pPr>
        <w:pStyle w:val="Heading5"/>
        <w:keepLines/>
        <w:numPr>
          <w:ilvl w:val="4"/>
          <w:numId w:val="34"/>
        </w:numPr>
        <w:spacing w:before="240" w:after="240" w:line="240" w:lineRule="auto"/>
        <w:ind w:left="1009" w:hanging="1009"/>
      </w:pPr>
      <w:bookmarkStart w:id="1767" w:name="_Ref518970157"/>
      <w:bookmarkStart w:id="1768" w:name="_Toc132788449"/>
      <w:bookmarkStart w:id="1769" w:name="_Toc178390800"/>
      <w:bookmarkStart w:id="1770" w:name="_Toc191308393"/>
      <w:bookmarkStart w:id="1771" w:name="_Toc191309262"/>
      <w:bookmarkStart w:id="1772" w:name="_Toc1400545"/>
      <w:r w:rsidRPr="00EF2D26">
        <w:t>Extraction</w:t>
      </w:r>
      <w:bookmarkEnd w:id="1767"/>
      <w:bookmarkEnd w:id="1768"/>
      <w:bookmarkEnd w:id="1769"/>
      <w:bookmarkEnd w:id="1770"/>
      <w:bookmarkEnd w:id="1771"/>
      <w:bookmarkEnd w:id="1772"/>
    </w:p>
    <w:p w14:paraId="0DB30AA5" w14:textId="77777777" w:rsidR="00155B4E" w:rsidRPr="00EF2D26" w:rsidRDefault="00155B4E" w:rsidP="00155B4E">
      <w:r w:rsidRPr="00EF2D26">
        <w:t xml:space="preserve">Extraction allows the users to extract the </w:t>
      </w:r>
      <w:smartTag w:uri="urn:schemas-microsoft-com:office:smarttags" w:element="Street">
        <w:smartTag w:uri="urn:schemas-microsoft-com:office:smarttags" w:element="address">
          <w:r w:rsidRPr="00EF2D26">
            <w:t>Common RD</w:t>
          </w:r>
        </w:smartTag>
      </w:smartTag>
      <w:r w:rsidRPr="00EF2D26">
        <w:t xml:space="preserve"> valid for a given period. This data is returned as IE734: C_RDD_DAT messages.</w:t>
      </w:r>
    </w:p>
    <w:p w14:paraId="28AC0E5F" w14:textId="77777777" w:rsidR="00155B4E" w:rsidRPr="00EF2D26" w:rsidRDefault="00155B4E" w:rsidP="00155B4E">
      <w:r w:rsidRPr="00EF2D26">
        <w:t xml:space="preserve">For instance, if a user requests an extraction of the </w:t>
      </w:r>
      <w:smartTag w:uri="urn:schemas-microsoft-com:office:smarttags" w:element="Street">
        <w:smartTag w:uri="urn:schemas-microsoft-com:office:smarttags" w:element="address">
          <w:r w:rsidRPr="00EF2D26">
            <w:t>Common RD</w:t>
          </w:r>
        </w:smartTag>
      </w:smartTag>
      <w:r w:rsidRPr="00EF2D26">
        <w:t xml:space="preserve"> for the period from the 10</w:t>
      </w:r>
      <w:r w:rsidRPr="00EF2D26">
        <w:rPr>
          <w:vertAlign w:val="superscript"/>
        </w:rPr>
        <w:t>th</w:t>
      </w:r>
      <w:r w:rsidRPr="00EF2D26">
        <w:t xml:space="preserve"> to the 15</w:t>
      </w:r>
      <w:r w:rsidRPr="00EF2D26">
        <w:rPr>
          <w:vertAlign w:val="superscript"/>
        </w:rPr>
        <w:t>th</w:t>
      </w:r>
      <w:r w:rsidRPr="00EF2D26">
        <w:t xml:space="preserve"> of September and a Reference Data entity is modified with a validity date of 13</w:t>
      </w:r>
      <w:r w:rsidRPr="00EF2D26">
        <w:rPr>
          <w:vertAlign w:val="superscript"/>
        </w:rPr>
        <w:t>th</w:t>
      </w:r>
      <w:r w:rsidRPr="00EF2D26">
        <w:t xml:space="preserve"> of September, the extraction will provide the following information:</w:t>
      </w:r>
    </w:p>
    <w:p w14:paraId="6BB00F5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It will give the value of the specific data entity, such as it is valid on the 10</w:t>
      </w:r>
      <w:r w:rsidRPr="0E615139">
        <w:rPr>
          <w:i w:val="0"/>
          <w:color w:val="auto"/>
          <w:vertAlign w:val="superscript"/>
        </w:rPr>
        <w:t>th</w:t>
      </w:r>
      <w:r w:rsidRPr="0E615139">
        <w:rPr>
          <w:i w:val="0"/>
          <w:color w:val="auto"/>
        </w:rPr>
        <w:t xml:space="preserve"> September;</w:t>
      </w:r>
    </w:p>
    <w:p w14:paraId="5C49DC6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It will also provide the modification that takes/took effect on the 13</w:t>
      </w:r>
      <w:r w:rsidRPr="0E615139">
        <w:rPr>
          <w:i w:val="0"/>
          <w:color w:val="auto"/>
          <w:vertAlign w:val="superscript"/>
        </w:rPr>
        <w:t>th</w:t>
      </w:r>
      <w:r w:rsidRPr="0E615139">
        <w:rPr>
          <w:i w:val="0"/>
          <w:color w:val="auto"/>
        </w:rPr>
        <w:t xml:space="preserve"> September.</w:t>
      </w:r>
    </w:p>
    <w:p w14:paraId="1899BDEE" w14:textId="77777777" w:rsidR="00155B4E" w:rsidRPr="00EF2D26" w:rsidRDefault="79D63348" w:rsidP="00D76942">
      <w:pPr>
        <w:pStyle w:val="Heading5"/>
        <w:keepLines/>
        <w:numPr>
          <w:ilvl w:val="4"/>
          <w:numId w:val="34"/>
        </w:numPr>
        <w:spacing w:before="240" w:after="240" w:line="240" w:lineRule="auto"/>
        <w:ind w:left="1009" w:hanging="1009"/>
        <w:rPr>
          <w:color w:val="000000" w:themeColor="text1"/>
        </w:rPr>
      </w:pPr>
      <w:bookmarkStart w:id="1773" w:name="_Toc132788450"/>
      <w:bookmarkStart w:id="1774" w:name="_Toc178390801"/>
      <w:bookmarkStart w:id="1775" w:name="_Toc191308394"/>
      <w:bookmarkStart w:id="1776" w:name="_Toc191309263"/>
      <w:bookmarkStart w:id="1777" w:name="_Toc1400546"/>
      <w:r w:rsidRPr="0E615139">
        <w:lastRenderedPageBreak/>
        <w:t>Acquisition</w:t>
      </w:r>
      <w:bookmarkEnd w:id="1773"/>
      <w:bookmarkEnd w:id="1774"/>
      <w:bookmarkEnd w:id="1775"/>
      <w:bookmarkEnd w:id="1776"/>
      <w:bookmarkEnd w:id="1777"/>
    </w:p>
    <w:p w14:paraId="5D180AC2" w14:textId="662CE60E" w:rsidR="00155B4E" w:rsidRPr="00EF2D26" w:rsidRDefault="79D63348" w:rsidP="0E615139">
      <w:r w:rsidRPr="0E615139">
        <w:rPr>
          <w:i/>
          <w:iCs/>
        </w:rPr>
        <w:t xml:space="preserve">Acquisition </w:t>
      </w:r>
      <w:r w:rsidRPr="0E615139">
        <w:t xml:space="preserve">denotes the reception by a MSA of an IE734, which is disseminated automatically by the SEED. The specific functionality is explicitly described in paragraph </w:t>
      </w:r>
      <w:r w:rsidR="00155B4E">
        <w:fldChar w:fldCharType="begin"/>
      </w:r>
      <w:r w:rsidR="00155B4E">
        <w:instrText xml:space="preserve"> REF _Ref158450783 \r \h  \* MERGEFORMAT </w:instrText>
      </w:r>
      <w:r w:rsidR="00155B4E">
        <w:fldChar w:fldCharType="separate"/>
      </w:r>
      <w:r w:rsidR="003E3D24">
        <w:t>IV.I.2.1.1</w:t>
      </w:r>
      <w:r w:rsidR="00155B4E">
        <w:fldChar w:fldCharType="end"/>
      </w:r>
      <w:r w:rsidRPr="0E615139">
        <w:t xml:space="preserve"> </w:t>
      </w:r>
      <w:r w:rsidR="00155B4E">
        <w:fldChar w:fldCharType="begin"/>
      </w:r>
      <w:r w:rsidR="00155B4E">
        <w:instrText xml:space="preserve"> REF _Ref158450783 \h </w:instrText>
      </w:r>
      <w:r w:rsidR="00155B4E">
        <w:fldChar w:fldCharType="separate"/>
      </w:r>
      <w:r w:rsidR="003E3D24" w:rsidRPr="00EF2D26">
        <w:t>Dissemination of Reference Data (</w:t>
      </w:r>
      <w:r w:rsidR="003E3D24">
        <w:t>L4-RDM-01-01</w:t>
      </w:r>
      <w:r w:rsidR="003E3D24" w:rsidRPr="00EF2D26">
        <w:t>)</w:t>
      </w:r>
      <w:r w:rsidR="00155B4E">
        <w:fldChar w:fldCharType="end"/>
      </w:r>
      <w:r w:rsidRPr="0E615139">
        <w:t>.</w:t>
      </w:r>
    </w:p>
    <w:p w14:paraId="7E619043" w14:textId="77777777" w:rsidR="00155B4E" w:rsidRPr="00EF2D26" w:rsidRDefault="79D63348" w:rsidP="00D76942">
      <w:pPr>
        <w:pStyle w:val="Heading5"/>
        <w:keepLines/>
        <w:numPr>
          <w:ilvl w:val="4"/>
          <w:numId w:val="34"/>
        </w:numPr>
        <w:spacing w:before="240" w:after="240" w:line="240" w:lineRule="auto"/>
        <w:ind w:left="1009" w:hanging="1009"/>
        <w:rPr>
          <w:color w:val="000000" w:themeColor="text1"/>
        </w:rPr>
      </w:pPr>
      <w:bookmarkStart w:id="1778" w:name="_Toc132788451"/>
      <w:bookmarkStart w:id="1779" w:name="_Toc178390802"/>
      <w:bookmarkStart w:id="1780" w:name="_Toc191308395"/>
      <w:bookmarkStart w:id="1781" w:name="_Toc191309264"/>
      <w:bookmarkStart w:id="1782" w:name="_Toc1400547"/>
      <w:r w:rsidRPr="0E615139">
        <w:t>Queries</w:t>
      </w:r>
      <w:bookmarkEnd w:id="1778"/>
      <w:bookmarkEnd w:id="1779"/>
      <w:bookmarkEnd w:id="1780"/>
      <w:bookmarkEnd w:id="1781"/>
      <w:bookmarkEnd w:id="1782"/>
    </w:p>
    <w:p w14:paraId="7FE847BB" w14:textId="77777777" w:rsidR="00155B4E" w:rsidRPr="00EF2D26" w:rsidRDefault="79D63348" w:rsidP="0E615139">
      <w:r w:rsidRPr="0E615139">
        <w:t>Queries allow the user to specify one or more criteria and receive as a result the set of data entries matching these criteria.</w:t>
      </w:r>
    </w:p>
    <w:p w14:paraId="0D14D8A2" w14:textId="77777777" w:rsidR="00155B4E" w:rsidRPr="00EF2D26" w:rsidRDefault="79D63348" w:rsidP="0E615139">
      <w:r w:rsidRPr="0E615139">
        <w:t>The criteria that can be used are:</w:t>
      </w:r>
    </w:p>
    <w:p w14:paraId="73C7708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Data type;</w:t>
      </w:r>
    </w:p>
    <w:p w14:paraId="4534D54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Date of validity;</w:t>
      </w:r>
    </w:p>
    <w:p w14:paraId="16E7679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Value of one of the fields pertaining to a selected data type.</w:t>
      </w:r>
    </w:p>
    <w:p w14:paraId="467E521E" w14:textId="77777777" w:rsidR="00155B4E" w:rsidRPr="00EF2D26" w:rsidRDefault="00155B4E" w:rsidP="00155B4E">
      <w:r w:rsidRPr="00EF2D26">
        <w:t>This functionality is covered by the interactive mode of access to SEED.</w:t>
      </w:r>
    </w:p>
    <w:p w14:paraId="77211433"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783" w:name="_Toc178390803"/>
      <w:bookmarkStart w:id="1784" w:name="_Toc191308396"/>
      <w:bookmarkStart w:id="1785" w:name="_Toc191309265"/>
      <w:bookmarkStart w:id="1786" w:name="_Toc1400548"/>
      <w:r w:rsidRPr="00EF2D26">
        <w:t>Modes of access to SEED</w:t>
      </w:r>
      <w:bookmarkEnd w:id="1783"/>
      <w:bookmarkEnd w:id="1784"/>
      <w:bookmarkEnd w:id="1785"/>
      <w:bookmarkEnd w:id="1786"/>
    </w:p>
    <w:p w14:paraId="4B10D76C" w14:textId="5A9615CD" w:rsidR="00155B4E" w:rsidRPr="00EF2D26" w:rsidRDefault="00155B4E" w:rsidP="00D76942">
      <w:pPr>
        <w:pStyle w:val="Heading5"/>
        <w:keepLines/>
        <w:numPr>
          <w:ilvl w:val="4"/>
          <w:numId w:val="34"/>
        </w:numPr>
        <w:spacing w:before="240" w:after="240" w:line="240" w:lineRule="auto"/>
        <w:ind w:left="1009" w:hanging="1009"/>
      </w:pPr>
      <w:bookmarkStart w:id="1787" w:name="_Toc132788453"/>
      <w:bookmarkStart w:id="1788" w:name="_Ref158450910"/>
      <w:bookmarkStart w:id="1789" w:name="_Toc178390804"/>
      <w:bookmarkStart w:id="1790" w:name="_Toc191308397"/>
      <w:bookmarkStart w:id="1791" w:name="_Toc191309266"/>
      <w:bookmarkStart w:id="1792" w:name="_Toc1400549"/>
      <w:r w:rsidRPr="00EF2D26">
        <w:t>CCN/CSI Queue Based Mode</w:t>
      </w:r>
      <w:bookmarkEnd w:id="1787"/>
      <w:bookmarkEnd w:id="1788"/>
      <w:bookmarkEnd w:id="1789"/>
      <w:bookmarkEnd w:id="1790"/>
      <w:bookmarkEnd w:id="1791"/>
      <w:bookmarkEnd w:id="1792"/>
    </w:p>
    <w:p w14:paraId="60251D7A" w14:textId="724D6D28" w:rsidR="00155B4E" w:rsidRPr="00EF2D26" w:rsidRDefault="00155B4E" w:rsidP="00155B4E">
      <w:r w:rsidRPr="00EF2D26">
        <w:t xml:space="preserve">The exchange of IE734, IE732, IE710, and IE709 through CCN/CSI in queue-based mode shall be allowed during operations of EMCS in </w:t>
      </w:r>
      <w:r w:rsidRPr="00EF2D26">
        <w:rPr>
          <w:snapToGrid w:val="0"/>
        </w:rPr>
        <w:t>Phase</w:t>
      </w:r>
      <w:r>
        <w:rPr>
          <w:snapToGrid w:val="0"/>
        </w:rPr>
        <w:t xml:space="preserve"> </w:t>
      </w:r>
      <w:r w:rsidR="001A55D3">
        <w:rPr>
          <w:snapToGrid w:val="0"/>
        </w:rPr>
        <w:t>4</w:t>
      </w:r>
      <w:r w:rsidRPr="00EF2D26">
        <w:t xml:space="preserve">. The protocol for queue-based exchanges of these Information Exchanges on CCN/CSI foresees the basic exchanges of these messages plus error reporting on them. Specifically, the error reports-messages generated are defined in Section </w:t>
      </w:r>
      <w:r>
        <w:fldChar w:fldCharType="begin"/>
      </w:r>
      <w:r>
        <w:instrText xml:space="preserve"> REF _Ref134500202 \w \h </w:instrText>
      </w:r>
      <w:r>
        <w:fldChar w:fldCharType="separate"/>
      </w:r>
      <w:r w:rsidR="008B527C">
        <w:t>IX.II.2.1</w:t>
      </w:r>
      <w:r>
        <w:fldChar w:fldCharType="end"/>
      </w:r>
      <w:r w:rsidRPr="00EF2D26">
        <w:t>:</w:t>
      </w:r>
    </w:p>
    <w:p w14:paraId="0AE8C9F5" w14:textId="77777777" w:rsidR="00155B4E" w:rsidRPr="00EF2D26" w:rsidRDefault="00155B4E" w:rsidP="00155B4E">
      <w:r w:rsidRPr="00EF2D26">
        <w:t>In this access mode, the following operations are needed in case of the dissemination of Reference Data by the SEED:</w:t>
      </w:r>
    </w:p>
    <w:p w14:paraId="1F98806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IE734 sending. SEED prepares the update message IE734: C_RDD_DAT that groups the changes of Reference Data to be applied by all MSAs. The IE734 which may include all or one of the following messages: IE732, IE710, and IE709, shall be sent to all NEA of MSAs which are connected to CCN/CSI through the CCN network.</w:t>
      </w:r>
    </w:p>
    <w:p w14:paraId="38833621" w14:textId="77777777" w:rsidR="00155B4E" w:rsidRPr="00EF2D26" w:rsidRDefault="79D63348" w:rsidP="0E615139">
      <w:pPr>
        <w:tabs>
          <w:tab w:val="left" w:pos="851"/>
        </w:tabs>
      </w:pPr>
      <w:r w:rsidRPr="0E615139">
        <w:t>In the case of the resynchronisation of Reference Data using the CCN/CSI queue based mode we have the following message exchanges:</w:t>
      </w:r>
    </w:p>
    <w:p w14:paraId="1CC05EB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IE701 sending. The MSA concerned with the inconsistency of its Reference Data prepares a request message IE701: C_REQ_SUB. The IE701 message which should always specify a date range and an operation value (‘Retrieve’ or ‘Extraction’) signifying whether a retrieval or extraction should be performed will be sent to the SEED through the CCN network.</w:t>
      </w:r>
    </w:p>
    <w:p w14:paraId="1AFF4ED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IE734 sending. As a response to the reception of the IE701, SEED will send the IE734: C_RDD_DAT containing the increment update of the Reference Data needed to the requesting MSA. The IE734 will contain the modifications of Reference Data for the period specified in the corresponding request message (IE701).</w:t>
      </w:r>
    </w:p>
    <w:p w14:paraId="4F7FF082" w14:textId="77777777" w:rsidR="00155B4E" w:rsidRPr="00EF2D26" w:rsidRDefault="00155B4E" w:rsidP="00D76942">
      <w:pPr>
        <w:pStyle w:val="Heading5"/>
        <w:keepLines/>
        <w:numPr>
          <w:ilvl w:val="4"/>
          <w:numId w:val="34"/>
        </w:numPr>
        <w:spacing w:before="240" w:after="240" w:line="240" w:lineRule="auto"/>
        <w:ind w:left="1009" w:hanging="1009"/>
      </w:pPr>
      <w:bookmarkStart w:id="1793" w:name="_Toc132788454"/>
      <w:bookmarkStart w:id="1794" w:name="_Toc178390805"/>
      <w:bookmarkStart w:id="1795" w:name="_Toc191308398"/>
      <w:bookmarkStart w:id="1796" w:name="_Toc191309267"/>
      <w:bookmarkStart w:id="1797" w:name="_Toc1400550"/>
      <w:r w:rsidRPr="00EF2D26">
        <w:lastRenderedPageBreak/>
        <w:t>Web Services (HTTP/S)</w:t>
      </w:r>
      <w:bookmarkEnd w:id="1793"/>
      <w:bookmarkEnd w:id="1794"/>
      <w:bookmarkEnd w:id="1795"/>
      <w:bookmarkEnd w:id="1796"/>
      <w:bookmarkEnd w:id="1797"/>
    </w:p>
    <w:p w14:paraId="7A3A8EBA" w14:textId="77777777" w:rsidR="00155B4E" w:rsidRPr="00EF2D26" w:rsidRDefault="00155B4E" w:rsidP="00155B4E">
      <w:r w:rsidRPr="00EF2D26">
        <w:t>This chapter specifies the normal flow of messages exchanged between MSA and SEED to implement the information exchanges formatted as SOAP over CCN/HTTP (SOAP/HTTP). This mode of access is used for the communication between a MSA and SEED</w:t>
      </w:r>
      <w:r w:rsidRPr="00EF2D26" w:rsidDel="007F381C">
        <w:t xml:space="preserve"> </w:t>
      </w:r>
      <w:r w:rsidRPr="00EF2D26">
        <w:t>for the purpose of maintaining common Reference Data.</w:t>
      </w:r>
    </w:p>
    <w:p w14:paraId="33827E2A" w14:textId="1EB9F78C" w:rsidR="00155B4E" w:rsidRPr="00EF2D26" w:rsidRDefault="00155B4E" w:rsidP="00155B4E">
      <w:r w:rsidRPr="00EF2D26">
        <w:t xml:space="preserve">Resynchronisation of Reference Data is a process that may take a long time to complete. It is then necessary to manage long-lived conversations that span over multiple synchronous SOAP requests as explained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 The SOAP calls are synchronous but the execution of the command is asynchronous.</w:t>
      </w:r>
    </w:p>
    <w:p w14:paraId="302EF031" w14:textId="77777777" w:rsidR="00155B4E" w:rsidRPr="00EF2D26" w:rsidRDefault="00155B4E" w:rsidP="00D76942">
      <w:pPr>
        <w:pStyle w:val="Heading6"/>
        <w:keepLines/>
        <w:numPr>
          <w:ilvl w:val="5"/>
          <w:numId w:val="34"/>
        </w:numPr>
        <w:spacing w:before="240" w:line="240" w:lineRule="auto"/>
      </w:pPr>
      <w:bookmarkStart w:id="1798" w:name="_Toc132788455"/>
      <w:bookmarkStart w:id="1799" w:name="_Toc178390806"/>
      <w:bookmarkStart w:id="1800" w:name="_Toc191308399"/>
      <w:bookmarkStart w:id="1801" w:name="_Toc191309268"/>
      <w:bookmarkStart w:id="1802" w:name="_Toc1400551"/>
      <w:r w:rsidRPr="00EF2D26">
        <w:t>Re-synchronisation of Reference Data</w:t>
      </w:r>
      <w:bookmarkEnd w:id="1798"/>
      <w:bookmarkEnd w:id="1799"/>
      <w:bookmarkEnd w:id="1800"/>
      <w:bookmarkEnd w:id="1801"/>
      <w:bookmarkEnd w:id="1802"/>
    </w:p>
    <w:p w14:paraId="13C166F6" w14:textId="6169CFE4" w:rsidR="00155B4E" w:rsidRPr="00EF2D26" w:rsidRDefault="00155B4E" w:rsidP="00155B4E">
      <w:r w:rsidRPr="00EF2D26">
        <w:t>A scenario of the flow of messages for the re-synchronisation of the local Reference Data of the MSA to the one kept by the SEED</w:t>
      </w:r>
      <w:r w:rsidRPr="00EF2D26" w:rsidDel="007F381C">
        <w:t xml:space="preserve"> </w:t>
      </w:r>
      <w:r w:rsidRPr="00EF2D26">
        <w:t xml:space="preserve">via asynchronous SOAP/HTTP is shown </w:t>
      </w:r>
      <w:r w:rsidR="00403FCA">
        <w:fldChar w:fldCharType="begin"/>
      </w:r>
      <w:r w:rsidR="00403FCA">
        <w:instrText xml:space="preserve"> REF _Ref174108989 \p \h </w:instrText>
      </w:r>
      <w:r w:rsidR="00403FCA">
        <w:fldChar w:fldCharType="separate"/>
      </w:r>
      <w:r w:rsidR="003E3D24">
        <w:t>below</w:t>
      </w:r>
      <w:r w:rsidR="00403FCA">
        <w:fldChar w:fldCharType="end"/>
      </w:r>
      <w:r w:rsidRPr="00EF2D26">
        <w:t>. The conversation process is described after the figure.</w:t>
      </w:r>
    </w:p>
    <w:p w14:paraId="563988FC" w14:textId="77777777" w:rsidR="003673A1" w:rsidRDefault="00095179" w:rsidP="003673A1">
      <w:pPr>
        <w:pStyle w:val="Figure"/>
      </w:pPr>
      <w:r w:rsidRPr="00095179">
        <w:drawing>
          <wp:inline distT="0" distB="0" distL="0" distR="0" wp14:anchorId="73030705" wp14:editId="6B7ACF7D">
            <wp:extent cx="6334125" cy="5402820"/>
            <wp:effectExtent l="0" t="0" r="0" b="0"/>
            <wp:docPr id="151670576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6337457" cy="5405662"/>
                    </a:xfrm>
                    <a:prstGeom prst="rect">
                      <a:avLst/>
                    </a:prstGeom>
                    <a:noFill/>
                    <a:ln>
                      <a:noFill/>
                    </a:ln>
                  </pic:spPr>
                </pic:pic>
              </a:graphicData>
            </a:graphic>
          </wp:inline>
        </w:drawing>
      </w:r>
    </w:p>
    <w:p w14:paraId="7D97B910" w14:textId="1497EA5F" w:rsidR="00155B4E" w:rsidRPr="00EF2D26" w:rsidRDefault="003673A1" w:rsidP="003673A1">
      <w:pPr>
        <w:pStyle w:val="Caption"/>
      </w:pPr>
      <w:bookmarkStart w:id="1803" w:name="_Ref174108989"/>
      <w:bookmarkStart w:id="1804" w:name="_Toc183620561"/>
      <w:r>
        <w:t xml:space="preserve">Figure </w:t>
      </w:r>
      <w:r>
        <w:fldChar w:fldCharType="begin"/>
      </w:r>
      <w:r>
        <w:instrText xml:space="preserve"> SEQ Figure \* ARABIC </w:instrText>
      </w:r>
      <w:r>
        <w:fldChar w:fldCharType="separate"/>
      </w:r>
      <w:r w:rsidR="00A10E2B">
        <w:rPr>
          <w:noProof/>
        </w:rPr>
        <w:t>200</w:t>
      </w:r>
      <w:r>
        <w:fldChar w:fldCharType="end"/>
      </w:r>
      <w:r>
        <w:t xml:space="preserve">: </w:t>
      </w:r>
      <w:r w:rsidRPr="0090664C">
        <w:t>Retrieve or Extract Entity Web Service</w:t>
      </w:r>
      <w:bookmarkEnd w:id="1803"/>
      <w:bookmarkEnd w:id="1804"/>
    </w:p>
    <w:p w14:paraId="61928233" w14:textId="77777777" w:rsidR="00155B4E" w:rsidRPr="00EF2D26" w:rsidRDefault="00155B4E" w:rsidP="00155B4E">
      <w:r w:rsidRPr="00EF2D26">
        <w:lastRenderedPageBreak/>
        <w:t>In order to submit a request, the MSA may interact with the ‘RetrieveOrExtractEntity’ web service, which exposes an asynchronous interface for this purpose.</w:t>
      </w:r>
    </w:p>
    <w:p w14:paraId="4C99BCC9" w14:textId="77777777" w:rsidR="00155B4E" w:rsidRPr="00EF2D26" w:rsidRDefault="00155B4E" w:rsidP="00155B4E">
      <w:r w:rsidRPr="00EF2D26">
        <w:t>A MSA starts an asynchronous conversation with the ‘RetrieveOrExtractEntity’ web service by invoking the ‘startRetrievalOrExtract’ operation with an instance of ‘startRetrievalOrExtract’ entity as parameter (in the body element of the SOAP message) and an IE701 as an attachment.</w:t>
      </w:r>
    </w:p>
    <w:p w14:paraId="40EC5831" w14:textId="77777777" w:rsidR="00155B4E" w:rsidRDefault="00155B4E" w:rsidP="00155B4E">
      <w:r w:rsidRPr="00EF2D26">
        <w:t>For example, inside the body of the SOAP message:</w:t>
      </w:r>
    </w:p>
    <w:p w14:paraId="46001C3A" w14:textId="77777777" w:rsidR="00155B4E" w:rsidRPr="00B1464E" w:rsidRDefault="00155B4E" w:rsidP="00155B4E">
      <w:pPr>
        <w:pStyle w:val="CodeBorder"/>
      </w:pPr>
      <w:r w:rsidRPr="00B1464E">
        <w:t>&lt;?xml version="1.0" encoding="UTF-8" ?&gt;</w:t>
      </w:r>
    </w:p>
    <w:p w14:paraId="0D47C167"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14D34837" w14:textId="77777777" w:rsidR="00155B4E" w:rsidRPr="00B1464E" w:rsidRDefault="00155B4E" w:rsidP="00155B4E">
      <w:pPr>
        <w:pStyle w:val="CodeBorder"/>
      </w:pPr>
      <w:r w:rsidRPr="00B1464E">
        <w:tab/>
        <w:t>&lt;SOAP-ENV:Header&gt;</w:t>
      </w:r>
    </w:p>
    <w:p w14:paraId="08861783" w14:textId="77777777" w:rsidR="00155B4E" w:rsidRPr="00B1464E" w:rsidRDefault="00155B4E" w:rsidP="00155B4E">
      <w:pPr>
        <w:pStyle w:val="CodeBorder"/>
      </w:pPr>
      <w:r w:rsidRPr="00B1464E">
        <w:tab/>
      </w:r>
      <w:r w:rsidRPr="00B1464E">
        <w:tab/>
        <w:t xml:space="preserve">&lt;StartHeader </w:t>
      </w:r>
      <w:r w:rsidRPr="00B1464E">
        <w:br/>
      </w:r>
      <w:r w:rsidRPr="00B1464E">
        <w:tab/>
      </w:r>
      <w:r w:rsidRPr="00B1464E">
        <w:tab/>
      </w:r>
      <w:r w:rsidRPr="00B1464E">
        <w:tab/>
      </w:r>
      <w:r w:rsidRPr="00B1464E">
        <w:tab/>
        <w:t>xmlns="http://www.openuri.org/2002/04/soap/conversation/"&gt;</w:t>
      </w:r>
    </w:p>
    <w:p w14:paraId="1B40B28A"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1C0E2995" w14:textId="77777777" w:rsidR="00155B4E" w:rsidRPr="00B1464E" w:rsidRDefault="00155B4E" w:rsidP="00155B4E">
      <w:pPr>
        <w:pStyle w:val="CodeBorder"/>
      </w:pPr>
      <w:r w:rsidRPr="00182757">
        <w:rPr>
          <w:lang w:val="es-ES"/>
        </w:rPr>
        <w:tab/>
      </w:r>
      <w:r w:rsidRPr="00182757">
        <w:rPr>
          <w:lang w:val="es-ES"/>
        </w:rPr>
        <w:tab/>
      </w:r>
      <w:r w:rsidRPr="00B1464E">
        <w:t>&lt;/StartHeader&gt;</w:t>
      </w:r>
    </w:p>
    <w:p w14:paraId="665DFD9D" w14:textId="77777777" w:rsidR="00155B4E" w:rsidRPr="00B1464E" w:rsidRDefault="00155B4E" w:rsidP="00155B4E">
      <w:pPr>
        <w:pStyle w:val="CodeBorder"/>
      </w:pPr>
      <w:r w:rsidRPr="00B1464E">
        <w:tab/>
        <w:t>&lt;/SOAP-ENV:Header&gt;</w:t>
      </w:r>
    </w:p>
    <w:p w14:paraId="3ED74AA0" w14:textId="77777777" w:rsidR="00155B4E" w:rsidRPr="00B1464E" w:rsidRDefault="00155B4E" w:rsidP="00155B4E">
      <w:pPr>
        <w:pStyle w:val="CodeBorder"/>
      </w:pPr>
      <w:r w:rsidRPr="00B1464E">
        <w:tab/>
        <w:t>&lt;SOAP-ENV:Body&gt;</w:t>
      </w:r>
    </w:p>
    <w:p w14:paraId="6456A6C0" w14:textId="77777777" w:rsidR="00155B4E" w:rsidRPr="006B26F0" w:rsidRDefault="00155B4E" w:rsidP="00155B4E">
      <w:pPr>
        <w:pStyle w:val="CodeBorder"/>
        <w:rPr>
          <w:lang w:val="nl-BE"/>
        </w:rPr>
      </w:pPr>
      <w:r w:rsidRPr="00B1464E">
        <w:tab/>
      </w:r>
      <w:r w:rsidRPr="00B1464E">
        <w:tab/>
      </w:r>
      <w:r w:rsidRPr="006B26F0">
        <w:rPr>
          <w:lang w:val="nl-BE"/>
        </w:rPr>
        <w:t xml:space="preserve">&lt;startRetrievalOrExtract </w:t>
      </w:r>
      <w:r w:rsidRPr="006B26F0">
        <w:rPr>
          <w:lang w:val="nl-BE"/>
        </w:rPr>
        <w:br/>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t>xmlns="http://emcs.dgtaxud.ec/webservice/types"/&gt;</w:t>
      </w:r>
    </w:p>
    <w:p w14:paraId="6B4810A7" w14:textId="77777777" w:rsidR="00155B4E" w:rsidRPr="00B1464E" w:rsidRDefault="00155B4E" w:rsidP="00155B4E">
      <w:pPr>
        <w:pStyle w:val="CodeBorder"/>
      </w:pPr>
      <w:r w:rsidRPr="006B26F0">
        <w:rPr>
          <w:lang w:val="nl-BE"/>
        </w:rPr>
        <w:tab/>
      </w:r>
      <w:r w:rsidRPr="00B1464E">
        <w:t>&lt;/SOAP-ENV:Body&gt;</w:t>
      </w:r>
    </w:p>
    <w:p w14:paraId="46B3CF01" w14:textId="77777777" w:rsidR="00155B4E" w:rsidRPr="00EF2D26" w:rsidRDefault="00155B4E" w:rsidP="00155B4E">
      <w:pPr>
        <w:pStyle w:val="CodeBorder"/>
      </w:pPr>
      <w:r w:rsidRPr="00B1464E">
        <w:t>&lt;/SOAP-ENV:Envelope&gt;</w:t>
      </w:r>
    </w:p>
    <w:p w14:paraId="7B192869" w14:textId="26D8F5C2" w:rsidR="00155B4E" w:rsidRPr="00EF2D26" w:rsidRDefault="00155B4E" w:rsidP="00155B4E">
      <w:r w:rsidRPr="00EF2D26">
        <w:t xml:space="preserve">The MSA will also submit a unique conversationID that will be used for all subsequent requests to identify the requested action. Information regarding the conversationID and the details of the SOAP conversation is provided in </w:t>
      </w:r>
      <w:r w:rsidRPr="00EF2D26">
        <w:fldChar w:fldCharType="begin"/>
      </w:r>
      <w:r w:rsidRPr="00EF2D26">
        <w:instrText xml:space="preserve"> REF _Ref138591563 \r \h  \* MERGEFORMAT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_Ref138591566 \h  \* MERGEFORMAT </w:instrText>
      </w:r>
      <w:r w:rsidRPr="00EF2D26">
        <w:fldChar w:fldCharType="separate"/>
      </w:r>
      <w:r w:rsidR="003E3D24" w:rsidRPr="00EF2D26">
        <w:t>Transport of Messages via SOAP/HTTP</w:t>
      </w:r>
      <w:r w:rsidRPr="00EF2D26">
        <w:fldChar w:fldCharType="end"/>
      </w:r>
      <w:r w:rsidRPr="00EF2D26">
        <w:t>. The ‘RetrieveOrExtractEntity’ web service sends upon reception an empty ‘startRetrievalOrResponse’ entity.</w:t>
      </w:r>
    </w:p>
    <w:p w14:paraId="0F303630" w14:textId="77777777" w:rsidR="00155B4E" w:rsidRPr="00EF2D26" w:rsidRDefault="00155B4E" w:rsidP="00155B4E">
      <w:r w:rsidRPr="00EF2D26">
        <w:t>The web service might need a lot of time to prepare the requested data that should be sent to the MSA. The processing includes syntax and semantics validation.</w:t>
      </w:r>
    </w:p>
    <w:p w14:paraId="479B9499" w14:textId="77777777" w:rsidR="00155B4E" w:rsidRPr="00EF2D26" w:rsidRDefault="00155B4E" w:rsidP="00155B4E">
      <w:r w:rsidRPr="00EF2D26">
        <w:t>During the processing time, the MSA can invoke at regular time intervals the ‘getRetrievalOrExtract’ operation.</w:t>
      </w:r>
    </w:p>
    <w:p w14:paraId="36A07E29" w14:textId="77777777" w:rsidR="00155B4E" w:rsidRDefault="00155B4E" w:rsidP="00155B4E">
      <w:r w:rsidRPr="00EF2D26">
        <w:t>For example:</w:t>
      </w:r>
    </w:p>
    <w:p w14:paraId="4614B6CC" w14:textId="77777777" w:rsidR="00155B4E" w:rsidRPr="00B1464E" w:rsidRDefault="00155B4E" w:rsidP="00155B4E">
      <w:pPr>
        <w:pStyle w:val="CodeBorder"/>
      </w:pPr>
      <w:r w:rsidRPr="00B1464E">
        <w:t>&lt;?xml version="1.0" encoding="UTF-8" ?&gt;</w:t>
      </w:r>
    </w:p>
    <w:p w14:paraId="23B58A06"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067CE0D3" w14:textId="77777777" w:rsidR="00155B4E" w:rsidRPr="00B1464E" w:rsidRDefault="00155B4E" w:rsidP="00155B4E">
      <w:pPr>
        <w:pStyle w:val="CodeBorder"/>
      </w:pPr>
      <w:r w:rsidRPr="00B1464E">
        <w:tab/>
        <w:t>&lt;SOAP-ENV:Header&gt;</w:t>
      </w:r>
    </w:p>
    <w:p w14:paraId="7FC9AD8E" w14:textId="77777777" w:rsidR="00155B4E" w:rsidRPr="00B1464E" w:rsidRDefault="00155B4E" w:rsidP="00155B4E">
      <w:pPr>
        <w:pStyle w:val="CodeBorder"/>
      </w:pPr>
      <w:r w:rsidRPr="00B1464E">
        <w:tab/>
      </w:r>
      <w:r w:rsidRPr="00B1464E">
        <w:tab/>
        <w:t xml:space="preserve">&lt;ContinueHeader </w:t>
      </w:r>
    </w:p>
    <w:p w14:paraId="7714158C"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588B8A87"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7C4E41D1"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613FFAE4" w14:textId="77777777" w:rsidR="00155B4E" w:rsidRPr="00B1464E" w:rsidRDefault="00155B4E" w:rsidP="00155B4E">
      <w:pPr>
        <w:pStyle w:val="CodeBorder"/>
      </w:pPr>
      <w:r w:rsidRPr="00B1464E">
        <w:tab/>
        <w:t>&lt;/SOAP-ENV:Header&gt;</w:t>
      </w:r>
    </w:p>
    <w:p w14:paraId="6E88E25A" w14:textId="77777777" w:rsidR="00155B4E" w:rsidRPr="00B1464E" w:rsidRDefault="00155B4E" w:rsidP="00155B4E">
      <w:pPr>
        <w:pStyle w:val="CodeBorder"/>
      </w:pPr>
      <w:r w:rsidRPr="00B1464E">
        <w:tab/>
        <w:t>&lt;SOAP-ENV:Body&gt;</w:t>
      </w:r>
    </w:p>
    <w:p w14:paraId="14609B9F" w14:textId="77777777" w:rsidR="00155B4E" w:rsidRPr="006B26F0" w:rsidRDefault="00155B4E" w:rsidP="00155B4E">
      <w:pPr>
        <w:pStyle w:val="CodeBorder"/>
        <w:rPr>
          <w:lang w:val="nl-BE"/>
        </w:rPr>
      </w:pPr>
      <w:r w:rsidRPr="00B1464E">
        <w:tab/>
      </w:r>
      <w:r w:rsidRPr="00B1464E">
        <w:tab/>
      </w:r>
      <w:r w:rsidRPr="006B26F0">
        <w:rPr>
          <w:lang w:val="nl-BE"/>
        </w:rPr>
        <w:t xml:space="preserve">&lt;getRetrievalOrExtract </w:t>
      </w:r>
      <w:r w:rsidRPr="006B26F0">
        <w:rPr>
          <w:lang w:val="nl-BE"/>
        </w:rPr>
        <w:br/>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t>xmlns="http://emcs.dgtaxud.ec/webservice/types"/&gt;</w:t>
      </w:r>
    </w:p>
    <w:p w14:paraId="593EDF3A" w14:textId="77777777" w:rsidR="00155B4E" w:rsidRPr="00B1464E" w:rsidRDefault="00155B4E" w:rsidP="00155B4E">
      <w:pPr>
        <w:pStyle w:val="CodeBorder"/>
      </w:pPr>
      <w:r w:rsidRPr="006B26F0">
        <w:rPr>
          <w:lang w:val="nl-BE"/>
        </w:rPr>
        <w:tab/>
      </w:r>
      <w:r w:rsidRPr="00B1464E">
        <w:t>&lt;/SOAP-ENV:Body&gt;</w:t>
      </w:r>
    </w:p>
    <w:p w14:paraId="5C06A450" w14:textId="77777777" w:rsidR="00155B4E" w:rsidRPr="00EF2D26" w:rsidRDefault="00155B4E" w:rsidP="00155B4E">
      <w:pPr>
        <w:pStyle w:val="CodeBorder"/>
      </w:pPr>
      <w:r w:rsidRPr="00B1464E">
        <w:t>&lt;/SOAP-ENV:Envelope&gt;</w:t>
      </w:r>
    </w:p>
    <w:p w14:paraId="0193E89F" w14:textId="77777777" w:rsidR="00095179" w:rsidRPr="004B2CDB" w:rsidRDefault="00095179" w:rsidP="00155B4E">
      <w:pPr>
        <w:rPr>
          <w:lang w:val="en-US"/>
        </w:rPr>
      </w:pPr>
    </w:p>
    <w:p w14:paraId="0BB5F7C4" w14:textId="77777777" w:rsidR="00095179" w:rsidRPr="004B2CDB" w:rsidRDefault="00095179" w:rsidP="00155B4E">
      <w:pPr>
        <w:rPr>
          <w:lang w:val="en-US"/>
        </w:rPr>
      </w:pPr>
    </w:p>
    <w:p w14:paraId="05DA6EA7" w14:textId="77777777" w:rsidR="00155B4E" w:rsidRDefault="00155B4E" w:rsidP="00155B4E">
      <w:r w:rsidRPr="00EF2D26">
        <w:lastRenderedPageBreak/>
        <w:t>The web service sends a ‘getRetrievalOrExtractResponse’ entity to the MSA.</w:t>
      </w:r>
    </w:p>
    <w:p w14:paraId="27D3AB20" w14:textId="77777777" w:rsidR="00155B4E" w:rsidRPr="00B1464E" w:rsidRDefault="00155B4E" w:rsidP="00155B4E">
      <w:pPr>
        <w:pStyle w:val="CodeBorder"/>
      </w:pPr>
      <w:r w:rsidRPr="00B1464E">
        <w:t>&lt;?xml version="1.0" encoding="UTF-8" ?&gt;</w:t>
      </w:r>
    </w:p>
    <w:p w14:paraId="7E58B5C6"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2C427440" w14:textId="77777777" w:rsidR="00155B4E" w:rsidRPr="00B1464E" w:rsidRDefault="00155B4E" w:rsidP="00155B4E">
      <w:pPr>
        <w:pStyle w:val="CodeBorder"/>
      </w:pPr>
      <w:r w:rsidRPr="00B1464E">
        <w:tab/>
        <w:t>&lt;SOAP-ENV:Header/&gt;</w:t>
      </w:r>
    </w:p>
    <w:p w14:paraId="0C7296E4" w14:textId="77777777" w:rsidR="00155B4E" w:rsidRPr="00B1464E" w:rsidRDefault="00155B4E" w:rsidP="00155B4E">
      <w:pPr>
        <w:pStyle w:val="CodeBorder"/>
      </w:pPr>
      <w:r w:rsidRPr="00B1464E">
        <w:tab/>
        <w:t>&lt;SOAP-ENV:Body&gt;</w:t>
      </w:r>
    </w:p>
    <w:p w14:paraId="231361ED" w14:textId="77777777" w:rsidR="00155B4E" w:rsidRPr="00B1464E" w:rsidRDefault="00155B4E" w:rsidP="00155B4E">
      <w:pPr>
        <w:pStyle w:val="CodeBorder"/>
      </w:pPr>
      <w:r w:rsidRPr="00B1464E">
        <w:tab/>
      </w:r>
      <w:r w:rsidRPr="00B1464E">
        <w:tab/>
        <w:t xml:space="preserve">&lt;getRetrievalOrExtractResponse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39A0844F" w14:textId="77777777" w:rsidR="00155B4E" w:rsidRPr="00B1464E" w:rsidRDefault="00155B4E" w:rsidP="00155B4E">
      <w:pPr>
        <w:pStyle w:val="CodeBorder"/>
      </w:pPr>
      <w:r w:rsidRPr="00B1464E">
        <w:tab/>
      </w:r>
      <w:r w:rsidRPr="00B1464E">
        <w:tab/>
      </w:r>
      <w:r w:rsidRPr="00B1464E">
        <w:tab/>
        <w:t>&lt;ActionSucceeded&gt;false&lt;/ActionSucceeded&gt;</w:t>
      </w:r>
    </w:p>
    <w:p w14:paraId="5E00A1EA" w14:textId="77777777" w:rsidR="00155B4E" w:rsidRPr="00B1464E" w:rsidRDefault="00155B4E" w:rsidP="00155B4E">
      <w:pPr>
        <w:pStyle w:val="CodeBorder"/>
      </w:pPr>
      <w:r w:rsidRPr="00B1464E">
        <w:tab/>
      </w:r>
      <w:r w:rsidRPr="00B1464E">
        <w:tab/>
        <w:t>&lt;/getRetrievalOrExtractResponse&gt;</w:t>
      </w:r>
    </w:p>
    <w:p w14:paraId="59507854" w14:textId="77777777" w:rsidR="00155B4E" w:rsidRPr="00B1464E" w:rsidRDefault="00155B4E" w:rsidP="00155B4E">
      <w:pPr>
        <w:pStyle w:val="CodeBorder"/>
      </w:pPr>
      <w:r w:rsidRPr="00B1464E">
        <w:tab/>
        <w:t>&lt;/SOAP-ENV:Body&gt;</w:t>
      </w:r>
    </w:p>
    <w:p w14:paraId="7F25250C" w14:textId="77777777" w:rsidR="00155B4E" w:rsidRPr="00EF2D26" w:rsidRDefault="00155B4E" w:rsidP="00155B4E">
      <w:pPr>
        <w:pStyle w:val="CodeBorder"/>
      </w:pPr>
      <w:r w:rsidRPr="00B1464E">
        <w:t>&lt;/SOAP-ENV:Envelope&gt;</w:t>
      </w:r>
    </w:p>
    <w:p w14:paraId="4F0B4B33"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If the ‘</w:t>
      </w:r>
      <w:r w:rsidRPr="645C8019">
        <w:rPr>
          <w:rFonts w:eastAsia="Century Gothic"/>
          <w:i w:val="0"/>
          <w:color w:val="auto"/>
        </w:rPr>
        <w:t>ActionSucceeded’ field</w:t>
      </w:r>
      <w:r w:rsidRPr="645C8019">
        <w:rPr>
          <w:i w:val="0"/>
          <w:color w:val="auto"/>
        </w:rPr>
        <w:t xml:space="preserve"> value is a “false” Boolean value, the processing is not yet finished and the MSA must retry the call later;</w:t>
      </w:r>
    </w:p>
    <w:p w14:paraId="7F50B785"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If the ‘</w:t>
      </w:r>
      <w:r w:rsidRPr="645C8019">
        <w:rPr>
          <w:rFonts w:eastAsia="Century Gothic"/>
          <w:i w:val="0"/>
          <w:color w:val="auto"/>
        </w:rPr>
        <w:t>ActionSucceeded’ field</w:t>
      </w:r>
      <w:r w:rsidRPr="645C8019">
        <w:rPr>
          <w:i w:val="0"/>
          <w:color w:val="auto"/>
        </w:rPr>
        <w:t xml:space="preserve"> value is a “true” Boolean value, the processing is finished and the MSA must check if the “ActionResult” response field contains the ‘Error’ string. If there are no errors (‘ActionResult’ contains ‘Success’), the response contains an IE734 as an attachment with instances matching the criteria given in the submitted IE701.</w:t>
      </w:r>
    </w:p>
    <w:p w14:paraId="569D5AE8" w14:textId="77777777" w:rsidR="00155B4E" w:rsidRDefault="00155B4E" w:rsidP="00155B4E">
      <w:r w:rsidRPr="00EF2D26">
        <w:t>For example:</w:t>
      </w:r>
    </w:p>
    <w:p w14:paraId="6DB55E34" w14:textId="77777777" w:rsidR="00155B4E" w:rsidRPr="00B1464E" w:rsidRDefault="00155B4E" w:rsidP="00155B4E">
      <w:pPr>
        <w:pStyle w:val="CodeBorder"/>
      </w:pPr>
      <w:r w:rsidRPr="00B1464E">
        <w:t>&lt;?xml version="1.0" encoding="UTF-8" ?&gt;</w:t>
      </w:r>
    </w:p>
    <w:p w14:paraId="61EBEE9E"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332E1BCF" w14:textId="77777777" w:rsidR="00155B4E" w:rsidRPr="00B1464E" w:rsidRDefault="00155B4E" w:rsidP="00155B4E">
      <w:pPr>
        <w:pStyle w:val="CodeBorder"/>
      </w:pPr>
      <w:r w:rsidRPr="00B1464E">
        <w:tab/>
        <w:t>&lt;SOAP-ENV:Body&gt;</w:t>
      </w:r>
    </w:p>
    <w:p w14:paraId="0AEDAA12" w14:textId="77777777" w:rsidR="00155B4E" w:rsidRPr="00B1464E" w:rsidRDefault="00155B4E" w:rsidP="00155B4E">
      <w:pPr>
        <w:pStyle w:val="CodeBorder"/>
      </w:pPr>
      <w:r w:rsidRPr="00B1464E">
        <w:tab/>
      </w:r>
      <w:r w:rsidRPr="00B1464E">
        <w:tab/>
        <w:t xml:space="preserve">&lt;getRetrievalOrExtractResponse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5AA22E28" w14:textId="77777777" w:rsidR="00155B4E" w:rsidRPr="00B1464E" w:rsidRDefault="00155B4E" w:rsidP="00155B4E">
      <w:pPr>
        <w:pStyle w:val="CodeBorder"/>
      </w:pPr>
      <w:r w:rsidRPr="00B1464E">
        <w:tab/>
      </w:r>
      <w:r w:rsidRPr="00B1464E">
        <w:tab/>
      </w:r>
      <w:r w:rsidRPr="00B1464E">
        <w:tab/>
        <w:t>&lt;ActionSucceeded&gt;true&lt;/ActionSucceeded&gt;</w:t>
      </w:r>
    </w:p>
    <w:p w14:paraId="1AD1A886" w14:textId="77777777" w:rsidR="00155B4E" w:rsidRPr="00B1464E" w:rsidRDefault="00155B4E" w:rsidP="00155B4E">
      <w:pPr>
        <w:pStyle w:val="CodeBorder"/>
      </w:pPr>
      <w:r w:rsidRPr="00B1464E">
        <w:tab/>
      </w:r>
      <w:r w:rsidRPr="00B1464E">
        <w:tab/>
      </w:r>
      <w:r w:rsidRPr="00B1464E">
        <w:tab/>
        <w:t>&lt;ActionResult&gt;Success&lt;/ActionResult&gt;</w:t>
      </w:r>
    </w:p>
    <w:p w14:paraId="783AD70C" w14:textId="77777777" w:rsidR="00155B4E" w:rsidRPr="00B1464E" w:rsidRDefault="00155B4E" w:rsidP="00155B4E">
      <w:pPr>
        <w:pStyle w:val="CodeBorder"/>
      </w:pPr>
      <w:r w:rsidRPr="00B1464E">
        <w:tab/>
      </w:r>
      <w:r w:rsidRPr="00B1464E">
        <w:tab/>
        <w:t>&lt;/getRetrievalOrExtractResponse&gt;</w:t>
      </w:r>
    </w:p>
    <w:p w14:paraId="0458D44F" w14:textId="77777777" w:rsidR="00155B4E" w:rsidRPr="00B1464E" w:rsidRDefault="00155B4E" w:rsidP="00155B4E">
      <w:pPr>
        <w:pStyle w:val="CodeBorder"/>
      </w:pPr>
      <w:r w:rsidRPr="00B1464E">
        <w:tab/>
        <w:t>&lt;/SOAP-ENV:Body&gt;</w:t>
      </w:r>
    </w:p>
    <w:p w14:paraId="5ED5925F" w14:textId="77777777" w:rsidR="00155B4E" w:rsidRPr="00EF2D26" w:rsidRDefault="00155B4E" w:rsidP="00155B4E">
      <w:pPr>
        <w:pStyle w:val="CodeBorder"/>
      </w:pPr>
      <w:r w:rsidRPr="00B1464E">
        <w:t>&lt;/SOAP-ENV:Envelope&gt;</w:t>
      </w:r>
    </w:p>
    <w:p w14:paraId="425D1EC7" w14:textId="77777777" w:rsidR="00155B4E" w:rsidRPr="00EF2D26" w:rsidRDefault="00155B4E" w:rsidP="00155B4E">
      <w:r w:rsidRPr="00EF2D26">
        <w:t>Finally, the MSA must terminate the conversation with a call to the ‘stopRetrievalOrExtract’ operation by sending a ‘stopRetrievalOrExtract’ entity.</w:t>
      </w:r>
    </w:p>
    <w:p w14:paraId="09729116" w14:textId="77777777" w:rsidR="00155B4E" w:rsidRDefault="00155B4E" w:rsidP="00155B4E">
      <w:r w:rsidRPr="00EF2D26">
        <w:t>For example:</w:t>
      </w:r>
    </w:p>
    <w:p w14:paraId="0B34B5D6" w14:textId="77777777" w:rsidR="00155B4E" w:rsidRPr="00B1464E" w:rsidRDefault="00155B4E" w:rsidP="00155B4E">
      <w:pPr>
        <w:pStyle w:val="CodeBorder"/>
      </w:pPr>
      <w:r w:rsidRPr="00B1464E">
        <w:t>&lt;?xml version="1.0" encoding="UTF-8" ?&gt;</w:t>
      </w:r>
    </w:p>
    <w:p w14:paraId="0030991B"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636E436C" w14:textId="77777777" w:rsidR="00155B4E" w:rsidRPr="00B1464E" w:rsidRDefault="00155B4E" w:rsidP="00155B4E">
      <w:pPr>
        <w:pStyle w:val="CodeBorder"/>
      </w:pPr>
      <w:r w:rsidRPr="00B1464E">
        <w:tab/>
        <w:t>&lt;SOAP-ENV:Header&gt;</w:t>
      </w:r>
    </w:p>
    <w:p w14:paraId="181D834B" w14:textId="77777777" w:rsidR="00155B4E" w:rsidRPr="00B1464E" w:rsidRDefault="00155B4E" w:rsidP="00155B4E">
      <w:pPr>
        <w:pStyle w:val="CodeBorder"/>
      </w:pPr>
      <w:r w:rsidRPr="00B1464E">
        <w:tab/>
      </w:r>
      <w:r w:rsidRPr="00B1464E">
        <w:tab/>
        <w:t xml:space="preserve">&lt;ContinueHeader </w:t>
      </w:r>
    </w:p>
    <w:p w14:paraId="3F429C2D"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796E5292"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18629E48"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1A5EF1B9" w14:textId="77777777" w:rsidR="00155B4E" w:rsidRPr="00B1464E" w:rsidRDefault="00155B4E" w:rsidP="00155B4E">
      <w:pPr>
        <w:pStyle w:val="CodeBorder"/>
      </w:pPr>
      <w:r w:rsidRPr="00B1464E">
        <w:tab/>
        <w:t>&lt;/SOAP-ENV:Header&gt;</w:t>
      </w:r>
    </w:p>
    <w:p w14:paraId="476BF736" w14:textId="77777777" w:rsidR="00155B4E" w:rsidRPr="00B1464E" w:rsidRDefault="00155B4E" w:rsidP="00155B4E">
      <w:pPr>
        <w:pStyle w:val="CodeBorder"/>
      </w:pPr>
      <w:r w:rsidRPr="00B1464E">
        <w:tab/>
        <w:t>&lt;SOAP-ENV:Body&gt;</w:t>
      </w:r>
    </w:p>
    <w:p w14:paraId="13F7A484" w14:textId="77777777" w:rsidR="00155B4E" w:rsidRPr="00B1464E" w:rsidRDefault="00155B4E" w:rsidP="00155B4E">
      <w:pPr>
        <w:pStyle w:val="CodeBorder"/>
      </w:pPr>
      <w:r w:rsidRPr="00B1464E">
        <w:tab/>
      </w:r>
      <w:r w:rsidRPr="00B1464E">
        <w:tab/>
        <w:t xml:space="preserve">&lt;stopRetrievalOrExtract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1E6F23E3" w14:textId="77777777" w:rsidR="00155B4E" w:rsidRPr="00B1464E" w:rsidRDefault="00155B4E" w:rsidP="00155B4E">
      <w:pPr>
        <w:pStyle w:val="CodeBorder"/>
      </w:pPr>
      <w:r w:rsidRPr="00B1464E">
        <w:tab/>
        <w:t>&lt;/SOAP-ENV:Body&gt;</w:t>
      </w:r>
    </w:p>
    <w:p w14:paraId="28C07D54" w14:textId="77777777" w:rsidR="00155B4E" w:rsidRPr="00EF2D26" w:rsidRDefault="00155B4E" w:rsidP="00155B4E">
      <w:pPr>
        <w:pStyle w:val="CodeBorder"/>
      </w:pPr>
      <w:r w:rsidRPr="00B1464E">
        <w:t>&lt;/SOAP-ENV:Envelope&gt;</w:t>
      </w:r>
    </w:p>
    <w:p w14:paraId="7B94CC64" w14:textId="77777777" w:rsidR="00155B4E" w:rsidRPr="00EF2D26" w:rsidRDefault="00155B4E" w:rsidP="00155B4E">
      <w:r w:rsidRPr="00EF2D26">
        <w:lastRenderedPageBreak/>
        <w:t>SEED</w:t>
      </w:r>
      <w:r w:rsidRPr="00EF2D26" w:rsidDel="007F381C">
        <w:t xml:space="preserve"> </w:t>
      </w:r>
      <w:r w:rsidRPr="00EF2D26">
        <w:t>frees all its internal resources locked by the conversation and returns immediately an empty ‘stopRetrievalOrExtractResponse’ entity.</w:t>
      </w:r>
    </w:p>
    <w:p w14:paraId="1672001B" w14:textId="77777777" w:rsidR="00155B4E" w:rsidRDefault="00155B4E" w:rsidP="00155B4E">
      <w:r w:rsidRPr="00EF2D26">
        <w:t>For example:</w:t>
      </w:r>
    </w:p>
    <w:p w14:paraId="2E7AD551" w14:textId="77777777" w:rsidR="00155B4E" w:rsidRPr="00B1464E" w:rsidRDefault="00155B4E" w:rsidP="00155B4E">
      <w:pPr>
        <w:pStyle w:val="CodeBorder"/>
      </w:pPr>
      <w:r w:rsidRPr="00B1464E">
        <w:t>&lt;?xml version="1.0" encoding="UTF-8" ?&gt;</w:t>
      </w:r>
    </w:p>
    <w:p w14:paraId="39563F2C"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3CC23E0C" w14:textId="77777777" w:rsidR="00155B4E" w:rsidRPr="00B1464E" w:rsidRDefault="00155B4E" w:rsidP="00155B4E">
      <w:pPr>
        <w:pStyle w:val="CodeBorder"/>
      </w:pPr>
      <w:r w:rsidRPr="00B1464E">
        <w:tab/>
        <w:t>&lt;SOAP-ENV:Header/&gt;</w:t>
      </w:r>
    </w:p>
    <w:p w14:paraId="02D31BA5" w14:textId="77777777" w:rsidR="00155B4E" w:rsidRPr="00B1464E" w:rsidRDefault="00155B4E" w:rsidP="00155B4E">
      <w:pPr>
        <w:pStyle w:val="CodeBorder"/>
      </w:pPr>
      <w:r w:rsidRPr="00B1464E">
        <w:tab/>
        <w:t>&lt;SOAP-ENV:Body&gt;</w:t>
      </w:r>
    </w:p>
    <w:p w14:paraId="77D82EC7" w14:textId="77777777" w:rsidR="00155B4E" w:rsidRPr="00B1464E" w:rsidRDefault="00155B4E" w:rsidP="00155B4E">
      <w:pPr>
        <w:pStyle w:val="CodeBorder"/>
      </w:pPr>
      <w:r w:rsidRPr="00B1464E">
        <w:tab/>
      </w:r>
      <w:r w:rsidRPr="00B1464E">
        <w:tab/>
        <w:t xml:space="preserve">&lt;stopRetrievalOrExtractResponse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3B877E15" w14:textId="77777777" w:rsidR="00155B4E" w:rsidRPr="00B1464E" w:rsidRDefault="00155B4E" w:rsidP="00155B4E">
      <w:pPr>
        <w:pStyle w:val="CodeBorder"/>
      </w:pPr>
      <w:r w:rsidRPr="00B1464E">
        <w:tab/>
        <w:t>&lt;/SOAP-ENV:Body&gt;</w:t>
      </w:r>
    </w:p>
    <w:p w14:paraId="57FCCADD" w14:textId="77777777" w:rsidR="00155B4E" w:rsidRPr="00EF2D26" w:rsidRDefault="00155B4E" w:rsidP="00155B4E">
      <w:pPr>
        <w:pStyle w:val="CodeBorder"/>
      </w:pPr>
      <w:r w:rsidRPr="00B1464E">
        <w:t>&lt;/SOAP-ENV:Envelope&gt;</w:t>
      </w:r>
    </w:p>
    <w:p w14:paraId="17FF54F5" w14:textId="77777777" w:rsidR="00155B4E" w:rsidRPr="00EF2D26" w:rsidRDefault="00155B4E" w:rsidP="00D76942">
      <w:pPr>
        <w:pStyle w:val="Heading7"/>
        <w:keepLines/>
        <w:numPr>
          <w:ilvl w:val="6"/>
          <w:numId w:val="34"/>
        </w:numPr>
        <w:spacing w:before="240" w:after="60" w:line="240" w:lineRule="auto"/>
        <w:ind w:left="1298" w:hanging="1298"/>
      </w:pPr>
      <w:bookmarkStart w:id="1805" w:name="_Toc178390807"/>
      <w:bookmarkStart w:id="1806" w:name="_Toc191308400"/>
      <w:r w:rsidRPr="00EF2D26">
        <w:t>Error Management</w:t>
      </w:r>
      <w:bookmarkEnd w:id="1805"/>
      <w:bookmarkEnd w:id="1806"/>
    </w:p>
    <w:p w14:paraId="396AF839" w14:textId="77777777" w:rsidR="00155B4E" w:rsidRPr="00EF2D26" w:rsidRDefault="00155B4E" w:rsidP="00155B4E">
      <w:r w:rsidRPr="00EF2D26">
        <w:t>All SOAP/HTTP exchanges between a MSA and SEED share the same basic error management. Upon reception of a syntactically or semantically incorrect message (SOAP message), the web service notifies the application of the syntax or semantic error by sending a SOAP Fault message, which details the reason for rejecting the message. This message contains both the reason for the rejection and the location in the original message of the element that caused the error.</w:t>
      </w:r>
    </w:p>
    <w:p w14:paraId="57C1658B" w14:textId="77777777" w:rsidR="00155B4E" w:rsidRPr="00EF2D26" w:rsidRDefault="00155B4E" w:rsidP="00155B4E">
      <w:r w:rsidRPr="00EF2D26">
        <w:t>It must be stressed that if there is an error (no compliance with the format or rules and conditions of IE701) in the received instance of IE701, then the web service does not send a SOAP Fault message, instead an IE702 or an IE917 is sent in the ‘Error’ entity returned by a ‘getActionStatus’ operation.</w:t>
      </w:r>
    </w:p>
    <w:p w14:paraId="3161603C" w14:textId="7283DF45" w:rsidR="00155B4E" w:rsidRPr="00EF2D26" w:rsidRDefault="00155B4E" w:rsidP="00155B4E">
      <w:r w:rsidRPr="00EF2D26">
        <w:t xml:space="preserve">SOAP Faults are further explained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w:t>
      </w:r>
    </w:p>
    <w:p w14:paraId="7FB5B65C" w14:textId="77777777" w:rsidR="00155B4E" w:rsidRPr="00EF2D26" w:rsidRDefault="00155B4E" w:rsidP="00D76942">
      <w:pPr>
        <w:pStyle w:val="Heading5"/>
        <w:keepLines/>
        <w:numPr>
          <w:ilvl w:val="4"/>
          <w:numId w:val="34"/>
        </w:numPr>
        <w:spacing w:before="240" w:after="240" w:line="240" w:lineRule="auto"/>
        <w:ind w:left="1009" w:hanging="1009"/>
      </w:pPr>
      <w:bookmarkStart w:id="1807" w:name="_Toc132788456"/>
      <w:bookmarkStart w:id="1808" w:name="_Ref158450935"/>
      <w:bookmarkStart w:id="1809" w:name="_Toc178390808"/>
      <w:bookmarkStart w:id="1810" w:name="_Toc191308401"/>
      <w:bookmarkStart w:id="1811" w:name="_Toc191309269"/>
      <w:bookmarkStart w:id="1812" w:name="_Toc1400552"/>
      <w:r w:rsidRPr="00EF2D26">
        <w:t>Interactive mode</w:t>
      </w:r>
      <w:bookmarkEnd w:id="1807"/>
      <w:bookmarkEnd w:id="1808"/>
      <w:bookmarkEnd w:id="1809"/>
      <w:bookmarkEnd w:id="1810"/>
      <w:bookmarkEnd w:id="1811"/>
      <w:bookmarkEnd w:id="1812"/>
    </w:p>
    <w:p w14:paraId="7921DC15" w14:textId="67CF3DE7" w:rsidR="00155B4E" w:rsidRPr="00EF2D26" w:rsidRDefault="00155B4E" w:rsidP="00155B4E">
      <w:r w:rsidRPr="00EF2D26">
        <w:t xml:space="preserve">The Interactive mode of access </w:t>
      </w:r>
      <w:r w:rsidR="00754605">
        <w:t>is</w:t>
      </w:r>
      <w:r w:rsidRPr="00EF2D26">
        <w:t>implemented via accessing the SEED</w:t>
      </w:r>
      <w:r w:rsidRPr="00EF2D26" w:rsidDel="0007385C">
        <w:t xml:space="preserve"> </w:t>
      </w:r>
      <w:r w:rsidRPr="00EF2D26">
        <w:t>on the web. It shall allow all users to perform "extraction" and/or "retrieval" of data as well as to make queries on the database via the GUI. Moreover, it shall allow users having the appropriate access rights (CD.Data Administrator) to prepare and upload the CD Reference Data modifications via the GUI. The HTTPS protocol is used.</w:t>
      </w:r>
    </w:p>
    <w:p w14:paraId="23050ACA" w14:textId="77777777" w:rsidR="00155B4E" w:rsidRPr="00EF2D26" w:rsidRDefault="00155B4E" w:rsidP="00D76942">
      <w:pPr>
        <w:pStyle w:val="Heading3"/>
        <w:keepLines/>
        <w:numPr>
          <w:ilvl w:val="2"/>
          <w:numId w:val="34"/>
        </w:numPr>
        <w:suppressAutoHyphens w:val="0"/>
      </w:pPr>
      <w:bookmarkStart w:id="1813" w:name="_Toc190001482"/>
      <w:bookmarkStart w:id="1814" w:name="_Toc190001486"/>
      <w:bookmarkStart w:id="1815" w:name="_Toc190001489"/>
      <w:bookmarkStart w:id="1816" w:name="_Toc190001494"/>
      <w:bookmarkStart w:id="1817" w:name="_Toc190001498"/>
      <w:bookmarkStart w:id="1818" w:name="_Toc190001500"/>
      <w:bookmarkStart w:id="1819" w:name="_Toc190001508"/>
      <w:bookmarkStart w:id="1820" w:name="_Ref135373243"/>
      <w:bookmarkStart w:id="1821" w:name="_Ref135373245"/>
      <w:bookmarkStart w:id="1822" w:name="_Toc178390816"/>
      <w:bookmarkStart w:id="1823" w:name="_Toc191308402"/>
      <w:bookmarkStart w:id="1824" w:name="_Toc191309270"/>
      <w:bookmarkStart w:id="1825" w:name="_Toc1400553"/>
      <w:bookmarkStart w:id="1826" w:name="_Toc187241599"/>
      <w:bookmarkEnd w:id="1813"/>
      <w:bookmarkEnd w:id="1814"/>
      <w:bookmarkEnd w:id="1815"/>
      <w:bookmarkEnd w:id="1816"/>
      <w:bookmarkEnd w:id="1817"/>
      <w:bookmarkEnd w:id="1818"/>
      <w:bookmarkEnd w:id="1819"/>
      <w:r w:rsidRPr="00EF2D26">
        <w:t>Exchange of SEED data</w:t>
      </w:r>
      <w:bookmarkEnd w:id="1820"/>
      <w:bookmarkEnd w:id="1821"/>
      <w:bookmarkEnd w:id="1822"/>
      <w:bookmarkEnd w:id="1823"/>
      <w:bookmarkEnd w:id="1824"/>
      <w:bookmarkEnd w:id="1825"/>
      <w:bookmarkEnd w:id="1826"/>
    </w:p>
    <w:p w14:paraId="137BB649" w14:textId="3D0CCA9C"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827" w:name="_Toc178390817"/>
      <w:bookmarkStart w:id="1828" w:name="_Toc191308403"/>
      <w:bookmarkStart w:id="1829" w:name="_Toc191309271"/>
      <w:bookmarkStart w:id="1830" w:name="_Toc1400554"/>
      <w:r w:rsidRPr="00EF2D26">
        <w:t>Introduction</w:t>
      </w:r>
      <w:bookmarkEnd w:id="1827"/>
      <w:bookmarkEnd w:id="1828"/>
      <w:bookmarkEnd w:id="1829"/>
      <w:bookmarkEnd w:id="1830"/>
    </w:p>
    <w:p w14:paraId="0C0CCC44" w14:textId="23FAA633" w:rsidR="00155B4E" w:rsidRPr="00EF2D26" w:rsidRDefault="00155B4E" w:rsidP="00D76942">
      <w:pPr>
        <w:pStyle w:val="Heading5"/>
        <w:keepLines/>
        <w:numPr>
          <w:ilvl w:val="4"/>
          <w:numId w:val="34"/>
        </w:numPr>
        <w:spacing w:before="240" w:after="240" w:line="240" w:lineRule="auto"/>
        <w:ind w:left="1009" w:hanging="1009"/>
      </w:pPr>
      <w:bookmarkStart w:id="1831" w:name="_Toc132788466"/>
      <w:bookmarkStart w:id="1832" w:name="_Toc178390818"/>
      <w:bookmarkStart w:id="1833" w:name="_Toc191308404"/>
      <w:bookmarkStart w:id="1834" w:name="_Toc191309272"/>
      <w:bookmarkStart w:id="1835" w:name="_Toc1400555"/>
      <w:r w:rsidRPr="00EF2D26">
        <w:t>The Role of SEED data</w:t>
      </w:r>
      <w:bookmarkEnd w:id="1831"/>
      <w:bookmarkEnd w:id="1832"/>
      <w:bookmarkEnd w:id="1833"/>
      <w:bookmarkEnd w:id="1834"/>
      <w:bookmarkEnd w:id="1835"/>
    </w:p>
    <w:p w14:paraId="6204F397" w14:textId="09A01394" w:rsidR="00155B4E" w:rsidRPr="00EF2D26" w:rsidRDefault="79D63348" w:rsidP="00155B4E">
      <w:bookmarkStart w:id="1836" w:name="_Ref128901019"/>
      <w:r w:rsidRPr="0E615139">
        <w:rPr>
          <w:b/>
          <w:bCs/>
          <w:i/>
          <w:iCs/>
        </w:rPr>
        <w:t>SEED information</w:t>
      </w:r>
      <w:r>
        <w:t xml:space="preserve"> includes all items that are described in Article </w:t>
      </w:r>
      <w:r w:rsidR="009B7CEB">
        <w:t xml:space="preserve">19 of </w:t>
      </w:r>
      <w:r w:rsidR="009B7CEB" w:rsidRPr="009B7CEB">
        <w:t>Council Regulation (EU) No 389/2012</w:t>
      </w:r>
      <w:r>
        <w:t>, namely:</w:t>
      </w:r>
    </w:p>
    <w:p w14:paraId="7301CC1B" w14:textId="6BB0DAE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authorised warehouse keepers (</w:t>
      </w:r>
      <w:r w:rsidR="00B7519C">
        <w:rPr>
          <w:i w:val="0"/>
          <w:color w:val="auto"/>
        </w:rPr>
        <w:t>as defined in</w:t>
      </w:r>
      <w:r w:rsidR="64787722" w:rsidRPr="0E615139">
        <w:rPr>
          <w:i w:val="0"/>
          <w:color w:val="auto"/>
        </w:rPr>
        <w:t xml:space="preserve"> Directive 2020/262</w:t>
      </w:r>
      <w:r w:rsidRPr="0E615139">
        <w:rPr>
          <w:i w:val="0"/>
          <w:color w:val="auto"/>
        </w:rPr>
        <w:t>);</w:t>
      </w:r>
    </w:p>
    <w:p w14:paraId="1DC0A859" w14:textId="5A2B01B7" w:rsidR="001D639F" w:rsidRPr="00E30739" w:rsidRDefault="20C7AE86" w:rsidP="00702261">
      <w:pPr>
        <w:pStyle w:val="ListBullet2"/>
        <w:keepLines/>
        <w:numPr>
          <w:ilvl w:val="0"/>
          <w:numId w:val="1"/>
        </w:numPr>
        <w:spacing w:after="240"/>
        <w:contextualSpacing w:val="0"/>
        <w:rPr>
          <w:i w:val="0"/>
          <w:color w:val="000000" w:themeColor="text1"/>
        </w:rPr>
      </w:pPr>
      <w:r w:rsidRPr="00B04EDE">
        <w:rPr>
          <w:i w:val="0"/>
          <w:color w:val="auto"/>
        </w:rPr>
        <w:t>registered Consignors (as defined in Directive 2020/262</w:t>
      </w:r>
      <w:r w:rsidR="2086AF58" w:rsidRPr="00B04EDE">
        <w:rPr>
          <w:i w:val="0"/>
          <w:color w:val="auto"/>
        </w:rPr>
        <w:t>)</w:t>
      </w:r>
      <w:r w:rsidR="003E2E6A">
        <w:rPr>
          <w:i w:val="0"/>
          <w:color w:val="auto"/>
        </w:rPr>
        <w:t>;</w:t>
      </w:r>
    </w:p>
    <w:p w14:paraId="2700295D" w14:textId="53348E0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registered Consignees (as defined in Directive </w:t>
      </w:r>
      <w:r w:rsidR="07D64A69" w:rsidRPr="0E615139">
        <w:rPr>
          <w:i w:val="0"/>
          <w:color w:val="auto"/>
        </w:rPr>
        <w:t>2020/262</w:t>
      </w:r>
      <w:r w:rsidRPr="0E615139">
        <w:rPr>
          <w:i w:val="0"/>
          <w:color w:val="auto"/>
        </w:rPr>
        <w:t>);</w:t>
      </w:r>
    </w:p>
    <w:p w14:paraId="43E79277" w14:textId="77777777" w:rsidR="00252EF5" w:rsidRPr="00B04EDE" w:rsidRDefault="0A53CEF1" w:rsidP="00702261">
      <w:pPr>
        <w:pStyle w:val="ListBullet2"/>
        <w:keepLines/>
        <w:numPr>
          <w:ilvl w:val="0"/>
          <w:numId w:val="1"/>
        </w:numPr>
        <w:spacing w:after="240"/>
        <w:contextualSpacing w:val="0"/>
        <w:rPr>
          <w:i w:val="0"/>
          <w:color w:val="000000" w:themeColor="text1"/>
        </w:rPr>
      </w:pPr>
      <w:r w:rsidRPr="00B04EDE">
        <w:rPr>
          <w:i w:val="0"/>
          <w:color w:val="auto"/>
        </w:rPr>
        <w:t>Certified Consignors (as defined in Directive 2020/262);</w:t>
      </w:r>
    </w:p>
    <w:p w14:paraId="2B71B2DD" w14:textId="4C2CF0D3" w:rsidR="00252EF5" w:rsidRPr="00252EF5" w:rsidRDefault="0A53CEF1" w:rsidP="00702261">
      <w:pPr>
        <w:pStyle w:val="ListBullet2"/>
        <w:keepLines/>
        <w:numPr>
          <w:ilvl w:val="0"/>
          <w:numId w:val="1"/>
        </w:numPr>
        <w:spacing w:after="240"/>
        <w:contextualSpacing w:val="0"/>
        <w:rPr>
          <w:i w:val="0"/>
          <w:color w:val="000000" w:themeColor="text1"/>
        </w:rPr>
      </w:pPr>
      <w:r w:rsidRPr="00B04EDE">
        <w:rPr>
          <w:i w:val="0"/>
          <w:color w:val="auto"/>
        </w:rPr>
        <w:lastRenderedPageBreak/>
        <w:t>Certified Consignees (as defined in Directive 2020/262</w:t>
      </w:r>
      <w:r w:rsidR="000559E1">
        <w:rPr>
          <w:i w:val="0"/>
          <w:color w:val="auto"/>
        </w:rPr>
        <w:t>)</w:t>
      </w:r>
      <w:r w:rsidRPr="00B04EDE">
        <w:rPr>
          <w:i w:val="0"/>
          <w:color w:val="auto"/>
        </w:rPr>
        <w:t>;</w:t>
      </w:r>
    </w:p>
    <w:p w14:paraId="779934DC" w14:textId="5DECEA14" w:rsidR="00C27D42" w:rsidRPr="00C27D42"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Temporary </w:t>
      </w:r>
      <w:r w:rsidR="00664249">
        <w:rPr>
          <w:i w:val="0"/>
          <w:color w:val="auto"/>
        </w:rPr>
        <w:t xml:space="preserve">registered </w:t>
      </w:r>
      <w:r w:rsidR="00167124">
        <w:rPr>
          <w:i w:val="0"/>
          <w:color w:val="auto"/>
        </w:rPr>
        <w:t xml:space="preserve">or </w:t>
      </w:r>
      <w:r w:rsidR="00533223">
        <w:rPr>
          <w:i w:val="0"/>
          <w:color w:val="auto"/>
        </w:rPr>
        <w:t xml:space="preserve">temporary </w:t>
      </w:r>
      <w:r w:rsidR="00167124">
        <w:rPr>
          <w:i w:val="0"/>
          <w:color w:val="auto"/>
        </w:rPr>
        <w:t xml:space="preserve">certified </w:t>
      </w:r>
      <w:r w:rsidRPr="0E615139">
        <w:rPr>
          <w:i w:val="0"/>
          <w:color w:val="auto"/>
        </w:rPr>
        <w:t xml:space="preserve">authorisations (as defined in Directive </w:t>
      </w:r>
      <w:r w:rsidR="69587054" w:rsidRPr="0E615139">
        <w:rPr>
          <w:i w:val="0"/>
          <w:color w:val="auto"/>
        </w:rPr>
        <w:t>2020/262</w:t>
      </w:r>
      <w:r w:rsidRPr="0E615139">
        <w:rPr>
          <w:i w:val="0"/>
          <w:color w:val="auto"/>
        </w:rPr>
        <w:t>)</w:t>
      </w:r>
      <w:r w:rsidR="00C27D42">
        <w:rPr>
          <w:i w:val="0"/>
          <w:color w:val="auto"/>
        </w:rPr>
        <w:t>;</w:t>
      </w:r>
    </w:p>
    <w:p w14:paraId="3CB18022" w14:textId="416E1A46" w:rsidR="00155B4E" w:rsidRPr="006C7A61" w:rsidRDefault="00C27D42" w:rsidP="00702261">
      <w:pPr>
        <w:pStyle w:val="ListBullet2"/>
        <w:keepLines/>
        <w:numPr>
          <w:ilvl w:val="0"/>
          <w:numId w:val="1"/>
        </w:numPr>
        <w:spacing w:after="240"/>
        <w:contextualSpacing w:val="0"/>
        <w:rPr>
          <w:i w:val="0"/>
          <w:color w:val="000000" w:themeColor="text1"/>
        </w:rPr>
      </w:pPr>
      <w:r w:rsidRPr="0E615139">
        <w:rPr>
          <w:i w:val="0"/>
          <w:color w:val="auto"/>
        </w:rPr>
        <w:t>other registered operators that a MSA may allow to provide a movement guarantee in place of the Consignor; they may be considered as "persons who have assumed the obligations within the meaning of Article 17(1) of Directive 2020/262 "</w:t>
      </w:r>
      <w:r w:rsidR="003E2E6A">
        <w:rPr>
          <w:i w:val="0"/>
          <w:color w:val="auto"/>
        </w:rPr>
        <w:t>.</w:t>
      </w:r>
    </w:p>
    <w:p w14:paraId="008D6934" w14:textId="5A2D9CE3" w:rsidR="00155B4E" w:rsidRPr="00EF2D26" w:rsidRDefault="00155B4E" w:rsidP="00155B4E">
      <w:pPr>
        <w:tabs>
          <w:tab w:val="left" w:pos="851"/>
        </w:tabs>
      </w:pPr>
      <w:r w:rsidRPr="00EF2D26">
        <w:t>It should be stressed that the register of the SEED information will have the following content:</w:t>
      </w:r>
    </w:p>
    <w:p w14:paraId="4C09A2F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identification number issued by the competent authority regarding the person or premises (also known as the "Excise number");</w:t>
      </w:r>
    </w:p>
    <w:p w14:paraId="28BEBF7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name and address of the person or premises;</w:t>
      </w:r>
    </w:p>
    <w:p w14:paraId="38C431B1"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category of excise products which may be held or received by the person or which may be held or received at these premises;</w:t>
      </w:r>
    </w:p>
    <w:p w14:paraId="59B317A2" w14:textId="7025DB2C"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identification of the central liaison office or the excise office from which further information may be obtained</w:t>
      </w:r>
      <w:r w:rsidR="00AD2D5A">
        <w:rPr>
          <w:i w:val="0"/>
          <w:color w:val="auto"/>
        </w:rPr>
        <w:t>;</w:t>
      </w:r>
    </w:p>
    <w:p w14:paraId="469E94D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date of issue, amendment and where applicable, the date of cessation of validity of the authorisation.</w:t>
      </w:r>
    </w:p>
    <w:p w14:paraId="4CC1DB85" w14:textId="196D7D72" w:rsidR="00155B4E" w:rsidRPr="00EF2D26" w:rsidRDefault="3E840C57" w:rsidP="00155B4E">
      <w:pPr>
        <w:tabs>
          <w:tab w:val="left" w:pos="851"/>
          <w:tab w:val="num" w:pos="1800"/>
        </w:tabs>
      </w:pPr>
      <w:r>
        <w:t xml:space="preserve">In addition to the above-mentioned information which is part of the SEED register, it should be mentioned that other relevant information such as specific authorisations (i.e. the allowance to practise direct delivery or to send energy products without identified destination under </w:t>
      </w:r>
      <w:r w:rsidR="33BDE41C">
        <w:t>Article 22 of Directive 2020/262</w:t>
      </w:r>
      <w:r>
        <w:t>) is contained in the register as well</w:t>
      </w:r>
      <w:r w:rsidR="002C4C54">
        <w:t xml:space="preserve">. </w:t>
      </w:r>
      <w:r w:rsidR="002C4C54" w:rsidRPr="00B04EDE">
        <w:t>Moreover, the register of SEED information allows the association of different authorisations of the same economic operator, with the use of the Global Excise Trader Identifier, which is stored in the register of SEED</w:t>
      </w:r>
      <w:r w:rsidR="00C12192">
        <w:t>.</w:t>
      </w:r>
    </w:p>
    <w:p w14:paraId="440F531C" w14:textId="1486C420" w:rsidR="00155B4E" w:rsidRDefault="79D63348" w:rsidP="00B04EDE">
      <w:pPr>
        <w:tabs>
          <w:tab w:val="left" w:pos="851"/>
          <w:tab w:val="num" w:pos="1800"/>
        </w:tabs>
      </w:pPr>
      <w:r>
        <w:t xml:space="preserve">Last but not least, temporary authorisations granted by a </w:t>
      </w:r>
      <w:r w:rsidR="007E05DB">
        <w:t>MSA of Destination</w:t>
      </w:r>
      <w:r>
        <w:t xml:space="preserve"> to a non-registered Consignee (</w:t>
      </w:r>
      <w:r w:rsidR="3F1358F4" w:rsidRPr="0E615139">
        <w:t xml:space="preserve"> as defined in Directive 2020/262</w:t>
      </w:r>
      <w:r>
        <w:t xml:space="preserve">) are also part of the </w:t>
      </w:r>
      <w:r w:rsidRPr="00B04EDE">
        <w:t>SEED information</w:t>
      </w:r>
      <w:r>
        <w:t>. A temporary authorisation can cover one or several movements. In both cases, a temporary authorisation can only concern one Consignor and one Consignee for a given period of validity and a certain quantity of goods (expressed in the unit associated with the product code).</w:t>
      </w:r>
    </w:p>
    <w:p w14:paraId="5A4A2A8D" w14:textId="77777777" w:rsidR="00A54C86" w:rsidRPr="00A54C86" w:rsidRDefault="00A54C86" w:rsidP="00A54C86">
      <w:pPr>
        <w:tabs>
          <w:tab w:val="left" w:pos="851"/>
          <w:tab w:val="num" w:pos="1800"/>
        </w:tabs>
        <w:rPr>
          <w:szCs w:val="22"/>
        </w:rPr>
      </w:pPr>
      <w:r w:rsidRPr="00A54C86">
        <w:rPr>
          <w:szCs w:val="22"/>
        </w:rPr>
        <w:t>It shall be noted that in Duty Paid B2B it is allowed to have movements among traders with temporary certified authorizations. The interconnection of the temporary certified authorizations takes place according to the following process:</w:t>
      </w:r>
    </w:p>
    <w:p w14:paraId="6A4F46E0" w14:textId="77777777" w:rsidR="00A54C86" w:rsidRPr="00A54C86" w:rsidRDefault="00A54C86" w:rsidP="00D76942">
      <w:pPr>
        <w:pStyle w:val="ListParagraph"/>
        <w:numPr>
          <w:ilvl w:val="0"/>
          <w:numId w:val="65"/>
        </w:numPr>
        <w:tabs>
          <w:tab w:val="left" w:pos="851"/>
        </w:tabs>
        <w:rPr>
          <w:szCs w:val="22"/>
        </w:rPr>
      </w:pPr>
      <w:r w:rsidRPr="00A54C86">
        <w:rPr>
          <w:szCs w:val="22"/>
        </w:rPr>
        <w:t>A Temporary Certified Consignee gets registered without linked trader and obtains a SEED number;</w:t>
      </w:r>
    </w:p>
    <w:p w14:paraId="7E5EEF8A" w14:textId="77777777" w:rsidR="00A54C86" w:rsidRPr="00A54C86" w:rsidRDefault="00A54C86" w:rsidP="00D76942">
      <w:pPr>
        <w:pStyle w:val="ListParagraph"/>
        <w:numPr>
          <w:ilvl w:val="0"/>
          <w:numId w:val="65"/>
        </w:numPr>
        <w:tabs>
          <w:tab w:val="left" w:pos="851"/>
        </w:tabs>
        <w:rPr>
          <w:szCs w:val="22"/>
        </w:rPr>
      </w:pPr>
      <w:r w:rsidRPr="00A54C86">
        <w:rPr>
          <w:szCs w:val="22"/>
        </w:rPr>
        <w:t>The Temporary Certified Consignee (directly or via other stakeholders) informs the respective Temporary Certified Consignor of their SEED number;</w:t>
      </w:r>
    </w:p>
    <w:p w14:paraId="1B187E1E" w14:textId="77777777" w:rsidR="00A54C86" w:rsidRPr="00A54C86" w:rsidRDefault="00A54C86" w:rsidP="00D76942">
      <w:pPr>
        <w:pStyle w:val="ListParagraph"/>
        <w:numPr>
          <w:ilvl w:val="0"/>
          <w:numId w:val="65"/>
        </w:numPr>
        <w:tabs>
          <w:tab w:val="left" w:pos="851"/>
        </w:tabs>
        <w:rPr>
          <w:szCs w:val="22"/>
        </w:rPr>
      </w:pPr>
      <w:r w:rsidRPr="00A54C86">
        <w:rPr>
          <w:szCs w:val="22"/>
        </w:rPr>
        <w:t>The Temporary Certified Consignor gets registered having as linked trader this Temporary Certified Consignee;</w:t>
      </w:r>
    </w:p>
    <w:p w14:paraId="15AAF77A" w14:textId="77777777" w:rsidR="00A54C86" w:rsidRPr="00A54C86" w:rsidRDefault="00A54C86" w:rsidP="00D76942">
      <w:pPr>
        <w:pStyle w:val="ListParagraph"/>
        <w:numPr>
          <w:ilvl w:val="0"/>
          <w:numId w:val="65"/>
        </w:numPr>
        <w:tabs>
          <w:tab w:val="left" w:pos="851"/>
        </w:tabs>
        <w:rPr>
          <w:szCs w:val="22"/>
        </w:rPr>
      </w:pPr>
      <w:r w:rsidRPr="00A54C86">
        <w:rPr>
          <w:szCs w:val="22"/>
        </w:rPr>
        <w:t>The Temporary Certified Consignor (directly or via other stakeholders) informs the Temporary Certified Consignee of their SEED number;</w:t>
      </w:r>
    </w:p>
    <w:p w14:paraId="5AE4CE19" w14:textId="77777777" w:rsidR="00A54C86" w:rsidRPr="00A54C86" w:rsidRDefault="00A54C86" w:rsidP="00D76942">
      <w:pPr>
        <w:pStyle w:val="ListParagraph"/>
        <w:numPr>
          <w:ilvl w:val="0"/>
          <w:numId w:val="65"/>
        </w:numPr>
        <w:tabs>
          <w:tab w:val="left" w:pos="851"/>
        </w:tabs>
        <w:rPr>
          <w:szCs w:val="22"/>
        </w:rPr>
      </w:pPr>
      <w:r w:rsidRPr="00A54C86">
        <w:rPr>
          <w:szCs w:val="22"/>
        </w:rPr>
        <w:t>The Temporary Certified Consignee has their authorisation updated having as linked trader the Temporary Certified Consignor;</w:t>
      </w:r>
    </w:p>
    <w:p w14:paraId="16C37990" w14:textId="77777777" w:rsidR="00A54C86" w:rsidRPr="00A54C86" w:rsidRDefault="00A54C86" w:rsidP="00D76942">
      <w:pPr>
        <w:pStyle w:val="ListParagraph"/>
        <w:numPr>
          <w:ilvl w:val="0"/>
          <w:numId w:val="65"/>
        </w:numPr>
        <w:tabs>
          <w:tab w:val="left" w:pos="851"/>
        </w:tabs>
        <w:rPr>
          <w:szCs w:val="22"/>
        </w:rPr>
      </w:pPr>
      <w:r w:rsidRPr="00A54C86">
        <w:rPr>
          <w:szCs w:val="22"/>
        </w:rPr>
        <w:t>The Temporary Certified Consignee (directly or via other stakeholders) informs the Temporary Certified Consignor that their authorisation is updated and completed;</w:t>
      </w:r>
    </w:p>
    <w:p w14:paraId="641B530A" w14:textId="77777777" w:rsidR="00A54C86" w:rsidRPr="00A54C86" w:rsidRDefault="00A54C86" w:rsidP="00D76942">
      <w:pPr>
        <w:pStyle w:val="ListParagraph"/>
        <w:numPr>
          <w:ilvl w:val="0"/>
          <w:numId w:val="65"/>
        </w:numPr>
        <w:tabs>
          <w:tab w:val="left" w:pos="851"/>
        </w:tabs>
        <w:rPr>
          <w:szCs w:val="22"/>
        </w:rPr>
      </w:pPr>
      <w:r w:rsidRPr="00A54C86">
        <w:rPr>
          <w:szCs w:val="22"/>
        </w:rPr>
        <w:lastRenderedPageBreak/>
        <w:t>The Temporary Certified Consignor may then submit the e-SAD.</w:t>
      </w:r>
    </w:p>
    <w:p w14:paraId="5C5796E7" w14:textId="074D9CA6" w:rsidR="005A31BF" w:rsidRPr="00EF2D26" w:rsidRDefault="00A54C86" w:rsidP="00A54C86">
      <w:pPr>
        <w:tabs>
          <w:tab w:val="left" w:pos="851"/>
          <w:tab w:val="num" w:pos="1800"/>
        </w:tabs>
      </w:pPr>
      <w:r w:rsidRPr="00A54C86">
        <w:rPr>
          <w:szCs w:val="22"/>
        </w:rPr>
        <w:t>In addition, the MSAs can optionally select to implement the automation of the update of the Temporary Certified Consignee's authorisation data, upon receipt of the Temporary Certified Consignor’s authorisation data by CA SEED, in which data the Temporary Certified Consignee is the linked trader to the Temporary Certified Consignor. The details of such an implementation remain a national matter.</w:t>
      </w:r>
    </w:p>
    <w:p w14:paraId="1AF43230" w14:textId="5D87E521" w:rsidR="00155B4E" w:rsidRPr="00EF2D26" w:rsidRDefault="00155B4E" w:rsidP="00155B4E">
      <w:pPr>
        <w:tabs>
          <w:tab w:val="left" w:pos="851"/>
          <w:tab w:val="num" w:pos="1800"/>
        </w:tabs>
      </w:pPr>
      <w:r w:rsidRPr="00EF2D26">
        <w:t>It should be mentioned that the main purpose of the usage of the SEED information is the formal validation of the e-AD</w:t>
      </w:r>
      <w:r w:rsidR="00D50BA1">
        <w:t>/e-SAD</w:t>
      </w:r>
      <w:r w:rsidRPr="00EF2D26">
        <w:t xml:space="preserve"> and of all related submissions.</w:t>
      </w:r>
    </w:p>
    <w:p w14:paraId="25362D30" w14:textId="6A132981" w:rsidR="00155B4E" w:rsidRPr="00EF2D26" w:rsidRDefault="00155B4E" w:rsidP="00D76942">
      <w:pPr>
        <w:pStyle w:val="Heading5"/>
        <w:keepLines/>
        <w:numPr>
          <w:ilvl w:val="4"/>
          <w:numId w:val="34"/>
        </w:numPr>
        <w:spacing w:before="240" w:after="240" w:line="240" w:lineRule="auto"/>
        <w:ind w:left="1009" w:hanging="1009"/>
      </w:pPr>
      <w:bookmarkStart w:id="1837" w:name="_Toc132788467"/>
      <w:bookmarkStart w:id="1838" w:name="_Ref138590564"/>
      <w:bookmarkStart w:id="1839" w:name="_Ref138590567"/>
      <w:bookmarkStart w:id="1840" w:name="_Toc178390819"/>
      <w:bookmarkStart w:id="1841" w:name="_Toc191308405"/>
      <w:bookmarkStart w:id="1842" w:name="_Toc191309273"/>
      <w:bookmarkStart w:id="1843" w:name="_Ref192331097"/>
      <w:bookmarkStart w:id="1844" w:name="_Ref192331106"/>
      <w:bookmarkStart w:id="1845" w:name="_Ref247116663"/>
      <w:bookmarkStart w:id="1846" w:name="_Ref247116671"/>
      <w:bookmarkStart w:id="1847" w:name="_Toc1400556"/>
      <w:r w:rsidRPr="00EF2D26">
        <w:t>Dissemination of SEED data</w:t>
      </w:r>
      <w:bookmarkEnd w:id="1836"/>
      <w:bookmarkEnd w:id="1837"/>
      <w:bookmarkEnd w:id="1838"/>
      <w:bookmarkEnd w:id="1839"/>
      <w:r w:rsidRPr="00EF2D26">
        <w:t xml:space="preserve"> (</w:t>
      </w:r>
      <w:r w:rsidR="00450EFE">
        <w:t>L4-RADM</w:t>
      </w:r>
      <w:r w:rsidR="0001635B">
        <w:t>-01-01 &amp; L4-RADM-01</w:t>
      </w:r>
      <w:r w:rsidR="00000DB4">
        <w:t>-03</w:t>
      </w:r>
      <w:r w:rsidRPr="00EF2D26">
        <w:t>)</w:t>
      </w:r>
      <w:bookmarkEnd w:id="1840"/>
      <w:bookmarkEnd w:id="1841"/>
      <w:bookmarkEnd w:id="1842"/>
      <w:bookmarkEnd w:id="1843"/>
      <w:bookmarkEnd w:id="1844"/>
      <w:bookmarkEnd w:id="1845"/>
      <w:bookmarkEnd w:id="1846"/>
      <w:bookmarkEnd w:id="1847"/>
    </w:p>
    <w:p w14:paraId="2A70446F" w14:textId="77777777" w:rsidR="00155B4E" w:rsidRPr="00EF2D26" w:rsidRDefault="00155B4E" w:rsidP="00155B4E">
      <w:r w:rsidRPr="00EF2D26">
        <w:t xml:space="preserve">The maintenance and dissemination of the SEED data is of great importance to the SEED application. The registration information of the Economic Operators must be in all cases accurate and up-to-date, which means that the distribution of changes on these data is critical. A MSA should submit its updates of SEED data a sufficient time in advance from the date where they become </w:t>
      </w:r>
      <w:r>
        <w:t>legally valid</w:t>
      </w:r>
      <w:r w:rsidRPr="00805E0B">
        <w:t xml:space="preserve"> </w:t>
      </w:r>
      <w:r>
        <w:t xml:space="preserve">and </w:t>
      </w:r>
      <w:r w:rsidRPr="004D1CC6">
        <w:t>at the lates</w:t>
      </w:r>
      <w:r>
        <w:t>t on the activation date itself</w:t>
      </w:r>
      <w:r w:rsidRPr="00EF2D26" w:rsidDel="00685FFD">
        <w:t xml:space="preserve"> </w:t>
      </w:r>
      <w:r w:rsidRPr="00EF2D26">
        <w:t xml:space="preserve">so that they are ready for use in all Member States </w:t>
      </w:r>
      <w:r>
        <w:t>on</w:t>
      </w:r>
      <w:r w:rsidRPr="00EF2D26">
        <w:t xml:space="preserve"> that date. </w:t>
      </w:r>
      <w:r>
        <w:t>In case of urgent updates such as immediate withdrawal of an authorisation,</w:t>
      </w:r>
      <w:r w:rsidRPr="00EF2D26">
        <w:t xml:space="preserve"> the MSA is </w:t>
      </w:r>
      <w:r>
        <w:t>requested</w:t>
      </w:r>
      <w:r w:rsidRPr="00EF2D26">
        <w:t xml:space="preserve"> to submit the update as soon as possible. Thus, each MSA is responsible for providing any changes of its register of Economic Operators to all other MSAs in due time. For consistency purposes, economic operator changes from each MSA are concentrated and consolidated in the common reference version of SEED maintained by the Common Domain Central Services-SEED. The SEED application is responsible for the dissemination of the register updates to all Member States</w:t>
      </w:r>
      <w:r>
        <w:t xml:space="preserve"> </w:t>
      </w:r>
      <w:r w:rsidRPr="00BB1147">
        <w:rPr>
          <w:lang w:val="en-US"/>
        </w:rPr>
        <w:t>that opted</w:t>
      </w:r>
      <w:r w:rsidRPr="00D03979">
        <w:rPr>
          <w:lang w:val="en-US"/>
        </w:rPr>
        <w:t xml:space="preserve"> for receiving IE713 disseminations,</w:t>
      </w:r>
      <w:r w:rsidRPr="004D1CC6">
        <w:rPr>
          <w:szCs w:val="20"/>
        </w:rPr>
        <w:t xml:space="preserve"> as soon as they are integrated to the </w:t>
      </w:r>
      <w:r>
        <w:rPr>
          <w:szCs w:val="20"/>
        </w:rPr>
        <w:t xml:space="preserve">central SEED </w:t>
      </w:r>
      <w:r w:rsidRPr="004D1CC6">
        <w:rPr>
          <w:szCs w:val="20"/>
        </w:rPr>
        <w:t>repository</w:t>
      </w:r>
      <w:r w:rsidRPr="00EF2D26">
        <w:t>. Specifically, an agent in the MSA Central Services sends the set of update records to SEED application at the Common Domain Central Services (SEED) in the form of an IE713: C_QRO_DAT message.</w:t>
      </w:r>
    </w:p>
    <w:p w14:paraId="1613F5ED" w14:textId="77777777" w:rsidR="003673A1" w:rsidRDefault="00095179" w:rsidP="003673A1">
      <w:pPr>
        <w:pStyle w:val="Figure"/>
      </w:pPr>
      <w:r w:rsidRPr="00095179">
        <w:drawing>
          <wp:inline distT="0" distB="0" distL="0" distR="0" wp14:anchorId="2BEA88CA" wp14:editId="3B74F819">
            <wp:extent cx="4010025" cy="1514475"/>
            <wp:effectExtent l="0" t="0" r="9525" b="0"/>
            <wp:docPr id="177078455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4010025" cy="1514475"/>
                    </a:xfrm>
                    <a:prstGeom prst="rect">
                      <a:avLst/>
                    </a:prstGeom>
                    <a:noFill/>
                    <a:ln>
                      <a:noFill/>
                    </a:ln>
                  </pic:spPr>
                </pic:pic>
              </a:graphicData>
            </a:graphic>
          </wp:inline>
        </w:drawing>
      </w:r>
    </w:p>
    <w:p w14:paraId="2FFE206E" w14:textId="7EDCD318" w:rsidR="00155B4E" w:rsidRPr="00EF2D26" w:rsidRDefault="003673A1" w:rsidP="003673A1">
      <w:pPr>
        <w:pStyle w:val="Caption"/>
      </w:pPr>
      <w:bookmarkStart w:id="1848" w:name="_Toc183620562"/>
      <w:r>
        <w:t xml:space="preserve">Figure </w:t>
      </w:r>
      <w:r>
        <w:fldChar w:fldCharType="begin"/>
      </w:r>
      <w:r>
        <w:instrText xml:space="preserve"> SEQ Figure \* ARABIC </w:instrText>
      </w:r>
      <w:r>
        <w:fldChar w:fldCharType="separate"/>
      </w:r>
      <w:r w:rsidR="00A10E2B">
        <w:rPr>
          <w:noProof/>
        </w:rPr>
        <w:t>201</w:t>
      </w:r>
      <w:r>
        <w:fldChar w:fldCharType="end"/>
      </w:r>
      <w:r>
        <w:t xml:space="preserve">: </w:t>
      </w:r>
      <w:r w:rsidRPr="00EA431D">
        <w:t>Dissemination of SEED data from MSA Central Services to SEED</w:t>
      </w:r>
      <w:bookmarkEnd w:id="1848"/>
    </w:p>
    <w:p w14:paraId="798A82CF" w14:textId="77777777" w:rsidR="00155B4E" w:rsidRPr="00EF2D26" w:rsidRDefault="00155B4E" w:rsidP="00155B4E">
      <w:r w:rsidRPr="00EF2D26">
        <w:t>After receiving this message, SEED performs a formal validation in connection with pre-existing information.</w:t>
      </w:r>
    </w:p>
    <w:p w14:paraId="51C931D7" w14:textId="77777777" w:rsidR="00155B4E" w:rsidRPr="00EF2D26" w:rsidRDefault="00155B4E" w:rsidP="00155B4E">
      <w:r w:rsidRPr="00EF2D26">
        <w:t>In particular:</w:t>
      </w:r>
    </w:p>
    <w:p w14:paraId="2E89DBA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Validate message against the applicable DDNEA rules and conditions;</w:t>
      </w:r>
    </w:p>
    <w:p w14:paraId="79BC4146" w14:textId="0609C154"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Validate that the entities are created/updated/invalidated</w:t>
      </w:r>
      <w:r w:rsidR="006C7076">
        <w:rPr>
          <w:i w:val="0"/>
          <w:color w:val="auto"/>
        </w:rPr>
        <w:t>/deleted</w:t>
      </w:r>
      <w:r w:rsidRPr="0E615139">
        <w:rPr>
          <w:i w:val="0"/>
          <w:color w:val="auto"/>
        </w:rPr>
        <w:t xml:space="preserve"> only by the owner MSA;</w:t>
      </w:r>
    </w:p>
    <w:p w14:paraId="46210FB1" w14:textId="06683706" w:rsidR="00155B4E" w:rsidRPr="00977569" w:rsidRDefault="79D63348" w:rsidP="00702261">
      <w:pPr>
        <w:pStyle w:val="ListBullet2"/>
        <w:keepLines/>
        <w:numPr>
          <w:ilvl w:val="0"/>
          <w:numId w:val="1"/>
        </w:numPr>
        <w:spacing w:after="240"/>
        <w:contextualSpacing w:val="0"/>
        <w:rPr>
          <w:i w:val="0"/>
          <w:color w:val="000000" w:themeColor="text1"/>
        </w:rPr>
      </w:pPr>
      <w:r w:rsidRPr="0E615139">
        <w:rPr>
          <w:i w:val="0"/>
          <w:color w:val="auto"/>
        </w:rPr>
        <w:t>Validate relationships between dates. The start date of an excise authorisation must precede the date when the authorisation expires. The activation date should be equal to or greater than the modification date. The end date of an excise authorisation can be left unspecified (‘until further notice’)</w:t>
      </w:r>
      <w:r w:rsidR="00715B78">
        <w:rPr>
          <w:i w:val="0"/>
          <w:color w:val="auto"/>
        </w:rPr>
        <w:t>;</w:t>
      </w:r>
    </w:p>
    <w:p w14:paraId="47B84FAE" w14:textId="080B4743" w:rsidR="00715B78" w:rsidRPr="00977569" w:rsidRDefault="00715B78" w:rsidP="00702261">
      <w:pPr>
        <w:pStyle w:val="ListBullet2"/>
        <w:keepLines/>
        <w:numPr>
          <w:ilvl w:val="0"/>
          <w:numId w:val="1"/>
        </w:numPr>
        <w:spacing w:after="240"/>
        <w:contextualSpacing w:val="0"/>
        <w:rPr>
          <w:i w:val="0"/>
          <w:color w:val="auto"/>
        </w:rPr>
      </w:pPr>
      <w:r>
        <w:rPr>
          <w:i w:val="0"/>
          <w:color w:val="auto"/>
        </w:rPr>
        <w:lastRenderedPageBreak/>
        <w:t>In case of deletions</w:t>
      </w:r>
      <w:r w:rsidR="00E316EB">
        <w:rPr>
          <w:i w:val="0"/>
          <w:color w:val="auto"/>
        </w:rPr>
        <w:t xml:space="preserve">, </w:t>
      </w:r>
      <w:r w:rsidR="00E316EB" w:rsidRPr="00977569">
        <w:rPr>
          <w:i w:val="0"/>
          <w:color w:val="auto"/>
        </w:rPr>
        <w:t>validate that the entities are deleted in alignment to the agreed ‘terms of collaboration’ for deletion of SEED records:</w:t>
      </w:r>
    </w:p>
    <w:p w14:paraId="33B98E83" w14:textId="30E6A29E" w:rsidR="00E316EB" w:rsidRPr="00977569" w:rsidRDefault="00AB5320" w:rsidP="00702261">
      <w:pPr>
        <w:pStyle w:val="ListBullet2"/>
        <w:keepLines/>
        <w:numPr>
          <w:ilvl w:val="1"/>
          <w:numId w:val="1"/>
        </w:numPr>
        <w:spacing w:after="240"/>
        <w:contextualSpacing w:val="0"/>
        <w:rPr>
          <w:i w:val="0"/>
          <w:color w:val="auto"/>
        </w:rPr>
      </w:pPr>
      <w:r w:rsidRPr="00977569">
        <w:rPr>
          <w:i w:val="0"/>
          <w:color w:val="auto"/>
        </w:rPr>
        <w:t>The delete operation is related to an economic operator who is not involved in any movement;</w:t>
      </w:r>
    </w:p>
    <w:p w14:paraId="1AF95BEC" w14:textId="48208B8B" w:rsidR="00AB5320" w:rsidRPr="00977569" w:rsidRDefault="00AB5320" w:rsidP="00AB5320">
      <w:pPr>
        <w:pStyle w:val="ListBullet2"/>
        <w:keepLines/>
        <w:tabs>
          <w:tab w:val="clear" w:pos="454"/>
        </w:tabs>
        <w:spacing w:after="240"/>
        <w:ind w:left="1440" w:firstLine="0"/>
        <w:contextualSpacing w:val="0"/>
        <w:rPr>
          <w:i w:val="0"/>
          <w:color w:val="auto"/>
        </w:rPr>
      </w:pPr>
      <w:r w:rsidRPr="00977569">
        <w:rPr>
          <w:i w:val="0"/>
          <w:color w:val="auto"/>
        </w:rPr>
        <w:t>OR</w:t>
      </w:r>
    </w:p>
    <w:p w14:paraId="67D42C41" w14:textId="77777777" w:rsidR="006D3545" w:rsidRPr="00977569" w:rsidRDefault="006D3545" w:rsidP="00702261">
      <w:pPr>
        <w:pStyle w:val="ListBullet2"/>
        <w:keepLines/>
        <w:numPr>
          <w:ilvl w:val="1"/>
          <w:numId w:val="1"/>
        </w:numPr>
        <w:spacing w:after="240"/>
        <w:contextualSpacing w:val="0"/>
        <w:rPr>
          <w:i w:val="0"/>
          <w:color w:val="auto"/>
        </w:rPr>
      </w:pPr>
      <w:r w:rsidRPr="00977569">
        <w:rPr>
          <w:i w:val="0"/>
          <w:color w:val="auto"/>
        </w:rPr>
        <w:t>The delete operation is related to an economic operator who is not involved in an open movement and;</w:t>
      </w:r>
    </w:p>
    <w:p w14:paraId="2396410B" w14:textId="06016B7F" w:rsidR="00AB5320" w:rsidRPr="00977569" w:rsidRDefault="006D3545" w:rsidP="00702261">
      <w:pPr>
        <w:pStyle w:val="ListBullet2"/>
        <w:keepLines/>
        <w:numPr>
          <w:ilvl w:val="1"/>
          <w:numId w:val="1"/>
        </w:numPr>
        <w:spacing w:after="240"/>
        <w:contextualSpacing w:val="0"/>
        <w:rPr>
          <w:i w:val="0"/>
          <w:color w:val="auto"/>
        </w:rPr>
      </w:pPr>
      <w:r w:rsidRPr="00977569">
        <w:rPr>
          <w:i w:val="0"/>
          <w:color w:val="auto"/>
        </w:rPr>
        <w:t>the activation date of the ‘delete’ operation must be at least five years after the end of the calendar year of the start of any movement (i.e. date and time of validation of the e-AD/e-SAD) the economic operator is involved in</w:t>
      </w:r>
      <w:r>
        <w:rPr>
          <w:i w:val="0"/>
          <w:color w:val="auto"/>
        </w:rPr>
        <w:t>.</w:t>
      </w:r>
    </w:p>
    <w:p w14:paraId="10E49A7B" w14:textId="0A3C0F91" w:rsidR="00727ED0" w:rsidRPr="00977569" w:rsidRDefault="008D1048" w:rsidP="00977569">
      <w:pPr>
        <w:pStyle w:val="ListBullet2"/>
        <w:keepLines/>
        <w:tabs>
          <w:tab w:val="clear" w:pos="454"/>
        </w:tabs>
        <w:spacing w:after="240"/>
        <w:ind w:left="0" w:firstLine="0"/>
        <w:contextualSpacing w:val="0"/>
        <w:rPr>
          <w:i w:val="0"/>
          <w:color w:val="auto"/>
          <w:szCs w:val="24"/>
          <w:lang w:eastAsia="en-GB"/>
        </w:rPr>
      </w:pPr>
      <w:r w:rsidRPr="00977569">
        <w:rPr>
          <w:i w:val="0"/>
          <w:color w:val="auto"/>
          <w:szCs w:val="24"/>
          <w:lang w:eastAsia="en-GB"/>
        </w:rPr>
        <w:t>It shall be noted that in alignment with the other existing operations, multiple delete operations may also be included in the same IE713 message, e.g. a delete operation for an ‘Authorised Warehouse Keeper’, together with the corresponding delete operations for its tax warehouses. After the successful processing of the IE713 message and its validation against the defined ‘terms of collaboration’ by central SEED, then this ‘Delete’ operation will be disseminated to other Member States, where as per the existing process, Member States are committed to use the state of information received back from the Common Domain to update their National SEED register.</w:t>
      </w:r>
      <w:r w:rsidR="00D4246D">
        <w:rPr>
          <w:i w:val="0"/>
          <w:color w:val="auto"/>
          <w:szCs w:val="24"/>
          <w:lang w:eastAsia="en-GB"/>
        </w:rPr>
        <w:t xml:space="preserve"> </w:t>
      </w:r>
      <w:r w:rsidR="00D4246D" w:rsidRPr="00D4246D">
        <w:rPr>
          <w:i w:val="0"/>
          <w:color w:val="auto"/>
          <w:szCs w:val="24"/>
          <w:lang w:eastAsia="en-GB"/>
        </w:rPr>
        <w:t>Specifically, for 'Delete' operations, it shall be clarified all occurrences of the corresponding SEED records should be deleted, including the disseminated IE713 message including the corresponding 'Delete' operations.</w:t>
      </w:r>
      <w:r w:rsidRPr="00977569">
        <w:rPr>
          <w:i w:val="0"/>
          <w:color w:val="auto"/>
          <w:szCs w:val="24"/>
          <w:lang w:eastAsia="en-GB"/>
        </w:rPr>
        <w:t xml:space="preserve"> It shall also be noted that no further operations in relation to GDPR on corresponding e-AD/e-SAD(s) are proposed to be executed, e.g. deletion of other attributes of an e-AD/e-SAD. However, it shall be noted that due to the deletion of specific SEED data, it is possible that errors may occur in cases of information exchange over the common domain on any movement the deleted SEED authorisation is used in, due to the fact that SEED authorisations are being checked in common domain messages (e.g. &lt;Trader Excise Number&gt; in the IE821 message).</w:t>
      </w:r>
    </w:p>
    <w:p w14:paraId="7D63DD7A" w14:textId="3D522C7D" w:rsidR="00155B4E" w:rsidRPr="00EF2D26" w:rsidRDefault="79D63348" w:rsidP="00155B4E">
      <w:pPr>
        <w:rPr>
          <w:b/>
          <w:bCs/>
        </w:rPr>
      </w:pPr>
      <w:r w:rsidRPr="0E615139">
        <w:t>If the changes are found to be invalid, the SEED application at the Common Domain Central Services will reply with the transmission of an IE714: C_QRO_REF mess</w:t>
      </w:r>
      <w:r>
        <w:t xml:space="preserve">age signifying a refusal of update of Economic Operators and thus the submitted update will be completely rejected. The refusal of update for the economic operator register is depicted in the figure </w:t>
      </w:r>
      <w:r w:rsidR="00403FCA">
        <w:fldChar w:fldCharType="begin"/>
      </w:r>
      <w:r w:rsidR="00403FCA">
        <w:instrText xml:space="preserve"> REF _Ref174109065 \p \h </w:instrText>
      </w:r>
      <w:r w:rsidR="00403FCA">
        <w:fldChar w:fldCharType="separate"/>
      </w:r>
      <w:r w:rsidR="003E3D24">
        <w:t>below</w:t>
      </w:r>
      <w:r w:rsidR="00403FCA">
        <w:fldChar w:fldCharType="end"/>
      </w:r>
      <w:r>
        <w:t>:</w:t>
      </w:r>
    </w:p>
    <w:p w14:paraId="023F7BBE" w14:textId="77777777" w:rsidR="0033718B" w:rsidRDefault="00095179" w:rsidP="0033718B">
      <w:pPr>
        <w:pStyle w:val="Figure"/>
      </w:pPr>
      <w:r w:rsidRPr="00095179">
        <w:drawing>
          <wp:inline distT="0" distB="0" distL="0" distR="0" wp14:anchorId="5EC4538B" wp14:editId="053CC81F">
            <wp:extent cx="4010025" cy="1914525"/>
            <wp:effectExtent l="0" t="0" r="9525" b="0"/>
            <wp:docPr id="185110570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4010025" cy="1914525"/>
                    </a:xfrm>
                    <a:prstGeom prst="rect">
                      <a:avLst/>
                    </a:prstGeom>
                    <a:noFill/>
                    <a:ln>
                      <a:noFill/>
                    </a:ln>
                  </pic:spPr>
                </pic:pic>
              </a:graphicData>
            </a:graphic>
          </wp:inline>
        </w:drawing>
      </w:r>
    </w:p>
    <w:p w14:paraId="7B348BE6" w14:textId="346C5AFA" w:rsidR="00155B4E" w:rsidRPr="00EF2D26" w:rsidRDefault="0033718B" w:rsidP="0033718B">
      <w:pPr>
        <w:pStyle w:val="Caption"/>
      </w:pPr>
      <w:bookmarkStart w:id="1849" w:name="_Ref174109065"/>
      <w:bookmarkStart w:id="1850" w:name="_Toc183620563"/>
      <w:r>
        <w:t xml:space="preserve">Figure </w:t>
      </w:r>
      <w:r>
        <w:fldChar w:fldCharType="begin"/>
      </w:r>
      <w:r>
        <w:instrText xml:space="preserve"> SEQ Figure \* ARABIC </w:instrText>
      </w:r>
      <w:r>
        <w:fldChar w:fldCharType="separate"/>
      </w:r>
      <w:r w:rsidR="00A10E2B">
        <w:rPr>
          <w:noProof/>
        </w:rPr>
        <w:t>202</w:t>
      </w:r>
      <w:r>
        <w:fldChar w:fldCharType="end"/>
      </w:r>
      <w:r>
        <w:t xml:space="preserve">: </w:t>
      </w:r>
      <w:r w:rsidRPr="00E17694">
        <w:t>Dissemination of SEED data where refusal of Economic Operators update occurs</w:t>
      </w:r>
      <w:bookmarkEnd w:id="1849"/>
      <w:bookmarkEnd w:id="1850"/>
    </w:p>
    <w:p w14:paraId="43E3B75C" w14:textId="77777777" w:rsidR="00155B4E" w:rsidRPr="00EF2D26" w:rsidRDefault="00155B4E" w:rsidP="00155B4E">
      <w:r w:rsidRPr="00EF2D26">
        <w:t xml:space="preserve">On the other hand, if after the validation process the submitted update is accepted, the SEED application will </w:t>
      </w:r>
      <w:r>
        <w:t>send the</w:t>
      </w:r>
      <w:r w:rsidRPr="00EF2D26">
        <w:t xml:space="preserve"> IE713</w:t>
      </w:r>
      <w:r>
        <w:t xml:space="preserve"> message</w:t>
      </w:r>
      <w:r w:rsidRPr="00EF2D26">
        <w:t xml:space="preserve"> containing all the validated updates related to the Economic Operators</w:t>
      </w:r>
      <w:r>
        <w:t xml:space="preserve"> </w:t>
      </w:r>
      <w:r w:rsidRPr="006A0ADB">
        <w:t>to all Member St</w:t>
      </w:r>
      <w:r>
        <w:t>ates</w:t>
      </w:r>
      <w:r w:rsidRPr="002442C3">
        <w:rPr>
          <w:color w:val="1F497D"/>
          <w:lang w:val="en-US"/>
        </w:rPr>
        <w:t xml:space="preserve"> </w:t>
      </w:r>
      <w:r>
        <w:rPr>
          <w:lang w:val="en-US"/>
        </w:rPr>
        <w:t xml:space="preserve">that </w:t>
      </w:r>
      <w:r w:rsidRPr="00BB1147">
        <w:rPr>
          <w:lang w:val="en-US"/>
        </w:rPr>
        <w:t>opted</w:t>
      </w:r>
      <w:r w:rsidRPr="00D03979">
        <w:rPr>
          <w:lang w:val="en-US"/>
        </w:rPr>
        <w:t xml:space="preserve"> for receiving IE713 disseminations</w:t>
      </w:r>
      <w:r w:rsidRPr="00BB1147">
        <w:t>, as</w:t>
      </w:r>
      <w:r>
        <w:t xml:space="preserve"> soon as they </w:t>
      </w:r>
      <w:r w:rsidRPr="004E7CBB">
        <w:t>are integrated to the</w:t>
      </w:r>
      <w:r>
        <w:t xml:space="preserve"> central SEED </w:t>
      </w:r>
      <w:r w:rsidRPr="004E7CBB">
        <w:t>repository</w:t>
      </w:r>
      <w:r w:rsidRPr="00EF2D26">
        <w:t>.</w:t>
      </w:r>
    </w:p>
    <w:p w14:paraId="11FE23E2" w14:textId="77777777" w:rsidR="00155B4E" w:rsidRPr="00EF2D26" w:rsidRDefault="00155B4E" w:rsidP="00155B4E">
      <w:r w:rsidRPr="00EF2D26">
        <w:lastRenderedPageBreak/>
        <w:t xml:space="preserve">All Member States are committed to use the state of information received back from the Common Domain to update their National SEED register. The NDEA is responsible for applying the updates (IE713: C_QRO_DAT) </w:t>
      </w:r>
      <w:r>
        <w:t xml:space="preserve">as soon as they are </w:t>
      </w:r>
      <w:r w:rsidRPr="00EF2D26">
        <w:t>received from SEED.</w:t>
      </w:r>
      <w:r>
        <w:t xml:space="preserve"> </w:t>
      </w:r>
      <w:r w:rsidRPr="00685FFD">
        <w:t>The Member States using the SOAP channel should poll Central SEED for updates at least twice a day.</w:t>
      </w:r>
    </w:p>
    <w:p w14:paraId="5DB35850" w14:textId="1599C68A" w:rsidR="00155B4E" w:rsidRDefault="00155B4E" w:rsidP="00155B4E">
      <w:r w:rsidRPr="009E7A04">
        <w:t xml:space="preserve">It shall be noted that a modification with an activation date set to today becomes applicable immediately. That is, from the time the modification was accepted by central SEED and disseminated to all MSAs (recorded by the “Modification Date and Time” data item). </w:t>
      </w:r>
      <w:r w:rsidRPr="00390615">
        <w:t>Planned modifications having an activation date in the future become applicab</w:t>
      </w:r>
      <w:r>
        <w:t>le at that date</w:t>
      </w:r>
      <w:r w:rsidRPr="009E7A04">
        <w:t xml:space="preserve">. The validation of a message at the </w:t>
      </w:r>
      <w:r w:rsidR="007E05DB">
        <w:t>MSA of Dispatch</w:t>
      </w:r>
      <w:r w:rsidRPr="009E7A04">
        <w:t xml:space="preserve"> is done against the current SEED data (that is, the data that exist in SEED at the time of validation).</w:t>
      </w:r>
    </w:p>
    <w:p w14:paraId="444FCC47" w14:textId="77777777" w:rsidR="00155B4E" w:rsidRDefault="00155B4E" w:rsidP="00155B4E">
      <w:r w:rsidRPr="00685FFD">
        <w:t>MSAs sending updates to central SEED should wait until they get a response from central SEED, either in the form of dissemination (IE713) or in the form of refusal (IE714) of the proposed updates, before they initiate a movement involving any of the updated registration data.</w:t>
      </w:r>
    </w:p>
    <w:p w14:paraId="445CAA1E" w14:textId="4AB872EC" w:rsidR="00155B4E" w:rsidRPr="00EF2D26" w:rsidRDefault="00155B4E" w:rsidP="00155B4E">
      <w:r w:rsidRPr="00EF2D26">
        <w:t xml:space="preserve">The number of entities contained in the updates (IE713: C_QRO_DAT) that each NDEA receives is configurable via the SEED web interface. Each MSA may specify a number between 1,000 and 10,000 as the upper limit of entities to be contained in the IE713 sent by SEED. If a IE713 to be disseminated exceeds the upper limit set by a MSA, SEED will split the </w:t>
      </w:r>
      <w:r>
        <w:t>message</w:t>
      </w:r>
      <w:r w:rsidRPr="00EF2D26">
        <w:t xml:space="preserve"> and send multiple IE713: C_QRO_DAT messages so that no message exceeds the upper limit while ensuring that all updates are sent. If a MSA wishes to receive IE713 without an upper limit, it may access the SEED web interface and set the upper limit to ‘null’. More information concerning the maintenance of SEED dissemination profiles can be found in SEEDv1 SRD [</w:t>
      </w:r>
      <w:r w:rsidR="0033347A">
        <w:fldChar w:fldCharType="begin"/>
      </w:r>
      <w:r w:rsidR="0033347A">
        <w:instrText xml:space="preserve"> REF R7 \h </w:instrText>
      </w:r>
      <w:r w:rsidR="0033347A">
        <w:fldChar w:fldCharType="separate"/>
      </w:r>
      <w:r w:rsidR="003E3D24" w:rsidRPr="00EF2D26">
        <w:t>R</w:t>
      </w:r>
      <w:r w:rsidR="003E3D24">
        <w:t>7</w:t>
      </w:r>
      <w:r w:rsidR="0033347A">
        <w:fldChar w:fldCharType="end"/>
      </w:r>
      <w:r w:rsidR="00FC1B06">
        <w:t>]</w:t>
      </w:r>
      <w:r w:rsidRPr="00EF2D26">
        <w:t>.</w:t>
      </w:r>
    </w:p>
    <w:p w14:paraId="0D965B1D" w14:textId="77777777" w:rsidR="00322913" w:rsidRDefault="00095179" w:rsidP="00322913">
      <w:pPr>
        <w:pStyle w:val="Figure"/>
      </w:pPr>
      <w:r w:rsidRPr="00095179">
        <w:drawing>
          <wp:inline distT="0" distB="0" distL="0" distR="0" wp14:anchorId="7445D8F8" wp14:editId="38AB5C8A">
            <wp:extent cx="5353050" cy="2057400"/>
            <wp:effectExtent l="0" t="0" r="0" b="0"/>
            <wp:docPr id="185398487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5353050" cy="2057400"/>
                    </a:xfrm>
                    <a:prstGeom prst="rect">
                      <a:avLst/>
                    </a:prstGeom>
                    <a:noFill/>
                    <a:ln>
                      <a:noFill/>
                    </a:ln>
                  </pic:spPr>
                </pic:pic>
              </a:graphicData>
            </a:graphic>
          </wp:inline>
        </w:drawing>
      </w:r>
    </w:p>
    <w:p w14:paraId="5DEAAF3D" w14:textId="63325108" w:rsidR="00666D08" w:rsidRDefault="00322913" w:rsidP="00322913">
      <w:pPr>
        <w:pStyle w:val="Caption"/>
      </w:pPr>
      <w:bookmarkStart w:id="1851" w:name="_Toc183620564"/>
      <w:r>
        <w:t xml:space="preserve">Figure </w:t>
      </w:r>
      <w:r>
        <w:fldChar w:fldCharType="begin"/>
      </w:r>
      <w:r>
        <w:instrText xml:space="preserve"> SEQ Figure \* ARABIC </w:instrText>
      </w:r>
      <w:r>
        <w:fldChar w:fldCharType="separate"/>
      </w:r>
      <w:r w:rsidR="00A10E2B">
        <w:rPr>
          <w:noProof/>
        </w:rPr>
        <w:t>203</w:t>
      </w:r>
      <w:r>
        <w:fldChar w:fldCharType="end"/>
      </w:r>
      <w:r>
        <w:rPr>
          <w:lang w:val="en-US"/>
        </w:rPr>
        <w:t xml:space="preserve">: </w:t>
      </w:r>
      <w:r w:rsidRPr="00570EE4">
        <w:rPr>
          <w:lang w:val="en-US"/>
        </w:rPr>
        <w:t>Dissemination of SEED data where update of Economic Operators is accepted</w:t>
      </w:r>
      <w:bookmarkEnd w:id="1851"/>
    </w:p>
    <w:p w14:paraId="121DB860" w14:textId="40D46E15" w:rsidR="00155B4E" w:rsidRPr="00EF2D26" w:rsidRDefault="00155B4E" w:rsidP="00D76942">
      <w:pPr>
        <w:pStyle w:val="Heading5"/>
        <w:keepLines/>
        <w:numPr>
          <w:ilvl w:val="4"/>
          <w:numId w:val="34"/>
        </w:numPr>
        <w:spacing w:before="240" w:after="240" w:line="240" w:lineRule="auto"/>
        <w:ind w:left="1009" w:hanging="1009"/>
      </w:pPr>
      <w:bookmarkStart w:id="1852" w:name="_Toc132788468"/>
      <w:bookmarkStart w:id="1853" w:name="_Toc178390820"/>
      <w:bookmarkStart w:id="1854" w:name="_Toc191308406"/>
      <w:bookmarkStart w:id="1855" w:name="_Toc191309274"/>
      <w:bookmarkStart w:id="1856" w:name="_Toc1400557"/>
      <w:r w:rsidRPr="00EF2D26">
        <w:t xml:space="preserve">Re-synchronisation of </w:t>
      </w:r>
      <w:bookmarkEnd w:id="1852"/>
      <w:r w:rsidRPr="00EF2D26">
        <w:t>SEED data (</w:t>
      </w:r>
      <w:r w:rsidR="004A0C84">
        <w:t>L4-RADM-01-02</w:t>
      </w:r>
      <w:r w:rsidRPr="00EF2D26">
        <w:t>)</w:t>
      </w:r>
      <w:bookmarkEnd w:id="1853"/>
      <w:bookmarkEnd w:id="1854"/>
      <w:bookmarkEnd w:id="1855"/>
      <w:bookmarkEnd w:id="1856"/>
    </w:p>
    <w:p w14:paraId="1936FF23" w14:textId="77777777" w:rsidR="00155B4E" w:rsidRPr="00EF2D26" w:rsidRDefault="00155B4E" w:rsidP="00155B4E">
      <w:r w:rsidRPr="00EF2D26">
        <w:t>There may be cases where the SEED database of the MSAs is found to be unsynchronised with the reference version maintained by the Common Domain. In such a case the re-synchronisation of SEED data is required, and the concerned MSA may request the Common Domain Central Services for all or part of the update information in order to obtain an up-to-date SEED database. This is performed by sending a request massage IE701: C_REQ_SUB which should always specify a date range and an operation value (‘Retrieve’ or ‘Extraction’) signifying whether a retrieval or extraction should performed. Upon reception of the IE701 message, the SEED application maintained by the Common Domain Central Services, will construct the IE713: C_QRO_DAT message which will contain the updates of the SEED data requested by the concerned MSA.</w:t>
      </w:r>
    </w:p>
    <w:p w14:paraId="6DE6A765" w14:textId="77777777" w:rsidR="00155B4E" w:rsidRPr="00EF2D26" w:rsidRDefault="00155B4E" w:rsidP="00155B4E">
      <w:r w:rsidRPr="00EF2D26">
        <w:lastRenderedPageBreak/>
        <w:t>The IE713 message constructed by the SEED application in the Common Domain Central Services will be send to the concerned MSA.</w:t>
      </w:r>
    </w:p>
    <w:p w14:paraId="77EC5CB5" w14:textId="77777777" w:rsidR="00322913" w:rsidRDefault="00095179" w:rsidP="00322913">
      <w:pPr>
        <w:pStyle w:val="Figure"/>
      </w:pPr>
      <w:r w:rsidRPr="00095179">
        <w:drawing>
          <wp:inline distT="0" distB="0" distL="0" distR="0" wp14:anchorId="0A4479F4" wp14:editId="4BDA1733">
            <wp:extent cx="3743325" cy="2181225"/>
            <wp:effectExtent l="0" t="0" r="9525" b="0"/>
            <wp:docPr id="92855356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43325" cy="2181225"/>
                    </a:xfrm>
                    <a:prstGeom prst="rect">
                      <a:avLst/>
                    </a:prstGeom>
                    <a:noFill/>
                    <a:ln>
                      <a:noFill/>
                    </a:ln>
                  </pic:spPr>
                </pic:pic>
              </a:graphicData>
            </a:graphic>
          </wp:inline>
        </w:drawing>
      </w:r>
    </w:p>
    <w:p w14:paraId="44B0CB0C" w14:textId="25E895F0" w:rsidR="00155B4E" w:rsidRPr="00EF2D26" w:rsidRDefault="00322913" w:rsidP="00322913">
      <w:pPr>
        <w:pStyle w:val="Caption"/>
      </w:pPr>
      <w:bookmarkStart w:id="1857" w:name="_Toc183620565"/>
      <w:r>
        <w:t xml:space="preserve">Figure </w:t>
      </w:r>
      <w:r>
        <w:fldChar w:fldCharType="begin"/>
      </w:r>
      <w:r>
        <w:instrText xml:space="preserve"> SEQ Figure \* ARABIC </w:instrText>
      </w:r>
      <w:r>
        <w:fldChar w:fldCharType="separate"/>
      </w:r>
      <w:r w:rsidR="00A10E2B">
        <w:rPr>
          <w:noProof/>
        </w:rPr>
        <w:t>204</w:t>
      </w:r>
      <w:r>
        <w:fldChar w:fldCharType="end"/>
      </w:r>
      <w:r>
        <w:t xml:space="preserve">: </w:t>
      </w:r>
      <w:r w:rsidRPr="00CC419C">
        <w:t>Re-synchronisation of SEED data</w:t>
      </w:r>
      <w:bookmarkEnd w:id="1857"/>
    </w:p>
    <w:p w14:paraId="05126EB4"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858" w:name="_Toc132788469"/>
      <w:bookmarkStart w:id="1859" w:name="_Toc178390821"/>
      <w:bookmarkStart w:id="1860" w:name="_Toc191308407"/>
      <w:bookmarkStart w:id="1861" w:name="_Toc191309275"/>
      <w:bookmarkStart w:id="1862" w:name="_Toc1400558"/>
      <w:r w:rsidRPr="00EF2D26">
        <w:t>Functional ways to get data</w:t>
      </w:r>
      <w:bookmarkEnd w:id="1858"/>
      <w:bookmarkEnd w:id="1859"/>
      <w:bookmarkEnd w:id="1860"/>
      <w:bookmarkEnd w:id="1861"/>
      <w:bookmarkEnd w:id="1862"/>
    </w:p>
    <w:p w14:paraId="2F2DAB42" w14:textId="56C8084E" w:rsidR="00155B4E" w:rsidRPr="00EF2D26" w:rsidRDefault="00155B4E" w:rsidP="00D76942">
      <w:pPr>
        <w:pStyle w:val="Heading5"/>
        <w:keepLines/>
        <w:numPr>
          <w:ilvl w:val="4"/>
          <w:numId w:val="34"/>
        </w:numPr>
        <w:spacing w:before="240" w:after="240" w:line="240" w:lineRule="auto"/>
        <w:ind w:left="1009" w:hanging="1009"/>
      </w:pPr>
      <w:bookmarkStart w:id="1863" w:name="_Toc132788470"/>
      <w:bookmarkStart w:id="1864" w:name="_Toc178390822"/>
      <w:bookmarkStart w:id="1865" w:name="_Toc191308408"/>
      <w:bookmarkStart w:id="1866" w:name="_Toc191309276"/>
      <w:bookmarkStart w:id="1867" w:name="_Toc1400559"/>
      <w:r w:rsidRPr="00EF2D26">
        <w:t>Overview</w:t>
      </w:r>
      <w:bookmarkEnd w:id="1863"/>
      <w:bookmarkEnd w:id="1864"/>
      <w:bookmarkEnd w:id="1865"/>
      <w:bookmarkEnd w:id="1866"/>
      <w:bookmarkEnd w:id="1867"/>
    </w:p>
    <w:p w14:paraId="060FE1D7" w14:textId="77777777" w:rsidR="00155B4E" w:rsidRPr="00EF2D26" w:rsidRDefault="00155B4E" w:rsidP="00155B4E">
      <w:r w:rsidRPr="00EF2D26">
        <w:t>The functionally different ways for a user to get the data from the SEED repository are:</w:t>
      </w:r>
    </w:p>
    <w:p w14:paraId="2A57A6E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Retrieval gets a set of modifications that have been applied to selected data types during a given time period (specified by begin and end date). Please note that the increments that are mentioned in the previous paragraph are constituted by such modifications (retrievals).</w:t>
      </w:r>
    </w:p>
    <w:p w14:paraId="7FABF0A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Extraction gets a set of Data Items, from selected data types, that are valid for a given time period (specified by begin and end date) or a part of that period.</w:t>
      </w:r>
    </w:p>
    <w:p w14:paraId="023BD146" w14:textId="4474B47B"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Acquisition of IE713 messages produced automatically and broadcasted by the SEED, every time the SEED data is modified as is specified in the paragraph </w:t>
      </w:r>
      <w:r w:rsidR="00155B4E" w:rsidRPr="0E615139">
        <w:rPr>
          <w:i w:val="0"/>
          <w:color w:val="auto"/>
        </w:rPr>
        <w:fldChar w:fldCharType="begin"/>
      </w:r>
      <w:r w:rsidR="00155B4E" w:rsidRPr="0E615139">
        <w:rPr>
          <w:i w:val="0"/>
          <w:color w:val="auto"/>
        </w:rPr>
        <w:instrText xml:space="preserve"> REF _Ref138590567 \r \h  \* MERGEFORMAT </w:instrText>
      </w:r>
      <w:r w:rsidR="00155B4E" w:rsidRPr="0E615139">
        <w:rPr>
          <w:i w:val="0"/>
          <w:color w:val="auto"/>
        </w:rPr>
      </w:r>
      <w:r w:rsidR="00155B4E" w:rsidRPr="0E615139">
        <w:rPr>
          <w:i w:val="0"/>
          <w:color w:val="auto"/>
        </w:rPr>
        <w:fldChar w:fldCharType="separate"/>
      </w:r>
      <w:r w:rsidR="003E3D24">
        <w:rPr>
          <w:i w:val="0"/>
          <w:color w:val="auto"/>
        </w:rPr>
        <w:t>IV.I.3.1.2</w:t>
      </w:r>
      <w:r w:rsidR="00155B4E" w:rsidRPr="0E615139">
        <w:rPr>
          <w:i w:val="0"/>
          <w:color w:val="auto"/>
        </w:rPr>
        <w:fldChar w:fldCharType="end"/>
      </w:r>
      <w:r w:rsidRPr="0E615139">
        <w:rPr>
          <w:i w:val="0"/>
          <w:color w:val="auto"/>
        </w:rPr>
        <w:t xml:space="preserve"> Dissemination of SEED data.</w:t>
      </w:r>
    </w:p>
    <w:p w14:paraId="4BD80A2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Queries get the set of Common Reference Data entries that match one or more criteria given by the user.</w:t>
      </w:r>
    </w:p>
    <w:p w14:paraId="3A094119" w14:textId="77777777" w:rsidR="00155B4E" w:rsidRPr="00EF2D26" w:rsidRDefault="00155B4E" w:rsidP="00D76942">
      <w:pPr>
        <w:pStyle w:val="Heading5"/>
        <w:keepLines/>
        <w:numPr>
          <w:ilvl w:val="4"/>
          <w:numId w:val="34"/>
        </w:numPr>
        <w:spacing w:before="240" w:after="240" w:line="240" w:lineRule="auto"/>
        <w:ind w:left="1009" w:hanging="1009"/>
      </w:pPr>
      <w:bookmarkStart w:id="1868" w:name="_Toc132788471"/>
      <w:bookmarkStart w:id="1869" w:name="_Toc178390823"/>
      <w:bookmarkStart w:id="1870" w:name="_Toc191308409"/>
      <w:bookmarkStart w:id="1871" w:name="_Toc191309277"/>
      <w:bookmarkStart w:id="1872" w:name="_Toc1400560"/>
      <w:r w:rsidRPr="00EF2D26">
        <w:t>Retrieval</w:t>
      </w:r>
      <w:bookmarkEnd w:id="1868"/>
      <w:bookmarkEnd w:id="1869"/>
      <w:bookmarkEnd w:id="1870"/>
      <w:bookmarkEnd w:id="1871"/>
      <w:bookmarkEnd w:id="1872"/>
    </w:p>
    <w:p w14:paraId="101333E7" w14:textId="77777777" w:rsidR="00155B4E" w:rsidRPr="00EF2D26" w:rsidRDefault="00155B4E" w:rsidP="00155B4E">
      <w:r w:rsidRPr="00EF2D26">
        <w:t xml:space="preserve">Retrieval allows the users to retrieve modifications made to the repository during a given time period. These modifications are returned as IE713: </w:t>
      </w:r>
      <w:r w:rsidRPr="00EF2D26">
        <w:rPr>
          <w:szCs w:val="40"/>
        </w:rPr>
        <w:t>C_QRO_DAT</w:t>
      </w:r>
      <w:r w:rsidRPr="00EF2D26">
        <w:t xml:space="preserve"> messages.</w:t>
      </w:r>
    </w:p>
    <w:p w14:paraId="4BBAD3E6" w14:textId="77777777" w:rsidR="00155B4E" w:rsidRPr="00EF2D26" w:rsidRDefault="00155B4E" w:rsidP="00155B4E">
      <w:r w:rsidRPr="00EF2D26">
        <w:t>For instance, if a user requests a retrieval of the SEED data with a time range from the 10</w:t>
      </w:r>
      <w:r w:rsidRPr="00EF2D26">
        <w:rPr>
          <w:vertAlign w:val="superscript"/>
        </w:rPr>
        <w:t>th</w:t>
      </w:r>
      <w:r w:rsidRPr="00EF2D26">
        <w:t xml:space="preserve"> September to the 15</w:t>
      </w:r>
      <w:r w:rsidRPr="00EF2D26">
        <w:rPr>
          <w:vertAlign w:val="superscript"/>
        </w:rPr>
        <w:t>th</w:t>
      </w:r>
      <w:r w:rsidRPr="00EF2D26">
        <w:t xml:space="preserve"> September, he/she will in return receive the list of all the modifications to the SEED entered between the 10</w:t>
      </w:r>
      <w:r w:rsidRPr="00EF2D26">
        <w:rPr>
          <w:vertAlign w:val="superscript"/>
        </w:rPr>
        <w:t>th</w:t>
      </w:r>
      <w:r w:rsidRPr="00EF2D26">
        <w:t xml:space="preserve"> September and the 15</w:t>
      </w:r>
      <w:r w:rsidRPr="00EF2D26">
        <w:rPr>
          <w:vertAlign w:val="superscript"/>
        </w:rPr>
        <w:t>th</w:t>
      </w:r>
      <w:r w:rsidRPr="00EF2D26">
        <w:t xml:space="preserve"> September.</w:t>
      </w:r>
    </w:p>
    <w:p w14:paraId="595FF41F" w14:textId="77777777" w:rsidR="00155B4E" w:rsidRPr="00EF2D26" w:rsidRDefault="00155B4E" w:rsidP="00155B4E">
      <w:r w:rsidRPr="00EF2D26">
        <w:t xml:space="preserve">It should be stressed that </w:t>
      </w:r>
      <w:r w:rsidRPr="00EF2D26">
        <w:rPr>
          <w:i/>
        </w:rPr>
        <w:t>retrieval</w:t>
      </w:r>
      <w:r w:rsidRPr="00EF2D26">
        <w:t xml:space="preserve"> functionally is very different from </w:t>
      </w:r>
      <w:r w:rsidRPr="00EF2D26">
        <w:rPr>
          <w:i/>
        </w:rPr>
        <w:t xml:space="preserve">extraction </w:t>
      </w:r>
      <w:r w:rsidRPr="00EF2D26">
        <w:rPr>
          <w:iCs/>
        </w:rPr>
        <w:t>because</w:t>
      </w:r>
      <w:r w:rsidRPr="00EF2D26">
        <w:t xml:space="preserve"> the time range given for the retrieval does not relate to validity dates but to actual dates where the modifications were entered in the repository. For instance, it does not make any sense to perform retrieval for dates in the future.</w:t>
      </w:r>
    </w:p>
    <w:p w14:paraId="512533BC" w14:textId="77777777" w:rsidR="00155B4E" w:rsidRPr="00EF2D26" w:rsidRDefault="00155B4E" w:rsidP="00155B4E">
      <w:r w:rsidRPr="00EF2D26">
        <w:lastRenderedPageBreak/>
        <w:t>A full retrieval means retrieving all the modifications to the SEED data since the database was set-up for the first time.</w:t>
      </w:r>
    </w:p>
    <w:p w14:paraId="1B3E9169" w14:textId="77777777" w:rsidR="00155B4E" w:rsidRPr="00EF2D26" w:rsidRDefault="00155B4E" w:rsidP="00D76942">
      <w:pPr>
        <w:pStyle w:val="Heading5"/>
        <w:keepLines/>
        <w:numPr>
          <w:ilvl w:val="4"/>
          <w:numId w:val="34"/>
        </w:numPr>
        <w:spacing w:before="240" w:after="240" w:line="240" w:lineRule="auto"/>
        <w:ind w:left="1009" w:hanging="1009"/>
      </w:pPr>
      <w:bookmarkStart w:id="1873" w:name="_Toc132788472"/>
      <w:bookmarkStart w:id="1874" w:name="_Toc178390824"/>
      <w:bookmarkStart w:id="1875" w:name="_Toc191308410"/>
      <w:bookmarkStart w:id="1876" w:name="_Toc191309278"/>
      <w:bookmarkStart w:id="1877" w:name="_Toc1400561"/>
      <w:r w:rsidRPr="00EF2D26">
        <w:t>Extraction</w:t>
      </w:r>
      <w:bookmarkEnd w:id="1873"/>
      <w:bookmarkEnd w:id="1874"/>
      <w:bookmarkEnd w:id="1875"/>
      <w:bookmarkEnd w:id="1876"/>
      <w:bookmarkEnd w:id="1877"/>
    </w:p>
    <w:p w14:paraId="4A5D2204" w14:textId="77777777" w:rsidR="00155B4E" w:rsidRPr="00EF2D26" w:rsidRDefault="00155B4E" w:rsidP="00155B4E">
      <w:r w:rsidRPr="00EF2D26">
        <w:t xml:space="preserve">Extraction allows the users to extract the SEED data valid for a given period. This data is returned as IE713: </w:t>
      </w:r>
      <w:r w:rsidRPr="00EF2D26">
        <w:rPr>
          <w:szCs w:val="40"/>
        </w:rPr>
        <w:t>C_QRO_DAT</w:t>
      </w:r>
      <w:r w:rsidRPr="00EF2D26">
        <w:t xml:space="preserve"> messages.</w:t>
      </w:r>
    </w:p>
    <w:p w14:paraId="71EEC81F" w14:textId="77777777" w:rsidR="00155B4E" w:rsidRPr="00EF2D26" w:rsidRDefault="00155B4E" w:rsidP="00155B4E">
      <w:r w:rsidRPr="00EF2D26">
        <w:t>For instance, if a user requests an extraction of the SEED data for the period from the 10</w:t>
      </w:r>
      <w:r w:rsidRPr="00EF2D26">
        <w:rPr>
          <w:vertAlign w:val="superscript"/>
        </w:rPr>
        <w:t>th</w:t>
      </w:r>
      <w:r w:rsidRPr="00EF2D26">
        <w:t xml:space="preserve"> September to the 15</w:t>
      </w:r>
      <w:r w:rsidRPr="00EF2D26">
        <w:rPr>
          <w:vertAlign w:val="superscript"/>
        </w:rPr>
        <w:t>th</w:t>
      </w:r>
      <w:r w:rsidRPr="00EF2D26">
        <w:t xml:space="preserve"> September and a SEED data entity is modified with a validity date of 13</w:t>
      </w:r>
      <w:r w:rsidRPr="00EF2D26">
        <w:rPr>
          <w:vertAlign w:val="superscript"/>
        </w:rPr>
        <w:t>th</w:t>
      </w:r>
      <w:r w:rsidRPr="00EF2D26">
        <w:t xml:space="preserve"> September, the extraction will provide the following information:</w:t>
      </w:r>
    </w:p>
    <w:p w14:paraId="708030D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It will give the value of the specific data entity, such as it is valid on the 10</w:t>
      </w:r>
      <w:r w:rsidRPr="0E615139">
        <w:rPr>
          <w:i w:val="0"/>
          <w:color w:val="auto"/>
          <w:vertAlign w:val="superscript"/>
        </w:rPr>
        <w:t>th</w:t>
      </w:r>
      <w:r w:rsidRPr="0E615139">
        <w:rPr>
          <w:i w:val="0"/>
          <w:color w:val="auto"/>
        </w:rPr>
        <w:t xml:space="preserve"> September;</w:t>
      </w:r>
    </w:p>
    <w:p w14:paraId="00DE916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It will also provide the modification that takes/took effect on the 13</w:t>
      </w:r>
      <w:r w:rsidRPr="0E615139">
        <w:rPr>
          <w:i w:val="0"/>
          <w:color w:val="auto"/>
          <w:vertAlign w:val="superscript"/>
        </w:rPr>
        <w:t>th</w:t>
      </w:r>
      <w:r w:rsidRPr="0E615139">
        <w:rPr>
          <w:i w:val="0"/>
          <w:color w:val="auto"/>
        </w:rPr>
        <w:t xml:space="preserve"> September.</w:t>
      </w:r>
    </w:p>
    <w:p w14:paraId="757C1804" w14:textId="77777777" w:rsidR="00155B4E" w:rsidRPr="00EF2D26" w:rsidRDefault="79D63348" w:rsidP="00D76942">
      <w:pPr>
        <w:pStyle w:val="Heading5"/>
        <w:keepLines/>
        <w:numPr>
          <w:ilvl w:val="4"/>
          <w:numId w:val="34"/>
        </w:numPr>
        <w:spacing w:before="240" w:after="240" w:line="240" w:lineRule="auto"/>
        <w:ind w:left="1009" w:hanging="1009"/>
        <w:rPr>
          <w:color w:val="000000" w:themeColor="text1"/>
        </w:rPr>
      </w:pPr>
      <w:bookmarkStart w:id="1878" w:name="_Toc132788473"/>
      <w:bookmarkStart w:id="1879" w:name="_Toc178390825"/>
      <w:bookmarkStart w:id="1880" w:name="_Toc191308411"/>
      <w:bookmarkStart w:id="1881" w:name="_Toc191309279"/>
      <w:bookmarkStart w:id="1882" w:name="_Toc1400562"/>
      <w:r w:rsidRPr="0E615139">
        <w:t>Acquisition</w:t>
      </w:r>
      <w:bookmarkEnd w:id="1878"/>
      <w:bookmarkEnd w:id="1879"/>
      <w:bookmarkEnd w:id="1880"/>
      <w:bookmarkEnd w:id="1881"/>
      <w:bookmarkEnd w:id="1882"/>
    </w:p>
    <w:p w14:paraId="34B2533B" w14:textId="7BB3A67F" w:rsidR="00155B4E" w:rsidRPr="00EF2D26" w:rsidRDefault="79D63348" w:rsidP="0E615139">
      <w:r w:rsidRPr="0E615139">
        <w:rPr>
          <w:i/>
          <w:iCs/>
        </w:rPr>
        <w:t xml:space="preserve">Acquisition </w:t>
      </w:r>
      <w:r w:rsidRPr="0E615139">
        <w:t xml:space="preserve">denotes the reception by a MSA of an IE713: C_QRO_DAT sent automatically by the system as is specified in the paragraph </w:t>
      </w:r>
      <w:r w:rsidR="00155B4E">
        <w:fldChar w:fldCharType="begin"/>
      </w:r>
      <w:r w:rsidR="00155B4E">
        <w:instrText xml:space="preserve"> REF _Ref192331097 \w \h </w:instrText>
      </w:r>
      <w:r w:rsidR="00155B4E">
        <w:fldChar w:fldCharType="separate"/>
      </w:r>
      <w:r w:rsidR="003E3D24">
        <w:t>IV.I.3.1.2</w:t>
      </w:r>
      <w:r w:rsidR="00155B4E">
        <w:fldChar w:fldCharType="end"/>
      </w:r>
      <w:r w:rsidRPr="0E615139">
        <w:t xml:space="preserve"> </w:t>
      </w:r>
      <w:r w:rsidR="00155B4E">
        <w:fldChar w:fldCharType="begin"/>
      </w:r>
      <w:r w:rsidR="00155B4E">
        <w:instrText xml:space="preserve"> REF _Ref192331106 \h </w:instrText>
      </w:r>
      <w:r w:rsidR="00155B4E">
        <w:fldChar w:fldCharType="separate"/>
      </w:r>
      <w:r w:rsidR="003E3D24" w:rsidRPr="00EF2D26">
        <w:t>Dissemination of SEED data (</w:t>
      </w:r>
      <w:r w:rsidR="003E3D24">
        <w:t>L4-RADM-01-01 &amp; L4-RADM-01-03</w:t>
      </w:r>
      <w:r w:rsidR="003E3D24" w:rsidRPr="00EF2D26">
        <w:t>)</w:t>
      </w:r>
      <w:r w:rsidR="00155B4E">
        <w:fldChar w:fldCharType="end"/>
      </w:r>
      <w:r w:rsidRPr="0E615139">
        <w:t>.</w:t>
      </w:r>
    </w:p>
    <w:p w14:paraId="382FD487" w14:textId="77777777" w:rsidR="00155B4E" w:rsidRPr="00EF2D26" w:rsidRDefault="79D63348" w:rsidP="00D76942">
      <w:pPr>
        <w:pStyle w:val="Heading5"/>
        <w:keepLines/>
        <w:numPr>
          <w:ilvl w:val="4"/>
          <w:numId w:val="34"/>
        </w:numPr>
        <w:spacing w:before="240" w:after="240" w:line="240" w:lineRule="auto"/>
        <w:ind w:left="1009" w:hanging="1009"/>
        <w:rPr>
          <w:color w:val="000000" w:themeColor="text1"/>
        </w:rPr>
      </w:pPr>
      <w:bookmarkStart w:id="1883" w:name="_Toc178390826"/>
      <w:bookmarkStart w:id="1884" w:name="_Toc191308412"/>
      <w:bookmarkStart w:id="1885" w:name="_Toc191309280"/>
      <w:bookmarkStart w:id="1886" w:name="_Toc1400563"/>
      <w:r w:rsidRPr="0E615139">
        <w:t>Queries</w:t>
      </w:r>
      <w:bookmarkEnd w:id="1883"/>
      <w:bookmarkEnd w:id="1884"/>
      <w:bookmarkEnd w:id="1885"/>
      <w:bookmarkEnd w:id="1886"/>
    </w:p>
    <w:p w14:paraId="1DF90D92" w14:textId="77777777" w:rsidR="00155B4E" w:rsidRPr="00EF2D26" w:rsidRDefault="79D63348" w:rsidP="0E615139">
      <w:r w:rsidRPr="0E615139">
        <w:rPr>
          <w:i/>
          <w:iCs/>
        </w:rPr>
        <w:t xml:space="preserve">Queries </w:t>
      </w:r>
      <w:r w:rsidRPr="0E615139">
        <w:t>allow the user to specify one or more criteria and receive as a result the set of data entries matching these criteria.</w:t>
      </w:r>
    </w:p>
    <w:p w14:paraId="768A5B4C" w14:textId="77777777" w:rsidR="00155B4E" w:rsidRPr="00EF2D26" w:rsidRDefault="79D63348" w:rsidP="0E615139">
      <w:r w:rsidRPr="0E615139">
        <w:t>Some indicative criteria can be the following:</w:t>
      </w:r>
    </w:p>
    <w:p w14:paraId="34DD7AD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excise authorisation;</w:t>
      </w:r>
    </w:p>
    <w:p w14:paraId="2FBDF98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Authorisation Begin Date;</w:t>
      </w:r>
    </w:p>
    <w:p w14:paraId="261B443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Authorisation End Date;</w:t>
      </w:r>
    </w:p>
    <w:p w14:paraId="7F15532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Operator type, etc.</w:t>
      </w:r>
    </w:p>
    <w:p w14:paraId="70235F65" w14:textId="77777777" w:rsidR="00155B4E" w:rsidRPr="00EF2D26" w:rsidRDefault="00155B4E" w:rsidP="00155B4E">
      <w:r w:rsidRPr="00EF2D26">
        <w:t>This functionality is covered by the interactive mode of access to SEED.</w:t>
      </w:r>
    </w:p>
    <w:p w14:paraId="180FA54C"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887" w:name="_Toc178390827"/>
      <w:bookmarkStart w:id="1888" w:name="_Toc191308413"/>
      <w:bookmarkStart w:id="1889" w:name="_Toc191309281"/>
      <w:bookmarkStart w:id="1890" w:name="_Toc1400564"/>
      <w:r w:rsidRPr="00EF2D26">
        <w:t>Modes of access to SEED</w:t>
      </w:r>
      <w:bookmarkEnd w:id="1887"/>
      <w:bookmarkEnd w:id="1888"/>
      <w:bookmarkEnd w:id="1889"/>
      <w:bookmarkEnd w:id="1890"/>
    </w:p>
    <w:p w14:paraId="2B4514F9" w14:textId="57764BCD" w:rsidR="00155B4E" w:rsidRPr="00EF2D26" w:rsidRDefault="00155B4E" w:rsidP="00D76942">
      <w:pPr>
        <w:pStyle w:val="Heading5"/>
        <w:keepLines/>
        <w:numPr>
          <w:ilvl w:val="4"/>
          <w:numId w:val="34"/>
        </w:numPr>
        <w:spacing w:before="240" w:after="240" w:line="240" w:lineRule="auto"/>
        <w:ind w:left="1009" w:hanging="1009"/>
      </w:pPr>
      <w:bookmarkStart w:id="1891" w:name="_Toc132788475"/>
      <w:bookmarkStart w:id="1892" w:name="_Toc178390828"/>
      <w:bookmarkStart w:id="1893" w:name="_Toc191308414"/>
      <w:bookmarkStart w:id="1894" w:name="_Toc191309282"/>
      <w:bookmarkStart w:id="1895" w:name="_Toc1400565"/>
      <w:r w:rsidRPr="00EF2D26">
        <w:t>CCN/CSI Queue Based Mode</w:t>
      </w:r>
      <w:bookmarkEnd w:id="1891"/>
      <w:bookmarkEnd w:id="1892"/>
      <w:bookmarkEnd w:id="1893"/>
      <w:bookmarkEnd w:id="1894"/>
      <w:bookmarkEnd w:id="1895"/>
    </w:p>
    <w:p w14:paraId="14426F6C" w14:textId="1F618C6C" w:rsidR="00155B4E" w:rsidRPr="00EF2D26" w:rsidRDefault="00155B4E" w:rsidP="00155B4E">
      <w:r w:rsidRPr="00EF2D26">
        <w:t xml:space="preserve">The exchange of IE713, IE714 and IE701 through CCN/CSI in queue-based mode shall be allowed during operations of EMCS in </w:t>
      </w:r>
      <w:r w:rsidRPr="00EF2D26">
        <w:rPr>
          <w:snapToGrid w:val="0"/>
        </w:rPr>
        <w:t>Phase</w:t>
      </w:r>
      <w:r>
        <w:rPr>
          <w:snapToGrid w:val="0"/>
        </w:rPr>
        <w:t xml:space="preserve"> </w:t>
      </w:r>
      <w:r w:rsidR="001A55D3">
        <w:rPr>
          <w:snapToGrid w:val="0"/>
        </w:rPr>
        <w:t>4</w:t>
      </w:r>
      <w:r w:rsidRPr="00EF2D26">
        <w:t xml:space="preserve">. The protocol for queue-based exchanges of these Information Exchanges on CCN/CSI foresees the basic exchanges of these messages plus error reporting on them. Specifically, the error reports-messages generated are defined in Section </w:t>
      </w:r>
      <w:r>
        <w:fldChar w:fldCharType="begin"/>
      </w:r>
      <w:r>
        <w:instrText xml:space="preserve"> REF _Ref134500202 \w \h </w:instrText>
      </w:r>
      <w:r>
        <w:fldChar w:fldCharType="separate"/>
      </w:r>
      <w:r w:rsidR="008B527C">
        <w:t>IX.II.2.1</w:t>
      </w:r>
      <w:r>
        <w:fldChar w:fldCharType="end"/>
      </w:r>
      <w:r w:rsidRPr="00EF2D26">
        <w:t>.</w:t>
      </w:r>
    </w:p>
    <w:p w14:paraId="53B94957" w14:textId="77777777" w:rsidR="00155B4E" w:rsidRPr="00EF2D26" w:rsidRDefault="00155B4E" w:rsidP="00155B4E">
      <w:r w:rsidRPr="00EF2D26">
        <w:t>In this access mode, the following operations are needed in case of the dissemination of SEED data by the SEED system:</w:t>
      </w:r>
    </w:p>
    <w:p w14:paraId="063F76E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IE713 sending. An agent in the MSA Central Services sends the set of update records to the SEED application at the Common Domain Central Services in the form of an IE713: C_QRO_DAT message through the CCN network.</w:t>
      </w:r>
    </w:p>
    <w:p w14:paraId="4BC17620" w14:textId="77777777" w:rsidR="00155B4E" w:rsidRPr="00EF2D26" w:rsidRDefault="79D63348" w:rsidP="0E615139">
      <w:r w:rsidRPr="0E615139">
        <w:t>The received IE713 message will be put under formal validation in comparison to pre-existing information.</w:t>
      </w:r>
    </w:p>
    <w:p w14:paraId="57DD8D4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IE714 sending. In the case that an IE713 submitted from a MSA is found to be invalid, the SEED application will completely reject the submitted change and produce a refusal of update of Economic Operators message IE714 that will be transmitted to the NEA of the concerned MSA connected to CCN/CSI through the CCN network.</w:t>
      </w:r>
    </w:p>
    <w:p w14:paraId="6981CCF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IE713 sending. Upon acceptance of the validated IE713 sent by the concerned MSA, the SEED application inserts the validated updates into the increment of the register of Economic Operators currently under preparation. The increment is composed of all validated updates submitted by the MSAs. Based on a predefined size and a maximum time elapsed between two updates, the consolidated incremental update IE713 is disseminated to the NEA of all MSAs through the CCN network.</w:t>
      </w:r>
    </w:p>
    <w:p w14:paraId="33A0CFFC" w14:textId="77777777" w:rsidR="00155B4E" w:rsidRPr="00EF2D26" w:rsidRDefault="79D63348" w:rsidP="0E615139">
      <w:pPr>
        <w:tabs>
          <w:tab w:val="left" w:pos="851"/>
        </w:tabs>
      </w:pPr>
      <w:r w:rsidRPr="0E615139">
        <w:t>In the case of the resynchronisation of SEED data using the CCN/CSI queue based mode we have the below message exchanges:</w:t>
      </w:r>
    </w:p>
    <w:p w14:paraId="3B57CF7D"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IE701 sending. The MSA concerned with the consistency of its SEED data prepares a request message IE701: C_REQ_SUB. The IE701 message which should always specify a date range and an operation value (‘Retrieve’ or ‘Extraction’) signifying whether a retrieval or extraction should be performed will be send to the Common Domain Central Services (SEED) through the CCN network.</w:t>
      </w:r>
    </w:p>
    <w:p w14:paraId="32BFB931"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IE713 sending. As a response to the reception of the IE701, SEED will send the IE713: C_QRO_DAT containing the increment update of the SEED data needed by the requesting MSA.</w:t>
      </w:r>
    </w:p>
    <w:p w14:paraId="00304AEC" w14:textId="77777777" w:rsidR="00155B4E" w:rsidRPr="00EF2D26" w:rsidRDefault="00155B4E" w:rsidP="00D76942">
      <w:pPr>
        <w:pStyle w:val="Heading5"/>
        <w:keepLines/>
        <w:numPr>
          <w:ilvl w:val="4"/>
          <w:numId w:val="34"/>
        </w:numPr>
        <w:spacing w:before="240" w:after="240" w:line="240" w:lineRule="auto"/>
        <w:ind w:left="1009" w:hanging="1009"/>
      </w:pPr>
      <w:bookmarkStart w:id="1896" w:name="_Toc132788476"/>
      <w:bookmarkStart w:id="1897" w:name="_Toc178390829"/>
      <w:bookmarkStart w:id="1898" w:name="_Toc191308415"/>
      <w:bookmarkStart w:id="1899" w:name="_Toc191309283"/>
      <w:bookmarkStart w:id="1900" w:name="_Toc1400566"/>
      <w:r w:rsidRPr="00EF2D26">
        <w:t>Web Services (HTTP/S)</w:t>
      </w:r>
      <w:bookmarkEnd w:id="1896"/>
      <w:bookmarkEnd w:id="1897"/>
      <w:bookmarkEnd w:id="1898"/>
      <w:bookmarkEnd w:id="1899"/>
      <w:bookmarkEnd w:id="1900"/>
    </w:p>
    <w:p w14:paraId="57B6E319" w14:textId="77777777" w:rsidR="00155B4E" w:rsidRPr="00EF2D26" w:rsidRDefault="00155B4E" w:rsidP="00155B4E">
      <w:r w:rsidRPr="00EF2D26">
        <w:t>This chapter specifies the normal flow of messages exchanged between MSA and SEED to implement the information exchanges formatted as SOAP over CCN/HTTP (SOAP/HTTP). This mode of access is used for the communication between a MSA and SEED with the purpose of maintaining SEED data.</w:t>
      </w:r>
    </w:p>
    <w:p w14:paraId="1E332C19" w14:textId="0D5AD44F" w:rsidR="00155B4E" w:rsidRPr="00EF2D26" w:rsidRDefault="00155B4E" w:rsidP="00155B4E">
      <w:r w:rsidRPr="00EF2D26">
        <w:t xml:space="preserve">Dissemination and Resynchronisation of SEED data are processes that may take a long time to be completed. It is then necessary to manage long-lived conversations that span over multiple synchronous SOAP requests as explained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 The SOAP calls are synchronous but the execution of the command is asynchronous.</w:t>
      </w:r>
    </w:p>
    <w:p w14:paraId="2C2F802B" w14:textId="77777777" w:rsidR="00155B4E" w:rsidRPr="00EF2D26" w:rsidRDefault="00155B4E" w:rsidP="00D76942">
      <w:pPr>
        <w:pStyle w:val="Heading6"/>
        <w:keepLines/>
        <w:numPr>
          <w:ilvl w:val="5"/>
          <w:numId w:val="34"/>
        </w:numPr>
        <w:spacing w:before="240" w:line="240" w:lineRule="auto"/>
      </w:pPr>
      <w:bookmarkStart w:id="1901" w:name="_Toc102536573"/>
      <w:bookmarkStart w:id="1902" w:name="_Toc132788477"/>
      <w:bookmarkStart w:id="1903" w:name="_Toc178390830"/>
      <w:bookmarkStart w:id="1904" w:name="_Toc191308416"/>
      <w:bookmarkStart w:id="1905" w:name="_Toc191309284"/>
      <w:bookmarkStart w:id="1906" w:name="_Toc1400567"/>
      <w:r w:rsidRPr="00EF2D26">
        <w:t>Dissemination of SEED data</w:t>
      </w:r>
      <w:bookmarkEnd w:id="1901"/>
      <w:r w:rsidRPr="00EF2D26">
        <w:t xml:space="preserve"> (Reception of Updates from the MSAs)</w:t>
      </w:r>
      <w:bookmarkEnd w:id="1902"/>
      <w:bookmarkEnd w:id="1903"/>
      <w:bookmarkEnd w:id="1904"/>
      <w:bookmarkEnd w:id="1905"/>
      <w:bookmarkEnd w:id="1906"/>
    </w:p>
    <w:p w14:paraId="3554B73B" w14:textId="79E91C49" w:rsidR="00155B4E" w:rsidRPr="00EF2D26" w:rsidRDefault="00155B4E" w:rsidP="00155B4E">
      <w:r w:rsidRPr="00EF2D26">
        <w:t xml:space="preserve">A scenario of the flow of messages for the disseminating SEED data from a MSA to the Common Domain SEED via asynchronous SOAP/HTTP is shown </w:t>
      </w:r>
      <w:r w:rsidR="00AE374B">
        <w:fldChar w:fldCharType="begin"/>
      </w:r>
      <w:r w:rsidR="00AE374B">
        <w:instrText xml:space="preserve"> REF _Ref174109157 \p \h </w:instrText>
      </w:r>
      <w:r w:rsidR="00AE374B">
        <w:fldChar w:fldCharType="separate"/>
      </w:r>
      <w:r w:rsidR="003E3D24">
        <w:t>below</w:t>
      </w:r>
      <w:r w:rsidR="00AE374B">
        <w:fldChar w:fldCharType="end"/>
      </w:r>
      <w:r w:rsidRPr="00EF2D26">
        <w:t xml:space="preserve"> (in essence only the reception of the incremental updates sent by the MSAs is depicted, since the actual dissemination only occurs through CCN/CSI communication channel). The conversation process is described after the figure:</w:t>
      </w:r>
    </w:p>
    <w:p w14:paraId="09904AF8" w14:textId="77777777" w:rsidR="00322913" w:rsidRDefault="00095179" w:rsidP="00322913">
      <w:pPr>
        <w:pStyle w:val="Figure"/>
      </w:pPr>
      <w:r w:rsidRPr="00095179">
        <w:lastRenderedPageBreak/>
        <w:drawing>
          <wp:inline distT="0" distB="0" distL="0" distR="0" wp14:anchorId="23567A82" wp14:editId="3C70FCD7">
            <wp:extent cx="5761355" cy="5462905"/>
            <wp:effectExtent l="0" t="0" r="0" b="0"/>
            <wp:docPr id="209385195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5761355" cy="5462905"/>
                    </a:xfrm>
                    <a:prstGeom prst="rect">
                      <a:avLst/>
                    </a:prstGeom>
                    <a:noFill/>
                    <a:ln>
                      <a:noFill/>
                    </a:ln>
                  </pic:spPr>
                </pic:pic>
              </a:graphicData>
            </a:graphic>
          </wp:inline>
        </w:drawing>
      </w:r>
    </w:p>
    <w:p w14:paraId="0E062276" w14:textId="70DC2974" w:rsidR="00155B4E" w:rsidRPr="00EF2D26" w:rsidRDefault="00322913" w:rsidP="00322913">
      <w:pPr>
        <w:pStyle w:val="Caption"/>
      </w:pPr>
      <w:bookmarkStart w:id="1907" w:name="_Ref174109157"/>
      <w:bookmarkStart w:id="1908" w:name="_Toc183620566"/>
      <w:r>
        <w:t xml:space="preserve">Figure </w:t>
      </w:r>
      <w:r>
        <w:fldChar w:fldCharType="begin"/>
      </w:r>
      <w:r>
        <w:instrText xml:space="preserve"> SEQ Figure \* ARABIC </w:instrText>
      </w:r>
      <w:r>
        <w:fldChar w:fldCharType="separate"/>
      </w:r>
      <w:r w:rsidR="00A10E2B">
        <w:rPr>
          <w:noProof/>
        </w:rPr>
        <w:t>205</w:t>
      </w:r>
      <w:r>
        <w:fldChar w:fldCharType="end"/>
      </w:r>
      <w:r>
        <w:t xml:space="preserve">: </w:t>
      </w:r>
      <w:r w:rsidRPr="0033738D">
        <w:t>Maintain Entity Web Service</w:t>
      </w:r>
      <w:bookmarkEnd w:id="1907"/>
      <w:bookmarkEnd w:id="1908"/>
    </w:p>
    <w:p w14:paraId="5F8ECE28" w14:textId="77777777" w:rsidR="00155B4E" w:rsidRPr="00EF2D26" w:rsidRDefault="00155B4E" w:rsidP="00155B4E">
      <w:r w:rsidRPr="00EF2D26">
        <w:t>In order to submit update information regarding the Economic Operators, the MSA may interact with the ‘MaintainEntity’ web service that exposes an asynchronous interface for this purpose.</w:t>
      </w:r>
    </w:p>
    <w:p w14:paraId="0487BE69" w14:textId="77777777" w:rsidR="00155B4E" w:rsidRPr="00EF2D26" w:rsidRDefault="00155B4E" w:rsidP="00155B4E">
      <w:r w:rsidRPr="00EF2D26">
        <w:t>A MSA starts an asynchronous conversation with the ‘MaintainEntity’ web service by invoking the ‘startEntityAction’ operation with an instance of ‘startEntityAction’ entity as parameter (in the body element of the SOAP message). The request contains an instance of an IE713 (C_CRO_DAT) as an attachment.</w:t>
      </w:r>
    </w:p>
    <w:p w14:paraId="66A06881" w14:textId="77777777" w:rsidR="00155B4E" w:rsidRPr="004B2CDB" w:rsidRDefault="00155B4E" w:rsidP="00155B4E">
      <w:pPr>
        <w:rPr>
          <w:lang w:val="en-US"/>
        </w:rPr>
      </w:pPr>
      <w:r w:rsidRPr="00EF2D26">
        <w:t>For example, the SOAP message should be structure like:</w:t>
      </w:r>
    </w:p>
    <w:p w14:paraId="32D61D11" w14:textId="77777777" w:rsidR="00155B4E" w:rsidRPr="00B1464E" w:rsidRDefault="00155B4E" w:rsidP="00155B4E">
      <w:pPr>
        <w:pStyle w:val="CodeBorder"/>
      </w:pPr>
      <w:r w:rsidRPr="00B1464E">
        <w:t>&lt;?xml version="1.0" encoding="UTF-8" ?&gt;</w:t>
      </w:r>
    </w:p>
    <w:p w14:paraId="5B25E6D9"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5815EC38" w14:textId="77777777" w:rsidR="00155B4E" w:rsidRPr="00B1464E" w:rsidRDefault="00155B4E" w:rsidP="00155B4E">
      <w:pPr>
        <w:pStyle w:val="CodeBorder"/>
      </w:pPr>
      <w:r w:rsidRPr="00B1464E">
        <w:tab/>
        <w:t>&lt;SOAP-ENV:Header&gt;</w:t>
      </w:r>
    </w:p>
    <w:p w14:paraId="5C1414EE" w14:textId="77777777" w:rsidR="00155B4E" w:rsidRPr="00B1464E" w:rsidRDefault="00155B4E" w:rsidP="00155B4E">
      <w:pPr>
        <w:pStyle w:val="CodeBorder"/>
      </w:pPr>
      <w:r w:rsidRPr="00B1464E">
        <w:tab/>
      </w:r>
      <w:r w:rsidRPr="00B1464E">
        <w:tab/>
        <w:t xml:space="preserve">&lt;StartHeader </w:t>
      </w:r>
    </w:p>
    <w:p w14:paraId="0973E095"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3D7B59BE"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402EAEE8" w14:textId="77777777" w:rsidR="00155B4E" w:rsidRPr="00B1464E" w:rsidRDefault="00155B4E" w:rsidP="00155B4E">
      <w:pPr>
        <w:pStyle w:val="CodeBorder"/>
      </w:pPr>
      <w:r w:rsidRPr="00182757">
        <w:rPr>
          <w:lang w:val="es-ES"/>
        </w:rPr>
        <w:tab/>
      </w:r>
      <w:r w:rsidRPr="00182757">
        <w:rPr>
          <w:lang w:val="es-ES"/>
        </w:rPr>
        <w:tab/>
      </w:r>
      <w:r w:rsidRPr="00B1464E">
        <w:t>&lt;/StartHeader&gt;</w:t>
      </w:r>
    </w:p>
    <w:p w14:paraId="59F8CECD" w14:textId="77777777" w:rsidR="00155B4E" w:rsidRPr="00B1464E" w:rsidRDefault="00155B4E" w:rsidP="00155B4E">
      <w:pPr>
        <w:pStyle w:val="CodeBorder"/>
      </w:pPr>
      <w:r w:rsidRPr="00B1464E">
        <w:lastRenderedPageBreak/>
        <w:tab/>
        <w:t>&lt;/SOAP-ENV:Header&gt;</w:t>
      </w:r>
    </w:p>
    <w:p w14:paraId="3922641E" w14:textId="77777777" w:rsidR="00155B4E" w:rsidRPr="00B1464E" w:rsidRDefault="00155B4E" w:rsidP="00155B4E">
      <w:pPr>
        <w:pStyle w:val="CodeBorder"/>
      </w:pPr>
      <w:r w:rsidRPr="00B1464E">
        <w:tab/>
        <w:t>&lt;SOAP-ENV:Body&gt;</w:t>
      </w:r>
    </w:p>
    <w:p w14:paraId="77679DF9" w14:textId="77777777" w:rsidR="00155B4E" w:rsidRPr="00B1464E" w:rsidRDefault="00155B4E" w:rsidP="00155B4E">
      <w:pPr>
        <w:pStyle w:val="CodeBorder"/>
      </w:pPr>
      <w:r w:rsidRPr="00B1464E">
        <w:tab/>
      </w:r>
      <w:r w:rsidRPr="00B1464E">
        <w:tab/>
        <w:t xml:space="preserve">&lt;startEntityAction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5D2459CF" w14:textId="77777777" w:rsidR="00155B4E" w:rsidRPr="00B1464E" w:rsidRDefault="00155B4E" w:rsidP="00155B4E">
      <w:pPr>
        <w:pStyle w:val="CodeBorder"/>
      </w:pPr>
      <w:r w:rsidRPr="00B1464E">
        <w:tab/>
        <w:t>&lt;/SOAP-ENV:Body&gt;</w:t>
      </w:r>
    </w:p>
    <w:p w14:paraId="569639E2" w14:textId="77777777" w:rsidR="00155B4E" w:rsidRPr="00EF2D26" w:rsidRDefault="00155B4E" w:rsidP="00155B4E">
      <w:pPr>
        <w:pStyle w:val="CodeBorder"/>
      </w:pPr>
      <w:r w:rsidRPr="00B1464E">
        <w:t>&lt;/SOAP-ENV:Envelope&gt;</w:t>
      </w:r>
    </w:p>
    <w:p w14:paraId="5C376B37" w14:textId="4C12D59A" w:rsidR="00155B4E" w:rsidRPr="00EF2D26" w:rsidRDefault="00155B4E" w:rsidP="00155B4E">
      <w:r w:rsidRPr="00EF2D26">
        <w:t xml:space="preserve">The MSA will also submit a unique conversationID that will be used for all subsequent requests to identify the requested action. Information regarding the conversationID and the details of the SOAP conversation is provided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 The ‘MaintainEntity’ web service sends upon reception an empty ‘startActionResponse’ entity.</w:t>
      </w:r>
    </w:p>
    <w:p w14:paraId="55190E32" w14:textId="77777777" w:rsidR="00155B4E" w:rsidRPr="00EF2D26" w:rsidRDefault="00155B4E" w:rsidP="00155B4E">
      <w:r w:rsidRPr="00EF2D26">
        <w:t>The web service might need a lot of time to process the validity of an IE713 message. The processing includes syntax and semantics validation and validation of the submitted information in connection with pre-existing information in SEED.</w:t>
      </w:r>
    </w:p>
    <w:p w14:paraId="3D427F9D" w14:textId="77777777" w:rsidR="00155B4E" w:rsidRDefault="00155B4E" w:rsidP="00155B4E">
      <w:r w:rsidRPr="00EF2D26">
        <w:t>During the processing time, the MSA can invoke at regular time intervals the ‘getEntityActionResult’ operation by sending a ‘getEntityActionResult’ entity. For example:</w:t>
      </w:r>
    </w:p>
    <w:p w14:paraId="3B266FA5" w14:textId="77777777" w:rsidR="00155B4E" w:rsidRPr="00B1464E" w:rsidRDefault="00155B4E" w:rsidP="00155B4E">
      <w:pPr>
        <w:pStyle w:val="CodeBorder"/>
      </w:pPr>
      <w:r w:rsidRPr="00B1464E">
        <w:t>&lt;?xml version="1.0" encoding="UTF-8" ?&gt;</w:t>
      </w:r>
    </w:p>
    <w:p w14:paraId="4C95DCF7"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2C4AC945" w14:textId="77777777" w:rsidR="00155B4E" w:rsidRPr="00B1464E" w:rsidRDefault="00155B4E" w:rsidP="00155B4E">
      <w:pPr>
        <w:pStyle w:val="CodeBorder"/>
      </w:pPr>
      <w:r w:rsidRPr="00B1464E">
        <w:tab/>
        <w:t>&lt;SOAP-ENV:Header&gt;</w:t>
      </w:r>
    </w:p>
    <w:p w14:paraId="4C18383A" w14:textId="77777777" w:rsidR="00155B4E" w:rsidRPr="00B1464E" w:rsidRDefault="00155B4E" w:rsidP="00155B4E">
      <w:pPr>
        <w:pStyle w:val="CodeBorder"/>
      </w:pPr>
      <w:r w:rsidRPr="00B1464E">
        <w:tab/>
      </w:r>
      <w:r w:rsidRPr="00B1464E">
        <w:tab/>
        <w:t xml:space="preserve">&lt;ContinueHeader </w:t>
      </w:r>
    </w:p>
    <w:p w14:paraId="5831F2F1"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0F41FAA5"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71393F6A"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3C42BD8B" w14:textId="77777777" w:rsidR="00155B4E" w:rsidRPr="00B1464E" w:rsidRDefault="00155B4E" w:rsidP="00155B4E">
      <w:pPr>
        <w:pStyle w:val="CodeBorder"/>
      </w:pPr>
      <w:r w:rsidRPr="00B1464E">
        <w:tab/>
        <w:t>&lt;/SOAP-ENV:Header&gt;</w:t>
      </w:r>
    </w:p>
    <w:p w14:paraId="676E5709" w14:textId="77777777" w:rsidR="00155B4E" w:rsidRPr="00B1464E" w:rsidRDefault="00155B4E" w:rsidP="00155B4E">
      <w:pPr>
        <w:pStyle w:val="CodeBorder"/>
      </w:pPr>
      <w:r w:rsidRPr="00B1464E">
        <w:tab/>
        <w:t>&lt;SOAP-ENV:Body&gt;</w:t>
      </w:r>
    </w:p>
    <w:p w14:paraId="0F0DD06F" w14:textId="77777777" w:rsidR="00155B4E" w:rsidRPr="00B1464E" w:rsidRDefault="00155B4E" w:rsidP="00155B4E">
      <w:pPr>
        <w:pStyle w:val="CodeBorder"/>
      </w:pPr>
      <w:r w:rsidRPr="00B1464E">
        <w:tab/>
      </w:r>
      <w:r w:rsidRPr="00B1464E">
        <w:tab/>
        <w:t xml:space="preserve">&lt;getEntityActionResult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2001F5D6" w14:textId="77777777" w:rsidR="00155B4E" w:rsidRPr="00B1464E" w:rsidRDefault="00155B4E" w:rsidP="00155B4E">
      <w:pPr>
        <w:pStyle w:val="CodeBorder"/>
      </w:pPr>
      <w:r w:rsidRPr="00B1464E">
        <w:tab/>
        <w:t>&lt;/SOAP-ENV:Body&gt;</w:t>
      </w:r>
    </w:p>
    <w:p w14:paraId="0640DF79" w14:textId="77777777" w:rsidR="00155B4E" w:rsidRPr="00EF2D26" w:rsidRDefault="00155B4E" w:rsidP="00155B4E">
      <w:pPr>
        <w:pStyle w:val="CodeBorder"/>
      </w:pPr>
      <w:r w:rsidRPr="00B1464E">
        <w:t>&lt;/SOAP-ENV:Envelope&gt;</w:t>
      </w:r>
    </w:p>
    <w:p w14:paraId="01C9D870" w14:textId="77777777" w:rsidR="00155B4E" w:rsidRDefault="00155B4E" w:rsidP="00155B4E">
      <w:r w:rsidRPr="00EF2D26">
        <w:t>The web service checks if the action has been completed and sends accordingly a ‘getActionStatusResponse’ entity to the MSA.</w:t>
      </w:r>
      <w:r w:rsidRPr="00EF2D26" w:rsidDel="009356DD">
        <w:t xml:space="preserve"> </w:t>
      </w:r>
      <w:r w:rsidRPr="00EF2D26">
        <w:t>For example:</w:t>
      </w:r>
    </w:p>
    <w:p w14:paraId="3780EBFF" w14:textId="77777777" w:rsidR="00155B4E" w:rsidRPr="00B1464E" w:rsidRDefault="00155B4E" w:rsidP="00155B4E">
      <w:pPr>
        <w:pStyle w:val="CodeBorder"/>
      </w:pPr>
      <w:r w:rsidRPr="00B1464E">
        <w:t>&lt;?xml version="1.0" encoding="UTF-8" ?&gt;</w:t>
      </w:r>
    </w:p>
    <w:p w14:paraId="67EA6F07"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27B244C6" w14:textId="77777777" w:rsidR="00155B4E" w:rsidRPr="00B1464E" w:rsidRDefault="00155B4E" w:rsidP="00155B4E">
      <w:pPr>
        <w:pStyle w:val="CodeBorder"/>
      </w:pPr>
      <w:r w:rsidRPr="00B1464E">
        <w:tab/>
        <w:t>&lt;SOAP-ENV:Header/&gt;</w:t>
      </w:r>
    </w:p>
    <w:p w14:paraId="7D05229D" w14:textId="77777777" w:rsidR="00155B4E" w:rsidRPr="00B1464E" w:rsidRDefault="00155B4E" w:rsidP="00155B4E">
      <w:pPr>
        <w:pStyle w:val="CodeBorder"/>
      </w:pPr>
      <w:r w:rsidRPr="00B1464E">
        <w:tab/>
        <w:t>&lt;SOAP-ENV:Body&gt;</w:t>
      </w:r>
    </w:p>
    <w:p w14:paraId="490DD433" w14:textId="77777777" w:rsidR="00155B4E" w:rsidRPr="00B1464E" w:rsidRDefault="00155B4E" w:rsidP="00155B4E">
      <w:pPr>
        <w:pStyle w:val="CodeBorder"/>
      </w:pPr>
      <w:r w:rsidRPr="00B1464E">
        <w:tab/>
      </w:r>
      <w:r w:rsidRPr="00B1464E">
        <w:tab/>
        <w:t xml:space="preserve">&lt;getEntityActionResultResponse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32928969" w14:textId="77777777" w:rsidR="00155B4E" w:rsidRPr="00B1464E" w:rsidRDefault="00155B4E" w:rsidP="00155B4E">
      <w:pPr>
        <w:pStyle w:val="CodeBorder"/>
      </w:pPr>
      <w:r w:rsidRPr="00B1464E">
        <w:tab/>
      </w:r>
      <w:r w:rsidRPr="00B1464E">
        <w:tab/>
      </w:r>
      <w:r w:rsidRPr="00B1464E">
        <w:tab/>
        <w:t>&lt;ActionSucceeded&gt;false&lt;/ActionSucceeded&gt;</w:t>
      </w:r>
    </w:p>
    <w:p w14:paraId="3AAE55AA" w14:textId="77777777" w:rsidR="00155B4E" w:rsidRPr="00B1464E" w:rsidRDefault="00155B4E" w:rsidP="00155B4E">
      <w:pPr>
        <w:pStyle w:val="CodeBorder"/>
      </w:pPr>
      <w:r w:rsidRPr="00B1464E">
        <w:tab/>
      </w:r>
      <w:r w:rsidRPr="00B1464E">
        <w:tab/>
        <w:t>&lt;/getEntityActionResultResponse&gt;</w:t>
      </w:r>
    </w:p>
    <w:p w14:paraId="4D193066" w14:textId="77777777" w:rsidR="00155B4E" w:rsidRPr="00B1464E" w:rsidRDefault="00155B4E" w:rsidP="00155B4E">
      <w:pPr>
        <w:pStyle w:val="CodeBorder"/>
      </w:pPr>
      <w:r w:rsidRPr="00B1464E">
        <w:tab/>
        <w:t>&lt;/SOAP-ENV:Body&gt;</w:t>
      </w:r>
    </w:p>
    <w:p w14:paraId="5A62AA7F" w14:textId="77777777" w:rsidR="00155B4E" w:rsidRPr="00EF2D26" w:rsidRDefault="00155B4E" w:rsidP="00155B4E">
      <w:pPr>
        <w:pStyle w:val="CodeBorder"/>
      </w:pPr>
      <w:r w:rsidRPr="00B1464E">
        <w:t>&lt;/SOAP-ENV:Envelope&gt;</w:t>
      </w:r>
    </w:p>
    <w:p w14:paraId="1633A421"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w:t>
      </w:r>
      <w:r w:rsidRPr="0E615139">
        <w:rPr>
          <w:rFonts w:cs="Courier New"/>
          <w:i w:val="0"/>
          <w:color w:val="auto"/>
        </w:rPr>
        <w:t>‘</w:t>
      </w:r>
      <w:r w:rsidRPr="0E615139">
        <w:rPr>
          <w:rFonts w:eastAsia="Century Gothic" w:cs="Courier New"/>
          <w:i w:val="0"/>
          <w:color w:val="auto"/>
        </w:rPr>
        <w:t xml:space="preserve">ActionSucceeded’ field value </w:t>
      </w:r>
      <w:r w:rsidRPr="0E615139">
        <w:rPr>
          <w:i w:val="0"/>
          <w:color w:val="auto"/>
        </w:rPr>
        <w:t>is a “false” Boolean value, the processing is not yet finished and the MSA must retry the call later;</w:t>
      </w:r>
    </w:p>
    <w:p w14:paraId="562C3F3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If the </w:t>
      </w:r>
      <w:r w:rsidRPr="0E615139">
        <w:rPr>
          <w:rFonts w:cs="Courier New"/>
          <w:i w:val="0"/>
          <w:color w:val="auto"/>
        </w:rPr>
        <w:t>‘</w:t>
      </w:r>
      <w:r w:rsidRPr="0E615139">
        <w:rPr>
          <w:rFonts w:eastAsia="Century Gothic" w:cs="Courier New"/>
          <w:i w:val="0"/>
          <w:color w:val="auto"/>
        </w:rPr>
        <w:t>ActionSucceeded’ field</w:t>
      </w:r>
      <w:r w:rsidRPr="0E615139">
        <w:rPr>
          <w:i w:val="0"/>
          <w:color w:val="auto"/>
        </w:rPr>
        <w:t xml:space="preserve"> value is a “true” Boolean value, the processing is finished and the MSA must check if the response contains an ‘Error’ entity of type ‘EntityErrorType’. If there are no errors, the processing of all the actions in IE713 was successful.</w:t>
      </w:r>
    </w:p>
    <w:p w14:paraId="7A82B1F1" w14:textId="77777777" w:rsidR="00155B4E" w:rsidRDefault="00155B4E" w:rsidP="00155B4E">
      <w:r w:rsidRPr="00EF2D26">
        <w:lastRenderedPageBreak/>
        <w:t>Finally, the MSA must terminate the conversation with a call to the ‘stopEntityAction’ operation by sending a ‘stopEntityAction’ entity. For example:</w:t>
      </w:r>
    </w:p>
    <w:p w14:paraId="02F15FE4" w14:textId="77777777" w:rsidR="00155B4E" w:rsidRPr="00B1464E" w:rsidRDefault="00155B4E" w:rsidP="00155B4E">
      <w:pPr>
        <w:pStyle w:val="CodeBorder"/>
      </w:pPr>
      <w:r w:rsidRPr="00B1464E">
        <w:t>&lt;?xml version="1.0" encoding="UTF-8" ?&gt;</w:t>
      </w:r>
    </w:p>
    <w:p w14:paraId="00F872B1"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5654A101" w14:textId="77777777" w:rsidR="00155B4E" w:rsidRPr="00B1464E" w:rsidRDefault="00155B4E" w:rsidP="00155B4E">
      <w:pPr>
        <w:pStyle w:val="CodeBorder"/>
      </w:pPr>
      <w:r w:rsidRPr="00B1464E">
        <w:tab/>
        <w:t>&lt;SOAP-ENV:Header&gt;</w:t>
      </w:r>
    </w:p>
    <w:p w14:paraId="07B196C0" w14:textId="77777777" w:rsidR="00155B4E" w:rsidRPr="00B1464E" w:rsidRDefault="00155B4E" w:rsidP="00155B4E">
      <w:pPr>
        <w:pStyle w:val="CodeBorder"/>
      </w:pPr>
      <w:r w:rsidRPr="00B1464E">
        <w:tab/>
      </w:r>
      <w:r w:rsidRPr="00B1464E">
        <w:tab/>
        <w:t xml:space="preserve">&lt;ContinueHeader </w:t>
      </w:r>
    </w:p>
    <w:p w14:paraId="42F0FFFE"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32998E9D"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4800E09F"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64B60774" w14:textId="77777777" w:rsidR="00155B4E" w:rsidRPr="00B1464E" w:rsidRDefault="00155B4E" w:rsidP="00155B4E">
      <w:pPr>
        <w:pStyle w:val="CodeBorder"/>
      </w:pPr>
      <w:r w:rsidRPr="00B1464E">
        <w:tab/>
        <w:t>&lt;/SOAP-ENV:Header&gt;</w:t>
      </w:r>
    </w:p>
    <w:p w14:paraId="3648E939" w14:textId="77777777" w:rsidR="00155B4E" w:rsidRPr="00B1464E" w:rsidRDefault="00155B4E" w:rsidP="00155B4E">
      <w:pPr>
        <w:pStyle w:val="CodeBorder"/>
      </w:pPr>
      <w:r w:rsidRPr="00B1464E">
        <w:tab/>
        <w:t>&lt;SOAP-ENV:Body&gt;</w:t>
      </w:r>
    </w:p>
    <w:p w14:paraId="262801C1" w14:textId="77777777" w:rsidR="00155B4E" w:rsidRPr="00B1464E" w:rsidRDefault="00155B4E" w:rsidP="00155B4E">
      <w:pPr>
        <w:pStyle w:val="CodeBorder"/>
      </w:pPr>
      <w:r w:rsidRPr="00B1464E">
        <w:tab/>
      </w:r>
      <w:r w:rsidRPr="00B1464E">
        <w:tab/>
        <w:t xml:space="preserve">&lt;stopEntityAction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67D81EFB" w14:textId="77777777" w:rsidR="00155B4E" w:rsidRPr="00B1464E" w:rsidRDefault="00155B4E" w:rsidP="00155B4E">
      <w:pPr>
        <w:pStyle w:val="CodeBorder"/>
      </w:pPr>
      <w:r w:rsidRPr="00B1464E">
        <w:tab/>
        <w:t>&lt;/SOAP-ENV:Body&gt;</w:t>
      </w:r>
    </w:p>
    <w:p w14:paraId="6929632A" w14:textId="77777777" w:rsidR="00155B4E" w:rsidRPr="00EF2D26" w:rsidRDefault="00155B4E" w:rsidP="00155B4E">
      <w:pPr>
        <w:pStyle w:val="CodeBorder"/>
      </w:pPr>
      <w:r w:rsidRPr="00B1464E">
        <w:t>&lt;/SOAP-ENV:Envelope&gt;</w:t>
      </w:r>
    </w:p>
    <w:p w14:paraId="73CE363E" w14:textId="77777777" w:rsidR="00155B4E" w:rsidRDefault="00155B4E" w:rsidP="00155B4E">
      <w:r w:rsidRPr="00EF2D26">
        <w:t>SEED frees all its internal resources locked by the conversation and returns immediately an empty ‘stopEntityActionResponse’ entity.</w:t>
      </w:r>
      <w:r w:rsidRPr="00EF2D26" w:rsidDel="009356DD">
        <w:t xml:space="preserve"> </w:t>
      </w:r>
      <w:r w:rsidRPr="00EF2D26">
        <w:t>For example:</w:t>
      </w:r>
    </w:p>
    <w:p w14:paraId="4903EF9E" w14:textId="77777777" w:rsidR="00155B4E" w:rsidRPr="00B1464E" w:rsidRDefault="00155B4E" w:rsidP="00155B4E">
      <w:pPr>
        <w:pStyle w:val="CodeBorder"/>
      </w:pPr>
      <w:r w:rsidRPr="00B1464E">
        <w:t>&lt;?xml version="1.0" encoding="UTF-8" ?&gt;</w:t>
      </w:r>
    </w:p>
    <w:p w14:paraId="370C6D6C"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72CE86B9" w14:textId="77777777" w:rsidR="00155B4E" w:rsidRPr="00B1464E" w:rsidRDefault="00155B4E" w:rsidP="00155B4E">
      <w:pPr>
        <w:pStyle w:val="CodeBorder"/>
      </w:pPr>
      <w:r w:rsidRPr="00B1464E">
        <w:tab/>
        <w:t>&lt;SOAP-ENV:Header/&gt;</w:t>
      </w:r>
    </w:p>
    <w:p w14:paraId="781353C6" w14:textId="77777777" w:rsidR="00155B4E" w:rsidRPr="00B1464E" w:rsidRDefault="00155B4E" w:rsidP="00155B4E">
      <w:pPr>
        <w:pStyle w:val="CodeBorder"/>
      </w:pPr>
      <w:r w:rsidRPr="00B1464E">
        <w:tab/>
        <w:t>&lt;SOAP-ENV:Body&gt;</w:t>
      </w:r>
    </w:p>
    <w:p w14:paraId="1881DAC7" w14:textId="77777777" w:rsidR="00155B4E" w:rsidRPr="00B1464E" w:rsidRDefault="00155B4E" w:rsidP="00155B4E">
      <w:pPr>
        <w:pStyle w:val="CodeBorder"/>
      </w:pPr>
      <w:r w:rsidRPr="00B1464E">
        <w:tab/>
      </w:r>
      <w:r w:rsidRPr="00B1464E">
        <w:tab/>
        <w:t xml:space="preserve">&lt;stopEntityActionResponse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48B2C3E8" w14:textId="77777777" w:rsidR="00155B4E" w:rsidRPr="00B1464E" w:rsidRDefault="00155B4E" w:rsidP="00155B4E">
      <w:pPr>
        <w:pStyle w:val="CodeBorder"/>
      </w:pPr>
      <w:r w:rsidRPr="00B1464E">
        <w:tab/>
        <w:t>&lt;/SOAP-ENV:Body&gt;</w:t>
      </w:r>
    </w:p>
    <w:p w14:paraId="0D127D4A" w14:textId="77777777" w:rsidR="00155B4E" w:rsidRPr="00EF2D26" w:rsidRDefault="00155B4E" w:rsidP="00155B4E">
      <w:pPr>
        <w:pStyle w:val="CodeBorder"/>
      </w:pPr>
      <w:r w:rsidRPr="00B1464E">
        <w:t>&lt;/SOAP-ENV:Envelope&gt;</w:t>
      </w:r>
    </w:p>
    <w:p w14:paraId="195D49D7" w14:textId="77777777" w:rsidR="00155B4E" w:rsidRPr="00EF2D26" w:rsidRDefault="00155B4E" w:rsidP="00155B4E">
      <w:r w:rsidRPr="00EF2D26">
        <w:t>The submitted instance of IE713 (if the validation has been completed successfully) will be consolidated in an incremental update (probably along with other submitted instances of IE713) and sent at some later time by the Common Domain Central Services to all MSAs using the CCN/CSI or the CCN Mail 2.</w:t>
      </w:r>
    </w:p>
    <w:p w14:paraId="2AE67B4C" w14:textId="77777777" w:rsidR="00155B4E" w:rsidRPr="00EF2D26" w:rsidRDefault="00155B4E" w:rsidP="00D76942">
      <w:pPr>
        <w:pStyle w:val="Heading7"/>
        <w:keepLines/>
        <w:numPr>
          <w:ilvl w:val="6"/>
          <w:numId w:val="34"/>
        </w:numPr>
        <w:spacing w:before="240" w:after="60" w:line="240" w:lineRule="auto"/>
        <w:ind w:left="1298" w:hanging="1298"/>
      </w:pPr>
      <w:bookmarkStart w:id="1909" w:name="_Toc178390831"/>
      <w:bookmarkStart w:id="1910" w:name="_Toc191308417"/>
      <w:r w:rsidRPr="00EF2D26">
        <w:t>Rejection of Update</w:t>
      </w:r>
      <w:bookmarkEnd w:id="1909"/>
      <w:bookmarkEnd w:id="1910"/>
    </w:p>
    <w:p w14:paraId="6714E34E" w14:textId="53D6EA2F" w:rsidR="00155B4E" w:rsidRPr="00EF2D26" w:rsidRDefault="00155B4E" w:rsidP="00155B4E">
      <w:r w:rsidRPr="00EF2D26">
        <w:t xml:space="preserve">In addition to standard error management, SEED may be unable to process the asynchronous request for update because the modifications might violate the data integrity of the central repository. The normal flow of messages for rejection via asynchronous SOAP/HTTP is shown </w:t>
      </w:r>
      <w:r w:rsidR="00AE374B">
        <w:fldChar w:fldCharType="begin"/>
      </w:r>
      <w:r w:rsidR="00AE374B">
        <w:instrText xml:space="preserve"> REF _Ref174109177 \p \h </w:instrText>
      </w:r>
      <w:r w:rsidR="00AE374B">
        <w:fldChar w:fldCharType="separate"/>
      </w:r>
      <w:r w:rsidR="003E3D24">
        <w:t>below</w:t>
      </w:r>
      <w:r w:rsidR="00AE374B">
        <w:fldChar w:fldCharType="end"/>
      </w:r>
      <w:r w:rsidRPr="00EF2D26">
        <w:t>:</w:t>
      </w:r>
    </w:p>
    <w:p w14:paraId="751428C2" w14:textId="77777777" w:rsidR="00322913" w:rsidRDefault="00B573C0" w:rsidP="00322913">
      <w:pPr>
        <w:pStyle w:val="Figure"/>
      </w:pPr>
      <w:r w:rsidRPr="00B573C0">
        <w:lastRenderedPageBreak/>
        <w:drawing>
          <wp:inline distT="0" distB="0" distL="0" distR="0" wp14:anchorId="508F7713" wp14:editId="303F09E6">
            <wp:extent cx="5095875" cy="5523565"/>
            <wp:effectExtent l="0" t="0" r="0" b="0"/>
            <wp:docPr id="1935279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5096839" cy="5524610"/>
                    </a:xfrm>
                    <a:prstGeom prst="rect">
                      <a:avLst/>
                    </a:prstGeom>
                    <a:noFill/>
                    <a:ln>
                      <a:noFill/>
                    </a:ln>
                  </pic:spPr>
                </pic:pic>
              </a:graphicData>
            </a:graphic>
          </wp:inline>
        </w:drawing>
      </w:r>
    </w:p>
    <w:p w14:paraId="2761193B" w14:textId="330C6F87" w:rsidR="00155B4E" w:rsidRPr="00EF2D26" w:rsidRDefault="00322913" w:rsidP="00322913">
      <w:pPr>
        <w:pStyle w:val="Caption"/>
      </w:pPr>
      <w:bookmarkStart w:id="1911" w:name="_Ref174109177"/>
      <w:bookmarkStart w:id="1912" w:name="_Toc183620567"/>
      <w:r>
        <w:t xml:space="preserve">Figure </w:t>
      </w:r>
      <w:r>
        <w:fldChar w:fldCharType="begin"/>
      </w:r>
      <w:r>
        <w:instrText xml:space="preserve"> SEQ Figure \* ARABIC </w:instrText>
      </w:r>
      <w:r>
        <w:fldChar w:fldCharType="separate"/>
      </w:r>
      <w:r w:rsidR="00A10E2B">
        <w:rPr>
          <w:noProof/>
        </w:rPr>
        <w:t>206</w:t>
      </w:r>
      <w:r>
        <w:fldChar w:fldCharType="end"/>
      </w:r>
      <w:r>
        <w:t xml:space="preserve">: </w:t>
      </w:r>
      <w:r w:rsidRPr="007761E9">
        <w:t>Maintain Entity Web Service (Rejection of Updates)</w:t>
      </w:r>
      <w:bookmarkEnd w:id="1911"/>
      <w:bookmarkEnd w:id="1912"/>
    </w:p>
    <w:p w14:paraId="66BA791B" w14:textId="77777777" w:rsidR="00155B4E" w:rsidRPr="00EF2D26" w:rsidRDefault="00155B4E" w:rsidP="00155B4E">
      <w:r w:rsidRPr="00EF2D26">
        <w:t>The main difference from the scenario where the submitted update (IE713) has been accepted is the response of the ‘getEntityActionResult’ operation. When the web service finds an error during the validation of the submitted update sends an instance of IE714 or IE917 as an attachment to the response message.</w:t>
      </w:r>
    </w:p>
    <w:p w14:paraId="1AC4FA92" w14:textId="77777777" w:rsidR="00155B4E" w:rsidRDefault="00155B4E" w:rsidP="00155B4E">
      <w:r w:rsidRPr="00EF2D26">
        <w:t>For example:</w:t>
      </w:r>
    </w:p>
    <w:p w14:paraId="11CD6CE3" w14:textId="77777777" w:rsidR="00155B4E" w:rsidRPr="00B1464E" w:rsidRDefault="00155B4E" w:rsidP="00155B4E">
      <w:pPr>
        <w:pStyle w:val="CodeBorder"/>
      </w:pPr>
      <w:r w:rsidRPr="00B1464E">
        <w:t>&lt;?xml version="1.0" encoding="UTF-8" ?&gt;</w:t>
      </w:r>
    </w:p>
    <w:p w14:paraId="10D6FCA3"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22A6A739" w14:textId="77777777" w:rsidR="00155B4E" w:rsidRPr="00B1464E" w:rsidRDefault="00155B4E" w:rsidP="00155B4E">
      <w:pPr>
        <w:pStyle w:val="CodeBorder"/>
      </w:pPr>
      <w:r w:rsidRPr="00B1464E">
        <w:t>&lt;SOAP-ENV:Body&gt;</w:t>
      </w:r>
    </w:p>
    <w:p w14:paraId="6E69FD69" w14:textId="77777777" w:rsidR="00155B4E" w:rsidRPr="00B1464E" w:rsidRDefault="00155B4E" w:rsidP="00155B4E">
      <w:pPr>
        <w:pStyle w:val="CodeBorder"/>
      </w:pPr>
      <w:r w:rsidRPr="00B1464E">
        <w:tab/>
        <w:t xml:space="preserve">&lt;getEntityActionResultResponse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732B9ED3" w14:textId="77777777" w:rsidR="00155B4E" w:rsidRPr="00B1464E" w:rsidRDefault="00155B4E" w:rsidP="00155B4E">
      <w:pPr>
        <w:pStyle w:val="CodeBorder"/>
      </w:pPr>
      <w:r w:rsidRPr="00B1464E">
        <w:tab/>
      </w:r>
      <w:r w:rsidRPr="00B1464E">
        <w:tab/>
        <w:t>&lt;ActionSucceeded&gt;true&lt;/ActionSucceeded&gt;</w:t>
      </w:r>
    </w:p>
    <w:p w14:paraId="6B790441" w14:textId="77777777" w:rsidR="00155B4E" w:rsidRPr="00B1464E" w:rsidRDefault="00155B4E" w:rsidP="00155B4E">
      <w:pPr>
        <w:pStyle w:val="CodeBorder"/>
      </w:pPr>
      <w:r w:rsidRPr="00B1464E">
        <w:tab/>
      </w:r>
      <w:r w:rsidRPr="00B1464E">
        <w:tab/>
        <w:t>&lt;ActionResult&gt;Error&lt;/ActionResult&gt;</w:t>
      </w:r>
    </w:p>
    <w:p w14:paraId="1CA51858" w14:textId="77777777" w:rsidR="00155B4E" w:rsidRPr="00B1464E" w:rsidRDefault="00155B4E" w:rsidP="00155B4E">
      <w:pPr>
        <w:pStyle w:val="CodeBorder"/>
      </w:pPr>
      <w:r w:rsidRPr="00B1464E">
        <w:tab/>
        <w:t>&lt;/getEntityActionResultResponse &gt;</w:t>
      </w:r>
    </w:p>
    <w:p w14:paraId="04A39CA6" w14:textId="77777777" w:rsidR="00155B4E" w:rsidRPr="00B1464E" w:rsidRDefault="00155B4E" w:rsidP="00155B4E">
      <w:pPr>
        <w:pStyle w:val="CodeBorder"/>
      </w:pPr>
      <w:r w:rsidRPr="00B1464E">
        <w:t>&lt;/SOAP-ENV:Body&gt;</w:t>
      </w:r>
    </w:p>
    <w:p w14:paraId="13BD3405" w14:textId="77777777" w:rsidR="00155B4E" w:rsidRPr="00EF2D26" w:rsidRDefault="00155B4E" w:rsidP="00155B4E">
      <w:pPr>
        <w:pStyle w:val="CodeBorder"/>
      </w:pPr>
      <w:r w:rsidRPr="00B1464E">
        <w:t>&lt;/SOAP-ENV:Envelope&gt;</w:t>
      </w:r>
    </w:p>
    <w:p w14:paraId="5C8161A1" w14:textId="77777777" w:rsidR="00155B4E" w:rsidRPr="00EF2D26" w:rsidRDefault="00155B4E" w:rsidP="00155B4E">
      <w:r w:rsidRPr="00EF2D26">
        <w:lastRenderedPageBreak/>
        <w:t>The IE714 and IE917 messages are sent when the submitted instance of IE713 does not comply with the syntax and semantics rules of the IE713.</w:t>
      </w:r>
    </w:p>
    <w:p w14:paraId="6A8B5812" w14:textId="77777777" w:rsidR="00155B4E" w:rsidRPr="00EF2D26" w:rsidRDefault="00155B4E" w:rsidP="00155B4E">
      <w:r w:rsidRPr="00EF2D26">
        <w:t>Finally, the MSA must terminate the conversation with a call to the ‘terminateAction’ operation by sending a ‘terminateAction’ entity.</w:t>
      </w:r>
    </w:p>
    <w:p w14:paraId="7EBE8AAB" w14:textId="77777777" w:rsidR="00155B4E" w:rsidRPr="00EF2D26" w:rsidRDefault="00155B4E" w:rsidP="00D76942">
      <w:pPr>
        <w:pStyle w:val="Heading7"/>
        <w:keepLines/>
        <w:numPr>
          <w:ilvl w:val="6"/>
          <w:numId w:val="34"/>
        </w:numPr>
        <w:spacing w:before="240" w:after="60" w:line="240" w:lineRule="auto"/>
        <w:ind w:left="1298" w:hanging="1298"/>
      </w:pPr>
      <w:bookmarkStart w:id="1913" w:name="_Toc178390832"/>
      <w:bookmarkStart w:id="1914" w:name="_Toc191308418"/>
      <w:r w:rsidRPr="00EF2D26">
        <w:t>Error Management</w:t>
      </w:r>
      <w:bookmarkEnd w:id="1913"/>
      <w:bookmarkEnd w:id="1914"/>
    </w:p>
    <w:p w14:paraId="6EDAC40B" w14:textId="77777777" w:rsidR="00155B4E" w:rsidRPr="00EF2D26" w:rsidRDefault="00155B4E" w:rsidP="00155B4E">
      <w:r w:rsidRPr="00EF2D26">
        <w:t>All SOAP/HTTP exchanges between a MSA and SEED share the same basic error management. Upon reception of a syntactically or semantically incorrect message (SOAP message), SEED notifies the application of the syntax or semantic error by sending a SOAP Fault message, which details the reason for rejecting the message. This message contains both the reason for the rejection and the location in the original message of the element that caused the error.</w:t>
      </w:r>
    </w:p>
    <w:p w14:paraId="599FD900" w14:textId="77777777" w:rsidR="00155B4E" w:rsidRPr="00EF2D26" w:rsidRDefault="00155B4E" w:rsidP="00155B4E">
      <w:r w:rsidRPr="00EF2D26">
        <w:t>It must be stressed that if there is an error (no compliance with its format or rules and conditions of IE713) in the received instance of IE713, then SEED sends an IE714 or an IE917 as described in the previous paragraph and not a SOAP Fault message.</w:t>
      </w:r>
    </w:p>
    <w:p w14:paraId="6454AA57" w14:textId="18EF02D4" w:rsidR="00155B4E" w:rsidRPr="00EF2D26" w:rsidRDefault="00155B4E" w:rsidP="00155B4E">
      <w:r w:rsidRPr="00EF2D26">
        <w:t xml:space="preserve">SOAP Faults are further explained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00221523" w:rsidRPr="00EF2D26">
        <w:fldChar w:fldCharType="begin"/>
      </w:r>
      <w:r w:rsidR="00221523" w:rsidRPr="00EF2D26">
        <w:instrText xml:space="preserve"> REF _Ref188120537 \h </w:instrText>
      </w:r>
      <w:r w:rsidR="00221523" w:rsidRPr="00EF2D26">
        <w:fldChar w:fldCharType="separate"/>
      </w:r>
      <w:r w:rsidR="00221523" w:rsidRPr="00EF2D26">
        <w:t>Transport of Messages via SOAP/HTTP</w:t>
      </w:r>
      <w:r w:rsidR="00221523" w:rsidRPr="00EF2D26">
        <w:fldChar w:fldCharType="end"/>
      </w:r>
      <w:r w:rsidRPr="00EF2D26">
        <w:t>.</w:t>
      </w:r>
    </w:p>
    <w:p w14:paraId="1F17C78A" w14:textId="77777777" w:rsidR="00155B4E" w:rsidRPr="00EF2D26" w:rsidRDefault="00155B4E" w:rsidP="00D76942">
      <w:pPr>
        <w:pStyle w:val="Heading6"/>
        <w:keepLines/>
        <w:numPr>
          <w:ilvl w:val="5"/>
          <w:numId w:val="34"/>
        </w:numPr>
        <w:spacing w:before="240" w:line="240" w:lineRule="auto"/>
      </w:pPr>
      <w:bookmarkStart w:id="1915" w:name="_Toc132788478"/>
      <w:bookmarkStart w:id="1916" w:name="_Toc178390833"/>
      <w:bookmarkStart w:id="1917" w:name="_Toc191308419"/>
      <w:bookmarkStart w:id="1918" w:name="_Toc191309285"/>
      <w:bookmarkStart w:id="1919" w:name="_Toc1400568"/>
      <w:r w:rsidRPr="00EF2D26">
        <w:t>Re-synchronisation of SEED data</w:t>
      </w:r>
      <w:bookmarkEnd w:id="1915"/>
      <w:bookmarkEnd w:id="1916"/>
      <w:bookmarkEnd w:id="1917"/>
      <w:bookmarkEnd w:id="1918"/>
      <w:bookmarkEnd w:id="1919"/>
    </w:p>
    <w:p w14:paraId="6E4EBD3D" w14:textId="1EBD1DB9" w:rsidR="00155B4E" w:rsidRPr="00EF2D26" w:rsidRDefault="00155B4E" w:rsidP="00155B4E">
      <w:r w:rsidRPr="00EF2D26">
        <w:t xml:space="preserve">The normal flow of messages for re-synchronisation of the local registry of the MSA to the one kept by the Common Domain Central Services via asynchronous SOAP/HTTP is shown </w:t>
      </w:r>
      <w:r w:rsidR="00AE374B">
        <w:fldChar w:fldCharType="begin"/>
      </w:r>
      <w:r w:rsidR="00AE374B">
        <w:instrText xml:space="preserve"> REF _Ref174109200 \p \h </w:instrText>
      </w:r>
      <w:r w:rsidR="00AE374B">
        <w:fldChar w:fldCharType="separate"/>
      </w:r>
      <w:r w:rsidR="003E3D24">
        <w:t>below</w:t>
      </w:r>
      <w:r w:rsidR="00AE374B">
        <w:fldChar w:fldCharType="end"/>
      </w:r>
      <w:r w:rsidRPr="00EF2D26">
        <w:t>:</w:t>
      </w:r>
    </w:p>
    <w:p w14:paraId="4B401534" w14:textId="77777777" w:rsidR="00322913" w:rsidRDefault="00B573C0" w:rsidP="00322913">
      <w:pPr>
        <w:pStyle w:val="Figure"/>
      </w:pPr>
      <w:r w:rsidRPr="00B573C0">
        <w:lastRenderedPageBreak/>
        <w:drawing>
          <wp:inline distT="0" distB="0" distL="0" distR="0" wp14:anchorId="3F06278A" wp14:editId="4A4AC215">
            <wp:extent cx="4257675" cy="5707813"/>
            <wp:effectExtent l="0" t="0" r="7620" b="0"/>
            <wp:docPr id="8544840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4257675" cy="5707813"/>
                    </a:xfrm>
                    <a:prstGeom prst="rect">
                      <a:avLst/>
                    </a:prstGeom>
                    <a:noFill/>
                    <a:ln>
                      <a:noFill/>
                    </a:ln>
                  </pic:spPr>
                </pic:pic>
              </a:graphicData>
            </a:graphic>
          </wp:inline>
        </w:drawing>
      </w:r>
    </w:p>
    <w:p w14:paraId="5DBED1A2" w14:textId="62458527" w:rsidR="00155B4E" w:rsidRPr="00EF2D26" w:rsidRDefault="00322913" w:rsidP="00322913">
      <w:pPr>
        <w:pStyle w:val="Caption"/>
      </w:pPr>
      <w:bookmarkStart w:id="1920" w:name="_Ref174109200"/>
      <w:bookmarkStart w:id="1921" w:name="_Toc183620568"/>
      <w:r>
        <w:t xml:space="preserve">Figure </w:t>
      </w:r>
      <w:r>
        <w:fldChar w:fldCharType="begin"/>
      </w:r>
      <w:r>
        <w:instrText xml:space="preserve"> SEQ Figure \* ARABIC </w:instrText>
      </w:r>
      <w:r>
        <w:fldChar w:fldCharType="separate"/>
      </w:r>
      <w:r w:rsidR="00A10E2B">
        <w:rPr>
          <w:noProof/>
        </w:rPr>
        <w:t>207</w:t>
      </w:r>
      <w:r>
        <w:fldChar w:fldCharType="end"/>
      </w:r>
      <w:r>
        <w:t xml:space="preserve">: </w:t>
      </w:r>
      <w:r w:rsidRPr="00414251">
        <w:t>Retrieve or Extract Entity Web Service</w:t>
      </w:r>
      <w:bookmarkEnd w:id="1920"/>
      <w:bookmarkEnd w:id="1921"/>
    </w:p>
    <w:p w14:paraId="655207A9" w14:textId="77777777" w:rsidR="00155B4E" w:rsidRPr="00EF2D26" w:rsidRDefault="00155B4E" w:rsidP="00155B4E">
      <w:r w:rsidRPr="00EF2D26">
        <w:t>In order to submit a request update of register of Economic Operators, the MSA may interact with the ‘RetrieveOrExtractEntity’ web service which exposes an asynchronous interface for this purpose.</w:t>
      </w:r>
    </w:p>
    <w:p w14:paraId="16FCC220" w14:textId="77777777" w:rsidR="00155B4E" w:rsidRPr="00EF2D26" w:rsidRDefault="00155B4E" w:rsidP="00155B4E">
      <w:r w:rsidRPr="00EF2D26">
        <w:t>A MSA starts an asynchronous conversation with the ‘RetrieveOrExtractEntity’ web service by invoking the ‘startRetrievalOrExtract’ operation with an instance of the ‘startRetrievalOrExtract’ entity as parameter in the body element of the SOAP message and an IE701 (C_REQ_SUB) as attachment.</w:t>
      </w:r>
    </w:p>
    <w:p w14:paraId="79B01665" w14:textId="77777777" w:rsidR="00155B4E" w:rsidRDefault="00155B4E" w:rsidP="00155B4E">
      <w:r w:rsidRPr="00EF2D26">
        <w:t>For example, inside the body of the SOAP message:</w:t>
      </w:r>
    </w:p>
    <w:p w14:paraId="7358198C" w14:textId="77777777" w:rsidR="00155B4E" w:rsidRPr="00B1464E" w:rsidRDefault="00155B4E" w:rsidP="00155B4E">
      <w:pPr>
        <w:pStyle w:val="CodeBorder"/>
      </w:pPr>
      <w:r w:rsidRPr="00B1464E">
        <w:t>&lt;?xml version="1.0" encoding="UTF-8" ?&gt;</w:t>
      </w:r>
    </w:p>
    <w:p w14:paraId="15D90F9D"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4338C856" w14:textId="77777777" w:rsidR="00155B4E" w:rsidRPr="00B1464E" w:rsidRDefault="00155B4E" w:rsidP="00155B4E">
      <w:pPr>
        <w:pStyle w:val="CodeBorder"/>
      </w:pPr>
      <w:r w:rsidRPr="00B1464E">
        <w:tab/>
        <w:t>&lt;SOAP-ENV:Header&gt;</w:t>
      </w:r>
    </w:p>
    <w:p w14:paraId="746A5DF6" w14:textId="77777777" w:rsidR="00155B4E" w:rsidRPr="00B1464E" w:rsidRDefault="00155B4E" w:rsidP="00155B4E">
      <w:pPr>
        <w:pStyle w:val="CodeBorder"/>
      </w:pPr>
      <w:r w:rsidRPr="00B1464E">
        <w:tab/>
      </w:r>
      <w:r w:rsidRPr="00B1464E">
        <w:tab/>
        <w:t xml:space="preserve">&lt;StartHeader </w:t>
      </w:r>
    </w:p>
    <w:p w14:paraId="2FA39497"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31881FD3"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4E39B99E" w14:textId="77777777" w:rsidR="00155B4E" w:rsidRPr="00B1464E" w:rsidRDefault="00155B4E" w:rsidP="00155B4E">
      <w:pPr>
        <w:pStyle w:val="CodeBorder"/>
      </w:pPr>
      <w:r w:rsidRPr="00182757">
        <w:rPr>
          <w:lang w:val="es-ES"/>
        </w:rPr>
        <w:lastRenderedPageBreak/>
        <w:tab/>
      </w:r>
      <w:r w:rsidRPr="00182757">
        <w:rPr>
          <w:lang w:val="es-ES"/>
        </w:rPr>
        <w:tab/>
      </w:r>
      <w:r w:rsidRPr="00B1464E">
        <w:t>&lt;/StartHeader&gt;</w:t>
      </w:r>
    </w:p>
    <w:p w14:paraId="1792C5AE" w14:textId="77777777" w:rsidR="00155B4E" w:rsidRPr="00B1464E" w:rsidRDefault="00155B4E" w:rsidP="00155B4E">
      <w:pPr>
        <w:pStyle w:val="CodeBorder"/>
      </w:pPr>
      <w:r w:rsidRPr="00B1464E">
        <w:tab/>
        <w:t>&lt;/SOAP-ENV:Header&gt;</w:t>
      </w:r>
    </w:p>
    <w:p w14:paraId="74B67189" w14:textId="77777777" w:rsidR="00155B4E" w:rsidRPr="00B1464E" w:rsidRDefault="00155B4E" w:rsidP="00155B4E">
      <w:pPr>
        <w:pStyle w:val="CodeBorder"/>
      </w:pPr>
      <w:r w:rsidRPr="00B1464E">
        <w:tab/>
        <w:t>&lt;SOAP-ENV:Body&gt;</w:t>
      </w:r>
    </w:p>
    <w:p w14:paraId="162E7FFF" w14:textId="77777777" w:rsidR="00155B4E" w:rsidRPr="006B26F0" w:rsidRDefault="00155B4E" w:rsidP="00155B4E">
      <w:pPr>
        <w:pStyle w:val="CodeBorder"/>
        <w:rPr>
          <w:lang w:val="nl-BE"/>
        </w:rPr>
      </w:pPr>
      <w:r w:rsidRPr="00B1464E">
        <w:tab/>
      </w:r>
      <w:r w:rsidRPr="00B1464E">
        <w:tab/>
      </w:r>
      <w:r w:rsidRPr="006B26F0">
        <w:rPr>
          <w:lang w:val="nl-BE"/>
        </w:rPr>
        <w:t xml:space="preserve">&lt;startRetrievalOrExtract </w:t>
      </w:r>
      <w:r w:rsidRPr="006B26F0">
        <w:rPr>
          <w:lang w:val="nl-BE"/>
        </w:rPr>
        <w:br/>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t>xmlns="http://emcs.dgtaxud.ec/webservice/types"/&gt;</w:t>
      </w:r>
    </w:p>
    <w:p w14:paraId="10F10A6B" w14:textId="77777777" w:rsidR="00155B4E" w:rsidRPr="00B1464E" w:rsidRDefault="00155B4E" w:rsidP="00155B4E">
      <w:pPr>
        <w:pStyle w:val="CodeBorder"/>
      </w:pPr>
      <w:r w:rsidRPr="006B26F0">
        <w:rPr>
          <w:lang w:val="nl-BE"/>
        </w:rPr>
        <w:tab/>
      </w:r>
      <w:r w:rsidRPr="00B1464E">
        <w:t>&lt;/SOAP-ENV:Body&gt;</w:t>
      </w:r>
    </w:p>
    <w:p w14:paraId="0A2967DE" w14:textId="77777777" w:rsidR="00155B4E" w:rsidRPr="00EF2D26" w:rsidRDefault="00155B4E" w:rsidP="00155B4E">
      <w:pPr>
        <w:pStyle w:val="CodeBorder"/>
      </w:pPr>
      <w:r w:rsidRPr="00B1464E">
        <w:t>&lt;/SOAP-ENV:Envelope&gt;</w:t>
      </w:r>
    </w:p>
    <w:p w14:paraId="71825D94" w14:textId="247E200F" w:rsidR="00155B4E" w:rsidRPr="00EF2D26" w:rsidRDefault="00155B4E" w:rsidP="00155B4E">
      <w:r w:rsidRPr="00EF2D26">
        <w:t xml:space="preserve">The MSA will also submit a unique conversationID that will be used for all subsequent requests to identify the requested action. Information regarding the conversationID and the details of the SOAP conversation is provided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 The ‘RetrieveOrExtractEntity’ web service sends upon reception an empty ‘startRetrievalOrExtractResponse’ entity.</w:t>
      </w:r>
    </w:p>
    <w:p w14:paraId="314CDDDE" w14:textId="77777777" w:rsidR="00155B4E" w:rsidRPr="00EF2D26" w:rsidRDefault="00155B4E" w:rsidP="00155B4E">
      <w:r w:rsidRPr="00EF2D26">
        <w:t>The web service might need a lot of time to prepare the registration data that should be sent to the MSA. The processing first includes syntax and semantics validation.</w:t>
      </w:r>
    </w:p>
    <w:p w14:paraId="6CE86516" w14:textId="77777777" w:rsidR="00155B4E" w:rsidRPr="00EF2D26" w:rsidRDefault="00155B4E" w:rsidP="00155B4E">
      <w:r w:rsidRPr="00EF2D26">
        <w:t>During the processing time, the MSA can invoke at regular time intervals the ‘getRetrievalOrExtract’ operation by sending a ‘getRetrievalOrExtract’ entity.</w:t>
      </w:r>
    </w:p>
    <w:p w14:paraId="2A7AFC39" w14:textId="77777777" w:rsidR="00155B4E" w:rsidRDefault="00155B4E" w:rsidP="00155B4E">
      <w:r w:rsidRPr="00EF2D26">
        <w:t>For example:</w:t>
      </w:r>
    </w:p>
    <w:p w14:paraId="4B2ADAAB" w14:textId="77777777" w:rsidR="00155B4E" w:rsidRPr="00B1464E" w:rsidRDefault="00155B4E" w:rsidP="00155B4E">
      <w:pPr>
        <w:pStyle w:val="CodeBorder"/>
      </w:pPr>
      <w:r w:rsidRPr="00B1464E">
        <w:t>&lt;?xml version="1.0" encoding="UTF-8" ?&gt;</w:t>
      </w:r>
    </w:p>
    <w:p w14:paraId="4613A24B"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7A45FEB8" w14:textId="77777777" w:rsidR="00155B4E" w:rsidRPr="00B1464E" w:rsidRDefault="00155B4E" w:rsidP="00155B4E">
      <w:pPr>
        <w:pStyle w:val="CodeBorder"/>
      </w:pPr>
      <w:r w:rsidRPr="00B1464E">
        <w:tab/>
        <w:t>&lt;SOAP-ENV:Header&gt;</w:t>
      </w:r>
    </w:p>
    <w:p w14:paraId="6A49D320" w14:textId="77777777" w:rsidR="00155B4E" w:rsidRPr="00B1464E" w:rsidRDefault="00155B4E" w:rsidP="00155B4E">
      <w:pPr>
        <w:pStyle w:val="CodeBorder"/>
      </w:pPr>
      <w:r w:rsidRPr="00B1464E">
        <w:tab/>
      </w:r>
      <w:r w:rsidRPr="00B1464E">
        <w:tab/>
        <w:t xml:space="preserve">&lt;ContinueHeader </w:t>
      </w:r>
    </w:p>
    <w:p w14:paraId="2D355D40"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734725EE"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0B8718D2"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58CFDF6B" w14:textId="77777777" w:rsidR="00155B4E" w:rsidRPr="00B1464E" w:rsidRDefault="00155B4E" w:rsidP="00155B4E">
      <w:pPr>
        <w:pStyle w:val="CodeBorder"/>
      </w:pPr>
      <w:r w:rsidRPr="00B1464E">
        <w:tab/>
        <w:t>&lt;/SOAP-ENV:Header&gt;</w:t>
      </w:r>
    </w:p>
    <w:p w14:paraId="39BAEF60" w14:textId="77777777" w:rsidR="00155B4E" w:rsidRPr="00B1464E" w:rsidRDefault="00155B4E" w:rsidP="00155B4E">
      <w:pPr>
        <w:pStyle w:val="CodeBorder"/>
      </w:pPr>
      <w:r w:rsidRPr="00B1464E">
        <w:tab/>
        <w:t>&lt;SOAP-ENV:Body&gt;</w:t>
      </w:r>
    </w:p>
    <w:p w14:paraId="537E181B" w14:textId="77777777" w:rsidR="00155B4E" w:rsidRPr="006B26F0" w:rsidRDefault="00155B4E" w:rsidP="00155B4E">
      <w:pPr>
        <w:pStyle w:val="CodeBorder"/>
        <w:rPr>
          <w:lang w:val="nl-BE"/>
        </w:rPr>
      </w:pPr>
      <w:r w:rsidRPr="00B1464E">
        <w:tab/>
      </w:r>
      <w:r w:rsidRPr="00B1464E">
        <w:tab/>
      </w:r>
      <w:r w:rsidRPr="006B26F0">
        <w:rPr>
          <w:lang w:val="nl-BE"/>
        </w:rPr>
        <w:t xml:space="preserve">&lt;getRetrievalOrExtract </w:t>
      </w:r>
      <w:r w:rsidRPr="006B26F0">
        <w:rPr>
          <w:lang w:val="nl-BE"/>
        </w:rPr>
        <w:br/>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r>
      <w:r w:rsidRPr="006B26F0">
        <w:rPr>
          <w:lang w:val="nl-BE"/>
        </w:rPr>
        <w:tab/>
        <w:t>xmlns="http://emcs.dgtaxud.ec/webservice/types"/&gt;</w:t>
      </w:r>
    </w:p>
    <w:p w14:paraId="276FA2AB" w14:textId="77777777" w:rsidR="00155B4E" w:rsidRPr="00B1464E" w:rsidRDefault="00155B4E" w:rsidP="00155B4E">
      <w:pPr>
        <w:pStyle w:val="CodeBorder"/>
      </w:pPr>
      <w:r w:rsidRPr="006B26F0">
        <w:rPr>
          <w:lang w:val="nl-BE"/>
        </w:rPr>
        <w:tab/>
      </w:r>
      <w:r w:rsidRPr="00B1464E">
        <w:t>&lt;/SOAP-ENV:Body&gt;</w:t>
      </w:r>
    </w:p>
    <w:p w14:paraId="00C05251" w14:textId="77777777" w:rsidR="00155B4E" w:rsidRPr="00EF2D26" w:rsidRDefault="00155B4E" w:rsidP="00155B4E">
      <w:pPr>
        <w:pStyle w:val="CodeBorder"/>
      </w:pPr>
      <w:r w:rsidRPr="00B1464E">
        <w:t>&lt;/SOAP-ENV:Envelope&gt;</w:t>
      </w:r>
    </w:p>
    <w:p w14:paraId="6D2298E2" w14:textId="77777777" w:rsidR="00155B4E" w:rsidRPr="00EF2D26" w:rsidRDefault="00155B4E" w:rsidP="00155B4E">
      <w:r w:rsidRPr="00EF2D26">
        <w:t>The web service sends a ‘getRetrievalOrExtractResponse’ entity to the MSA.</w:t>
      </w:r>
    </w:p>
    <w:p w14:paraId="634FFD6D" w14:textId="77777777" w:rsidR="00155B4E" w:rsidRDefault="00155B4E" w:rsidP="00155B4E">
      <w:r w:rsidRPr="00EF2D26">
        <w:t>For example:</w:t>
      </w:r>
    </w:p>
    <w:p w14:paraId="0EBA3690" w14:textId="77777777" w:rsidR="00155B4E" w:rsidRPr="00B1464E" w:rsidRDefault="00155B4E" w:rsidP="00155B4E">
      <w:pPr>
        <w:pStyle w:val="CodeBorder"/>
      </w:pPr>
      <w:r w:rsidRPr="00B1464E">
        <w:t>&lt;?xml version="1.0" encoding="UTF-8" ?&gt;</w:t>
      </w:r>
    </w:p>
    <w:p w14:paraId="18CBDE60"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601EB4DB" w14:textId="77777777" w:rsidR="00155B4E" w:rsidRPr="00B1464E" w:rsidRDefault="00155B4E" w:rsidP="00155B4E">
      <w:pPr>
        <w:pStyle w:val="CodeBorder"/>
      </w:pPr>
      <w:r w:rsidRPr="00B1464E">
        <w:tab/>
        <w:t>&lt;SOAP-ENV:Header/&gt;</w:t>
      </w:r>
    </w:p>
    <w:p w14:paraId="150D274D" w14:textId="77777777" w:rsidR="00155B4E" w:rsidRPr="00B1464E" w:rsidRDefault="00155B4E" w:rsidP="00155B4E">
      <w:pPr>
        <w:pStyle w:val="CodeBorder"/>
      </w:pPr>
      <w:r w:rsidRPr="00B1464E">
        <w:tab/>
        <w:t>&lt;SOAP-ENV:Body&gt;</w:t>
      </w:r>
    </w:p>
    <w:p w14:paraId="34A98479" w14:textId="77777777" w:rsidR="00155B4E" w:rsidRPr="00B1464E" w:rsidRDefault="00155B4E" w:rsidP="00155B4E">
      <w:pPr>
        <w:pStyle w:val="CodeBorder"/>
      </w:pPr>
      <w:r w:rsidRPr="00B1464E">
        <w:tab/>
      </w:r>
      <w:r w:rsidRPr="00B1464E">
        <w:tab/>
        <w:t xml:space="preserve">&lt;getRetrievalOrExtractResponse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664BE514" w14:textId="77777777" w:rsidR="00155B4E" w:rsidRPr="00B1464E" w:rsidRDefault="00155B4E" w:rsidP="00155B4E">
      <w:pPr>
        <w:pStyle w:val="CodeBorder"/>
      </w:pPr>
      <w:r w:rsidRPr="00B1464E">
        <w:tab/>
      </w:r>
      <w:r w:rsidRPr="00B1464E">
        <w:tab/>
      </w:r>
      <w:r w:rsidRPr="00B1464E">
        <w:tab/>
        <w:t>&lt;ActionSucceeded&gt;false&lt;/ActionSucceeded&gt;</w:t>
      </w:r>
    </w:p>
    <w:p w14:paraId="08A02947" w14:textId="77777777" w:rsidR="00155B4E" w:rsidRPr="00B1464E" w:rsidRDefault="00155B4E" w:rsidP="00155B4E">
      <w:pPr>
        <w:pStyle w:val="CodeBorder"/>
      </w:pPr>
      <w:r w:rsidRPr="00B1464E">
        <w:tab/>
      </w:r>
      <w:r w:rsidRPr="00B1464E">
        <w:tab/>
        <w:t>&lt;/getRetrievalOrExtractResponse&gt;</w:t>
      </w:r>
    </w:p>
    <w:p w14:paraId="035C49AF" w14:textId="77777777" w:rsidR="00155B4E" w:rsidRPr="00B1464E" w:rsidRDefault="00155B4E" w:rsidP="00155B4E">
      <w:pPr>
        <w:pStyle w:val="CodeBorder"/>
      </w:pPr>
      <w:r w:rsidRPr="00B1464E">
        <w:tab/>
        <w:t>&lt;/SOAP-ENV:Body&gt;</w:t>
      </w:r>
    </w:p>
    <w:p w14:paraId="06837D98" w14:textId="77777777" w:rsidR="00155B4E" w:rsidRPr="00EF2D26" w:rsidRDefault="00155B4E" w:rsidP="00155B4E">
      <w:pPr>
        <w:pStyle w:val="CodeBorder"/>
      </w:pPr>
      <w:r w:rsidRPr="00B1464E">
        <w:t>&lt;/SOAP-ENV:Envelope&gt;</w:t>
      </w:r>
    </w:p>
    <w:p w14:paraId="7D75DA7A"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If the ‘</w:t>
      </w:r>
      <w:r w:rsidRPr="645C8019">
        <w:rPr>
          <w:rFonts w:eastAsia="Century Gothic"/>
          <w:i w:val="0"/>
          <w:color w:val="auto"/>
        </w:rPr>
        <w:t>ActionSucceeded’ field</w:t>
      </w:r>
      <w:r w:rsidRPr="645C8019">
        <w:rPr>
          <w:i w:val="0"/>
          <w:color w:val="auto"/>
        </w:rPr>
        <w:t xml:space="preserve"> value is a “false” Boolean value, the processing is not yet finished and the MSA must retry the call later;</w:t>
      </w:r>
    </w:p>
    <w:p w14:paraId="2D4B653F"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lastRenderedPageBreak/>
        <w:t>If the ‘</w:t>
      </w:r>
      <w:r w:rsidRPr="645C8019">
        <w:rPr>
          <w:rFonts w:eastAsia="Century Gothic"/>
          <w:i w:val="0"/>
          <w:color w:val="auto"/>
        </w:rPr>
        <w:t>ActionSucceeded’ field</w:t>
      </w:r>
      <w:r w:rsidRPr="645C8019">
        <w:rPr>
          <w:i w:val="0"/>
          <w:color w:val="auto"/>
        </w:rPr>
        <w:t xml:space="preserve"> value is a “true” Boolean value, the processing is finished and the MSA must check if the ‘ActionResult’ field contains the ‘Error’ string. If there are no errors (‘ActionResult’ field contains ‘Success’), the ‘Success’ entity of type ‘EntityActionSuccessType’ contains a sequence of IE713 responses matching the criteria given in the submitted IE701. If there are no matching increments to be sent, an empty instance of IE713 is conveyed as an attachment.</w:t>
      </w:r>
    </w:p>
    <w:p w14:paraId="4077DD28" w14:textId="77777777" w:rsidR="00155B4E" w:rsidRDefault="00155B4E" w:rsidP="00155B4E">
      <w:r w:rsidRPr="00EF2D26">
        <w:t>For example:</w:t>
      </w:r>
    </w:p>
    <w:p w14:paraId="516C1502" w14:textId="77777777" w:rsidR="00155B4E" w:rsidRPr="00B1464E" w:rsidRDefault="00155B4E" w:rsidP="00155B4E">
      <w:pPr>
        <w:pStyle w:val="CodeBorder"/>
      </w:pPr>
      <w:r w:rsidRPr="00B1464E">
        <w:t>&lt;?xml version="1.0" encoding="UTF-8" ?&gt;</w:t>
      </w:r>
    </w:p>
    <w:p w14:paraId="3A6EC086"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45DCA381" w14:textId="77777777" w:rsidR="00155B4E" w:rsidRPr="00B1464E" w:rsidRDefault="00155B4E" w:rsidP="00155B4E">
      <w:pPr>
        <w:pStyle w:val="CodeBorder"/>
      </w:pPr>
      <w:r w:rsidRPr="00B1464E">
        <w:t>&lt;SOAP-ENV:Body&gt;</w:t>
      </w:r>
    </w:p>
    <w:p w14:paraId="3C796900" w14:textId="77777777" w:rsidR="00155B4E" w:rsidRPr="00B1464E" w:rsidRDefault="00155B4E" w:rsidP="00155B4E">
      <w:pPr>
        <w:pStyle w:val="CodeBorder"/>
      </w:pPr>
      <w:r w:rsidRPr="00B1464E">
        <w:tab/>
        <w:t xml:space="preserve">&lt;getRetrievalOrExtractResponse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18BDF660" w14:textId="77777777" w:rsidR="00155B4E" w:rsidRPr="00B1464E" w:rsidRDefault="00155B4E" w:rsidP="00155B4E">
      <w:pPr>
        <w:pStyle w:val="CodeBorder"/>
      </w:pPr>
      <w:r w:rsidRPr="00B1464E">
        <w:tab/>
      </w:r>
      <w:r w:rsidRPr="00B1464E">
        <w:tab/>
        <w:t>&lt;ActionSucceeded&gt;true&lt;/ActionSucceeded&gt;</w:t>
      </w:r>
    </w:p>
    <w:p w14:paraId="4AA17E64" w14:textId="77777777" w:rsidR="00155B4E" w:rsidRPr="00B1464E" w:rsidRDefault="00155B4E" w:rsidP="00155B4E">
      <w:pPr>
        <w:pStyle w:val="CodeBorder"/>
      </w:pPr>
      <w:r w:rsidRPr="00B1464E">
        <w:tab/>
      </w:r>
      <w:r w:rsidRPr="00B1464E">
        <w:tab/>
        <w:t>&lt;ActionResult&gt;Success&lt;/ActionResult&gt;</w:t>
      </w:r>
    </w:p>
    <w:p w14:paraId="307AA10A" w14:textId="77777777" w:rsidR="00155B4E" w:rsidRPr="00B1464E" w:rsidRDefault="00155B4E" w:rsidP="00155B4E">
      <w:pPr>
        <w:pStyle w:val="CodeBorder"/>
      </w:pPr>
      <w:r w:rsidRPr="00B1464E">
        <w:tab/>
        <w:t>&lt;/getRetrievalOrExtractResponse&gt;</w:t>
      </w:r>
    </w:p>
    <w:p w14:paraId="6B80C6E2" w14:textId="77777777" w:rsidR="00155B4E" w:rsidRPr="00B1464E" w:rsidRDefault="00155B4E" w:rsidP="00155B4E">
      <w:pPr>
        <w:pStyle w:val="CodeBorder"/>
      </w:pPr>
      <w:r w:rsidRPr="00B1464E">
        <w:t>&lt;/SOAP-ENV:Body&gt;</w:t>
      </w:r>
    </w:p>
    <w:p w14:paraId="465ACC87" w14:textId="77777777" w:rsidR="00155B4E" w:rsidRPr="00EF2D26" w:rsidRDefault="00155B4E" w:rsidP="00155B4E">
      <w:pPr>
        <w:pStyle w:val="CodeBorder"/>
      </w:pPr>
      <w:r w:rsidRPr="00B1464E">
        <w:t>&lt;/SOAP-ENV:Envelope&gt;</w:t>
      </w:r>
    </w:p>
    <w:p w14:paraId="24653DC6" w14:textId="77777777" w:rsidR="00155B4E" w:rsidRPr="00EF2D26" w:rsidRDefault="00155B4E" w:rsidP="00155B4E">
      <w:r w:rsidRPr="00EF2D26">
        <w:t>Finally, the MSA must terminate the conversation with a call to the ‘stopRetrievalOrExtract’ operation by sending a ‘stopRetrievalOrExtract’ entity.</w:t>
      </w:r>
    </w:p>
    <w:p w14:paraId="5AFF8987" w14:textId="77777777" w:rsidR="00155B4E" w:rsidRDefault="00155B4E" w:rsidP="00155B4E">
      <w:r w:rsidRPr="00EF2D26">
        <w:t>For example:</w:t>
      </w:r>
    </w:p>
    <w:p w14:paraId="184BED84" w14:textId="77777777" w:rsidR="00155B4E" w:rsidRPr="00B1464E" w:rsidRDefault="00155B4E" w:rsidP="00155B4E">
      <w:pPr>
        <w:pStyle w:val="CodeBorder"/>
      </w:pPr>
      <w:r w:rsidRPr="00B1464E">
        <w:t>&lt;?xml version="1.0" encoding="UTF-8" ?&gt;</w:t>
      </w:r>
    </w:p>
    <w:p w14:paraId="33E3A2E4"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3EECD8AC" w14:textId="77777777" w:rsidR="00155B4E" w:rsidRPr="00B1464E" w:rsidRDefault="00155B4E" w:rsidP="00155B4E">
      <w:pPr>
        <w:pStyle w:val="CodeBorder"/>
      </w:pPr>
      <w:r w:rsidRPr="00B1464E">
        <w:tab/>
        <w:t>&lt;SOAP-ENV:Header&gt;</w:t>
      </w:r>
    </w:p>
    <w:p w14:paraId="1F412224" w14:textId="77777777" w:rsidR="00155B4E" w:rsidRPr="00B1464E" w:rsidRDefault="00155B4E" w:rsidP="00155B4E">
      <w:pPr>
        <w:pStyle w:val="CodeBorder"/>
      </w:pPr>
      <w:r w:rsidRPr="00B1464E">
        <w:tab/>
      </w:r>
      <w:r w:rsidRPr="00B1464E">
        <w:tab/>
        <w:t xml:space="preserve">&lt;ContinueHeader </w:t>
      </w:r>
    </w:p>
    <w:p w14:paraId="20C788E2"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21DB1CB9"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6DE997C8"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3570C4CD" w14:textId="77777777" w:rsidR="00155B4E" w:rsidRPr="00B1464E" w:rsidRDefault="00155B4E" w:rsidP="00155B4E">
      <w:pPr>
        <w:pStyle w:val="CodeBorder"/>
      </w:pPr>
      <w:r w:rsidRPr="00B1464E">
        <w:tab/>
        <w:t>&lt;/SOAP-ENV:Header&gt;</w:t>
      </w:r>
    </w:p>
    <w:p w14:paraId="423AAABD" w14:textId="77777777" w:rsidR="00155B4E" w:rsidRPr="00B1464E" w:rsidRDefault="00155B4E" w:rsidP="00155B4E">
      <w:pPr>
        <w:pStyle w:val="CodeBorder"/>
      </w:pPr>
      <w:r w:rsidRPr="00B1464E">
        <w:tab/>
        <w:t>&lt;SOAP-ENV:Body&gt;</w:t>
      </w:r>
    </w:p>
    <w:p w14:paraId="5FB4EC53" w14:textId="77777777" w:rsidR="00155B4E" w:rsidRPr="00B1464E" w:rsidRDefault="00155B4E" w:rsidP="00155B4E">
      <w:pPr>
        <w:pStyle w:val="CodeBorder"/>
      </w:pPr>
      <w:r w:rsidRPr="00B1464E">
        <w:tab/>
      </w:r>
      <w:r w:rsidRPr="00B1464E">
        <w:tab/>
        <w:t xml:space="preserve">&lt;stopRetrievalOrExtract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3ADB19EC" w14:textId="77777777" w:rsidR="00155B4E" w:rsidRPr="00B1464E" w:rsidRDefault="00155B4E" w:rsidP="00155B4E">
      <w:pPr>
        <w:pStyle w:val="CodeBorder"/>
      </w:pPr>
      <w:r w:rsidRPr="00B1464E">
        <w:tab/>
        <w:t>&lt;/SOAP-ENV:Body&gt;</w:t>
      </w:r>
    </w:p>
    <w:p w14:paraId="027E508C" w14:textId="77777777" w:rsidR="00155B4E" w:rsidRPr="00EF2D26" w:rsidRDefault="00155B4E" w:rsidP="00155B4E">
      <w:pPr>
        <w:pStyle w:val="CodeBorder"/>
      </w:pPr>
      <w:r w:rsidRPr="00B1464E">
        <w:t>&lt;/SOAP-ENV:Envelope&gt;</w:t>
      </w:r>
    </w:p>
    <w:p w14:paraId="42E4CE38" w14:textId="77777777" w:rsidR="00155B4E" w:rsidRPr="00EF2D26" w:rsidRDefault="00155B4E" w:rsidP="00155B4E">
      <w:r w:rsidRPr="00EF2D26">
        <w:t>SEED frees all its internal resources locked by the conversation and returns immediately an empty ‘stopRetrievalOrExtractResponse’ entity.</w:t>
      </w:r>
    </w:p>
    <w:p w14:paraId="5EC81F7F" w14:textId="77777777" w:rsidR="00155B4E" w:rsidRDefault="00155B4E" w:rsidP="00155B4E">
      <w:r w:rsidRPr="00EF2D26">
        <w:t>For example:</w:t>
      </w:r>
    </w:p>
    <w:p w14:paraId="3E6D4439" w14:textId="77777777" w:rsidR="00155B4E" w:rsidRPr="00B1464E" w:rsidRDefault="00155B4E" w:rsidP="00155B4E">
      <w:pPr>
        <w:pStyle w:val="CodeBorder"/>
      </w:pPr>
      <w:r w:rsidRPr="00B1464E">
        <w:t>&lt;?xml version="1.0" encoding="UTF-8" ?&gt;</w:t>
      </w:r>
    </w:p>
    <w:p w14:paraId="00DF0691"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070BA393" w14:textId="77777777" w:rsidR="00155B4E" w:rsidRPr="00B1464E" w:rsidRDefault="00155B4E" w:rsidP="00155B4E">
      <w:pPr>
        <w:pStyle w:val="CodeBorder"/>
      </w:pPr>
      <w:r w:rsidRPr="00B1464E">
        <w:tab/>
        <w:t>&lt;SOAP-ENV:Header/&gt;</w:t>
      </w:r>
    </w:p>
    <w:p w14:paraId="648EE909" w14:textId="77777777" w:rsidR="00155B4E" w:rsidRPr="00B1464E" w:rsidRDefault="00155B4E" w:rsidP="00155B4E">
      <w:pPr>
        <w:pStyle w:val="CodeBorder"/>
      </w:pPr>
      <w:r w:rsidRPr="00B1464E">
        <w:tab/>
        <w:t>&lt;SOAP-ENV:Body&gt;</w:t>
      </w:r>
    </w:p>
    <w:p w14:paraId="598EF12C" w14:textId="77777777" w:rsidR="00155B4E" w:rsidRPr="00B1464E" w:rsidRDefault="00155B4E" w:rsidP="00155B4E">
      <w:pPr>
        <w:pStyle w:val="CodeBorder"/>
      </w:pPr>
      <w:r w:rsidRPr="00B1464E">
        <w:tab/>
      </w:r>
      <w:r w:rsidRPr="00B1464E">
        <w:tab/>
        <w:t xml:space="preserve">&lt;stopRetrievalOrExtractResponse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5BC7008C" w14:textId="77777777" w:rsidR="00155B4E" w:rsidRPr="00B1464E" w:rsidRDefault="00155B4E" w:rsidP="00155B4E">
      <w:pPr>
        <w:pStyle w:val="CodeBorder"/>
      </w:pPr>
      <w:r w:rsidRPr="00B1464E">
        <w:tab/>
        <w:t>&lt;/SOAP-ENV:Body&gt;</w:t>
      </w:r>
    </w:p>
    <w:p w14:paraId="7C6CD359" w14:textId="77777777" w:rsidR="00155B4E" w:rsidRPr="00EF2D26" w:rsidRDefault="00155B4E" w:rsidP="00155B4E">
      <w:pPr>
        <w:pStyle w:val="CodeBorder"/>
      </w:pPr>
      <w:r w:rsidRPr="00B1464E">
        <w:t>&lt;/SOAP-ENV:Envelope&gt;</w:t>
      </w:r>
    </w:p>
    <w:p w14:paraId="75F4EB06" w14:textId="77777777" w:rsidR="00155B4E" w:rsidRPr="00EF2D26" w:rsidRDefault="00155B4E" w:rsidP="00D76942">
      <w:pPr>
        <w:pStyle w:val="Heading7"/>
        <w:keepLines/>
        <w:numPr>
          <w:ilvl w:val="6"/>
          <w:numId w:val="34"/>
        </w:numPr>
        <w:spacing w:before="240" w:after="60" w:line="240" w:lineRule="auto"/>
        <w:ind w:left="1298" w:hanging="1298"/>
      </w:pPr>
      <w:bookmarkStart w:id="1922" w:name="_Toc178390834"/>
      <w:bookmarkStart w:id="1923" w:name="_Toc191308420"/>
      <w:r w:rsidRPr="00EF2D26">
        <w:lastRenderedPageBreak/>
        <w:t>Error Management</w:t>
      </w:r>
      <w:bookmarkEnd w:id="1922"/>
      <w:bookmarkEnd w:id="1923"/>
    </w:p>
    <w:p w14:paraId="4FE94262" w14:textId="77777777" w:rsidR="00155B4E" w:rsidRPr="00EF2D26" w:rsidRDefault="00155B4E" w:rsidP="00155B4E">
      <w:r w:rsidRPr="00EF2D26">
        <w:t>All SOAP/HTTP exchanges between a MSA and Central Services share the same basic error management. Upon reception of a syntactically or semantically incorrect message (SOAP message), the web service notifies the application of the syntax or semantic error by sending a SOAP Fault message, which details the reason for rejecting the message. This message contains both the reason for the rejection and the location in the original message of the element that caused the error.</w:t>
      </w:r>
    </w:p>
    <w:p w14:paraId="42A49786" w14:textId="77777777" w:rsidR="00155B4E" w:rsidRPr="00EF2D26" w:rsidRDefault="00155B4E" w:rsidP="00155B4E">
      <w:r w:rsidRPr="00EF2D26">
        <w:t>It must be stressed that if there is an error (no compliance with the format or rules and conditions of IE701) in the received instance of IE701, then the web service does not send a SOAP Fault message, instead an IE702 or an IE917 is sent in the ‘Error’ entity returned by a ‘getRetrievalOrExtract’ operation.</w:t>
      </w:r>
    </w:p>
    <w:p w14:paraId="3F55B510" w14:textId="2E024864" w:rsidR="00155B4E" w:rsidRPr="00EF2D26" w:rsidRDefault="00155B4E" w:rsidP="00155B4E">
      <w:r w:rsidRPr="00EF2D26">
        <w:t xml:space="preserve">SOAP Faults are further explained in </w:t>
      </w:r>
      <w:r w:rsidRPr="00EF2D26">
        <w:fldChar w:fldCharType="begin"/>
      </w:r>
      <w:r w:rsidRPr="00EF2D26">
        <w:instrText xml:space="preserve"> REF _Ref188120525 \w \h </w:instrText>
      </w:r>
      <w:r w:rsidRPr="00EF2D26">
        <w:fldChar w:fldCharType="separate"/>
      </w:r>
      <w:r w:rsidR="003E3D24">
        <w:t>Section X</w:t>
      </w:r>
      <w:r w:rsidRPr="00EF2D26">
        <w:fldChar w:fldCharType="end"/>
      </w:r>
      <w:r w:rsidRPr="00EF2D26">
        <w:t xml:space="preserve"> </w:t>
      </w:r>
      <w:r w:rsidRPr="00EF2D26">
        <w:fldChar w:fldCharType="begin"/>
      </w:r>
      <w:r w:rsidRPr="00EF2D26">
        <w:instrText xml:space="preserve"> REF _Ref188120537 \h </w:instrText>
      </w:r>
      <w:r w:rsidRPr="00EF2D26">
        <w:fldChar w:fldCharType="separate"/>
      </w:r>
      <w:r w:rsidR="003E3D24" w:rsidRPr="00EF2D26">
        <w:t>Transport of Messages via SOAP/HTTP</w:t>
      </w:r>
      <w:r w:rsidRPr="00EF2D26">
        <w:fldChar w:fldCharType="end"/>
      </w:r>
      <w:r w:rsidRPr="00EF2D26">
        <w:t>.</w:t>
      </w:r>
    </w:p>
    <w:p w14:paraId="5610084B" w14:textId="77777777" w:rsidR="00155B4E" w:rsidRPr="00EF2D26" w:rsidRDefault="00155B4E" w:rsidP="00D76942">
      <w:pPr>
        <w:pStyle w:val="Heading7"/>
        <w:keepLines/>
        <w:numPr>
          <w:ilvl w:val="6"/>
          <w:numId w:val="34"/>
        </w:numPr>
        <w:spacing w:before="240" w:after="60" w:line="240" w:lineRule="auto"/>
        <w:ind w:left="1298" w:hanging="1298"/>
      </w:pPr>
      <w:bookmarkStart w:id="1924" w:name="_Toc178390835"/>
      <w:bookmarkStart w:id="1925" w:name="_Toc191308421"/>
      <w:r w:rsidRPr="00EF2D26">
        <w:t>Interactive Mode</w:t>
      </w:r>
      <w:bookmarkEnd w:id="1924"/>
      <w:bookmarkEnd w:id="1925"/>
    </w:p>
    <w:p w14:paraId="401B0B26" w14:textId="46033A09" w:rsidR="00155B4E" w:rsidRPr="00EF2D26" w:rsidRDefault="00155B4E" w:rsidP="00155B4E">
      <w:r w:rsidRPr="00EF2D26">
        <w:t xml:space="preserve">The Interactive mode of access </w:t>
      </w:r>
      <w:r w:rsidR="006B201C">
        <w:t>is</w:t>
      </w:r>
      <w:r w:rsidRPr="00EF2D26">
        <w:t xml:space="preserve"> implemented via accessing the SEED on the web. It allow</w:t>
      </w:r>
      <w:r w:rsidR="006B201C">
        <w:t>s</w:t>
      </w:r>
      <w:r w:rsidRPr="00EF2D26">
        <w:t xml:space="preserve"> all users to perform "extraction" and/or "retrieval" of SEED data as well as to make queries on the database via the GUI. Moreover, it allow</w:t>
      </w:r>
      <w:r w:rsidR="006B201C">
        <w:t>s</w:t>
      </w:r>
      <w:r w:rsidRPr="00EF2D26">
        <w:t xml:space="preserve"> users with the appropriate access rights (ND Data Administrators) to prepare and upload the SEED Data modifications via a GUI as a fallback procedure. It relies on the HTTPS protocol.</w:t>
      </w:r>
    </w:p>
    <w:p w14:paraId="68878BD7" w14:textId="77777777" w:rsidR="00155B4E" w:rsidRPr="00EF2D26" w:rsidRDefault="00155B4E" w:rsidP="00D76942">
      <w:pPr>
        <w:pStyle w:val="Heading3"/>
        <w:keepLines/>
        <w:numPr>
          <w:ilvl w:val="2"/>
          <w:numId w:val="34"/>
        </w:numPr>
        <w:suppressAutoHyphens w:val="0"/>
      </w:pPr>
      <w:bookmarkStart w:id="1926" w:name="_Ref310943957"/>
      <w:bookmarkStart w:id="1927" w:name="_Ref310943971"/>
      <w:bookmarkStart w:id="1928" w:name="_Toc1400569"/>
      <w:bookmarkStart w:id="1929" w:name="_Toc187241600"/>
      <w:r w:rsidRPr="00EF2D26">
        <w:t>SEED statistics</w:t>
      </w:r>
      <w:bookmarkEnd w:id="1926"/>
      <w:bookmarkEnd w:id="1927"/>
      <w:bookmarkEnd w:id="1928"/>
      <w:bookmarkEnd w:id="1929"/>
    </w:p>
    <w:p w14:paraId="330CAB8C" w14:textId="731BD42B"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930" w:name="_Toc1400570"/>
      <w:r w:rsidRPr="00EF2D26">
        <w:t>The Role of SEED statistics</w:t>
      </w:r>
      <w:bookmarkEnd w:id="1930"/>
    </w:p>
    <w:p w14:paraId="081DD7AE" w14:textId="70127E2C" w:rsidR="00155B4E" w:rsidRPr="00EF2D26" w:rsidRDefault="00155B4E" w:rsidP="00155B4E">
      <w:r w:rsidRPr="00EF2D26">
        <w:rPr>
          <w:b/>
          <w:i/>
        </w:rPr>
        <w:t>SEED statistics</w:t>
      </w:r>
      <w:r w:rsidRPr="00EF2D26">
        <w:t xml:space="preserve"> should be are available to requesting MSAs (See </w:t>
      </w:r>
      <w:r w:rsidR="006D239A">
        <w:t>Art</w:t>
      </w:r>
      <w:r w:rsidR="000B70A9">
        <w:t>icle</w:t>
      </w:r>
      <w:r w:rsidRPr="00EF2D26">
        <w:t xml:space="preserve"> </w:t>
      </w:r>
      <w:r w:rsidR="006D239A">
        <w:t>34</w:t>
      </w:r>
      <w:r w:rsidR="006D239A" w:rsidRPr="00EF2D26">
        <w:t xml:space="preserve"> </w:t>
      </w:r>
      <w:r w:rsidR="000B70A9">
        <w:t xml:space="preserve">of </w:t>
      </w:r>
      <w:r w:rsidR="00A12B43" w:rsidRPr="00A12B43">
        <w:t>Council Regulation (EU) No 389/2012</w:t>
      </w:r>
      <w:r w:rsidRPr="00EF2D26">
        <w:t>). The statistical data include the following five types:</w:t>
      </w:r>
    </w:p>
    <w:p w14:paraId="7BE7DC1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number of active and inactive economic operators;</w:t>
      </w:r>
    </w:p>
    <w:p w14:paraId="08F2585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pending expirations;</w:t>
      </w:r>
    </w:p>
    <w:p w14:paraId="5432AA5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types of economic operators;</w:t>
      </w:r>
    </w:p>
    <w:p w14:paraId="36BD84B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number of authorised economic operators by product or product category;</w:t>
      </w:r>
    </w:p>
    <w:p w14:paraId="1F98B09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number of changes to excise authorisations.</w:t>
      </w:r>
    </w:p>
    <w:p w14:paraId="3FBBDB2A" w14:textId="1AF60E92"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1931" w:name="_Toc1400571"/>
      <w:r w:rsidRPr="00EF2D26">
        <w:t>SEED statistics (</w:t>
      </w:r>
      <w:r w:rsidR="00410948">
        <w:t>L4-RADM-01-06</w:t>
      </w:r>
      <w:r w:rsidRPr="00EF2D26">
        <w:t>)</w:t>
      </w:r>
      <w:bookmarkEnd w:id="1931"/>
    </w:p>
    <w:p w14:paraId="24D39E38" w14:textId="77777777" w:rsidR="00155B4E" w:rsidRPr="00EF2D26" w:rsidRDefault="00155B4E" w:rsidP="00155B4E">
      <w:r w:rsidRPr="00EF2D26">
        <w:t>When an MSA sends to SEED a request statistics, SEED responds with the statistical data requested. The request should contain the list of Member States, the type of statistics and the period for which SEED should provide the statistical data.</w:t>
      </w:r>
    </w:p>
    <w:p w14:paraId="65699A84" w14:textId="77777777" w:rsidR="00155B4E" w:rsidRPr="00EF2D26" w:rsidRDefault="00155B4E" w:rsidP="00155B4E">
      <w:r w:rsidRPr="00EF2D26">
        <w:t>Specifically, the MSA requests the statistics from SEED by submitting a IE701: C_REQ_SUB message. Upon reception of the request message IE701, SEED will send a response message in the form of the IE742: C_REQ_SUB to the requesting MSA. The C_REQ_SUB will contain the statistical data for the Member States, the type of statistics and the period specified in the corresponding request message (IE701).</w:t>
      </w:r>
    </w:p>
    <w:p w14:paraId="78D02F8E" w14:textId="018BED4C" w:rsidR="00322913" w:rsidRDefault="00AD1974" w:rsidP="00322913">
      <w:pPr>
        <w:pStyle w:val="Figure"/>
      </w:pPr>
      <w:r w:rsidRPr="00AD1974">
        <w:lastRenderedPageBreak/>
        <w:drawing>
          <wp:inline distT="0" distB="0" distL="0" distR="0" wp14:anchorId="2AB20992" wp14:editId="72199B7D">
            <wp:extent cx="3819525" cy="2047875"/>
            <wp:effectExtent l="0" t="0" r="9525" b="0"/>
            <wp:docPr id="952661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3819525" cy="2047875"/>
                    </a:xfrm>
                    <a:prstGeom prst="rect">
                      <a:avLst/>
                    </a:prstGeom>
                    <a:noFill/>
                    <a:ln>
                      <a:noFill/>
                    </a:ln>
                  </pic:spPr>
                </pic:pic>
              </a:graphicData>
            </a:graphic>
          </wp:inline>
        </w:drawing>
      </w:r>
    </w:p>
    <w:p w14:paraId="1F59A16E" w14:textId="44F4FE1F" w:rsidR="00155B4E" w:rsidRPr="006C6076" w:rsidRDefault="00322913" w:rsidP="00322913">
      <w:pPr>
        <w:pStyle w:val="Caption"/>
        <w:rPr>
          <w:lang w:val="el-GR"/>
        </w:rPr>
      </w:pPr>
      <w:bookmarkStart w:id="1932" w:name="_Toc183620569"/>
      <w:r>
        <w:t xml:space="preserve">Figure </w:t>
      </w:r>
      <w:r>
        <w:fldChar w:fldCharType="begin"/>
      </w:r>
      <w:r>
        <w:instrText xml:space="preserve"> SEQ Figure \* ARABIC </w:instrText>
      </w:r>
      <w:r>
        <w:fldChar w:fldCharType="separate"/>
      </w:r>
      <w:r w:rsidR="00A10E2B">
        <w:rPr>
          <w:noProof/>
        </w:rPr>
        <w:t>208</w:t>
      </w:r>
      <w:r>
        <w:fldChar w:fldCharType="end"/>
      </w:r>
      <w:r>
        <w:t xml:space="preserve">: </w:t>
      </w:r>
      <w:r w:rsidRPr="0014743B">
        <w:t>SEED statistics</w:t>
      </w:r>
      <w:bookmarkEnd w:id="1932"/>
    </w:p>
    <w:p w14:paraId="36CABE5D" w14:textId="77777777" w:rsidR="00155B4E" w:rsidRPr="00EF2D26" w:rsidRDefault="00155B4E" w:rsidP="00D76942">
      <w:pPr>
        <w:pStyle w:val="Heading2"/>
        <w:keepLines/>
        <w:numPr>
          <w:ilvl w:val="1"/>
          <w:numId w:val="34"/>
        </w:numPr>
      </w:pPr>
      <w:bookmarkStart w:id="1933" w:name="_Ref313446542"/>
      <w:bookmarkStart w:id="1934" w:name="_Toc1400572"/>
      <w:bookmarkStart w:id="1935" w:name="_Toc187241601"/>
      <w:r w:rsidRPr="00EF2D26">
        <w:t>CS/MIS</w:t>
      </w:r>
      <w:r>
        <w:t>E</w:t>
      </w:r>
      <w:bookmarkEnd w:id="1933"/>
      <w:bookmarkEnd w:id="1934"/>
      <w:bookmarkEnd w:id="1935"/>
    </w:p>
    <w:p w14:paraId="1AF5BB79" w14:textId="77777777" w:rsidR="00155B4E" w:rsidRDefault="00155B4E" w:rsidP="00155B4E">
      <w:r w:rsidRPr="00EF2D26">
        <w:t xml:space="preserve">The Central Services/Management Information System </w:t>
      </w:r>
      <w:r>
        <w:t xml:space="preserve">for Excise </w:t>
      </w:r>
      <w:r w:rsidRPr="00EF2D26">
        <w:t>(CS/MIS</w:t>
      </w:r>
      <w:r>
        <w:t>E</w:t>
      </w:r>
      <w:r w:rsidRPr="00EF2D26">
        <w:t>) is located in the Common Domain. It provides the facilities to assist the monitoring and the reporting on the operations of EMCS. This is performed by collecting, distributing and publishing EMCS bu</w:t>
      </w:r>
      <w:r>
        <w:t xml:space="preserve">siness and technical statistics, </w:t>
      </w:r>
      <w:r w:rsidRPr="00EF2D26">
        <w:t>by providing information on movements (ARC follow-up</w:t>
      </w:r>
      <w:r>
        <w:rPr>
          <w:rStyle w:val="FootnoteReference"/>
        </w:rPr>
        <w:footnoteReference w:id="12"/>
      </w:r>
      <w:r w:rsidRPr="00EF2D26">
        <w:t>)</w:t>
      </w:r>
      <w:r>
        <w:t>, and by monitoring the availability of all MSA applications (A</w:t>
      </w:r>
      <w:r w:rsidRPr="00EF2D26">
        <w:t>vailability</w:t>
      </w:r>
      <w:r>
        <w:t xml:space="preserve"> Monitoring)</w:t>
      </w:r>
      <w:r w:rsidRPr="00EF2D26">
        <w:t>.</w:t>
      </w:r>
    </w:p>
    <w:p w14:paraId="6025C195" w14:textId="77777777" w:rsidR="00155B4E" w:rsidRDefault="00155B4E" w:rsidP="00D76942">
      <w:pPr>
        <w:pStyle w:val="Heading3"/>
        <w:keepLines/>
        <w:numPr>
          <w:ilvl w:val="2"/>
          <w:numId w:val="34"/>
        </w:numPr>
        <w:suppressAutoHyphens w:val="0"/>
      </w:pPr>
      <w:bookmarkStart w:id="1936" w:name="_Toc1400573"/>
      <w:bookmarkStart w:id="1937" w:name="_Toc187241602"/>
      <w:r>
        <w:t>Messages involved</w:t>
      </w:r>
      <w:bookmarkEnd w:id="1936"/>
      <w:bookmarkEnd w:id="1937"/>
    </w:p>
    <w:p w14:paraId="23806CEA" w14:textId="77777777" w:rsidR="00155B4E" w:rsidRDefault="00155B4E" w:rsidP="00155B4E">
      <w:r>
        <w:t>T</w:t>
      </w:r>
      <w:r w:rsidRPr="00EF2D26">
        <w:t xml:space="preserve">he </w:t>
      </w:r>
      <w:r>
        <w:t>information</w:t>
      </w:r>
      <w:r w:rsidRPr="00EF2D26">
        <w:t xml:space="preserve"> that is going to be exchanged </w:t>
      </w:r>
      <w:r>
        <w:t>regarding CS/MISE</w:t>
      </w:r>
      <w:r w:rsidRPr="00EF2D26">
        <w:t xml:space="preserve"> </w:t>
      </w:r>
      <w:r>
        <w:t>concerns only A</w:t>
      </w:r>
      <w:r w:rsidRPr="00EF2D26">
        <w:t>vailability</w:t>
      </w:r>
      <w:r>
        <w:t xml:space="preserve"> Monitoring.</w:t>
      </w:r>
    </w:p>
    <w:p w14:paraId="10DF032F" w14:textId="77777777" w:rsidR="00155B4E" w:rsidRPr="009D32EC" w:rsidRDefault="00155B4E" w:rsidP="00155B4E">
      <w:r w:rsidRPr="009D32EC">
        <w:t>Three possible types of business process unavailability are defined:</w:t>
      </w:r>
    </w:p>
    <w:p w14:paraId="5689E210" w14:textId="77777777" w:rsidR="00155B4E" w:rsidRPr="009D32EC" w:rsidRDefault="79D63348" w:rsidP="00D76942">
      <w:pPr>
        <w:keepLines/>
        <w:numPr>
          <w:ilvl w:val="0"/>
          <w:numId w:val="49"/>
        </w:numPr>
        <w:spacing w:after="240" w:line="240" w:lineRule="auto"/>
        <w:rPr>
          <w:color w:val="000000" w:themeColor="text1"/>
        </w:rPr>
      </w:pPr>
      <w:r w:rsidRPr="0E615139">
        <w:t>Scheduled: An unavailability planned in advance by an NEA for any implemented and open business service having specific begin and end date and time;</w:t>
      </w:r>
    </w:p>
    <w:p w14:paraId="02B25E4D" w14:textId="77777777" w:rsidR="00155B4E" w:rsidRDefault="79D63348" w:rsidP="00D76942">
      <w:pPr>
        <w:keepLines/>
        <w:numPr>
          <w:ilvl w:val="0"/>
          <w:numId w:val="49"/>
        </w:numPr>
        <w:spacing w:after="240" w:line="240" w:lineRule="auto"/>
        <w:rPr>
          <w:color w:val="000000" w:themeColor="text1"/>
        </w:rPr>
      </w:pPr>
      <w:r w:rsidRPr="0E615139">
        <w:t>Unscheduled: An unplanned unavailability by an NEA for any implemented and open business service having specific begin date and time and optionally end date and time;</w:t>
      </w:r>
    </w:p>
    <w:p w14:paraId="0FD86553" w14:textId="77777777" w:rsidR="00155B4E" w:rsidRPr="00EF2D26" w:rsidRDefault="79D63348" w:rsidP="00D76942">
      <w:pPr>
        <w:keepLines/>
        <w:numPr>
          <w:ilvl w:val="0"/>
          <w:numId w:val="49"/>
        </w:numPr>
        <w:spacing w:after="240" w:line="240" w:lineRule="auto"/>
        <w:rPr>
          <w:color w:val="000000" w:themeColor="text1"/>
        </w:rPr>
      </w:pPr>
      <w:r w:rsidRPr="0E615139">
        <w:t>Non-Implemented: An unavailability that reports the non-implementation of a particular business service.</w:t>
      </w:r>
    </w:p>
    <w:p w14:paraId="7BB3E137" w14:textId="77777777" w:rsidR="00155B4E" w:rsidRDefault="79D63348" w:rsidP="0E615139">
      <w:r w:rsidRPr="0E615139">
        <w:t>The Information Exchanges planned are:</w:t>
      </w:r>
    </w:p>
    <w:p w14:paraId="3ED3F770" w14:textId="6E776B51"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preparation and dispatch by MSAs of the Business Process Unavailability Schedule C_AVA_DAT (IE770) to CS/MISE as identified in the </w:t>
      </w:r>
      <w:r w:rsidR="005D0F48">
        <w:rPr>
          <w:i w:val="0"/>
          <w:color w:val="auto"/>
        </w:rPr>
        <w:t xml:space="preserve">business </w:t>
      </w:r>
      <w:r w:rsidRPr="0E615139">
        <w:rPr>
          <w:i w:val="0"/>
          <w:color w:val="auto"/>
        </w:rPr>
        <w:t>process</w:t>
      </w:r>
      <w:r w:rsidR="005D0F48">
        <w:rPr>
          <w:i w:val="0"/>
          <w:color w:val="auto"/>
        </w:rPr>
        <w:t xml:space="preserve"> ‘L4-AVM-01-01’</w:t>
      </w:r>
      <w:r w:rsidRPr="0E615139">
        <w:rPr>
          <w:i w:val="0"/>
          <w:color w:val="auto"/>
        </w:rPr>
        <w:t>.</w:t>
      </w:r>
    </w:p>
    <w:p w14:paraId="64C85249" w14:textId="6743B9D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reception from CS/MISE of the Business Process Unavailability Schedule C_AVA_DAT (IE770) sent by the MSAs.</w:t>
      </w:r>
    </w:p>
    <w:p w14:paraId="7409A91C" w14:textId="68BB515B"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dissemination of the Business Process Unavailability Schedule C_AVA_DAT (IE770) from CS/MISE to the MSAs.</w:t>
      </w:r>
    </w:p>
    <w:p w14:paraId="31A99B4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XML NACK C_XML_NCK (IE917) is used for reporting syntactic errors of the Business Process Unavailability Schedule C_AVA_DAT (IE770).</w:t>
      </w:r>
    </w:p>
    <w:p w14:paraId="52B688E5" w14:textId="1D19810F" w:rsidR="00155B4E" w:rsidRPr="00E7517D" w:rsidRDefault="79D63348" w:rsidP="00D76942">
      <w:pPr>
        <w:pStyle w:val="Heading3"/>
        <w:keepLines/>
        <w:numPr>
          <w:ilvl w:val="2"/>
          <w:numId w:val="34"/>
        </w:numPr>
        <w:suppressAutoHyphens w:val="0"/>
        <w:rPr>
          <w:color w:val="000000" w:themeColor="text1"/>
        </w:rPr>
      </w:pPr>
      <w:bookmarkStart w:id="1938" w:name="_Toc1400574"/>
      <w:bookmarkStart w:id="1939" w:name="_Toc187241603"/>
      <w:r w:rsidRPr="0E615139">
        <w:t>Manage unavailability (</w:t>
      </w:r>
      <w:r w:rsidR="002A6B02">
        <w:t>L4-AVM-01-01</w:t>
      </w:r>
      <w:r w:rsidRPr="0E615139">
        <w:t>)</w:t>
      </w:r>
      <w:bookmarkEnd w:id="1938"/>
      <w:bookmarkEnd w:id="1939"/>
    </w:p>
    <w:p w14:paraId="3FAEA96F" w14:textId="1FF55982" w:rsidR="00155B4E" w:rsidRDefault="0052186B" w:rsidP="0E615139">
      <w:r>
        <w:t>Business process ‘L4-AVM-01-01’</w:t>
      </w:r>
      <w:r w:rsidR="79D63348" w:rsidRPr="0E615139">
        <w:t xml:space="preserve"> of FESS defines the message-based registration of unavailability decomposed into two scenarios:</w:t>
      </w:r>
    </w:p>
    <w:p w14:paraId="2AA6E4E9" w14:textId="25B8379A"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One scenario where a NEA registers to CS/MISE unavailability via sending an IE770 message (see </w:t>
      </w:r>
      <w:r w:rsidR="00155B4E" w:rsidRPr="0E615139">
        <w:rPr>
          <w:i w:val="0"/>
          <w:color w:val="auto"/>
        </w:rPr>
        <w:fldChar w:fldCharType="begin"/>
      </w:r>
      <w:r w:rsidR="00155B4E" w:rsidRPr="0E615139">
        <w:rPr>
          <w:i w:val="0"/>
          <w:color w:val="auto"/>
        </w:rPr>
        <w:instrText xml:space="preserve"> REF _Ref313285907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IV.II.2.1</w:t>
      </w:r>
      <w:r w:rsidR="00155B4E" w:rsidRPr="0E615139">
        <w:rPr>
          <w:i w:val="0"/>
          <w:color w:val="auto"/>
        </w:rPr>
        <w:fldChar w:fldCharType="end"/>
      </w:r>
      <w:r w:rsidRPr="0E615139">
        <w:rPr>
          <w:i w:val="0"/>
          <w:color w:val="auto"/>
        </w:rPr>
        <w:t>).</w:t>
      </w:r>
    </w:p>
    <w:p w14:paraId="5FA89376" w14:textId="71CFADC5"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One scenario where CS/MISE disseminates unavailability to all NEA via sending an IE770 message (see </w:t>
      </w:r>
      <w:r w:rsidR="00155B4E" w:rsidRPr="0E615139">
        <w:rPr>
          <w:i w:val="0"/>
          <w:color w:val="auto"/>
        </w:rPr>
        <w:fldChar w:fldCharType="begin"/>
      </w:r>
      <w:r w:rsidR="00155B4E" w:rsidRPr="0E615139">
        <w:rPr>
          <w:i w:val="0"/>
          <w:color w:val="auto"/>
        </w:rPr>
        <w:instrText xml:space="preserve"> REF _Ref313286099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IV.II.2.2</w:t>
      </w:r>
      <w:r w:rsidR="00155B4E" w:rsidRPr="0E615139">
        <w:rPr>
          <w:i w:val="0"/>
          <w:color w:val="auto"/>
        </w:rPr>
        <w:fldChar w:fldCharType="end"/>
      </w:r>
      <w:r w:rsidRPr="0E615139">
        <w:rPr>
          <w:i w:val="0"/>
          <w:color w:val="auto"/>
        </w:rPr>
        <w:t>).</w:t>
      </w:r>
    </w:p>
    <w:p w14:paraId="612E0762" w14:textId="484CE12B" w:rsidR="00155B4E" w:rsidRDefault="79D63348" w:rsidP="00155B4E">
      <w:r w:rsidRPr="0E615139">
        <w:t xml:space="preserve">When the NEA registers to CS/MISE unavailability, two exceptional scenarios are foreseen; in the first scenario CS/MISE receives a syntactically invalid IE770 (see </w:t>
      </w:r>
      <w:r w:rsidR="00155B4E">
        <w:fldChar w:fldCharType="begin"/>
      </w:r>
      <w:r w:rsidR="00155B4E">
        <w:instrText xml:space="preserve"> REF _Ref313286000 \w \h </w:instrText>
      </w:r>
      <w:r w:rsidR="00155B4E">
        <w:fldChar w:fldCharType="separate"/>
      </w:r>
      <w:r w:rsidR="003E3D24">
        <w:t>IV.II.2.3.1</w:t>
      </w:r>
      <w:r w:rsidR="00155B4E">
        <w:fldChar w:fldCharType="end"/>
      </w:r>
      <w:r w:rsidRPr="0E615139">
        <w:t xml:space="preserve">) and in the second scenario CS/MISE receives a semantically invalid IE770 (see </w:t>
      </w:r>
      <w:r w:rsidR="00155B4E">
        <w:fldChar w:fldCharType="begin"/>
      </w:r>
      <w:r w:rsidR="00155B4E">
        <w:instrText xml:space="preserve"> REF _Ref313286022 \w \h </w:instrText>
      </w:r>
      <w:r w:rsidR="00155B4E">
        <w:fldChar w:fldCharType="separate"/>
      </w:r>
      <w:r w:rsidR="003E3D24">
        <w:t>IV.II.2.3.2</w:t>
      </w:r>
      <w:r w:rsidR="00155B4E">
        <w:fldChar w:fldCharType="end"/>
      </w:r>
      <w:r w:rsidRPr="0E615139">
        <w:t>). Exceptional scenarios are only foreseen when CS/MISE receives an invalid IE770, the opposite case where an NEA receives an invalid IE770 from CS/MISE is not foreseen since CS/MISE will always send valid IE770 messages. The semantic validations that CS/MISE performs on all IE770 messa</w:t>
      </w:r>
      <w:r>
        <w:t xml:space="preserve">ges received are also described in this Section (see </w:t>
      </w:r>
      <w:r w:rsidR="00155B4E">
        <w:fldChar w:fldCharType="begin"/>
      </w:r>
      <w:r w:rsidR="00155B4E">
        <w:instrText xml:space="preserve"> REF _Ref313286171 \w \h </w:instrText>
      </w:r>
      <w:r w:rsidR="00155B4E">
        <w:fldChar w:fldCharType="separate"/>
      </w:r>
      <w:r w:rsidR="003E3D24">
        <w:t>IV.II.2.4</w:t>
      </w:r>
      <w:r w:rsidR="00155B4E">
        <w:fldChar w:fldCharType="end"/>
      </w:r>
      <w:r>
        <w:t>).</w:t>
      </w:r>
    </w:p>
    <w:p w14:paraId="3DDE1B8F" w14:textId="77777777" w:rsidR="00155B4E" w:rsidRDefault="00155B4E" w:rsidP="00D76942">
      <w:pPr>
        <w:pStyle w:val="Heading4"/>
        <w:keepLines/>
        <w:numPr>
          <w:ilvl w:val="3"/>
          <w:numId w:val="34"/>
        </w:numPr>
        <w:tabs>
          <w:tab w:val="clear" w:pos="1049"/>
        </w:tabs>
        <w:spacing w:before="240" w:after="60" w:line="240" w:lineRule="auto"/>
        <w:ind w:left="851" w:hanging="851"/>
      </w:pPr>
      <w:bookmarkStart w:id="1940" w:name="_Ref313285907"/>
      <w:bookmarkStart w:id="1941" w:name="_Toc1400575"/>
      <w:r>
        <w:t>Message-Based Registration o</w:t>
      </w:r>
      <w:r w:rsidRPr="008B002B">
        <w:t>f Unavailability</w:t>
      </w:r>
      <w:bookmarkEnd w:id="1940"/>
      <w:bookmarkEnd w:id="1941"/>
    </w:p>
    <w:p w14:paraId="0CD41871" w14:textId="77777777" w:rsidR="00155B4E" w:rsidRPr="00CA6812" w:rsidRDefault="00155B4E" w:rsidP="00155B4E">
      <w:pPr>
        <w:ind w:left="99"/>
        <w:rPr>
          <w:i/>
          <w:szCs w:val="22"/>
        </w:rPr>
      </w:pPr>
      <w:r>
        <w:t xml:space="preserve">When a MSA wants to inform other MSAs about the unavailability of a business process using message-based exchanges, it prepares an unavailability schedule message (IE770:C_AVA_DAT). </w:t>
      </w:r>
      <w:r w:rsidRPr="00CA6812">
        <w:rPr>
          <w:i/>
          <w:iCs/>
        </w:rPr>
        <w:t>In an unavailability schedule message (IE770:C_AVA_DAT), an unavailability can be registered for the following business processes (via the means of selecting the corresponding Business Process Code):</w:t>
      </w:r>
    </w:p>
    <w:p w14:paraId="3FBA5236" w14:textId="2C93277F" w:rsidR="00155B4E" w:rsidRPr="00017793" w:rsidRDefault="79D63348" w:rsidP="00D76942">
      <w:pPr>
        <w:pStyle w:val="ListParagraph"/>
        <w:numPr>
          <w:ilvl w:val="3"/>
          <w:numId w:val="51"/>
        </w:numPr>
        <w:spacing w:after="0"/>
        <w:ind w:left="1216" w:hanging="284"/>
        <w:jc w:val="left"/>
        <w:rPr>
          <w:rFonts w:cs="Courier New"/>
          <w:i/>
        </w:rPr>
      </w:pPr>
      <w:r w:rsidRPr="0E615139">
        <w:rPr>
          <w:rFonts w:cs="Courier New"/>
          <w:i/>
        </w:rPr>
        <w:t>All Functionality (i.e. all business process</w:t>
      </w:r>
      <w:r w:rsidR="0021783B">
        <w:rPr>
          <w:rFonts w:cs="Courier New"/>
          <w:i/>
        </w:rPr>
        <w:t xml:space="preserve"> described in the Excise BPMs</w:t>
      </w:r>
      <w:r w:rsidRPr="0E615139">
        <w:rPr>
          <w:rFonts w:cs="Courier New"/>
          <w:i/>
        </w:rPr>
        <w:t>);</w:t>
      </w:r>
    </w:p>
    <w:p w14:paraId="69F0AD11" w14:textId="2D54EAF0" w:rsidR="00155B4E" w:rsidRPr="00017793" w:rsidRDefault="79D63348" w:rsidP="00D76942">
      <w:pPr>
        <w:pStyle w:val="ListParagraph"/>
        <w:numPr>
          <w:ilvl w:val="3"/>
          <w:numId w:val="51"/>
        </w:numPr>
        <w:spacing w:after="0"/>
        <w:ind w:left="1216" w:hanging="284"/>
        <w:jc w:val="left"/>
        <w:rPr>
          <w:rFonts w:cs="Courier New"/>
          <w:i/>
        </w:rPr>
      </w:pPr>
      <w:r w:rsidRPr="0E615139">
        <w:rPr>
          <w:rFonts w:cs="Courier New"/>
          <w:i/>
        </w:rPr>
        <w:t>EMCS - Central Circuit – External Domain</w:t>
      </w:r>
      <w:r w:rsidR="00EE06A7">
        <w:rPr>
          <w:rFonts w:cs="Courier New"/>
          <w:i/>
        </w:rPr>
        <w:t xml:space="preserve"> </w:t>
      </w:r>
      <w:r w:rsidR="00EE06A7" w:rsidRPr="00EE06A7">
        <w:rPr>
          <w:rFonts w:cs="Courier New"/>
          <w:i/>
        </w:rPr>
        <w:t>Functionality (i.e., L4-CORE-01-01, L4-CORE-01-12, L4-CORE-01-02, L4-CORE-01-08, L4-CORE-01-10, L4-CORE-01-09. L4-CORE-01-07, L4-CORE-01-25, L4-CORE-01-18</w:t>
      </w:r>
      <w:r w:rsidR="00EE06A7">
        <w:rPr>
          <w:rFonts w:cs="Courier New"/>
          <w:i/>
        </w:rPr>
        <w:t xml:space="preserve"> </w:t>
      </w:r>
      <w:r w:rsidR="00EE06A7" w:rsidRPr="00EE06A7">
        <w:rPr>
          <w:rFonts w:cs="Courier New"/>
          <w:i/>
        </w:rPr>
        <w:t>of the Excise BPMs)</w:t>
      </w:r>
      <w:r w:rsidRPr="0E615139">
        <w:rPr>
          <w:rFonts w:cs="Courier New"/>
          <w:i/>
        </w:rPr>
        <w:t>;</w:t>
      </w:r>
    </w:p>
    <w:p w14:paraId="512C6201" w14:textId="39B63263" w:rsidR="00155B4E" w:rsidRPr="00017793" w:rsidRDefault="79D63348" w:rsidP="00D76942">
      <w:pPr>
        <w:pStyle w:val="ListParagraph"/>
        <w:numPr>
          <w:ilvl w:val="3"/>
          <w:numId w:val="51"/>
        </w:numPr>
        <w:spacing w:after="0"/>
        <w:ind w:left="1216" w:hanging="284"/>
        <w:jc w:val="left"/>
        <w:rPr>
          <w:rFonts w:cs="Courier New"/>
          <w:i/>
        </w:rPr>
      </w:pPr>
      <w:r w:rsidRPr="0E615139">
        <w:rPr>
          <w:rFonts w:cs="Courier New"/>
          <w:i/>
        </w:rPr>
        <w:t>EMCS</w:t>
      </w:r>
      <w:r w:rsidR="01461D13" w:rsidRPr="0E615139">
        <w:rPr>
          <w:rFonts w:cs="Courier New"/>
          <w:i/>
        </w:rPr>
        <w:t xml:space="preserve"> </w:t>
      </w:r>
      <w:r w:rsidRPr="0E615139">
        <w:rPr>
          <w:rFonts w:cs="Courier New"/>
          <w:i/>
        </w:rPr>
        <w:t xml:space="preserve">- Central Circuit – Common Domain Functionality </w:t>
      </w:r>
      <w:r w:rsidR="00017793" w:rsidRPr="00017793">
        <w:rPr>
          <w:rFonts w:cs="Courier New"/>
          <w:i/>
        </w:rPr>
        <w:t>(i.e. all excise business processes described in the Excise BPMs);</w:t>
      </w:r>
    </w:p>
    <w:p w14:paraId="2EB8B1BB" w14:textId="0087D0E7" w:rsidR="00155B4E" w:rsidRPr="00CA6812" w:rsidRDefault="79D63348" w:rsidP="00D76942">
      <w:pPr>
        <w:pStyle w:val="ListParagraph"/>
        <w:numPr>
          <w:ilvl w:val="3"/>
          <w:numId w:val="51"/>
        </w:numPr>
        <w:spacing w:after="0"/>
        <w:ind w:left="1216" w:hanging="284"/>
        <w:jc w:val="left"/>
        <w:rPr>
          <w:rFonts w:cs="Courier New"/>
          <w:i/>
          <w:color w:val="000000" w:themeColor="text1"/>
        </w:rPr>
      </w:pPr>
      <w:r w:rsidRPr="0E615139">
        <w:rPr>
          <w:rFonts w:cs="Courier New"/>
          <w:i/>
        </w:rPr>
        <w:t>EMCS - Follow-up and Collaboration Functionality (</w:t>
      </w:r>
      <w:r w:rsidR="006E6052" w:rsidRPr="006E6052">
        <w:rPr>
          <w:rFonts w:cs="Courier New"/>
          <w:i/>
        </w:rPr>
        <w:t>i.e. all business process of L4 Administrative Cooperation BPMs</w:t>
      </w:r>
      <w:r w:rsidRPr="0E615139">
        <w:rPr>
          <w:rFonts w:cs="Courier New"/>
          <w:i/>
        </w:rPr>
        <w:t>);</w:t>
      </w:r>
    </w:p>
    <w:p w14:paraId="7E8725F3" w14:textId="32D1BDA4" w:rsidR="00155B4E" w:rsidRPr="00CA6812" w:rsidRDefault="79D63348" w:rsidP="00D76942">
      <w:pPr>
        <w:pStyle w:val="ListParagraph"/>
        <w:numPr>
          <w:ilvl w:val="3"/>
          <w:numId w:val="51"/>
        </w:numPr>
        <w:spacing w:after="0"/>
        <w:ind w:left="1216" w:hanging="284"/>
        <w:jc w:val="left"/>
        <w:rPr>
          <w:rFonts w:cs="Courier New"/>
          <w:i/>
          <w:color w:val="000000" w:themeColor="text1"/>
        </w:rPr>
      </w:pPr>
      <w:r w:rsidRPr="0E615139">
        <w:rPr>
          <w:rFonts w:cs="Courier New"/>
          <w:i/>
        </w:rPr>
        <w:t xml:space="preserve">National SEED Functionality (i.e. </w:t>
      </w:r>
      <w:r w:rsidR="008B0D00">
        <w:rPr>
          <w:rFonts w:cs="Courier New"/>
          <w:i/>
        </w:rPr>
        <w:t>SEED</w:t>
      </w:r>
      <w:r w:rsidRPr="0E615139">
        <w:rPr>
          <w:rFonts w:cs="Courier New"/>
          <w:i/>
        </w:rPr>
        <w:t xml:space="preserve"> business processes </w:t>
      </w:r>
      <w:r w:rsidR="008B0D00">
        <w:rPr>
          <w:rFonts w:cs="Courier New"/>
          <w:i/>
        </w:rPr>
        <w:t>of the Excise BPMs</w:t>
      </w:r>
      <w:r w:rsidRPr="0E615139">
        <w:rPr>
          <w:rFonts w:cs="Courier New"/>
          <w:i/>
        </w:rPr>
        <w:t>).</w:t>
      </w:r>
    </w:p>
    <w:p w14:paraId="21C7E55F" w14:textId="77777777" w:rsidR="00155B4E" w:rsidRPr="00CA6812" w:rsidRDefault="00155B4E" w:rsidP="00155B4E">
      <w:pPr>
        <w:ind w:left="473"/>
        <w:rPr>
          <w:i/>
        </w:rPr>
      </w:pPr>
    </w:p>
    <w:p w14:paraId="0CB73E5D" w14:textId="1366C815" w:rsidR="00155B4E" w:rsidRPr="00CA6812" w:rsidRDefault="00155B4E" w:rsidP="00155B4E">
      <w:pPr>
        <w:ind w:left="113"/>
      </w:pPr>
      <w:r w:rsidRPr="00CA6812">
        <w:rPr>
          <w:i/>
        </w:rPr>
        <w:t xml:space="preserve">Note: Indicative examples of technical issues that may be encountered and the correspondent Business Process Code that can be used by the MSAs in the IE770:C_AVA_DAT message in order to better reflect the unavailable business processes, </w:t>
      </w:r>
      <w:r w:rsidR="00AA02CD">
        <w:rPr>
          <w:i/>
        </w:rPr>
        <w:t>are</w:t>
      </w:r>
      <w:r w:rsidR="00674262">
        <w:rPr>
          <w:i/>
        </w:rPr>
        <w:t xml:space="preserve"> </w:t>
      </w:r>
      <w:r w:rsidRPr="00CA6812">
        <w:rPr>
          <w:i/>
        </w:rPr>
        <w:t>included in the CS/MISE User Manual (UMN).</w:t>
      </w:r>
    </w:p>
    <w:p w14:paraId="6CE028E2" w14:textId="77777777" w:rsidR="00155B4E" w:rsidRDefault="00155B4E" w:rsidP="00155B4E">
      <w:r>
        <w:t>Upon completion of the message preparation, the MSA application is then sending the IE770 message to CS/MISE through CCN/CSI</w:t>
      </w:r>
      <w:r w:rsidRPr="00B37DEF">
        <w:t xml:space="preserve"> or by uploading it to CS/MISE via the User Interface</w:t>
      </w:r>
      <w:r>
        <w:t>.</w:t>
      </w:r>
    </w:p>
    <w:p w14:paraId="71727A2B" w14:textId="77777777" w:rsidR="006C6076" w:rsidRDefault="00B573C0" w:rsidP="006C6076">
      <w:pPr>
        <w:pStyle w:val="Figure"/>
      </w:pPr>
      <w:r w:rsidRPr="00B573C0">
        <w:lastRenderedPageBreak/>
        <w:drawing>
          <wp:inline distT="0" distB="0" distL="0" distR="0" wp14:anchorId="08E7B0B3" wp14:editId="3703127E">
            <wp:extent cx="4410075" cy="3381375"/>
            <wp:effectExtent l="0" t="0" r="0" b="0"/>
            <wp:docPr id="9695220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4410075" cy="3381375"/>
                    </a:xfrm>
                    <a:prstGeom prst="rect">
                      <a:avLst/>
                    </a:prstGeom>
                    <a:noFill/>
                    <a:ln>
                      <a:noFill/>
                    </a:ln>
                  </pic:spPr>
                </pic:pic>
              </a:graphicData>
            </a:graphic>
          </wp:inline>
        </w:drawing>
      </w:r>
    </w:p>
    <w:p w14:paraId="6E8D61A8" w14:textId="2E269E63" w:rsidR="00155B4E" w:rsidRDefault="006C6076" w:rsidP="006C6076">
      <w:pPr>
        <w:pStyle w:val="Caption"/>
      </w:pPr>
      <w:bookmarkStart w:id="1942" w:name="_Ref174109240"/>
      <w:bookmarkStart w:id="1943" w:name="_Ref174109252"/>
      <w:bookmarkStart w:id="1944" w:name="_Toc183620570"/>
      <w:r>
        <w:t xml:space="preserve">Figure </w:t>
      </w:r>
      <w:r>
        <w:fldChar w:fldCharType="begin"/>
      </w:r>
      <w:r>
        <w:instrText xml:space="preserve"> SEQ Figure \* ARABIC </w:instrText>
      </w:r>
      <w:r>
        <w:fldChar w:fldCharType="separate"/>
      </w:r>
      <w:r w:rsidR="00A10E2B">
        <w:rPr>
          <w:noProof/>
        </w:rPr>
        <w:t>209</w:t>
      </w:r>
      <w:r>
        <w:fldChar w:fldCharType="end"/>
      </w:r>
      <w:bookmarkEnd w:id="1942"/>
      <w:r>
        <w:t xml:space="preserve">: </w:t>
      </w:r>
      <w:r w:rsidRPr="00953474">
        <w:t>Sequence diagram for the announcement of unavailability</w:t>
      </w:r>
      <w:bookmarkEnd w:id="1943"/>
      <w:bookmarkEnd w:id="1944"/>
    </w:p>
    <w:p w14:paraId="2C88B0D8" w14:textId="753D123B" w:rsidR="00155B4E" w:rsidRDefault="00155B4E" w:rsidP="00155B4E">
      <w:r>
        <w:t>The CS/MISE validates the message structure and content, which in this scenario it is assumed to be found valid (</w:t>
      </w:r>
      <w:r>
        <w:fldChar w:fldCharType="begin"/>
      </w:r>
      <w:r>
        <w:instrText xml:space="preserve"> REF _Ref313449825 \h </w:instrText>
      </w:r>
      <w:r>
        <w:fldChar w:fldCharType="separate"/>
      </w:r>
      <w:r w:rsidR="003E3D24" w:rsidRPr="008B002B">
        <w:t>Exceptional Scenarios</w:t>
      </w:r>
      <w:r>
        <w:fldChar w:fldCharType="end"/>
      </w:r>
      <w:r>
        <w:t xml:space="preserve"> are described Section </w:t>
      </w:r>
      <w:r>
        <w:fldChar w:fldCharType="begin"/>
      </w:r>
      <w:r>
        <w:instrText xml:space="preserve"> REF _Ref313449825 \w \h </w:instrText>
      </w:r>
      <w:r>
        <w:fldChar w:fldCharType="separate"/>
      </w:r>
      <w:r w:rsidR="003E3D24">
        <w:t>IV.II.2.3</w:t>
      </w:r>
      <w:r>
        <w:fldChar w:fldCharType="end"/>
      </w:r>
      <w:r>
        <w:t>). Following, CS/MISE registers the unavailability information of the IE770 message into the system and sends the IE770 message back to the originating NEA for acknowledgement. This latter IE770 message sent by CS/MISE is correlated to the original IE770 message sent by the MSA application. Therefore, the &lt;Correlation Identifier&gt; Data Item of the latter IE770 message will have the value of the &lt;Message identifier&gt; Data Item of the original IE770 message. Moreover, due to the minimum resolution of time values in CS/MISE being minutes, if the original IE770 message contains seconds or even milliseconds, the IE770 message sent by CS/MISE will not contain them (milliseconds are removed and seconds are always zero).</w:t>
      </w:r>
    </w:p>
    <w:p w14:paraId="12F50851" w14:textId="3246777E" w:rsidR="00155B4E" w:rsidRDefault="00155B4E" w:rsidP="00155B4E">
      <w:r>
        <w:t xml:space="preserve">The Sequence diagram for the announcement of unavailability to CS/MISE is presented in </w:t>
      </w:r>
      <w:r w:rsidR="00AE374B">
        <w:fldChar w:fldCharType="begin"/>
      </w:r>
      <w:r w:rsidR="00AE374B">
        <w:instrText xml:space="preserve"> REF _Ref174109240 \h </w:instrText>
      </w:r>
      <w:r w:rsidR="00AE374B">
        <w:fldChar w:fldCharType="separate"/>
      </w:r>
      <w:r w:rsidR="003E3D24">
        <w:t xml:space="preserve">Figure </w:t>
      </w:r>
      <w:r w:rsidR="003E3D24">
        <w:rPr>
          <w:noProof/>
        </w:rPr>
        <w:t>225</w:t>
      </w:r>
      <w:r w:rsidR="00AE374B">
        <w:fldChar w:fldCharType="end"/>
      </w:r>
      <w:r>
        <w:t xml:space="preserve"> </w:t>
      </w:r>
      <w:r w:rsidR="00AE374B">
        <w:fldChar w:fldCharType="begin"/>
      </w:r>
      <w:r w:rsidR="00AE374B">
        <w:instrText xml:space="preserve"> REF _Ref174109252 \p \h </w:instrText>
      </w:r>
      <w:r w:rsidR="00AE374B">
        <w:fldChar w:fldCharType="separate"/>
      </w:r>
      <w:r w:rsidR="003E3D24">
        <w:t>above</w:t>
      </w:r>
      <w:r w:rsidR="00AE374B">
        <w:fldChar w:fldCharType="end"/>
      </w:r>
      <w:r>
        <w:t xml:space="preserve">. After the successful completion of this scenario, CS/MISE proceeds with the dissemination of the IE770 message (see </w:t>
      </w:r>
      <w:r w:rsidRPr="001F235E">
        <w:fldChar w:fldCharType="begin"/>
      </w:r>
      <w:r w:rsidRPr="001F235E">
        <w:instrText xml:space="preserve"> REF _Ref313286099 \w \h </w:instrText>
      </w:r>
      <w:r w:rsidRPr="001F235E">
        <w:fldChar w:fldCharType="separate"/>
      </w:r>
      <w:r w:rsidR="003E3D24">
        <w:t>IV.II.2.2</w:t>
      </w:r>
      <w:r w:rsidRPr="001F235E">
        <w:fldChar w:fldCharType="end"/>
      </w:r>
      <w:r>
        <w:t>) to the MSA that opted for receiving IE770 disseminations except for the MSA that originally sent the IE770.</w:t>
      </w:r>
    </w:p>
    <w:p w14:paraId="5D4CC797" w14:textId="6FADA3F8" w:rsidR="00155B4E" w:rsidRDefault="00155B4E" w:rsidP="00155B4E">
      <w:r>
        <w:t xml:space="preserve">It should be noted, that if an IE770 message is uploaded via the CS/MISE User Interface, then the system will display a notification to the user confirming the successful registration of the IE770 message. Nevertheless, CS/MISE will still send the IE770 message back to the originating NEA as part of the dissemination process (see </w:t>
      </w:r>
      <w:r w:rsidRPr="001F235E">
        <w:fldChar w:fldCharType="begin"/>
      </w:r>
      <w:r w:rsidRPr="001F235E">
        <w:instrText xml:space="preserve"> REF _Ref313286099 \w \h </w:instrText>
      </w:r>
      <w:r w:rsidRPr="001F235E">
        <w:fldChar w:fldCharType="separate"/>
      </w:r>
      <w:r w:rsidR="003E3D24">
        <w:t>IV.II.2.2</w:t>
      </w:r>
      <w:r w:rsidRPr="001F235E">
        <w:fldChar w:fldCharType="end"/>
      </w:r>
      <w:r>
        <w:t>), but –contrary to the case of registering unavailability through CCN/CSI– the IE770 message sent by CS/MISE will not be correlated to the original IE770 message uploaded via the CS/MISE User Interface.</w:t>
      </w:r>
    </w:p>
    <w:p w14:paraId="6591E696" w14:textId="77777777" w:rsidR="00155B4E" w:rsidRDefault="00155B4E" w:rsidP="00D76942">
      <w:pPr>
        <w:pStyle w:val="Heading4"/>
        <w:keepLines/>
        <w:numPr>
          <w:ilvl w:val="3"/>
          <w:numId w:val="34"/>
        </w:numPr>
        <w:tabs>
          <w:tab w:val="clear" w:pos="1049"/>
        </w:tabs>
        <w:spacing w:before="240" w:after="60" w:line="240" w:lineRule="auto"/>
        <w:ind w:left="851" w:hanging="851"/>
      </w:pPr>
      <w:bookmarkStart w:id="1945" w:name="_Ref313286099"/>
      <w:bookmarkStart w:id="1946" w:name="_Toc1400576"/>
      <w:r>
        <w:t>Dissemination of Unavailability</w:t>
      </w:r>
      <w:bookmarkEnd w:id="1945"/>
      <w:bookmarkEnd w:id="1946"/>
    </w:p>
    <w:p w14:paraId="2947F690" w14:textId="69D80DC5" w:rsidR="00155B4E" w:rsidRDefault="00155B4E" w:rsidP="00155B4E">
      <w:r>
        <w:t xml:space="preserve">When a valid IE770 message is sent to CS/MISE through CCN/CSI or when an unavailability is registered/uploaded through the CS/MISE user interface, the system disseminates an IE770 message to all MSA that opted for receiving IE770 disseminations. The MSA that registered the concerned unavailability through CCN/CSI is excluded from the list of MSA that the IE770 message will be </w:t>
      </w:r>
      <w:r>
        <w:lastRenderedPageBreak/>
        <w:t xml:space="preserve">disseminated to since the MSA registering unavailability has already received the message as a confirmation (see </w:t>
      </w:r>
      <w:r w:rsidRPr="001F235E">
        <w:fldChar w:fldCharType="begin"/>
      </w:r>
      <w:r w:rsidRPr="001F235E">
        <w:instrText xml:space="preserve"> REF _Ref313285907 \w \h </w:instrText>
      </w:r>
      <w:r w:rsidRPr="001F235E">
        <w:fldChar w:fldCharType="separate"/>
      </w:r>
      <w:r w:rsidR="003E3D24">
        <w:t>IV.II.2.1</w:t>
      </w:r>
      <w:r w:rsidRPr="001F235E">
        <w:fldChar w:fldCharType="end"/>
      </w:r>
      <w:r>
        <w:t>).</w:t>
      </w:r>
    </w:p>
    <w:p w14:paraId="48CAC5A2" w14:textId="77777777" w:rsidR="00155B4E" w:rsidRDefault="00155B4E" w:rsidP="00155B4E">
      <w:r>
        <w:t>The reception of notifications for new unavailability of other Member States is configurable. Specifically, CS/MISE provides the option to define the mode of notifications reception</w:t>
      </w:r>
      <w:r w:rsidRPr="00B37DEF">
        <w:t xml:space="preserve"> </w:t>
      </w:r>
      <w:r>
        <w:t xml:space="preserve">for each </w:t>
      </w:r>
      <w:smartTag w:uri="urn:schemas-microsoft-com:office:smarttags" w:element="place">
        <w:smartTag w:uri="urn:schemas-microsoft-com:office:smarttags" w:element="PlaceName">
          <w:r>
            <w:t>Member</w:t>
          </w:r>
        </w:smartTag>
        <w:r>
          <w:t xml:space="preserve"> </w:t>
        </w:r>
        <w:smartTag w:uri="urn:schemas-microsoft-com:office:smarttags" w:element="PlaceType">
          <w:r>
            <w:t>State</w:t>
          </w:r>
        </w:smartTag>
      </w:smartTag>
      <w:r>
        <w:t>; the options are:</w:t>
      </w:r>
    </w:p>
    <w:p w14:paraId="260CB11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through e-mail usually to the MSA Administrator;</w:t>
      </w:r>
    </w:p>
    <w:p w14:paraId="4FF2A60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through the IE770 dissemination; or</w:t>
      </w:r>
    </w:p>
    <w:p w14:paraId="2AD76EB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through both e-mail and IE770 dissemination.</w:t>
      </w:r>
    </w:p>
    <w:p w14:paraId="3A108036" w14:textId="77777777" w:rsidR="006C6076" w:rsidRDefault="00B573C0" w:rsidP="006C6076">
      <w:pPr>
        <w:pStyle w:val="Figure"/>
        <w:ind w:left="284"/>
      </w:pPr>
      <w:r w:rsidRPr="00B573C0">
        <w:drawing>
          <wp:inline distT="0" distB="0" distL="0" distR="0" wp14:anchorId="6B7D4DCA" wp14:editId="1FDCFDD5">
            <wp:extent cx="5657850" cy="1790700"/>
            <wp:effectExtent l="0" t="0" r="0" b="0"/>
            <wp:docPr id="171471768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5657850" cy="1790700"/>
                    </a:xfrm>
                    <a:prstGeom prst="rect">
                      <a:avLst/>
                    </a:prstGeom>
                    <a:noFill/>
                    <a:ln>
                      <a:noFill/>
                    </a:ln>
                  </pic:spPr>
                </pic:pic>
              </a:graphicData>
            </a:graphic>
          </wp:inline>
        </w:drawing>
      </w:r>
    </w:p>
    <w:p w14:paraId="25BF7A70" w14:textId="7FF0B9E6" w:rsidR="00155B4E" w:rsidRDefault="006C6076" w:rsidP="006C6076">
      <w:pPr>
        <w:pStyle w:val="Caption"/>
      </w:pPr>
      <w:bookmarkStart w:id="1947" w:name="_Ref174006524"/>
      <w:bookmarkStart w:id="1948" w:name="_Ref174109282"/>
      <w:bookmarkStart w:id="1949" w:name="_Toc183620571"/>
      <w:r>
        <w:t xml:space="preserve">Figure </w:t>
      </w:r>
      <w:r>
        <w:fldChar w:fldCharType="begin"/>
      </w:r>
      <w:r>
        <w:instrText xml:space="preserve"> SEQ Figure \* ARABIC </w:instrText>
      </w:r>
      <w:r>
        <w:fldChar w:fldCharType="separate"/>
      </w:r>
      <w:r w:rsidR="00A10E2B">
        <w:rPr>
          <w:noProof/>
        </w:rPr>
        <w:t>210</w:t>
      </w:r>
      <w:r>
        <w:fldChar w:fldCharType="end"/>
      </w:r>
      <w:bookmarkEnd w:id="1947"/>
      <w:r>
        <w:t xml:space="preserve">: </w:t>
      </w:r>
      <w:r w:rsidRPr="006870AB">
        <w:t>Sequence diagram for the dissemination of unavailability</w:t>
      </w:r>
      <w:bookmarkEnd w:id="1948"/>
      <w:bookmarkEnd w:id="1949"/>
    </w:p>
    <w:p w14:paraId="5DB65A9D" w14:textId="77777777" w:rsidR="00155B4E" w:rsidRDefault="00155B4E" w:rsidP="00155B4E">
      <w:r>
        <w:t xml:space="preserve">For each newly registered unavailability, depending on the option used, a MSA may receive an e-mail, an IE770 message, or both. </w:t>
      </w:r>
    </w:p>
    <w:p w14:paraId="37BF314C" w14:textId="20A23041" w:rsidR="00155B4E" w:rsidRPr="008B002B" w:rsidRDefault="00155B4E" w:rsidP="00155B4E">
      <w:r>
        <w:t xml:space="preserve">The Sequence diagram for the dissemination of unavailability to all NEAs is presented in </w:t>
      </w:r>
      <w:r w:rsidR="00405E70">
        <w:fldChar w:fldCharType="begin"/>
      </w:r>
      <w:r w:rsidR="00405E70">
        <w:instrText xml:space="preserve"> REF _Ref174006524 \h </w:instrText>
      </w:r>
      <w:r w:rsidR="00405E70">
        <w:fldChar w:fldCharType="separate"/>
      </w:r>
      <w:r w:rsidR="00405E70">
        <w:t xml:space="preserve">Figure </w:t>
      </w:r>
      <w:r w:rsidR="00405E70">
        <w:rPr>
          <w:noProof/>
        </w:rPr>
        <w:t>210</w:t>
      </w:r>
      <w:r w:rsidR="00405E70">
        <w:fldChar w:fldCharType="end"/>
      </w:r>
      <w:r>
        <w:t xml:space="preserve"> </w:t>
      </w:r>
      <w:r w:rsidR="00AE374B">
        <w:fldChar w:fldCharType="begin"/>
      </w:r>
      <w:r w:rsidR="00AE374B">
        <w:instrText xml:space="preserve"> REF _Ref174109282 \p \h </w:instrText>
      </w:r>
      <w:r w:rsidR="00AE374B">
        <w:fldChar w:fldCharType="separate"/>
      </w:r>
      <w:r w:rsidR="003E3D24">
        <w:t>above</w:t>
      </w:r>
      <w:r w:rsidR="00AE374B">
        <w:fldChar w:fldCharType="end"/>
      </w:r>
      <w:r>
        <w:t>.</w:t>
      </w:r>
    </w:p>
    <w:p w14:paraId="3CD2F88B" w14:textId="77777777" w:rsidR="00155B4E" w:rsidRDefault="00155B4E" w:rsidP="00D76942">
      <w:pPr>
        <w:pStyle w:val="Heading4"/>
        <w:keepLines/>
        <w:numPr>
          <w:ilvl w:val="3"/>
          <w:numId w:val="34"/>
        </w:numPr>
        <w:tabs>
          <w:tab w:val="clear" w:pos="1049"/>
        </w:tabs>
        <w:spacing w:before="240" w:after="60" w:line="240" w:lineRule="auto"/>
        <w:ind w:left="851" w:hanging="851"/>
      </w:pPr>
      <w:bookmarkStart w:id="1950" w:name="_Ref313449825"/>
      <w:bookmarkStart w:id="1951" w:name="_Toc1400577"/>
      <w:r w:rsidRPr="008B002B">
        <w:t>Exceptional Scenarios</w:t>
      </w:r>
      <w:bookmarkEnd w:id="1950"/>
      <w:bookmarkEnd w:id="1951"/>
    </w:p>
    <w:p w14:paraId="0495AE5D" w14:textId="6DB45CBF" w:rsidR="00155B4E" w:rsidRDefault="00155B4E" w:rsidP="00155B4E">
      <w:r>
        <w:t xml:space="preserve">Two exceptional scenarios are identified based on the normal scenarios presented in the Sections </w:t>
      </w:r>
      <w:r w:rsidRPr="001F235E">
        <w:fldChar w:fldCharType="begin"/>
      </w:r>
      <w:r w:rsidRPr="001F235E">
        <w:instrText xml:space="preserve"> REF _Ref313285907 \w \h </w:instrText>
      </w:r>
      <w:r w:rsidRPr="001F235E">
        <w:fldChar w:fldCharType="separate"/>
      </w:r>
      <w:r w:rsidR="003E3D24">
        <w:t>IV.II.2.1</w:t>
      </w:r>
      <w:r w:rsidRPr="001F235E">
        <w:fldChar w:fldCharType="end"/>
      </w:r>
      <w:r>
        <w:t xml:space="preserve"> and </w:t>
      </w:r>
      <w:r w:rsidRPr="001F235E">
        <w:fldChar w:fldCharType="begin"/>
      </w:r>
      <w:r w:rsidRPr="001F235E">
        <w:instrText xml:space="preserve"> REF _Ref313286099 \w \h </w:instrText>
      </w:r>
      <w:r w:rsidRPr="001F235E">
        <w:fldChar w:fldCharType="separate"/>
      </w:r>
      <w:r w:rsidR="003E3D24">
        <w:t>IV.II.2.2</w:t>
      </w:r>
      <w:r w:rsidRPr="001F235E">
        <w:fldChar w:fldCharType="end"/>
      </w:r>
      <w:r>
        <w:t xml:space="preserve"> the identified scenarios are the following:</w:t>
      </w:r>
    </w:p>
    <w:p w14:paraId="7D4ECC4B" w14:textId="10BB8733"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scenario where CS/MISE receives a syntactically invalid IE770 (see </w:t>
      </w:r>
      <w:r w:rsidR="00155B4E" w:rsidRPr="0E615139">
        <w:rPr>
          <w:i w:val="0"/>
          <w:color w:val="auto"/>
        </w:rPr>
        <w:fldChar w:fldCharType="begin"/>
      </w:r>
      <w:r w:rsidR="00155B4E" w:rsidRPr="0E615139">
        <w:rPr>
          <w:i w:val="0"/>
          <w:color w:val="auto"/>
        </w:rPr>
        <w:instrText xml:space="preserve"> REF _Ref313286000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IV.II.2.3.1</w:t>
      </w:r>
      <w:r w:rsidR="00155B4E" w:rsidRPr="0E615139">
        <w:rPr>
          <w:i w:val="0"/>
          <w:color w:val="auto"/>
        </w:rPr>
        <w:fldChar w:fldCharType="end"/>
      </w:r>
      <w:r w:rsidRPr="0E615139">
        <w:rPr>
          <w:i w:val="0"/>
          <w:color w:val="auto"/>
        </w:rPr>
        <w:t>);</w:t>
      </w:r>
    </w:p>
    <w:p w14:paraId="53006762" w14:textId="48AD696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a scenario where CS/MISE receives a semantically invalid IE770 (see </w:t>
      </w:r>
      <w:r w:rsidR="00155B4E" w:rsidRPr="0E615139">
        <w:rPr>
          <w:i w:val="0"/>
          <w:color w:val="auto"/>
        </w:rPr>
        <w:fldChar w:fldCharType="begin"/>
      </w:r>
      <w:r w:rsidR="00155B4E" w:rsidRPr="0E615139">
        <w:rPr>
          <w:i w:val="0"/>
          <w:color w:val="auto"/>
        </w:rPr>
        <w:instrText xml:space="preserve"> REF _Ref313286022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IV.II.2.3.2</w:t>
      </w:r>
      <w:r w:rsidR="00155B4E" w:rsidRPr="0E615139">
        <w:rPr>
          <w:i w:val="0"/>
          <w:color w:val="auto"/>
        </w:rPr>
        <w:fldChar w:fldCharType="end"/>
      </w:r>
      <w:r w:rsidRPr="0E615139">
        <w:rPr>
          <w:i w:val="0"/>
          <w:color w:val="auto"/>
        </w:rPr>
        <w:t>).</w:t>
      </w:r>
    </w:p>
    <w:p w14:paraId="5E1D7EB3" w14:textId="77777777" w:rsidR="00155B4E" w:rsidRDefault="00155B4E" w:rsidP="00D76942">
      <w:pPr>
        <w:pStyle w:val="Heading5"/>
        <w:keepLines/>
        <w:numPr>
          <w:ilvl w:val="4"/>
          <w:numId w:val="34"/>
        </w:numPr>
        <w:spacing w:before="240" w:after="240" w:line="240" w:lineRule="auto"/>
        <w:ind w:left="1009" w:hanging="1009"/>
      </w:pPr>
      <w:bookmarkStart w:id="1952" w:name="_Ref313286000"/>
      <w:bookmarkStart w:id="1953" w:name="_Toc1400578"/>
      <w:r w:rsidRPr="008B002B">
        <w:t>Syntactically Invalid Unavailability</w:t>
      </w:r>
      <w:bookmarkEnd w:id="1952"/>
      <w:bookmarkEnd w:id="1953"/>
    </w:p>
    <w:p w14:paraId="2C928274" w14:textId="77777777" w:rsidR="00155B4E" w:rsidRDefault="00155B4E" w:rsidP="00155B4E">
      <w:r>
        <w:t>CS/MISE always validates the message structure of all received IE770 messages for XML conformance and XSD compliance.</w:t>
      </w:r>
    </w:p>
    <w:p w14:paraId="0BA3656D" w14:textId="74B67629" w:rsidR="00155B4E" w:rsidRDefault="00155B4E" w:rsidP="00155B4E">
      <w:r>
        <w:t xml:space="preserve">If any syntactic validation fails, then CS/MISE sends an IE917 (C_XML_NCK) to the NEA that originally sent the syntactically invalid message. In addition, syntactically invalid messages are not be processed by CS/MISE and no part of such messages is registered in CS/MISE, hence no changes to the Availability Schedule occur by syntactically invalid messages. This Sequence diagram for the announcement of a syntactically invalid unavailability to CS/MISE is presented in </w:t>
      </w:r>
      <w:r w:rsidR="00AE374B">
        <w:fldChar w:fldCharType="begin"/>
      </w:r>
      <w:r w:rsidR="00AE374B">
        <w:instrText xml:space="preserve"> REF _Ref174006537 \h </w:instrText>
      </w:r>
      <w:r w:rsidR="00AE374B">
        <w:fldChar w:fldCharType="separate"/>
      </w:r>
      <w:r w:rsidR="0011691B">
        <w:t xml:space="preserve">Figure </w:t>
      </w:r>
      <w:r w:rsidR="0011691B">
        <w:rPr>
          <w:noProof/>
        </w:rPr>
        <w:t>211</w:t>
      </w:r>
      <w:r w:rsidR="00AE374B">
        <w:fldChar w:fldCharType="end"/>
      </w:r>
      <w:r>
        <w:t xml:space="preserve"> </w:t>
      </w:r>
      <w:r w:rsidR="00AE374B">
        <w:fldChar w:fldCharType="begin"/>
      </w:r>
      <w:r w:rsidR="00AE374B">
        <w:instrText xml:space="preserve"> REF _Ref174109322 \p \h </w:instrText>
      </w:r>
      <w:r w:rsidR="00AE374B">
        <w:fldChar w:fldCharType="separate"/>
      </w:r>
      <w:r w:rsidR="003E3D24">
        <w:t>below</w:t>
      </w:r>
      <w:r w:rsidR="00AE374B">
        <w:fldChar w:fldCharType="end"/>
      </w:r>
      <w:r>
        <w:t>.</w:t>
      </w:r>
    </w:p>
    <w:p w14:paraId="22A0A51E" w14:textId="77777777" w:rsidR="006C6076" w:rsidRDefault="00B573C0" w:rsidP="006C6076">
      <w:pPr>
        <w:pStyle w:val="Figure"/>
      </w:pPr>
      <w:r w:rsidRPr="00B573C0">
        <w:lastRenderedPageBreak/>
        <w:drawing>
          <wp:inline distT="0" distB="0" distL="0" distR="0" wp14:anchorId="3FC7B01C" wp14:editId="315CFB7F">
            <wp:extent cx="4796895" cy="2495550"/>
            <wp:effectExtent l="0" t="0" r="3810" b="0"/>
            <wp:docPr id="194405511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4806215" cy="2500399"/>
                    </a:xfrm>
                    <a:prstGeom prst="rect">
                      <a:avLst/>
                    </a:prstGeom>
                    <a:noFill/>
                    <a:ln>
                      <a:noFill/>
                    </a:ln>
                  </pic:spPr>
                </pic:pic>
              </a:graphicData>
            </a:graphic>
          </wp:inline>
        </w:drawing>
      </w:r>
    </w:p>
    <w:p w14:paraId="1676AC70" w14:textId="52AA8AB8" w:rsidR="00155B4E" w:rsidRDefault="006C6076" w:rsidP="006C6076">
      <w:pPr>
        <w:pStyle w:val="Caption"/>
      </w:pPr>
      <w:bookmarkStart w:id="1954" w:name="_Ref174006537"/>
      <w:bookmarkStart w:id="1955" w:name="_Ref174109322"/>
      <w:bookmarkStart w:id="1956" w:name="_Toc183620572"/>
      <w:r>
        <w:t xml:space="preserve">Figure </w:t>
      </w:r>
      <w:r>
        <w:fldChar w:fldCharType="begin"/>
      </w:r>
      <w:r>
        <w:instrText xml:space="preserve"> SEQ Figure \* ARABIC </w:instrText>
      </w:r>
      <w:r>
        <w:fldChar w:fldCharType="separate"/>
      </w:r>
      <w:r w:rsidR="00A10E2B">
        <w:rPr>
          <w:noProof/>
        </w:rPr>
        <w:t>211</w:t>
      </w:r>
      <w:r>
        <w:fldChar w:fldCharType="end"/>
      </w:r>
      <w:bookmarkEnd w:id="1954"/>
      <w:r>
        <w:t xml:space="preserve">: </w:t>
      </w:r>
      <w:r w:rsidRPr="004B3F56">
        <w:t>Sequence diagram for the announcement of a syntactically invalid unavailability</w:t>
      </w:r>
      <w:bookmarkEnd w:id="1955"/>
      <w:bookmarkEnd w:id="1956"/>
    </w:p>
    <w:p w14:paraId="6D8A64B0" w14:textId="77777777" w:rsidR="00155B4E" w:rsidRDefault="00155B4E" w:rsidP="00D76942">
      <w:pPr>
        <w:pStyle w:val="Heading5"/>
        <w:keepLines/>
        <w:numPr>
          <w:ilvl w:val="4"/>
          <w:numId w:val="34"/>
        </w:numPr>
        <w:spacing w:before="240" w:after="240" w:line="240" w:lineRule="auto"/>
        <w:ind w:left="1009" w:hanging="1009"/>
      </w:pPr>
      <w:bookmarkStart w:id="1957" w:name="_Ref313286022"/>
      <w:bookmarkStart w:id="1958" w:name="_Toc1400579"/>
      <w:r w:rsidRPr="008B002B">
        <w:t>Semantically Invalid Unavailability</w:t>
      </w:r>
      <w:bookmarkEnd w:id="1957"/>
      <w:bookmarkEnd w:id="1958"/>
    </w:p>
    <w:p w14:paraId="7145B111" w14:textId="2AAFEA29" w:rsidR="00155B4E" w:rsidRDefault="00155B4E" w:rsidP="00155B4E">
      <w:r w:rsidRPr="008B002B">
        <w:t>CS/MISE also perform</w:t>
      </w:r>
      <w:r>
        <w:t>s</w:t>
      </w:r>
      <w:r w:rsidRPr="008B002B">
        <w:t xml:space="preserve"> semantic validation of received IE770 messa</w:t>
      </w:r>
      <w:r>
        <w:t>ges. If any semantic validation</w:t>
      </w:r>
      <w:r w:rsidRPr="008B002B">
        <w:t xml:space="preserve"> (see </w:t>
      </w:r>
      <w:r w:rsidRPr="00AB7558">
        <w:fldChar w:fldCharType="begin"/>
      </w:r>
      <w:r w:rsidRPr="00AB7558">
        <w:instrText xml:space="preserve"> REF _Ref313286171 \w \h </w:instrText>
      </w:r>
      <w:r w:rsidRPr="00AB7558">
        <w:fldChar w:fldCharType="separate"/>
      </w:r>
      <w:r w:rsidR="003E3D24">
        <w:t>IV.II.2.4</w:t>
      </w:r>
      <w:r w:rsidRPr="00AB7558">
        <w:fldChar w:fldCharType="end"/>
      </w:r>
      <w:r w:rsidRPr="008B002B">
        <w:t>) fail</w:t>
      </w:r>
      <w:r>
        <w:t>s</w:t>
      </w:r>
      <w:r w:rsidRPr="008B002B">
        <w:t xml:space="preserve">, CS/MISE </w:t>
      </w:r>
      <w:r>
        <w:t xml:space="preserve">sends an </w:t>
      </w:r>
      <w:r w:rsidRPr="008B002B">
        <w:t xml:space="preserve">email </w:t>
      </w:r>
      <w:r>
        <w:t xml:space="preserve">to </w:t>
      </w:r>
      <w:r w:rsidRPr="008B002B">
        <w:t xml:space="preserve">the Administrator of the NEA that originally sent the semantically invalid message. The semantically invalid messages </w:t>
      </w:r>
      <w:r>
        <w:t xml:space="preserve">are </w:t>
      </w:r>
      <w:r w:rsidRPr="008B002B">
        <w:t xml:space="preserve">not processed by CS/MISE and no part of such messages will be registered in CS/MISE, hence no changes to the Availability Schedule occur by semantically invalid messages (i.e. registration of messages is atomic in the sense that </w:t>
      </w:r>
      <w:r>
        <w:t xml:space="preserve">it </w:t>
      </w:r>
      <w:r w:rsidRPr="008B002B">
        <w:t>either succeed</w:t>
      </w:r>
      <w:r>
        <w:t>s</w:t>
      </w:r>
      <w:r w:rsidRPr="008B002B">
        <w:t xml:space="preserve"> or fail</w:t>
      </w:r>
      <w:r>
        <w:t>s</w:t>
      </w:r>
      <w:r w:rsidRPr="008B002B">
        <w:t xml:space="preserve">). The sequence diagram for the announcement of a semantically invalid unavailability to CS/MISE is presented in </w:t>
      </w:r>
      <w:r w:rsidR="00AE374B">
        <w:fldChar w:fldCharType="begin"/>
      </w:r>
      <w:r w:rsidR="00AE374B">
        <w:instrText xml:space="preserve"> REF _Ref174006549 \h </w:instrText>
      </w:r>
      <w:r w:rsidR="00AE374B">
        <w:fldChar w:fldCharType="separate"/>
      </w:r>
      <w:r w:rsidR="00191621">
        <w:t xml:space="preserve">Figure </w:t>
      </w:r>
      <w:r w:rsidR="00191621">
        <w:rPr>
          <w:noProof/>
        </w:rPr>
        <w:t>212</w:t>
      </w:r>
      <w:r w:rsidR="00AE374B">
        <w:fldChar w:fldCharType="end"/>
      </w:r>
      <w:r w:rsidRPr="008B002B">
        <w:t xml:space="preserve"> </w:t>
      </w:r>
      <w:r w:rsidR="00AE374B">
        <w:fldChar w:fldCharType="begin"/>
      </w:r>
      <w:r w:rsidR="00AE374B">
        <w:instrText xml:space="preserve"> REF _Ref174109347 \p \h </w:instrText>
      </w:r>
      <w:r w:rsidR="00AE374B">
        <w:fldChar w:fldCharType="separate"/>
      </w:r>
      <w:r w:rsidR="003E3D24">
        <w:t>below</w:t>
      </w:r>
      <w:r w:rsidR="00AE374B">
        <w:fldChar w:fldCharType="end"/>
      </w:r>
      <w:r w:rsidRPr="008B002B">
        <w:t>.</w:t>
      </w:r>
    </w:p>
    <w:p w14:paraId="33572B2D" w14:textId="77777777" w:rsidR="006C6076" w:rsidRDefault="00B573C0" w:rsidP="006C6076">
      <w:pPr>
        <w:pStyle w:val="Figure"/>
      </w:pPr>
      <w:r w:rsidRPr="00B573C0">
        <w:drawing>
          <wp:inline distT="0" distB="0" distL="0" distR="0" wp14:anchorId="5EA9E47A" wp14:editId="1F5B08FF">
            <wp:extent cx="5781675" cy="3399855"/>
            <wp:effectExtent l="0" t="0" r="0" b="0"/>
            <wp:docPr id="17824045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5782338" cy="3400245"/>
                    </a:xfrm>
                    <a:prstGeom prst="rect">
                      <a:avLst/>
                    </a:prstGeom>
                    <a:noFill/>
                    <a:ln>
                      <a:noFill/>
                    </a:ln>
                  </pic:spPr>
                </pic:pic>
              </a:graphicData>
            </a:graphic>
          </wp:inline>
        </w:drawing>
      </w:r>
    </w:p>
    <w:p w14:paraId="19A6C034" w14:textId="782EDD0A" w:rsidR="00155B4E" w:rsidRDefault="006C6076" w:rsidP="006C6076">
      <w:pPr>
        <w:pStyle w:val="Caption"/>
      </w:pPr>
      <w:bookmarkStart w:id="1959" w:name="_Ref174006549"/>
      <w:bookmarkStart w:id="1960" w:name="_Ref174109347"/>
      <w:bookmarkStart w:id="1961" w:name="_Toc183620573"/>
      <w:r>
        <w:t xml:space="preserve">Figure </w:t>
      </w:r>
      <w:r>
        <w:fldChar w:fldCharType="begin"/>
      </w:r>
      <w:r>
        <w:instrText xml:space="preserve"> SEQ Figure \* ARABIC </w:instrText>
      </w:r>
      <w:r>
        <w:fldChar w:fldCharType="separate"/>
      </w:r>
      <w:r w:rsidR="00A10E2B">
        <w:rPr>
          <w:noProof/>
        </w:rPr>
        <w:t>212</w:t>
      </w:r>
      <w:r>
        <w:fldChar w:fldCharType="end"/>
      </w:r>
      <w:bookmarkEnd w:id="1959"/>
      <w:r>
        <w:t xml:space="preserve">: </w:t>
      </w:r>
      <w:r w:rsidRPr="00996445">
        <w:t>Sequence diagram for the announcement of a semantically invalid unavailability</w:t>
      </w:r>
      <w:bookmarkEnd w:id="1960"/>
      <w:bookmarkEnd w:id="1961"/>
    </w:p>
    <w:p w14:paraId="0048BBA5" w14:textId="77777777" w:rsidR="00155B4E" w:rsidRDefault="00155B4E" w:rsidP="00D76942">
      <w:pPr>
        <w:pStyle w:val="Heading4"/>
        <w:keepLines/>
        <w:numPr>
          <w:ilvl w:val="3"/>
          <w:numId w:val="34"/>
        </w:numPr>
        <w:tabs>
          <w:tab w:val="clear" w:pos="1049"/>
        </w:tabs>
        <w:spacing w:before="240" w:after="60" w:line="240" w:lineRule="auto"/>
        <w:ind w:left="851" w:hanging="851"/>
      </w:pPr>
      <w:bookmarkStart w:id="1962" w:name="_Ref313286171"/>
      <w:bookmarkStart w:id="1963" w:name="_Toc1400580"/>
      <w:r w:rsidRPr="008B002B">
        <w:lastRenderedPageBreak/>
        <w:t>Unavailability Semantic Validations</w:t>
      </w:r>
      <w:bookmarkEnd w:id="1962"/>
      <w:bookmarkEnd w:id="1963"/>
    </w:p>
    <w:p w14:paraId="01536843" w14:textId="16004658" w:rsidR="00155B4E" w:rsidRDefault="00155B4E" w:rsidP="00155B4E">
      <w:r>
        <w:t xml:space="preserve">CS/MISE semantically validates incoming IE770 messages either received through the CCN/CSI or uploaded through the User Interface. In the case where a semantically invalid IE770 message is received through the CCN/CSI, the MSA Administrator is notified via email (see </w:t>
      </w:r>
      <w:r w:rsidRPr="00AB7558">
        <w:fldChar w:fldCharType="begin"/>
      </w:r>
      <w:r w:rsidRPr="00AB7558">
        <w:instrText xml:space="preserve"> REF _Ref313286022 \w \h </w:instrText>
      </w:r>
      <w:r w:rsidRPr="00AB7558">
        <w:fldChar w:fldCharType="separate"/>
      </w:r>
      <w:r w:rsidR="003E3D24">
        <w:t>IV.II.2.3.2</w:t>
      </w:r>
      <w:r w:rsidRPr="00AB7558">
        <w:fldChar w:fldCharType="end"/>
      </w:r>
      <w:r>
        <w:t>). In the case where a semantically invalid IE770 message is uploaded through the User Interface, then the errors are displayed to the user on the User Interface.</w:t>
      </w:r>
    </w:p>
    <w:p w14:paraId="77D3721C" w14:textId="77777777" w:rsidR="00155B4E" w:rsidRDefault="00155B4E" w:rsidP="00155B4E">
      <w:r>
        <w:t>CS/MISE raises a semantic validation error:</w:t>
      </w:r>
    </w:p>
    <w:p w14:paraId="05CD84FD" w14:textId="7C54CC7E" w:rsidR="00155B4E" w:rsidRPr="006C7A61" w:rsidRDefault="79D63348" w:rsidP="00D76942">
      <w:pPr>
        <w:pStyle w:val="ListNumber2"/>
        <w:keepLines/>
        <w:widowControl/>
        <w:numPr>
          <w:ilvl w:val="0"/>
          <w:numId w:val="39"/>
        </w:numPr>
        <w:spacing w:before="0" w:after="240"/>
        <w:ind w:left="567" w:hanging="284"/>
        <w:rPr>
          <w:i w:val="0"/>
          <w:color w:val="000000" w:themeColor="text1"/>
        </w:rPr>
      </w:pPr>
      <w:bookmarkStart w:id="1964" w:name="_Ref313286397"/>
      <w:r w:rsidRPr="0E615139">
        <w:rPr>
          <w:i w:val="0"/>
          <w:color w:val="auto"/>
        </w:rPr>
        <w:t xml:space="preserve">If the &lt;Message Sender&gt; Data Item does not contain a value of the form “NDEA.&lt;Member State Code&gt;”, where “&lt;Member State Code&gt;” is a value from the Member State Codes Business Codelist (this validation is in accordance to Section </w:t>
      </w:r>
      <w:r w:rsidR="00155B4E" w:rsidRPr="0E615139">
        <w:rPr>
          <w:i w:val="0"/>
          <w:color w:val="auto"/>
        </w:rPr>
        <w:fldChar w:fldCharType="begin"/>
      </w:r>
      <w:r w:rsidR="00155B4E" w:rsidRPr="0E615139">
        <w:rPr>
          <w:i w:val="0"/>
          <w:color w:val="auto"/>
        </w:rPr>
        <w:instrText xml:space="preserve"> REF _Ref179100835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0110D3">
        <w:rPr>
          <w:i w:val="0"/>
          <w:color w:val="auto"/>
        </w:rPr>
        <w:t>VI.IV</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_Ref179100835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Common message header</w:t>
      </w:r>
      <w:r w:rsidR="00155B4E" w:rsidRPr="0E615139">
        <w:rPr>
          <w:i w:val="0"/>
          <w:color w:val="auto"/>
        </w:rPr>
        <w:fldChar w:fldCharType="end"/>
      </w:r>
      <w:r w:rsidRPr="0E615139">
        <w:rPr>
          <w:i w:val="0"/>
          <w:color w:val="auto"/>
        </w:rPr>
        <w:t>”) that also corresponds to the MSA sending (or uploading) the IE770 message.</w:t>
      </w:r>
      <w:bookmarkEnd w:id="1964"/>
    </w:p>
    <w:p w14:paraId="38738A7E"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&lt;Message Receiver&gt; Data Item does not contain the value “CSMISE.EC” (when CS/MISE sends an IE770, it is the &lt;Message Sender&gt; that will have the value “CSMISE.EC”).</w:t>
      </w:r>
    </w:p>
    <w:p w14:paraId="4394E089" w14:textId="1FA5DA96"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 xml:space="preserve">If another IE770 message from the same MSA and with the same &lt;Message Identifier&gt; value has already been received (this validation is in accordance to Section </w:t>
      </w:r>
      <w:r w:rsidR="00155B4E" w:rsidRPr="0E615139">
        <w:rPr>
          <w:i w:val="0"/>
          <w:color w:val="auto"/>
        </w:rPr>
        <w:fldChar w:fldCharType="begin"/>
      </w:r>
      <w:r w:rsidR="00155B4E" w:rsidRPr="0E615139">
        <w:rPr>
          <w:i w:val="0"/>
          <w:color w:val="auto"/>
        </w:rPr>
        <w:instrText xml:space="preserve"> REF _Ref280104506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_Ref280104506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sidRPr="003E3D24">
        <w:rPr>
          <w:i w:val="0"/>
          <w:color w:val="auto"/>
        </w:rPr>
        <w:t>Coordination protocol validations</w:t>
      </w:r>
      <w:r w:rsidR="00155B4E" w:rsidRPr="0E615139">
        <w:rPr>
          <w:i w:val="0"/>
          <w:color w:val="auto"/>
        </w:rPr>
        <w:fldChar w:fldCharType="end"/>
      </w:r>
      <w:r w:rsidRPr="0E615139">
        <w:rPr>
          <w:i w:val="0"/>
          <w:color w:val="auto"/>
        </w:rPr>
        <w:t>”).</w:t>
      </w:r>
    </w:p>
    <w:p w14:paraId="4176BCAA"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value of the &lt;HEADER&gt;.&lt;Unavailability Schedule Message Type&gt; Data Item is “2: Notification to national domains” (the IE770 messages received by CS/MISE should have the value “1: Notification to common domain Central Services” and only the messages sent by CS/MISE should have the value “2: Notification to national domains”).</w:t>
      </w:r>
    </w:p>
    <w:p w14:paraId="033097E2" w14:textId="1C1431AA"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 xml:space="preserve">If the value of the &lt;UNAVAILABILITY SCHEDULE&gt;.&lt;Member State Code&gt; Data Item is not a valid code of the Member States Codelist (BC11) or does not correspond to the MSA sending (or uploading) the IE770 message (see also semantic validation </w:t>
      </w:r>
      <w:r w:rsidR="00155B4E" w:rsidRPr="0E615139">
        <w:rPr>
          <w:i w:val="0"/>
          <w:color w:val="auto"/>
        </w:rPr>
        <w:fldChar w:fldCharType="begin"/>
      </w:r>
      <w:r w:rsidR="00155B4E" w:rsidRPr="0E615139">
        <w:rPr>
          <w:i w:val="0"/>
          <w:color w:val="auto"/>
        </w:rPr>
        <w:instrText xml:space="preserve"> REF _Ref313286397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1</w:t>
      </w:r>
      <w:r w:rsidR="00155B4E" w:rsidRPr="0E615139">
        <w:rPr>
          <w:i w:val="0"/>
          <w:color w:val="auto"/>
        </w:rPr>
        <w:fldChar w:fldCharType="end"/>
      </w:r>
      <w:r w:rsidRPr="0E615139">
        <w:rPr>
          <w:i w:val="0"/>
          <w:color w:val="auto"/>
        </w:rPr>
        <w:t>).</w:t>
      </w:r>
    </w:p>
    <w:p w14:paraId="7A3F6F92"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value of the &lt;UNAVAILABILITY SCHEDULE&gt;.&lt;(US) ACTION&gt;.&lt;Operation&gt; Data Item is not a valid code according to rule R086, stating the following:</w:t>
      </w:r>
    </w:p>
    <w:p w14:paraId="6EA83644" w14:textId="77777777" w:rsidR="00155B4E" w:rsidRDefault="79D63348" w:rsidP="0E615139">
      <w:pPr>
        <w:pStyle w:val="List2"/>
      </w:pPr>
      <w:r w:rsidRPr="0E615139">
        <w:t>The &lt;Operation&gt; attribute is used to indicate what action is applied: ‘C’ (create), ‘D’ (delete).</w:t>
      </w:r>
    </w:p>
    <w:p w14:paraId="4636B3C8" w14:textId="77777777" w:rsidR="00155B4E" w:rsidRDefault="79D63348" w:rsidP="0E615139">
      <w:pPr>
        <w:pStyle w:val="List2"/>
      </w:pPr>
      <w:r w:rsidRPr="0E615139">
        <w:t>In case of “updates”, the Data Group ‘SYSTEM UNAVAILABILITY’ to be updated will be first deleted and then (re-)created.</w:t>
      </w:r>
    </w:p>
    <w:p w14:paraId="3B9BDAD8"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&lt;UNAVAILABILITY SCHEDULE&gt;.&lt;(US) ACTION&gt;.&lt;Operation&gt; Data Item “C: Create”, but the contents of a &lt;SYSTEM UNAVAILABILITY&gt; descendant have the same business process code and the same starting date and time:</w:t>
      </w:r>
    </w:p>
    <w:p w14:paraId="65276C7B"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&lt;SYSTEM UNAVAILABILITY&gt; within the same IE770 message (i.e. not necessarily a descendant of the same &lt;(US) ACTION&gt; or &lt;UNAVAILABILITY SCHEDULE&gt;), or</w:t>
      </w:r>
      <w:smartTag w:uri="urn:schemas-microsoft-com:office:smarttags" w:element="country-region"/>
      <w:smartTag w:uri="urn:schemas-microsoft-com:office:smarttags" w:element="place"/>
    </w:p>
    <w:p w14:paraId="3479869F"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entry of the Availability Schedule of CS/MISE (i.e. an entry has already been registered in CS/MISE via any means) concerning the same Member State and being the Scheduled or the Unscheduled type.</w:t>
      </w:r>
      <w:smartTag w:uri="urn:schemas-microsoft-com:office:smarttags" w:element="PlaceName"/>
      <w:smartTag w:uri="urn:schemas-microsoft-com:office:smarttags" w:element="PlaceType"/>
      <w:smartTag w:uri="urn:schemas-microsoft-com:office:smarttags" w:element="place"/>
    </w:p>
    <w:p w14:paraId="352E56BB"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lastRenderedPageBreak/>
        <w:t>If the &lt;UNAVAILABILITY SCHEDULE&gt;.&lt;(US) ACTION&gt;.&lt;Operation&gt; Data Item “C: Create”, but the contents of a &lt;SYSTEM UNAVAILABILITY&gt; descendant have the same business process code overlap:</w:t>
      </w:r>
    </w:p>
    <w:p w14:paraId="4DC21D06"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&lt;SYSTEM UNAVAILABILITY&gt; of Non-implemented type within the same IE770 message (i.e. not necessarily a descendant of the same &lt;(US) ACTION&gt; or &lt;UNAVAILABILITY SCHEDULE&gt;), or</w:t>
      </w:r>
      <w:smartTag w:uri="urn:schemas-microsoft-com:office:smarttags" w:element="country-region"/>
      <w:smartTag w:uri="urn:schemas-microsoft-com:office:smarttags" w:element="place"/>
    </w:p>
    <w:p w14:paraId="2AE047E5"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entry of the Availability Schedule of CS/MISE (i.e. an entry has already been registered in CS/MISE via any means) concerning the same Member State and being the Non-implemented type.</w:t>
      </w:r>
      <w:smartTag w:uri="urn:schemas-microsoft-com:office:smarttags" w:element="PlaceName"/>
      <w:smartTag w:uri="urn:schemas-microsoft-com:office:smarttags" w:element="PlaceType"/>
      <w:smartTag w:uri="urn:schemas-microsoft-com:office:smarttags" w:element="place"/>
    </w:p>
    <w:p w14:paraId="7932F86D" w14:textId="77777777" w:rsidR="00155B4E" w:rsidRDefault="79D63348" w:rsidP="0E615139">
      <w:pPr>
        <w:pStyle w:val="List2"/>
      </w:pPr>
      <w:r w:rsidRPr="0E615139">
        <w:t>It is said that two unavailability entries overlap when their periods defined by the starting and ending date and time are overlapping.</w:t>
      </w:r>
    </w:p>
    <w:p w14:paraId="33715E71"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&lt;UNAVAILABILITY SCHEDULE&gt;.&lt;(US) ACTION&gt;.&lt;Operation&gt; Data Item “C: Create”, but the contents of a &lt;SYSTEM UNAVAILABILITY&gt; descendant overlap:</w:t>
      </w:r>
    </w:p>
    <w:p w14:paraId="1F40DDCF"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&lt;SYSTEM UNAVAILABILITY&gt; of Non-implemented type having business process code “All” within the same IE770 message (i.e. not necessarily a descendant of the same &lt;(US) ACTION&gt; or &lt;UNAVAILABILITY SCHEDULE&gt;), or</w:t>
      </w:r>
      <w:smartTag w:uri="urn:schemas-microsoft-com:office:smarttags" w:element="country-region"/>
      <w:smartTag w:uri="urn:schemas-microsoft-com:office:smarttags" w:element="place"/>
    </w:p>
    <w:p w14:paraId="168A0FFD"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with another entry of the Availability Schedule of CS/MISE (i.e. an entry has already been registered in CS/MISE via any means) concerning the same Member State, being the Non-implemented type, and having business process code “All”.</w:t>
      </w:r>
      <w:smartTag w:uri="urn:schemas-microsoft-com:office:smarttags" w:element="PlaceName"/>
      <w:smartTag w:uri="urn:schemas-microsoft-com:office:smarttags" w:element="PlaceType"/>
      <w:smartTag w:uri="urn:schemas-microsoft-com:office:smarttags" w:element="place"/>
    </w:p>
    <w:p w14:paraId="499422D1"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&lt;UNAVAILABILITY SCHEDULE&gt;.&lt;(US) ACTION&gt;.&lt;Operation&gt; Data Item “D: Delete”, but the contents of a &lt;SYSTEM UNAVAILABILITY&gt; descendant are not identical with an already existing entry in the Availability Schedule of CS/MISE (i.e. the same entry has not been registered in CS/MISE via any means).</w:t>
      </w:r>
    </w:p>
    <w:p w14:paraId="530897D2"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Data Item &lt;UNAVAILABILITY SCHEDULE&gt;.&lt;(US) ACTION&gt;.&lt;SYSTEM UNAVAILABILITY&gt;.&lt;Type&gt; is “S:Scheduled” and the Data Item &lt;UNAVAILABILITY SCHEDULE&gt;.&lt;(US) ACTION&gt;.&lt;SYSTEM UNAVAILABILITY&gt;.&lt;Downtime End Date and Time&gt; is missing, thus violating Condition C059, which states the following:</w:t>
      </w:r>
    </w:p>
    <w:p w14:paraId="0BB542B6" w14:textId="77777777" w:rsidR="00155B4E" w:rsidRPr="003E32B7" w:rsidRDefault="79D63348" w:rsidP="0E615139">
      <w:pPr>
        <w:pStyle w:val="List2"/>
      </w:pPr>
      <w:r w:rsidRPr="0E615139">
        <w:t>IF &lt;Type&gt; is "Scheduled"</w:t>
      </w:r>
      <w:r w:rsidR="00155B4E">
        <w:tab/>
      </w:r>
      <w:r w:rsidR="00155B4E">
        <w:br/>
      </w:r>
      <w:r w:rsidRPr="0E615139">
        <w:t>THEN &lt;Downtime TO&gt; is ‘R’</w:t>
      </w:r>
      <w:r w:rsidR="00155B4E">
        <w:tab/>
      </w:r>
      <w:r w:rsidR="00155B4E">
        <w:br/>
      </w:r>
      <w:r w:rsidRPr="0E615139">
        <w:t>ELSE &lt;Downtime TO&gt; is ‘O’</w:t>
      </w:r>
    </w:p>
    <w:p w14:paraId="43CCF76A"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&lt;UNAVAILABILITY SCHEDULE&gt;.&lt;(US) ACTION&gt;.&lt;SYSTEM UNAVAILABILITY&gt;.&lt;Downtime End Date and Time&gt; exists and is earlier or equal to &lt;UNAVAILABILITY SCHEDULE&gt;.&lt;(US) ACTION&gt;.&lt;SYSTEM UNAVAILABILITY&gt;.&lt;Downtime Start Date and Time&gt;.</w:t>
      </w:r>
    </w:p>
    <w:p w14:paraId="293C794C"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If the value of the &lt;UNAVAILABILITY SCHEDULE&gt;.&lt;(US) ACTION&gt;.&lt;SYSTEM UNAVAILABILITY&gt;.&lt;Explanation&gt; Data Item is provided and the &lt;UNAVAILABILITY SCHEDULE&gt;.&lt;(US) ACTION&gt;.&lt;SYSTEM UNAVAILABILITY&gt;.&lt;Explanation_LNG&gt; Data Item is not a valid code of the Language Codes Codelist (BC12).</w:t>
      </w:r>
    </w:p>
    <w:p w14:paraId="55F8B7E9" w14:textId="337EDA61" w:rsidR="00155B4E" w:rsidRPr="006C6076" w:rsidRDefault="79D63348" w:rsidP="006C6076">
      <w:pPr>
        <w:pStyle w:val="ListNumber2"/>
        <w:keepLines/>
        <w:widowControl/>
        <w:numPr>
          <w:ilvl w:val="0"/>
          <w:numId w:val="39"/>
        </w:numPr>
        <w:spacing w:before="0" w:after="240"/>
        <w:ind w:left="567" w:hanging="284"/>
        <w:rPr>
          <w:i w:val="0"/>
          <w:color w:val="000000" w:themeColor="text1"/>
        </w:rPr>
      </w:pPr>
      <w:r w:rsidRPr="0E615139">
        <w:rPr>
          <w:i w:val="0"/>
          <w:color w:val="auto"/>
        </w:rPr>
        <w:lastRenderedPageBreak/>
        <w:t>If the Data Item &lt;UNAVAILABILITY SCHEDULE&gt;.&lt;(US) ACTION&gt;.&lt;SYSTEM UNAVAILABILITY&gt;.&lt;Type&gt; is “S:Scheduled” and the value of the &lt;UNAVAILABILITY SCHEDULE&gt;.&lt;(US) ACTION&gt;.&lt;SYSTEM UNAVAILABILITY&gt;.&lt;Downtime Start Date and Time&gt; is less than the 48 hours from the date and time that the IE770 message is processed.</w:t>
      </w:r>
    </w:p>
    <w:p w14:paraId="3AAC6CF4" w14:textId="66B4DFCF" w:rsidR="00155B4E" w:rsidRPr="006C6076" w:rsidRDefault="79D63348" w:rsidP="00155B4E">
      <w:pPr>
        <w:pStyle w:val="Heading2"/>
        <w:keepLines/>
        <w:numPr>
          <w:ilvl w:val="1"/>
          <w:numId w:val="34"/>
        </w:numPr>
        <w:rPr>
          <w:color w:val="000000" w:themeColor="text1"/>
        </w:rPr>
      </w:pPr>
      <w:bookmarkStart w:id="1965" w:name="_Toc1400581"/>
      <w:bookmarkStart w:id="1966" w:name="_Ref185604464"/>
      <w:bookmarkStart w:id="1967" w:name="_Toc187241604"/>
      <w:r w:rsidRPr="0E615139">
        <w:t>SEED-on-EUROPA</w:t>
      </w:r>
      <w:bookmarkEnd w:id="1965"/>
      <w:bookmarkEnd w:id="1966"/>
      <w:bookmarkEnd w:id="1967"/>
    </w:p>
    <w:p w14:paraId="03DC99F8" w14:textId="77777777" w:rsidR="00155B4E" w:rsidRDefault="00155B4E" w:rsidP="00D76942">
      <w:pPr>
        <w:pStyle w:val="Heading3"/>
        <w:keepLines/>
        <w:numPr>
          <w:ilvl w:val="2"/>
          <w:numId w:val="34"/>
        </w:numPr>
        <w:suppressAutoHyphens w:val="0"/>
      </w:pPr>
      <w:bookmarkStart w:id="1968" w:name="_Toc1400582"/>
      <w:bookmarkStart w:id="1969" w:name="_Toc187241605"/>
      <w:r>
        <w:t>Introduction</w:t>
      </w:r>
      <w:bookmarkEnd w:id="1968"/>
      <w:bookmarkEnd w:id="1969"/>
    </w:p>
    <w:p w14:paraId="410B83F4" w14:textId="77777777" w:rsidR="00155B4E" w:rsidRDefault="00155B4E" w:rsidP="00155B4E">
      <w:r>
        <w:t>T</w:t>
      </w:r>
      <w:r w:rsidRPr="00EF2D26">
        <w:t xml:space="preserve">he </w:t>
      </w:r>
      <w:r>
        <w:t>information</w:t>
      </w:r>
      <w:r w:rsidRPr="00EF2D26">
        <w:t xml:space="preserve"> that is going to be exchanged </w:t>
      </w:r>
      <w:r>
        <w:t>regarding CS/MISE</w:t>
      </w:r>
      <w:r w:rsidRPr="00EF2D26">
        <w:t xml:space="preserve"> </w:t>
      </w:r>
      <w:r>
        <w:t>concerns only A</w:t>
      </w:r>
      <w:r w:rsidRPr="00EF2D26">
        <w:t>vailability</w:t>
      </w:r>
      <w:r>
        <w:t xml:space="preserve"> Monitoring.</w:t>
      </w:r>
    </w:p>
    <w:p w14:paraId="71D1FEB4" w14:textId="77777777" w:rsidR="00155B4E" w:rsidRPr="007F1832" w:rsidRDefault="00155B4E" w:rsidP="00155B4E">
      <w:pPr>
        <w:contextualSpacing/>
      </w:pPr>
      <w:r w:rsidRPr="007F1832">
        <w:t>An economic operator cannot consult direct in Central SEED an existing registration information, except its own record.</w:t>
      </w:r>
    </w:p>
    <w:p w14:paraId="20254225" w14:textId="77777777" w:rsidR="00155B4E" w:rsidRPr="001A2421" w:rsidRDefault="00155B4E" w:rsidP="00155B4E">
      <w:pPr>
        <w:contextualSpacing/>
        <w:rPr>
          <w:rFonts w:ascii="Arial" w:hAnsi="Arial" w:cs="Arial"/>
          <w:sz w:val="20"/>
        </w:rPr>
      </w:pPr>
    </w:p>
    <w:p w14:paraId="50673791" w14:textId="16AE73E0" w:rsidR="00155B4E" w:rsidRPr="007F1832" w:rsidRDefault="00155B4E" w:rsidP="00155B4E">
      <w:pPr>
        <w:contextualSpacing/>
      </w:pPr>
      <w:r w:rsidRPr="007F1832">
        <w:t>However, an economic operator is able to perform consultation of registration information of other economic operators in order to validate any information (</w:t>
      </w:r>
      <w:r w:rsidR="00FA2FB4">
        <w:t>L4-RADM-01-05</w:t>
      </w:r>
      <w:r w:rsidRPr="007F1832">
        <w:t>) by using a public function available on the Europa Web site, named SEED-on-EUROPA.</w:t>
      </w:r>
    </w:p>
    <w:p w14:paraId="22CBA35F" w14:textId="77777777" w:rsidR="00155B4E" w:rsidRPr="007F1832" w:rsidRDefault="00155B4E" w:rsidP="00155B4E">
      <w:pPr>
        <w:contextualSpacing/>
      </w:pPr>
    </w:p>
    <w:p w14:paraId="79474A5A" w14:textId="00C32F65" w:rsidR="00155B4E" w:rsidRPr="007F1832" w:rsidRDefault="00155B4E" w:rsidP="00155B4E">
      <w:pPr>
        <w:contextualSpacing/>
      </w:pPr>
      <w:r w:rsidRPr="007F1832">
        <w:t xml:space="preserve">The objective of SEED-on-EUROPA is to allow persons involved in the intra-Community movements of excise goods under suspension of excise duty, to confirm the validity of an excise identification number of any person or premise and the category of goods covered by that identification number, in accordance to article </w:t>
      </w:r>
      <w:r w:rsidR="002354FB">
        <w:t>19</w:t>
      </w:r>
      <w:r w:rsidR="002354FB" w:rsidRPr="007F1832">
        <w:t xml:space="preserve"> </w:t>
      </w:r>
      <w:r w:rsidRPr="007F1832">
        <w:t xml:space="preserve">of </w:t>
      </w:r>
      <w:r w:rsidR="005D1A4C" w:rsidRPr="005D1A4C">
        <w:t>Council Regulation (EU) No 389/2012 of 2 May 2012</w:t>
      </w:r>
      <w:r w:rsidRPr="007F1832">
        <w:t>.</w:t>
      </w:r>
    </w:p>
    <w:p w14:paraId="3EFC4C8A" w14:textId="77777777" w:rsidR="00155B4E" w:rsidRPr="001A2421" w:rsidRDefault="00155B4E" w:rsidP="00155B4E">
      <w:pPr>
        <w:contextualSpacing/>
        <w:rPr>
          <w:rFonts w:ascii="Arial" w:hAnsi="Arial" w:cs="Arial"/>
          <w:sz w:val="20"/>
        </w:rPr>
      </w:pPr>
    </w:p>
    <w:p w14:paraId="70112F0F" w14:textId="77777777" w:rsidR="00155B4E" w:rsidRPr="007F1832" w:rsidRDefault="00155B4E" w:rsidP="00155B4E">
      <w:pPr>
        <w:contextualSpacing/>
      </w:pPr>
      <w:r w:rsidRPr="007F1832">
        <w:t>The requestor prepares a request containing the Excise number to be verified:</w:t>
      </w:r>
    </w:p>
    <w:p w14:paraId="5E4745FD" w14:textId="3286B97F" w:rsidR="00155B4E" w:rsidRPr="00586279" w:rsidRDefault="00155B4E" w:rsidP="00D76942">
      <w:pPr>
        <w:pStyle w:val="ListParagraph"/>
        <w:numPr>
          <w:ilvl w:val="0"/>
          <w:numId w:val="54"/>
        </w:numPr>
        <w:spacing w:after="0"/>
        <w:jc w:val="left"/>
        <w:rPr>
          <w:szCs w:val="22"/>
        </w:rPr>
      </w:pPr>
      <w:r w:rsidRPr="00586279">
        <w:rPr>
          <w:szCs w:val="22"/>
        </w:rPr>
        <w:t xml:space="preserve">If the Excise number is found valid for the current date, the user will receive a list of the excise products, excise product descriptions, operator types (Authorized Warehouse Keeper, Registered Consignor, Registered Consignee, Tax Warehouse or Temporary </w:t>
      </w:r>
      <w:r w:rsidR="00116B7C" w:rsidRPr="00586279">
        <w:rPr>
          <w:szCs w:val="22"/>
        </w:rPr>
        <w:t xml:space="preserve">Registered </w:t>
      </w:r>
      <w:r w:rsidR="002B18EC" w:rsidRPr="00586279">
        <w:rPr>
          <w:szCs w:val="22"/>
        </w:rPr>
        <w:t xml:space="preserve">Consignee </w:t>
      </w:r>
      <w:r w:rsidRPr="00586279">
        <w:rPr>
          <w:szCs w:val="22"/>
        </w:rPr>
        <w:t>Authorisation</w:t>
      </w:r>
      <w:r w:rsidR="002B18EC" w:rsidRPr="00586279">
        <w:rPr>
          <w:szCs w:val="22"/>
        </w:rPr>
        <w:t>, or Certified Consignor, Certified Consig</w:t>
      </w:r>
      <w:r w:rsidR="0078104C" w:rsidRPr="00586279">
        <w:rPr>
          <w:szCs w:val="22"/>
        </w:rPr>
        <w:t>n</w:t>
      </w:r>
      <w:r w:rsidR="002B18EC" w:rsidRPr="00586279">
        <w:rPr>
          <w:szCs w:val="22"/>
        </w:rPr>
        <w:t>ee</w:t>
      </w:r>
      <w:r w:rsidR="0078104C" w:rsidRPr="00586279">
        <w:rPr>
          <w:szCs w:val="22"/>
        </w:rPr>
        <w:t xml:space="preserve">. </w:t>
      </w:r>
      <w:r w:rsidR="002B18EC" w:rsidRPr="00586279">
        <w:rPr>
          <w:szCs w:val="22"/>
        </w:rPr>
        <w:t xml:space="preserve">Temporary </w:t>
      </w:r>
      <w:r w:rsidR="007F2103" w:rsidRPr="00586279">
        <w:rPr>
          <w:szCs w:val="22"/>
        </w:rPr>
        <w:t>Certified</w:t>
      </w:r>
      <w:r w:rsidR="002B18EC" w:rsidRPr="00586279">
        <w:rPr>
          <w:szCs w:val="22"/>
        </w:rPr>
        <w:t xml:space="preserve"> Consignor</w:t>
      </w:r>
      <w:r w:rsidR="0078104C" w:rsidRPr="00586279">
        <w:rPr>
          <w:szCs w:val="22"/>
        </w:rPr>
        <w:t xml:space="preserve"> or Temporary </w:t>
      </w:r>
      <w:r w:rsidR="007F2103" w:rsidRPr="00586279">
        <w:rPr>
          <w:szCs w:val="22"/>
        </w:rPr>
        <w:t xml:space="preserve">Certified </w:t>
      </w:r>
      <w:r w:rsidR="0078104C" w:rsidRPr="00586279">
        <w:rPr>
          <w:szCs w:val="22"/>
        </w:rPr>
        <w:t>Consignee Authorisation</w:t>
      </w:r>
      <w:r w:rsidRPr="00586279">
        <w:rPr>
          <w:szCs w:val="22"/>
        </w:rPr>
        <w:t>) and the flag indicating if a Registered Consignee or Authorised warehouse keeper is allowed to practice direct delivery, will be displayed;</w:t>
      </w:r>
    </w:p>
    <w:p w14:paraId="24FC9537" w14:textId="50DC83AC" w:rsidR="00155B4E" w:rsidRPr="00586279" w:rsidRDefault="00155B4E" w:rsidP="006C6076">
      <w:pPr>
        <w:pStyle w:val="ListParagraph"/>
        <w:numPr>
          <w:ilvl w:val="0"/>
          <w:numId w:val="54"/>
        </w:numPr>
        <w:spacing w:after="0"/>
        <w:jc w:val="left"/>
        <w:rPr>
          <w:szCs w:val="22"/>
        </w:rPr>
      </w:pPr>
      <w:r w:rsidRPr="00586279">
        <w:rPr>
          <w:szCs w:val="22"/>
        </w:rPr>
        <w:t>If the Excise number is found not valid for the current date, the user will receive a message indicating that no authorisation exists for this Excise Number.</w:t>
      </w:r>
    </w:p>
    <w:p w14:paraId="08F53287" w14:textId="377C9955" w:rsidR="00155B4E" w:rsidRPr="007F1832" w:rsidRDefault="00155B4E" w:rsidP="00155B4E">
      <w:r w:rsidRPr="007F1832">
        <w:t xml:space="preserve">The actions required during the consultation of registration information by economic operators </w:t>
      </w:r>
      <w:r w:rsidR="006C6076">
        <w:t>are</w:t>
      </w:r>
      <w:r w:rsidRPr="007F1832">
        <w:t xml:space="preserve"> depicted in </w:t>
      </w:r>
      <w:r w:rsidR="00FC1B06">
        <w:fldChar w:fldCharType="begin"/>
      </w:r>
      <w:r w:rsidR="00FC1B06">
        <w:instrText xml:space="preserve"> REF _Ref172291820 \h </w:instrText>
      </w:r>
      <w:r w:rsidR="00FC1B06">
        <w:fldChar w:fldCharType="separate"/>
      </w:r>
      <w:r w:rsidR="001F4509">
        <w:t xml:space="preserve">Figure </w:t>
      </w:r>
      <w:r w:rsidR="001F4509">
        <w:rPr>
          <w:noProof/>
        </w:rPr>
        <w:t>213</w:t>
      </w:r>
      <w:r w:rsidR="00FC1B06">
        <w:fldChar w:fldCharType="end"/>
      </w:r>
      <w:r w:rsidRPr="007F1832">
        <w:t>:</w:t>
      </w:r>
    </w:p>
    <w:p w14:paraId="41A02CD3" w14:textId="76EA8571" w:rsidR="00155B4E" w:rsidRDefault="00155B4E" w:rsidP="00155B4E">
      <w:pPr>
        <w:keepNext/>
        <w:ind w:left="567"/>
      </w:pPr>
    </w:p>
    <w:p w14:paraId="05F91DAC" w14:textId="77777777" w:rsidR="006C6076" w:rsidRDefault="00B573C0" w:rsidP="006C6076">
      <w:pPr>
        <w:keepNext/>
        <w:ind w:left="567"/>
        <w:jc w:val="center"/>
      </w:pPr>
      <w:r w:rsidRPr="00B573C0">
        <w:rPr>
          <w:noProof/>
        </w:rPr>
        <w:drawing>
          <wp:inline distT="0" distB="0" distL="0" distR="0" wp14:anchorId="320709C1" wp14:editId="0314EFB4">
            <wp:extent cx="2811367" cy="1590642"/>
            <wp:effectExtent l="0" t="0" r="8255" b="0"/>
            <wp:docPr id="93831912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2818020" cy="1594406"/>
                    </a:xfrm>
                    <a:prstGeom prst="rect">
                      <a:avLst/>
                    </a:prstGeom>
                    <a:noFill/>
                    <a:ln>
                      <a:noFill/>
                    </a:ln>
                  </pic:spPr>
                </pic:pic>
              </a:graphicData>
            </a:graphic>
          </wp:inline>
        </w:drawing>
      </w:r>
    </w:p>
    <w:p w14:paraId="2F6716AC" w14:textId="16959574" w:rsidR="00155B4E" w:rsidRDefault="006C6076" w:rsidP="006C6076">
      <w:pPr>
        <w:pStyle w:val="Caption"/>
      </w:pPr>
      <w:bookmarkStart w:id="1970" w:name="_Ref172291820"/>
      <w:bookmarkStart w:id="1971" w:name="_Toc183620574"/>
      <w:r>
        <w:t xml:space="preserve">Figure </w:t>
      </w:r>
      <w:r>
        <w:fldChar w:fldCharType="begin"/>
      </w:r>
      <w:r>
        <w:instrText xml:space="preserve"> SEQ Figure \* ARABIC </w:instrText>
      </w:r>
      <w:r>
        <w:fldChar w:fldCharType="separate"/>
      </w:r>
      <w:r w:rsidR="00A10E2B">
        <w:rPr>
          <w:noProof/>
        </w:rPr>
        <w:t>213</w:t>
      </w:r>
      <w:r>
        <w:fldChar w:fldCharType="end"/>
      </w:r>
      <w:bookmarkEnd w:id="1970"/>
      <w:r>
        <w:t xml:space="preserve">: </w:t>
      </w:r>
      <w:r w:rsidRPr="001A5930">
        <w:t>Consultation of registration information by economic operators</w:t>
      </w:r>
      <w:bookmarkEnd w:id="1971"/>
    </w:p>
    <w:p w14:paraId="20DD8526" w14:textId="77777777" w:rsidR="00155B4E" w:rsidRDefault="00155B4E" w:rsidP="00D76942">
      <w:pPr>
        <w:pStyle w:val="Heading3"/>
        <w:keepLines/>
        <w:numPr>
          <w:ilvl w:val="2"/>
          <w:numId w:val="34"/>
        </w:numPr>
        <w:suppressAutoHyphens w:val="0"/>
      </w:pPr>
      <w:bookmarkStart w:id="1972" w:name="_Toc1400583"/>
      <w:bookmarkStart w:id="1973" w:name="_Toc187241606"/>
      <w:r>
        <w:lastRenderedPageBreak/>
        <w:t>Interaction with SEED</w:t>
      </w:r>
      <w:bookmarkEnd w:id="1972"/>
      <w:bookmarkEnd w:id="1973"/>
    </w:p>
    <w:p w14:paraId="6D49D346" w14:textId="5AFDF5AE" w:rsidR="00155B4E" w:rsidRDefault="00155B4E" w:rsidP="00155B4E">
      <w:pPr>
        <w:contextualSpacing/>
      </w:pPr>
      <w:r w:rsidRPr="007F1832">
        <w:t>SEED-on-EUROPA interacts with Central SEED via the Data Dissemination System SEED module (DDS2-SEED). Central SEED extracts the excise authorisations for Economic Operators, Tax Warehouses, and Temporary Registered</w:t>
      </w:r>
      <w:r w:rsidR="0008046B">
        <w:t xml:space="preserve"> </w:t>
      </w:r>
      <w:r w:rsidR="00913E17" w:rsidRPr="007F1832">
        <w:t>Consignees</w:t>
      </w:r>
      <w:r w:rsidR="00913E17">
        <w:t xml:space="preserve"> </w:t>
      </w:r>
      <w:r w:rsidR="0008046B">
        <w:t xml:space="preserve">or </w:t>
      </w:r>
      <w:r w:rsidR="00067966">
        <w:t xml:space="preserve">Temporary </w:t>
      </w:r>
      <w:r w:rsidR="0008046B">
        <w:t>Certified</w:t>
      </w:r>
      <w:r w:rsidRPr="007F1832">
        <w:t xml:space="preserve"> Consignees</w:t>
      </w:r>
      <w:r w:rsidR="005570AB">
        <w:t xml:space="preserve"> or Temporary Certified Consignors </w:t>
      </w:r>
      <w:r w:rsidRPr="007F1832">
        <w:t>that are maintained by SEED and makes this information available to SEED-on-EUROPA. The extract contains the state of the authorisations at the time of the extract. The export contains, at a minimum:</w:t>
      </w:r>
    </w:p>
    <w:p w14:paraId="443B27C7" w14:textId="77777777" w:rsidR="00155B4E" w:rsidRPr="007F1832" w:rsidRDefault="00155B4E" w:rsidP="00155B4E">
      <w:pPr>
        <w:contextualSpacing/>
      </w:pPr>
    </w:p>
    <w:p w14:paraId="2C71E72B" w14:textId="77777777" w:rsidR="00155B4E" w:rsidRPr="007F1832" w:rsidRDefault="79D63348" w:rsidP="00D76942">
      <w:pPr>
        <w:numPr>
          <w:ilvl w:val="0"/>
          <w:numId w:val="55"/>
        </w:numPr>
        <w:spacing w:after="0" w:line="240" w:lineRule="auto"/>
        <w:contextualSpacing/>
        <w:jc w:val="left"/>
        <w:rPr>
          <w:color w:val="000000" w:themeColor="text1"/>
        </w:rPr>
      </w:pPr>
      <w:r w:rsidRPr="0E615139">
        <w:t>The start date of the authorisation;</w:t>
      </w:r>
    </w:p>
    <w:p w14:paraId="28BE2959" w14:textId="77777777" w:rsidR="00155B4E" w:rsidRPr="007F1832" w:rsidRDefault="79D63348" w:rsidP="00D76942">
      <w:pPr>
        <w:numPr>
          <w:ilvl w:val="0"/>
          <w:numId w:val="55"/>
        </w:numPr>
        <w:spacing w:after="0" w:line="240" w:lineRule="auto"/>
        <w:contextualSpacing/>
        <w:jc w:val="left"/>
        <w:rPr>
          <w:color w:val="000000" w:themeColor="text1"/>
        </w:rPr>
      </w:pPr>
      <w:r w:rsidRPr="0E615139">
        <w:t>The end date of the authorisation (if defined);</w:t>
      </w:r>
    </w:p>
    <w:p w14:paraId="2245152C" w14:textId="7A597DD6" w:rsidR="00155B4E" w:rsidRPr="007F1832" w:rsidRDefault="79D63348" w:rsidP="00D76942">
      <w:pPr>
        <w:numPr>
          <w:ilvl w:val="0"/>
          <w:numId w:val="55"/>
        </w:numPr>
        <w:spacing w:after="0" w:line="240" w:lineRule="auto"/>
        <w:contextualSpacing/>
        <w:jc w:val="left"/>
        <w:rPr>
          <w:color w:val="000000" w:themeColor="text1"/>
        </w:rPr>
      </w:pPr>
      <w:r w:rsidRPr="0E615139">
        <w:t xml:space="preserve">The products that the Economic Operator, Tax Warehouse, or </w:t>
      </w:r>
      <w:r w:rsidR="00913E17" w:rsidRPr="007F1832">
        <w:t>Temporary Registered</w:t>
      </w:r>
      <w:r w:rsidR="00913E17">
        <w:t xml:space="preserve"> </w:t>
      </w:r>
      <w:r w:rsidR="00913E17" w:rsidRPr="007F1832">
        <w:t>Consignees</w:t>
      </w:r>
      <w:r w:rsidR="00913E17">
        <w:t xml:space="preserve"> or Temporary Certified</w:t>
      </w:r>
      <w:r w:rsidR="00913E17" w:rsidRPr="007F1832">
        <w:t xml:space="preserve"> Consignees</w:t>
      </w:r>
      <w:r w:rsidR="00913E17">
        <w:t xml:space="preserve"> or Temporary Certified Consignors</w:t>
      </w:r>
      <w:r w:rsidRPr="0E615139">
        <w:t xml:space="preserve"> is authorised to handle;</w:t>
      </w:r>
    </w:p>
    <w:p w14:paraId="4F4A0AA8" w14:textId="2B33FA37" w:rsidR="00155B4E" w:rsidRPr="007F1832" w:rsidRDefault="79D63348" w:rsidP="00D76942">
      <w:pPr>
        <w:numPr>
          <w:ilvl w:val="0"/>
          <w:numId w:val="55"/>
        </w:numPr>
        <w:spacing w:after="0" w:line="240" w:lineRule="auto"/>
        <w:contextualSpacing/>
        <w:jc w:val="left"/>
        <w:rPr>
          <w:color w:val="000000" w:themeColor="text1"/>
        </w:rPr>
      </w:pPr>
      <w:r w:rsidRPr="0E615139">
        <w:t xml:space="preserve">The excise duty number of the Economic Operator, the Tax Warehouse, or </w:t>
      </w:r>
      <w:r w:rsidR="004B1F5F" w:rsidRPr="007F1832">
        <w:t>Temporary Registered</w:t>
      </w:r>
      <w:r w:rsidR="004B1F5F">
        <w:t xml:space="preserve"> </w:t>
      </w:r>
      <w:r w:rsidR="004B1F5F" w:rsidRPr="007F1832">
        <w:t>Consignees</w:t>
      </w:r>
      <w:r w:rsidR="004B1F5F">
        <w:t xml:space="preserve"> or Temporary Certified</w:t>
      </w:r>
      <w:r w:rsidR="004B1F5F" w:rsidRPr="007F1832">
        <w:t xml:space="preserve"> Consignees</w:t>
      </w:r>
      <w:r w:rsidR="004B1F5F">
        <w:t xml:space="preserve"> or Temporary Certified Consignors</w:t>
      </w:r>
      <w:r w:rsidRPr="0E615139">
        <w:t>;</w:t>
      </w:r>
    </w:p>
    <w:p w14:paraId="6687A86B" w14:textId="77777777" w:rsidR="00155B4E" w:rsidRDefault="79D63348" w:rsidP="00D76942">
      <w:pPr>
        <w:numPr>
          <w:ilvl w:val="0"/>
          <w:numId w:val="55"/>
        </w:numPr>
        <w:spacing w:after="0" w:line="240" w:lineRule="auto"/>
        <w:contextualSpacing/>
        <w:jc w:val="left"/>
        <w:rPr>
          <w:color w:val="000000" w:themeColor="text1"/>
        </w:rPr>
      </w:pPr>
      <w:r w:rsidRPr="0E615139">
        <w:t>The flag indicating if a Registered Consignee (RCE) or Authorised Warehouse Keeper (AWK) is allowed to practice direct delivery.</w:t>
      </w:r>
    </w:p>
    <w:p w14:paraId="7D550575" w14:textId="77777777" w:rsidR="00155B4E" w:rsidRDefault="00155B4E" w:rsidP="0E615139">
      <w:pPr>
        <w:spacing w:after="0"/>
        <w:contextualSpacing/>
        <w:jc w:val="left"/>
      </w:pPr>
    </w:p>
    <w:p w14:paraId="41BF4B9F" w14:textId="77777777" w:rsidR="00155B4E" w:rsidRDefault="00155B4E" w:rsidP="00D76942">
      <w:pPr>
        <w:pStyle w:val="Heading3"/>
        <w:keepLines/>
        <w:numPr>
          <w:ilvl w:val="2"/>
          <w:numId w:val="34"/>
        </w:numPr>
        <w:suppressAutoHyphens w:val="0"/>
      </w:pPr>
      <w:bookmarkStart w:id="1974" w:name="_Toc1400584"/>
      <w:bookmarkStart w:id="1975" w:name="_Toc187241607"/>
      <w:r>
        <w:t>Models of access to SEED-on-EUROPA</w:t>
      </w:r>
      <w:bookmarkEnd w:id="1974"/>
      <w:bookmarkEnd w:id="1975"/>
    </w:p>
    <w:p w14:paraId="62C4DED0" w14:textId="4B7C9D11" w:rsidR="00155B4E" w:rsidRDefault="00155B4E" w:rsidP="00D76942">
      <w:pPr>
        <w:pStyle w:val="Heading4"/>
        <w:keepLines/>
        <w:numPr>
          <w:ilvl w:val="3"/>
          <w:numId w:val="34"/>
        </w:numPr>
        <w:tabs>
          <w:tab w:val="clear" w:pos="1049"/>
        </w:tabs>
        <w:spacing w:before="240" w:after="60" w:line="240" w:lineRule="auto"/>
        <w:ind w:left="851" w:hanging="851"/>
      </w:pPr>
      <w:bookmarkStart w:id="1976" w:name="_Toc1400585"/>
      <w:r>
        <w:t>Web Interface</w:t>
      </w:r>
      <w:bookmarkEnd w:id="1976"/>
    </w:p>
    <w:p w14:paraId="35A4B96A" w14:textId="77777777" w:rsidR="00155B4E" w:rsidRPr="007F1832" w:rsidRDefault="00155B4E" w:rsidP="00155B4E">
      <w:pPr>
        <w:spacing w:after="160" w:line="259" w:lineRule="auto"/>
        <w:jc w:val="left"/>
      </w:pPr>
      <w:r w:rsidRPr="007F1832">
        <w:t>The economic operator can access the SEED-on-EUROPA using the Web interface of the application through the following Web link:</w:t>
      </w:r>
    </w:p>
    <w:p w14:paraId="0B69E7E9" w14:textId="08C0DA4F" w:rsidR="00155B4E" w:rsidRPr="007F1832" w:rsidRDefault="00155B4E" w:rsidP="00155B4E">
      <w:pPr>
        <w:rPr>
          <w:rStyle w:val="Hyperlink"/>
        </w:rPr>
      </w:pPr>
      <w:hyperlink r:id="rId249" w:history="1">
        <w:r w:rsidRPr="007F1832">
          <w:rPr>
            <w:rStyle w:val="Hyperlink"/>
          </w:rPr>
          <w:t>http://ec.europa.eu/taxation_customs/dds2/seed/seed_consultation.jsp</w:t>
        </w:r>
      </w:hyperlink>
    </w:p>
    <w:p w14:paraId="78F2854C" w14:textId="4E593BB9" w:rsidR="00155B4E" w:rsidRPr="007F1832" w:rsidRDefault="00155B4E" w:rsidP="00155B4E">
      <w:pPr>
        <w:spacing w:after="160" w:line="259" w:lineRule="auto"/>
        <w:jc w:val="left"/>
      </w:pPr>
      <w:r w:rsidRPr="007F1832">
        <w:t xml:space="preserve">The requested valid trader excise number is entered in the respective search field of the Web page and the data concerning the state of the authorisations at the current time is displayed in </w:t>
      </w:r>
      <w:r w:rsidRPr="006B062D">
        <w:t>DDS2-SEED</w:t>
      </w:r>
      <w:r w:rsidR="000F11DB">
        <w:t>. (Please see</w:t>
      </w:r>
      <w:r w:rsidRPr="006B062D">
        <w:t xml:space="preserve"> </w:t>
      </w:r>
      <w:r w:rsidR="001073DA">
        <w:t>DDS2-SEED</w:t>
      </w:r>
      <w:r w:rsidRPr="006B062D">
        <w:t xml:space="preserve"> Functional Specifications</w:t>
      </w:r>
      <w:r w:rsidRPr="007F1832">
        <w:t xml:space="preserve"> [</w:t>
      </w:r>
      <w:r w:rsidR="0033347A">
        <w:fldChar w:fldCharType="begin"/>
      </w:r>
      <w:r w:rsidR="0033347A">
        <w:instrText xml:space="preserve"> REF R8 \h </w:instrText>
      </w:r>
      <w:r w:rsidR="0033347A">
        <w:fldChar w:fldCharType="separate"/>
      </w:r>
      <w:r w:rsidR="003E3D24">
        <w:t>R8</w:t>
      </w:r>
      <w:r w:rsidR="0033347A">
        <w:fldChar w:fldCharType="end"/>
      </w:r>
      <w:r w:rsidRPr="007F1832">
        <w:t>]</w:t>
      </w:r>
      <w:r w:rsidR="001073DA">
        <w:t>)</w:t>
      </w:r>
      <w:r w:rsidRPr="007F1832">
        <w:t>.</w:t>
      </w:r>
    </w:p>
    <w:p w14:paraId="0AF0A288" w14:textId="77777777" w:rsidR="00155B4E" w:rsidRDefault="00155B4E" w:rsidP="00D76942">
      <w:pPr>
        <w:pStyle w:val="Heading4"/>
        <w:keepLines/>
        <w:numPr>
          <w:ilvl w:val="3"/>
          <w:numId w:val="34"/>
        </w:numPr>
        <w:tabs>
          <w:tab w:val="clear" w:pos="1049"/>
        </w:tabs>
        <w:spacing w:before="240" w:after="60" w:line="240" w:lineRule="auto"/>
        <w:ind w:left="851" w:hanging="851"/>
      </w:pPr>
      <w:bookmarkStart w:id="1977" w:name="_Toc1400586"/>
      <w:r>
        <w:t>Web Services</w:t>
      </w:r>
      <w:bookmarkEnd w:id="1977"/>
    </w:p>
    <w:p w14:paraId="4C9800DD" w14:textId="0C4003C8" w:rsidR="00155B4E" w:rsidRPr="008822EB" w:rsidRDefault="00155B4E" w:rsidP="00155B4E">
      <w:pPr>
        <w:spacing w:after="160" w:line="259" w:lineRule="auto"/>
        <w:jc w:val="left"/>
        <w:rPr>
          <w:lang w:val="en-US"/>
        </w:rPr>
      </w:pPr>
      <w:r w:rsidRPr="007F1832">
        <w:t xml:space="preserve">An economic operator or a MSA can retrieve consultation of registration information of other economic operators by using the Web Services taking benefit of the programmatic interface provided by the DDS2-SEED module. The data concerning the state of the authorisations at the current time can be available via information exchanges formatted as SOAP over HTTP </w:t>
      </w:r>
      <w:r w:rsidRPr="008F0051">
        <w:t>[</w:t>
      </w:r>
      <w:r w:rsidR="0033347A">
        <w:fldChar w:fldCharType="begin"/>
      </w:r>
      <w:r w:rsidR="0033347A">
        <w:instrText xml:space="preserve"> REF R8 \h </w:instrText>
      </w:r>
      <w:r w:rsidR="0033347A">
        <w:fldChar w:fldCharType="separate"/>
      </w:r>
      <w:r w:rsidR="003E3D24">
        <w:t>R8</w:t>
      </w:r>
      <w:r w:rsidR="0033347A">
        <w:fldChar w:fldCharType="end"/>
      </w:r>
      <w:r w:rsidRPr="008F0051">
        <w:t>].</w:t>
      </w:r>
    </w:p>
    <w:p w14:paraId="7E6606BB" w14:textId="77777777" w:rsidR="00155B4E" w:rsidRPr="007F1832" w:rsidRDefault="00155B4E" w:rsidP="00155B4E"/>
    <w:p w14:paraId="2B1D3C14" w14:textId="77777777" w:rsidR="00155B4E" w:rsidRDefault="00155B4E" w:rsidP="00155B4E"/>
    <w:p w14:paraId="1B96A6C1" w14:textId="77777777" w:rsidR="00155B4E" w:rsidRPr="001A2421" w:rsidRDefault="00155B4E" w:rsidP="00155B4E">
      <w:pPr>
        <w:keepNext/>
        <w:ind w:left="567"/>
        <w:rPr>
          <w:rFonts w:ascii="Arial" w:hAnsi="Arial" w:cs="Arial"/>
          <w:sz w:val="20"/>
        </w:rPr>
      </w:pPr>
    </w:p>
    <w:p w14:paraId="7D880BA2"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1978" w:name="_Toc314561736"/>
      <w:bookmarkStart w:id="1979" w:name="_Toc220325397"/>
      <w:bookmarkStart w:id="1980" w:name="_Toc113879343"/>
      <w:bookmarkStart w:id="1981" w:name="_Ref135374024"/>
      <w:bookmarkStart w:id="1982" w:name="_Ref135374028"/>
      <w:bookmarkStart w:id="1983" w:name="_Ref139617485"/>
      <w:bookmarkStart w:id="1984" w:name="_Ref139617507"/>
      <w:bookmarkStart w:id="1985" w:name="_Ref139621493"/>
      <w:bookmarkStart w:id="1986" w:name="_Toc178390836"/>
      <w:bookmarkStart w:id="1987" w:name="_Toc191308422"/>
      <w:bookmarkStart w:id="1988" w:name="_Toc1400587"/>
      <w:bookmarkStart w:id="1989" w:name="_Ref185600364"/>
      <w:bookmarkStart w:id="1990" w:name="_Ref185604475"/>
      <w:bookmarkStart w:id="1991" w:name="_Toc187241608"/>
      <w:bookmarkEnd w:id="1978"/>
      <w:bookmarkEnd w:id="1979"/>
      <w:r w:rsidRPr="00EF2D26">
        <w:lastRenderedPageBreak/>
        <w:t>System Administration</w:t>
      </w:r>
      <w:bookmarkEnd w:id="1980"/>
      <w:bookmarkEnd w:id="1981"/>
      <w:bookmarkEnd w:id="1982"/>
      <w:bookmarkEnd w:id="1983"/>
      <w:bookmarkEnd w:id="1984"/>
      <w:bookmarkEnd w:id="1985"/>
      <w:bookmarkEnd w:id="1986"/>
      <w:bookmarkEnd w:id="1987"/>
      <w:bookmarkEnd w:id="1988"/>
      <w:bookmarkEnd w:id="1989"/>
      <w:bookmarkEnd w:id="1990"/>
      <w:bookmarkEnd w:id="1991"/>
    </w:p>
    <w:p w14:paraId="673337AA" w14:textId="77777777" w:rsidR="00155B4E" w:rsidRPr="00EF2D26" w:rsidRDefault="00155B4E" w:rsidP="00155B4E">
      <w:r w:rsidRPr="00EF2D26">
        <w:t>The procedures and tools (i.e. archiving procedures, configuration management, version control, data management, fallback procedures, problem tracking and audit trail) used for system administration are a national matter and consequently do not concern other MSAs.</w:t>
      </w:r>
    </w:p>
    <w:p w14:paraId="32EB71AA" w14:textId="77777777" w:rsidR="00155B4E" w:rsidRPr="00EF2D26" w:rsidRDefault="00155B4E" w:rsidP="00155B4E">
      <w:r w:rsidRPr="00EF2D26">
        <w:t>NDEAs need to keep a log of exchange information, for relating an error to the information that has been exchanged and to solve any disputes regarding exchanged information. This log needs to contain:</w:t>
      </w:r>
    </w:p>
    <w:p w14:paraId="0D7458BC" w14:textId="6261870F"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content of the messages that have been exchanged (either sent or received), thus including all steering information specified by the Data Group MESSAGE (see </w:t>
      </w:r>
      <w:r w:rsidR="00155B4E" w:rsidRPr="0E615139">
        <w:rPr>
          <w:i w:val="0"/>
          <w:color w:val="auto"/>
        </w:rPr>
        <w:fldChar w:fldCharType="begin"/>
      </w:r>
      <w:r w:rsidR="00155B4E" w:rsidRPr="0E615139">
        <w:rPr>
          <w:i w:val="0"/>
          <w:color w:val="auto"/>
        </w:rPr>
        <w:instrText xml:space="preserve"> REF _Ref180844357 \w \h  \* MERGEFORMAT </w:instrText>
      </w:r>
      <w:r w:rsidR="00155B4E" w:rsidRPr="0E615139">
        <w:rPr>
          <w:i w:val="0"/>
          <w:color w:val="auto"/>
        </w:rPr>
      </w:r>
      <w:r w:rsidR="00155B4E" w:rsidRPr="0E615139">
        <w:rPr>
          <w:i w:val="0"/>
          <w:color w:val="auto"/>
        </w:rPr>
        <w:fldChar w:fldCharType="separate"/>
      </w:r>
      <w:r w:rsidR="003E3D24">
        <w:rPr>
          <w:i w:val="0"/>
          <w:color w:val="auto"/>
        </w:rPr>
        <w:t>Section VII</w:t>
      </w:r>
      <w:r w:rsidR="00155B4E" w:rsidRPr="0E615139">
        <w:rPr>
          <w:i w:val="0"/>
          <w:color w:val="auto"/>
        </w:rPr>
        <w:fldChar w:fldCharType="end"/>
      </w:r>
      <w:r w:rsidRPr="0E615139">
        <w:rPr>
          <w:i w:val="0"/>
          <w:color w:val="auto"/>
        </w:rPr>
        <w:t xml:space="preserve">: </w:t>
      </w:r>
      <w:r w:rsidR="00155B4E" w:rsidRPr="0E615139">
        <w:rPr>
          <w:i w:val="0"/>
          <w:color w:val="auto"/>
        </w:rPr>
        <w:fldChar w:fldCharType="begin"/>
      </w:r>
      <w:r w:rsidR="00155B4E" w:rsidRPr="0E615139">
        <w:rPr>
          <w:i w:val="0"/>
          <w:color w:val="auto"/>
        </w:rPr>
        <w:instrText xml:space="preserve"> REF _Ref180844358 \h  \* MERGEFORMAT </w:instrText>
      </w:r>
      <w:r w:rsidR="00155B4E" w:rsidRPr="0E615139">
        <w:rPr>
          <w:i w:val="0"/>
          <w:color w:val="auto"/>
        </w:rPr>
      </w:r>
      <w:r w:rsidR="00155B4E" w:rsidRPr="0E615139">
        <w:rPr>
          <w:i w:val="0"/>
          <w:color w:val="auto"/>
        </w:rPr>
        <w:fldChar w:fldCharType="separate"/>
      </w:r>
      <w:r w:rsidR="003E3D24" w:rsidRPr="003E3D24">
        <w:rPr>
          <w:i w:val="0"/>
          <w:color w:val="auto"/>
        </w:rPr>
        <w:t>Design Principles</w:t>
      </w:r>
      <w:r w:rsidR="00155B4E" w:rsidRPr="0E615139">
        <w:rPr>
          <w:i w:val="0"/>
          <w:color w:val="auto"/>
        </w:rPr>
        <w:fldChar w:fldCharType="end"/>
      </w:r>
      <w:r w:rsidRPr="0E615139">
        <w:rPr>
          <w:i w:val="0"/>
          <w:color w:val="auto"/>
        </w:rPr>
        <w:t>), e.g. ARC, Correlation identification, message reference and the functional message type;</w:t>
      </w:r>
    </w:p>
    <w:p w14:paraId="437CCCD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timestamp showing at which date and time the Information Exchange (IE) has been prepared for sending or has been received;</w:t>
      </w:r>
    </w:p>
    <w:p w14:paraId="25CAEB7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result of application processing of the message, including all detected errors and any state change triggered by the message. If any error has been detected, the message will be viewed as not being processed by a national excise administrator;</w:t>
      </w:r>
    </w:p>
    <w:p w14:paraId="74B8C14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name of the queue to which the message has been submitted;</w:t>
      </w:r>
    </w:p>
    <w:p w14:paraId="6EDC64D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timestamp showing the date and time at which the Information Exchange (IE) message has been exchanged through CCN. At reception, the timestamp is the date and time of receiving the Information Exchange (IE). At sending it is date and time of delivering the message to the CCN Gateway of the sending National Excise Application;</w:t>
      </w:r>
    </w:p>
    <w:p w14:paraId="18164DA0" w14:textId="78D930A5"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CSI header for the particular message. The structure of the CSI header is for instance given in the CCN/CSI Common Definition Reference Manual </w:t>
      </w:r>
      <w:r w:rsidR="00A203CE">
        <w:rPr>
          <w:i w:val="0"/>
          <w:color w:val="auto"/>
        </w:rPr>
        <w:t>[</w:t>
      </w:r>
      <w:r w:rsidR="00F71340" w:rsidRPr="00647DC9">
        <w:rPr>
          <w:i w:val="0"/>
          <w:color w:val="auto"/>
        </w:rPr>
        <w:fldChar w:fldCharType="begin"/>
      </w:r>
      <w:r w:rsidR="00F71340" w:rsidRPr="00647DC9">
        <w:rPr>
          <w:i w:val="0"/>
          <w:color w:val="auto"/>
        </w:rPr>
        <w:instrText xml:space="preserve"> REF R9 \h </w:instrText>
      </w:r>
      <w:r w:rsidR="00647DC9" w:rsidRPr="00586279">
        <w:rPr>
          <w:i w:val="0"/>
          <w:color w:val="auto"/>
        </w:rPr>
        <w:instrText xml:space="preserve"> \* MERGEFORMAT </w:instrText>
      </w:r>
      <w:r w:rsidR="00F71340" w:rsidRPr="00647DC9">
        <w:rPr>
          <w:i w:val="0"/>
          <w:color w:val="auto"/>
        </w:rPr>
      </w:r>
      <w:r w:rsidR="00F71340" w:rsidRPr="00647DC9">
        <w:rPr>
          <w:i w:val="0"/>
          <w:color w:val="auto"/>
        </w:rPr>
        <w:fldChar w:fldCharType="separate"/>
      </w:r>
      <w:r w:rsidR="00F71340" w:rsidRPr="00586279">
        <w:rPr>
          <w:i w:val="0"/>
        </w:rPr>
        <w:t>R9</w:t>
      </w:r>
      <w:r w:rsidR="00F71340" w:rsidRPr="00647DC9">
        <w:rPr>
          <w:i w:val="0"/>
          <w:color w:val="auto"/>
        </w:rPr>
        <w:fldChar w:fldCharType="end"/>
      </w:r>
      <w:r w:rsidR="005552C3">
        <w:rPr>
          <w:i w:val="0"/>
          <w:color w:val="auto"/>
        </w:rPr>
        <w:t>]</w:t>
      </w:r>
      <w:r w:rsidR="00B93C04">
        <w:rPr>
          <w:i w:val="0"/>
          <w:color w:val="auto"/>
        </w:rPr>
        <w:t xml:space="preserve"> </w:t>
      </w:r>
      <w:r w:rsidRPr="0E615139">
        <w:rPr>
          <w:i w:val="0"/>
          <w:color w:val="auto"/>
        </w:rPr>
        <w:t>(C language, jCSI);</w:t>
      </w:r>
    </w:p>
    <w:p w14:paraId="2AACB6C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status of the exchange of the Information Exchange (IE) interchange across CCN (i.e. the reception of a Confirm on Delivery and its related timestamp).</w:t>
      </w:r>
    </w:p>
    <w:p w14:paraId="3EED17AF"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1992" w:name="_Toc113879345"/>
      <w:bookmarkStart w:id="1993" w:name="_Ref135374195"/>
      <w:bookmarkStart w:id="1994" w:name="_Ref135374198"/>
      <w:bookmarkStart w:id="1995" w:name="_Ref138564094"/>
      <w:bookmarkStart w:id="1996" w:name="_Ref138564097"/>
      <w:bookmarkStart w:id="1997" w:name="_Ref139607941"/>
      <w:bookmarkStart w:id="1998" w:name="_Ref139607944"/>
      <w:bookmarkStart w:id="1999" w:name="_Ref139828320"/>
      <w:bookmarkStart w:id="2000" w:name="_Ref139964460"/>
      <w:bookmarkStart w:id="2001" w:name="_Ref158170125"/>
      <w:bookmarkStart w:id="2002" w:name="_Ref158170137"/>
      <w:bookmarkStart w:id="2003" w:name="_Toc178390837"/>
      <w:bookmarkStart w:id="2004" w:name="_Ref190001030"/>
      <w:bookmarkStart w:id="2005" w:name="_Toc191308423"/>
      <w:bookmarkStart w:id="2006" w:name="_Toc1400588"/>
      <w:bookmarkStart w:id="2007" w:name="_Ref185600455"/>
      <w:bookmarkStart w:id="2008" w:name="_Ref185600465"/>
      <w:bookmarkStart w:id="2009" w:name="_Ref185604485"/>
      <w:bookmarkStart w:id="2010" w:name="_Toc187241609"/>
      <w:r w:rsidRPr="00EF2D26">
        <w:lastRenderedPageBreak/>
        <w:t>Technical Message Structure</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p>
    <w:p w14:paraId="28B2662C" w14:textId="0B8F7DAB" w:rsidR="00155B4E" w:rsidRPr="00EF2D26" w:rsidRDefault="00AB6FB0" w:rsidP="003442FE">
      <w:pPr>
        <w:pStyle w:val="Heading3"/>
        <w:keepLines/>
        <w:suppressAutoHyphens w:val="0"/>
      </w:pPr>
      <w:bookmarkStart w:id="2011" w:name="_Ref158169738"/>
      <w:bookmarkStart w:id="2012" w:name="_Toc178390838"/>
      <w:bookmarkStart w:id="2013" w:name="_Toc191308424"/>
      <w:bookmarkStart w:id="2014" w:name="_Toc191309286"/>
      <w:bookmarkStart w:id="2015" w:name="_Toc1400589"/>
      <w:bookmarkStart w:id="2016" w:name="_Toc187241610"/>
      <w:r>
        <w:t xml:space="preserve">VI.I </w:t>
      </w:r>
      <w:r w:rsidR="00155B4E" w:rsidRPr="00EF2D26">
        <w:t>Introduction</w:t>
      </w:r>
      <w:bookmarkEnd w:id="2011"/>
      <w:bookmarkEnd w:id="2012"/>
      <w:bookmarkEnd w:id="2013"/>
      <w:bookmarkEnd w:id="2014"/>
      <w:bookmarkEnd w:id="2015"/>
      <w:bookmarkEnd w:id="2016"/>
    </w:p>
    <w:p w14:paraId="5F067867" w14:textId="77777777" w:rsidR="00155B4E" w:rsidRPr="00EF2D26" w:rsidRDefault="00155B4E" w:rsidP="00155B4E">
      <w:r w:rsidRPr="00EF2D26">
        <w:t>In this section the basic elements of the EMCS Technical Message Structure, namely Data Groups, Data Items and Codelists, are described.</w:t>
      </w:r>
    </w:p>
    <w:p w14:paraId="16460021" w14:textId="3DD5A14B" w:rsidR="00155B4E" w:rsidRPr="00EF2D26" w:rsidRDefault="007B63F5" w:rsidP="003442FE">
      <w:pPr>
        <w:pStyle w:val="Heading3"/>
        <w:keepLines/>
        <w:suppressAutoHyphens w:val="0"/>
      </w:pPr>
      <w:bookmarkStart w:id="2017" w:name="_Toc473625729"/>
      <w:bookmarkStart w:id="2018" w:name="_Toc473732591"/>
      <w:bookmarkStart w:id="2019" w:name="_Toc473825683"/>
      <w:bookmarkStart w:id="2020" w:name="_Ref474566619"/>
      <w:bookmarkStart w:id="2021" w:name="_Toc77048938"/>
      <w:bookmarkStart w:id="2022" w:name="_Toc101349676"/>
      <w:bookmarkStart w:id="2023" w:name="_Ref135374652"/>
      <w:bookmarkStart w:id="2024" w:name="_Ref135374658"/>
      <w:bookmarkStart w:id="2025" w:name="_Ref158171314"/>
      <w:bookmarkStart w:id="2026" w:name="_Ref158171726"/>
      <w:bookmarkStart w:id="2027" w:name="_Toc178390839"/>
      <w:bookmarkStart w:id="2028" w:name="_Toc191308425"/>
      <w:bookmarkStart w:id="2029" w:name="_Toc191309287"/>
      <w:bookmarkStart w:id="2030" w:name="_Toc1400590"/>
      <w:bookmarkStart w:id="2031" w:name="_Ref185600488"/>
      <w:bookmarkStart w:id="2032" w:name="_Ref185604508"/>
      <w:bookmarkStart w:id="2033" w:name="_Toc187241611"/>
      <w:bookmarkStart w:id="2034" w:name="_Toc113879346"/>
      <w:r>
        <w:t xml:space="preserve">VI.II </w:t>
      </w:r>
      <w:r w:rsidR="00155B4E" w:rsidRPr="00EF2D26">
        <w:t>Data dictionary</w:t>
      </w:r>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p>
    <w:p w14:paraId="167FBD5E" w14:textId="1565ECDC" w:rsidR="00155B4E" w:rsidRPr="00EF2D26" w:rsidRDefault="00D1315C" w:rsidP="003442FE">
      <w:pPr>
        <w:pStyle w:val="Heading4"/>
        <w:keepLines/>
        <w:tabs>
          <w:tab w:val="clear" w:pos="1049"/>
        </w:tabs>
        <w:spacing w:before="240" w:after="60" w:line="240" w:lineRule="auto"/>
      </w:pPr>
      <w:bookmarkStart w:id="2035" w:name="_Toc473625730"/>
      <w:bookmarkStart w:id="2036" w:name="_Toc473732592"/>
      <w:bookmarkStart w:id="2037" w:name="_Toc473825684"/>
      <w:bookmarkStart w:id="2038" w:name="_Ref474566621"/>
      <w:bookmarkStart w:id="2039" w:name="_Toc178390840"/>
      <w:bookmarkStart w:id="2040" w:name="_Toc191308426"/>
      <w:bookmarkStart w:id="2041" w:name="_Toc191309288"/>
      <w:bookmarkStart w:id="2042" w:name="_Toc1400591"/>
      <w:r>
        <w:t xml:space="preserve">VI.II.1 </w:t>
      </w:r>
      <w:r w:rsidR="00155B4E" w:rsidRPr="00EF2D26">
        <w:t>Data Items</w:t>
      </w:r>
      <w:bookmarkEnd w:id="2035"/>
      <w:bookmarkEnd w:id="2036"/>
      <w:bookmarkEnd w:id="2037"/>
      <w:bookmarkEnd w:id="2038"/>
      <w:bookmarkEnd w:id="2039"/>
      <w:bookmarkEnd w:id="2040"/>
      <w:bookmarkEnd w:id="2041"/>
      <w:bookmarkEnd w:id="2042"/>
    </w:p>
    <w:p w14:paraId="3D908EA6" w14:textId="17D3EE4B" w:rsidR="00155B4E" w:rsidRPr="00EF2D26" w:rsidRDefault="00155B4E" w:rsidP="00155B4E">
      <w:bookmarkStart w:id="2043" w:name="_Toc473625731"/>
      <w:bookmarkStart w:id="2044" w:name="_Toc473732593"/>
      <w:bookmarkStart w:id="2045" w:name="_Toc473825685"/>
      <w:r w:rsidRPr="00EF2D26">
        <w:t xml:space="preserve">The different Data Items that are part of EMCS are listed in </w:t>
      </w:r>
      <w:r w:rsidRPr="00EF2D26">
        <w:fldChar w:fldCharType="begin"/>
      </w:r>
      <w:r w:rsidRPr="00EF2D26">
        <w:instrText xml:space="preserve"> REF _Ref134871314 \r \h  \* MERGEFORMAT </w:instrText>
      </w:r>
      <w:r w:rsidRPr="00EF2D26">
        <w:fldChar w:fldCharType="separate"/>
      </w:r>
      <w:r w:rsidR="003E3D24" w:rsidRPr="003E3D24">
        <w:rPr>
          <w:b/>
          <w:bCs/>
          <w:lang w:val="en-US"/>
        </w:rPr>
        <w:t>Appendix G</w:t>
      </w:r>
      <w:r w:rsidRPr="00EF2D26">
        <w:fldChar w:fldCharType="end"/>
      </w:r>
      <w:r w:rsidRPr="00EF2D26">
        <w:t>. Every Data Item is identified by a unique name. The naming conventions are listed in</w:t>
      </w:r>
      <w:r w:rsidR="00135198">
        <w:t xml:space="preserve"> the</w:t>
      </w:r>
      <w:r w:rsidRPr="00EF2D26">
        <w:t xml:space="preserve"> </w:t>
      </w:r>
      <w:r w:rsidR="00135198">
        <w:t>“</w:t>
      </w:r>
      <w:r w:rsidR="00135198" w:rsidRPr="00135198">
        <w:rPr>
          <w:b/>
          <w:bCs/>
        </w:rPr>
        <w:fldChar w:fldCharType="begin"/>
      </w:r>
      <w:r w:rsidR="00135198" w:rsidRPr="00135198">
        <w:rPr>
          <w:b/>
          <w:bCs/>
        </w:rPr>
        <w:instrText xml:space="preserve"> REF _Ref12270897 \h </w:instrText>
      </w:r>
      <w:r w:rsidR="00135198">
        <w:rPr>
          <w:b/>
          <w:bCs/>
        </w:rPr>
        <w:instrText xml:space="preserve"> \* MERGEFORMAT </w:instrText>
      </w:r>
      <w:r w:rsidR="00135198" w:rsidRPr="00135198">
        <w:rPr>
          <w:b/>
          <w:bCs/>
        </w:rPr>
      </w:r>
      <w:r w:rsidR="00135198" w:rsidRPr="00135198">
        <w:rPr>
          <w:b/>
          <w:bCs/>
        </w:rPr>
        <w:fldChar w:fldCharType="separate"/>
      </w:r>
      <w:r w:rsidR="003E3D24" w:rsidRPr="003E3D24">
        <w:rPr>
          <w:b/>
          <w:bCs/>
        </w:rPr>
        <w:t>1.</w:t>
      </w:r>
      <w:r w:rsidR="003E3D24">
        <w:t xml:space="preserve"> </w:t>
      </w:r>
      <w:r w:rsidR="003E3D24" w:rsidRPr="00F64B49">
        <w:t>Introduction</w:t>
      </w:r>
      <w:r w:rsidR="00135198" w:rsidRPr="00135198">
        <w:rPr>
          <w:b/>
          <w:bCs/>
        </w:rPr>
        <w:fldChar w:fldCharType="end"/>
      </w:r>
      <w:r w:rsidR="00135198">
        <w:t>” section</w:t>
      </w:r>
      <w:r w:rsidRPr="00EF2D26">
        <w:t xml:space="preserve"> of this document.</w:t>
      </w:r>
    </w:p>
    <w:p w14:paraId="6DBD456D" w14:textId="06A2111F" w:rsidR="00155B4E" w:rsidRPr="00EF2D26" w:rsidRDefault="00155B4E" w:rsidP="00155B4E">
      <w:r w:rsidRPr="00EF2D26">
        <w:t>Every Data Item has an associated type (</w:t>
      </w:r>
      <w:r>
        <w:rPr>
          <w:iCs/>
        </w:rPr>
        <w:t xml:space="preserve">as defined in section </w:t>
      </w:r>
      <w:r>
        <w:rPr>
          <w:iCs/>
        </w:rPr>
        <w:fldChar w:fldCharType="begin"/>
      </w:r>
      <w:r>
        <w:rPr>
          <w:iCs/>
        </w:rPr>
        <w:instrText xml:space="preserve"> REF _Ref324925618 \r \h </w:instrText>
      </w:r>
      <w:r>
        <w:rPr>
          <w:iCs/>
        </w:rPr>
      </w:r>
      <w:r>
        <w:rPr>
          <w:iCs/>
        </w:rPr>
        <w:fldChar w:fldCharType="separate"/>
      </w:r>
      <w:r w:rsidR="002915EC">
        <w:rPr>
          <w:iCs/>
        </w:rPr>
        <w:t>VII.II.1.1</w:t>
      </w:r>
      <w:r>
        <w:rPr>
          <w:iCs/>
        </w:rPr>
        <w:fldChar w:fldCharType="end"/>
      </w:r>
      <w:r>
        <w:rPr>
          <w:iCs/>
        </w:rPr>
        <w:t xml:space="preserve"> </w:t>
      </w:r>
      <w:r>
        <w:rPr>
          <w:iCs/>
        </w:rPr>
        <w:fldChar w:fldCharType="begin"/>
      </w:r>
      <w:r>
        <w:rPr>
          <w:iCs/>
        </w:rPr>
        <w:instrText xml:space="preserve"> REF _Ref324925589 \h </w:instrText>
      </w:r>
      <w:r>
        <w:rPr>
          <w:iCs/>
        </w:rPr>
      </w:r>
      <w:r>
        <w:rPr>
          <w:iCs/>
        </w:rPr>
        <w:fldChar w:fldCharType="separate"/>
      </w:r>
      <w:r w:rsidR="003E3D24" w:rsidRPr="00EF2D26">
        <w:t>Data Item conventions</w:t>
      </w:r>
      <w:r>
        <w:rPr>
          <w:iCs/>
        </w:rPr>
        <w:fldChar w:fldCharType="end"/>
      </w:r>
      <w:r w:rsidRPr="00EF2D26">
        <w:t>) and in some cases a Data Item can have only discrete values, in which case the Data Item is said to have an associated Codelist.</w:t>
      </w:r>
    </w:p>
    <w:p w14:paraId="111D5F9C" w14:textId="5F8996A7" w:rsidR="00155B4E" w:rsidRPr="00EF2D26" w:rsidRDefault="00155B4E" w:rsidP="00155B4E">
      <w:r w:rsidRPr="00EF2D26">
        <w:t>In some cases, there may be some deviations between names at the corresponding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and DDNEA level. The reasons for this are discussed later in this document.</w:t>
      </w:r>
    </w:p>
    <w:p w14:paraId="2EE9A4A3" w14:textId="7ACDC29D" w:rsidR="00155B4E" w:rsidRPr="00EF2D26" w:rsidRDefault="00D1315C" w:rsidP="003442FE">
      <w:pPr>
        <w:pStyle w:val="Heading4"/>
        <w:keepLines/>
        <w:tabs>
          <w:tab w:val="clear" w:pos="1049"/>
        </w:tabs>
        <w:spacing w:before="240" w:after="60" w:line="240" w:lineRule="auto"/>
      </w:pPr>
      <w:bookmarkStart w:id="2046" w:name="_Toc178390841"/>
      <w:bookmarkStart w:id="2047" w:name="_Toc191308427"/>
      <w:bookmarkStart w:id="2048" w:name="_Toc191309289"/>
      <w:bookmarkStart w:id="2049" w:name="_Ref313287242"/>
      <w:bookmarkStart w:id="2050" w:name="_Toc1400592"/>
      <w:r>
        <w:t>VI.II</w:t>
      </w:r>
      <w:r w:rsidR="00250CC5">
        <w:t xml:space="preserve">.2 </w:t>
      </w:r>
      <w:r w:rsidR="00155B4E" w:rsidRPr="00EF2D26">
        <w:t>Data Groups</w:t>
      </w:r>
      <w:bookmarkEnd w:id="2043"/>
      <w:bookmarkEnd w:id="2044"/>
      <w:bookmarkEnd w:id="2045"/>
      <w:bookmarkEnd w:id="2046"/>
      <w:bookmarkEnd w:id="2047"/>
      <w:bookmarkEnd w:id="2048"/>
      <w:bookmarkEnd w:id="2049"/>
      <w:bookmarkEnd w:id="2050"/>
    </w:p>
    <w:p w14:paraId="545DC732" w14:textId="1CB5BB8D" w:rsidR="00155B4E" w:rsidRPr="00EF2D26" w:rsidRDefault="00155B4E" w:rsidP="00155B4E">
      <w:bookmarkStart w:id="2051" w:name="_Toc473625732"/>
      <w:bookmarkStart w:id="2052" w:name="_Toc473732594"/>
      <w:bookmarkStart w:id="2053" w:name="_Toc473825686"/>
      <w:r w:rsidRPr="00EF2D26">
        <w:t xml:space="preserve">The different Data Groups being part of EMCS are listed in </w:t>
      </w:r>
      <w:r w:rsidRPr="00EF2D26">
        <w:fldChar w:fldCharType="begin"/>
      </w:r>
      <w:r w:rsidRPr="00EF2D26">
        <w:instrText xml:space="preserve"> REF _Ref134871724 \r \h  \* MERGEFORMAT </w:instrText>
      </w:r>
      <w:r w:rsidRPr="00EF2D26">
        <w:fldChar w:fldCharType="separate"/>
      </w:r>
      <w:r w:rsidR="003E3D24" w:rsidRPr="003E3D24">
        <w:rPr>
          <w:b/>
          <w:bCs/>
          <w:lang w:val="en-US"/>
        </w:rPr>
        <w:t>Appendix F</w:t>
      </w:r>
      <w:r w:rsidRPr="00EF2D26">
        <w:fldChar w:fldCharType="end"/>
      </w:r>
      <w:r w:rsidRPr="00EF2D26">
        <w:t>.</w:t>
      </w:r>
    </w:p>
    <w:p w14:paraId="2CAFBC08" w14:textId="77777777" w:rsidR="00155B4E" w:rsidRPr="00EF2D26" w:rsidRDefault="00155B4E" w:rsidP="00155B4E">
      <w:r w:rsidRPr="00EF2D26">
        <w:t>Every Data Group consists of a number of Data Items in a particular order. Every message is composed of a certain number of Data Groups in a particular hierarchy. Every Data Group is identified by a name. To be noted is that group names are not unique. It may thus very well happen that the same group name is found in different messages. Moreover, Data Groups with the same name do not always include the same Data Items. Hence, when a Data Group is used in more than one place including different Data Items each time, then this Data Group should be assigned to all of these Data Items even if not all of the Data Items are used in every instance.</w:t>
      </w:r>
    </w:p>
    <w:p w14:paraId="6CCD43D6" w14:textId="77777777" w:rsidR="00155B4E" w:rsidRPr="00EF2D26" w:rsidRDefault="00155B4E" w:rsidP="00155B4E">
      <w:r w:rsidRPr="00EF2D26">
        <w:t>Later on, with the message definition, the Data Items which are to be included for a particular group or not are specified.</w:t>
      </w:r>
    </w:p>
    <w:p w14:paraId="19B06D25" w14:textId="77777777" w:rsidR="00155B4E" w:rsidRPr="00EF2D26" w:rsidRDefault="00155B4E" w:rsidP="00155B4E">
      <w:r w:rsidRPr="00EF2D26">
        <w:t>Every Data Item within a group also has a unique identifier. The unique identifiers have been chosen more or less arbitrarily.</w:t>
      </w:r>
    </w:p>
    <w:p w14:paraId="2057D66C" w14:textId="77777777" w:rsidR="00155B4E" w:rsidRPr="00EF2D26" w:rsidRDefault="00155B4E" w:rsidP="00155B4E">
      <w:r w:rsidRPr="00EF2D26">
        <w:t>To be noted is that some Data Groups may not always have the same Data Item sequence in different messages.</w:t>
      </w:r>
    </w:p>
    <w:p w14:paraId="64C9A6A1" w14:textId="77777777" w:rsidR="00155B4E" w:rsidRPr="00EF2D26" w:rsidRDefault="00155B4E" w:rsidP="00155B4E">
      <w:pPr>
        <w:tabs>
          <w:tab w:val="left" w:pos="2520"/>
        </w:tabs>
      </w:pPr>
      <w:r w:rsidRPr="00EF2D26">
        <w:t>Later on, with the message definition, the exact sequence of data elements in a particular group is specified.</w:t>
      </w:r>
    </w:p>
    <w:p w14:paraId="270A4D93" w14:textId="7E9B25BA" w:rsidR="00155B4E" w:rsidRPr="00EF2D26" w:rsidRDefault="00D1315C" w:rsidP="003442FE">
      <w:pPr>
        <w:pStyle w:val="Heading4"/>
        <w:keepLines/>
        <w:tabs>
          <w:tab w:val="clear" w:pos="1049"/>
        </w:tabs>
        <w:spacing w:before="240" w:after="60" w:line="240" w:lineRule="auto"/>
      </w:pPr>
      <w:bookmarkStart w:id="2054" w:name="_Toc178390842"/>
      <w:bookmarkStart w:id="2055" w:name="_Toc191308428"/>
      <w:bookmarkStart w:id="2056" w:name="_Toc191309290"/>
      <w:bookmarkStart w:id="2057" w:name="_Toc1400593"/>
      <w:r>
        <w:t xml:space="preserve">VI.II.3 </w:t>
      </w:r>
      <w:r w:rsidR="00155B4E" w:rsidRPr="00EF2D26">
        <w:t>Codelists</w:t>
      </w:r>
      <w:bookmarkEnd w:id="2051"/>
      <w:bookmarkEnd w:id="2052"/>
      <w:bookmarkEnd w:id="2053"/>
      <w:bookmarkEnd w:id="2054"/>
      <w:bookmarkEnd w:id="2055"/>
      <w:bookmarkEnd w:id="2056"/>
      <w:bookmarkEnd w:id="2057"/>
    </w:p>
    <w:p w14:paraId="514EC722" w14:textId="36B9BAED" w:rsidR="00155B4E" w:rsidRPr="00EF2D26" w:rsidRDefault="00155B4E" w:rsidP="00155B4E">
      <w:pPr>
        <w:tabs>
          <w:tab w:val="left" w:pos="6570"/>
        </w:tabs>
      </w:pPr>
      <w:bookmarkStart w:id="2058" w:name="_Toc473625733"/>
      <w:bookmarkStart w:id="2059" w:name="_Toc473732595"/>
      <w:bookmarkStart w:id="2060" w:name="_Toc473825687"/>
      <w:bookmarkStart w:id="2061" w:name="_Toc77048939"/>
      <w:bookmarkStart w:id="2062" w:name="_Toc101349677"/>
      <w:bookmarkEnd w:id="2034"/>
      <w:r w:rsidRPr="00EF2D26">
        <w:t xml:space="preserve">A Codelist is a set of discrete values, with an associated meaning. Codelists are included in </w:t>
      </w:r>
      <w:r w:rsidRPr="00EF2D26">
        <w:fldChar w:fldCharType="begin"/>
      </w:r>
      <w:r w:rsidRPr="00EF2D26">
        <w:instrText xml:space="preserve"> REF _Ref216858385 \w \h </w:instrText>
      </w:r>
      <w:r w:rsidRPr="00EF2D26">
        <w:fldChar w:fldCharType="separate"/>
      </w:r>
      <w:r w:rsidR="003E3D24">
        <w:t>Appendix B</w:t>
      </w:r>
      <w:r w:rsidRPr="00EF2D26">
        <w:fldChar w:fldCharType="end"/>
      </w:r>
      <w:r w:rsidRPr="00EF2D26">
        <w:t>.</w:t>
      </w:r>
    </w:p>
    <w:p w14:paraId="563A4F2C" w14:textId="77777777" w:rsidR="00155B4E" w:rsidRPr="00EF2D26" w:rsidRDefault="00155B4E" w:rsidP="00155B4E">
      <w:r w:rsidRPr="00EF2D26">
        <w:t>A name and a number identify Codelists.</w:t>
      </w:r>
    </w:p>
    <w:p w14:paraId="15FC3370" w14:textId="0A6C528A" w:rsidR="00155B4E" w:rsidRPr="00EF2D26" w:rsidRDefault="00155B4E" w:rsidP="00155B4E">
      <w:r w:rsidRPr="00EF2D26">
        <w:t xml:space="preserve">There is number of Codelists for which the values are business dependent, hence mutable. These Codelists are known as </w:t>
      </w:r>
      <w:r w:rsidR="0079307A">
        <w:t>B</w:t>
      </w:r>
      <w:r w:rsidRPr="00EF2D26">
        <w:t xml:space="preserve">usiness Codelists and are maintained by the SEED. The Central Project Team, supported by the Legal and Procedural team, will maintain the </w:t>
      </w:r>
      <w:r w:rsidR="005C1C8E">
        <w:t>B</w:t>
      </w:r>
      <w:r w:rsidRPr="00EF2D26">
        <w:t xml:space="preserve">usiness Codelists on the central </w:t>
      </w:r>
      <w:r w:rsidRPr="00EF2D26">
        <w:lastRenderedPageBreak/>
        <w:t xml:space="preserve">reference site. The MSAs can then download the new Codelists from this reference site. The values of the </w:t>
      </w:r>
      <w:r w:rsidR="005C1C8E">
        <w:t>B</w:t>
      </w:r>
      <w:r w:rsidRPr="00EF2D26">
        <w:t xml:space="preserve">usiness Codelists can be found in </w:t>
      </w:r>
      <w:r w:rsidR="001E2602" w:rsidRPr="001E2602">
        <w:t>in the Excise BPMs.</w:t>
      </w:r>
    </w:p>
    <w:p w14:paraId="074E0B1C" w14:textId="3FDF15BE" w:rsidR="00155B4E" w:rsidRPr="00EF2D26" w:rsidRDefault="00155B4E" w:rsidP="00155B4E">
      <w:r w:rsidRPr="00EF2D26">
        <w:t xml:space="preserve">In addition, there are a number of </w:t>
      </w:r>
      <w:r w:rsidR="005C1C8E">
        <w:t>T</w:t>
      </w:r>
      <w:r w:rsidRPr="00EF2D26">
        <w:t xml:space="preserve">echnical Codelists for which the values are predefined and fixed. These values are not maintained within the common Reference Data. These Codelists are marked as </w:t>
      </w:r>
      <w:r w:rsidR="005C1C8E">
        <w:t>T</w:t>
      </w:r>
      <w:r w:rsidRPr="00EF2D26">
        <w:t xml:space="preserve">echnical Codelists in </w:t>
      </w:r>
      <w:r w:rsidRPr="00EF2D26">
        <w:fldChar w:fldCharType="begin"/>
      </w:r>
      <w:r w:rsidRPr="00EF2D26">
        <w:instrText xml:space="preserve"> REF _Ref216858385 \w \h </w:instrText>
      </w:r>
      <w:r w:rsidRPr="00EF2D26">
        <w:fldChar w:fldCharType="separate"/>
      </w:r>
      <w:r w:rsidR="003E3D24">
        <w:t>Appendix B</w:t>
      </w:r>
      <w:r w:rsidRPr="00EF2D26">
        <w:fldChar w:fldCharType="end"/>
      </w:r>
      <w:r w:rsidRPr="00EF2D26">
        <w:t>.</w:t>
      </w:r>
    </w:p>
    <w:p w14:paraId="580CE638" w14:textId="6C792240" w:rsidR="00155B4E" w:rsidRPr="00EF2D26" w:rsidRDefault="00FA2410" w:rsidP="003442FE">
      <w:pPr>
        <w:pStyle w:val="Heading3"/>
        <w:keepLines/>
        <w:suppressAutoHyphens w:val="0"/>
      </w:pPr>
      <w:bookmarkStart w:id="2063" w:name="_Ref135374704"/>
      <w:bookmarkStart w:id="2064" w:name="_Toc178390843"/>
      <w:bookmarkStart w:id="2065" w:name="_Toc191308429"/>
      <w:bookmarkStart w:id="2066" w:name="_Toc191309291"/>
      <w:bookmarkStart w:id="2067" w:name="_Toc1400594"/>
      <w:bookmarkStart w:id="2068" w:name="_Toc187241612"/>
      <w:r>
        <w:t xml:space="preserve">VI.III </w:t>
      </w:r>
      <w:r w:rsidR="00155B4E" w:rsidRPr="00EF2D26">
        <w:t>Technical message structure</w:t>
      </w:r>
      <w:bookmarkEnd w:id="2058"/>
      <w:bookmarkEnd w:id="2059"/>
      <w:bookmarkEnd w:id="2060"/>
      <w:bookmarkEnd w:id="2061"/>
      <w:bookmarkEnd w:id="2062"/>
      <w:bookmarkEnd w:id="2063"/>
      <w:bookmarkEnd w:id="2064"/>
      <w:bookmarkEnd w:id="2065"/>
      <w:bookmarkEnd w:id="2066"/>
      <w:bookmarkEnd w:id="2067"/>
      <w:bookmarkEnd w:id="2068"/>
    </w:p>
    <w:p w14:paraId="01E8E344" w14:textId="66112398" w:rsidR="00155B4E" w:rsidRPr="00EF2D26" w:rsidRDefault="00155B4E" w:rsidP="00155B4E">
      <w:bookmarkStart w:id="2069" w:name="_Toc473625734"/>
      <w:bookmarkStart w:id="2070" w:name="_Toc473732596"/>
      <w:bookmarkStart w:id="2071" w:name="_Ref473823216"/>
      <w:bookmarkStart w:id="2072" w:name="_Toc473825688"/>
      <w:bookmarkStart w:id="2073" w:name="_Toc77048940"/>
      <w:bookmarkStart w:id="2074" w:name="_Toc101349678"/>
      <w:r w:rsidRPr="00EF2D26">
        <w:t xml:space="preserve">The structure and format of the different Information Exchanges are included in the corresponding </w:t>
      </w:r>
      <w:r w:rsidRPr="00EF2D26">
        <w:fldChar w:fldCharType="begin"/>
      </w:r>
      <w:r w:rsidRPr="00EF2D26">
        <w:instrText xml:space="preserve"> REF _Ref190001273 \w \h </w:instrText>
      </w:r>
      <w:r w:rsidRPr="00EF2D26">
        <w:fldChar w:fldCharType="separate"/>
      </w:r>
      <w:r w:rsidR="003E3D24">
        <w:t>Appendix D</w:t>
      </w:r>
      <w:r w:rsidRPr="00EF2D26">
        <w:fldChar w:fldCharType="end"/>
      </w:r>
      <w:r w:rsidRPr="00EF2D26">
        <w:t>. These appendices contain a message format description for every Information Exchange that is part of the particular system.</w:t>
      </w:r>
    </w:p>
    <w:p w14:paraId="5E6350EA" w14:textId="77777777" w:rsidR="00155B4E" w:rsidRPr="00EF2D26" w:rsidRDefault="00155B4E" w:rsidP="00155B4E">
      <w:r w:rsidRPr="00EF2D26">
        <w:t>The technical message description is supplied in two parts.</w:t>
      </w:r>
    </w:p>
    <w:p w14:paraId="2323F71B" w14:textId="77777777" w:rsidR="00155B4E" w:rsidRPr="00EF2D26" w:rsidRDefault="00155B4E" w:rsidP="00155B4E">
      <w:r w:rsidRPr="00EF2D26">
        <w:t>The first part is the overall message description. This description contains the overall layout of the messages. It defines the different Data Groups that are part of the message, the sequence of the groups, the level of hierarchy of the Data Groups, the optionality of the Data Group, the possible repeat count, and associated rules and conditions. Concerning the optionality, it should be noted that the following rules apply:</w:t>
      </w:r>
    </w:p>
    <w:p w14:paraId="35CB85F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a Data Group is always required, it is marked as “R”;</w:t>
      </w:r>
    </w:p>
    <w:p w14:paraId="5BDF800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there exist one or more conditions related to the presence of the Data Group, it is marked as ‘D’. When a condition indicates that a dependent Data Group “does not apply” in a specified case then the specific Data Group must not be present in the message structure;</w:t>
      </w:r>
    </w:p>
    <w:p w14:paraId="283EFC2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a Data Group is not always required and there are no conditions related to its presence, it is marked as ‘O’, meaning that the Data Group may either be present in the message structure or not. However, if information is available it is recommended to be included in the message despite the fact that this Data Group is characterised as Optional.</w:t>
      </w:r>
    </w:p>
    <w:p w14:paraId="135B86A9" w14:textId="77777777" w:rsidR="00155B4E" w:rsidRPr="00EF2D26" w:rsidRDefault="79D63348" w:rsidP="0E615139">
      <w:r w:rsidRPr="0E615139">
        <w:t>In order to go down one level in the hierarchy, the Data Group at the higher level in the hierarchy needs to be present. The second part of the TMS contains the description of the different Data Items. This description includes the sequence of the data elements in the group, the optionality, and the associated rules and conditions.</w:t>
      </w:r>
    </w:p>
    <w:p w14:paraId="3949C0DC" w14:textId="77777777" w:rsidR="00155B4E" w:rsidRPr="00EF2D26" w:rsidRDefault="79D63348" w:rsidP="0E615139">
      <w:r w:rsidRPr="0E615139">
        <w:t>Concerning the optionality of the Data Items, the following rules apply:</w:t>
      </w:r>
    </w:p>
    <w:p w14:paraId="5D788BFD"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a Data Item is always required, it is marked as “R”;</w:t>
      </w:r>
    </w:p>
    <w:p w14:paraId="749F617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there exist one or more conditions related to the presence of the Data Item, it is marked as ‘D’. When a condition indicates that a dependent Data Item “does not apply” in a specified case, then the specific Data Item must not be present in the message structure. It shall be noted that a Data Item set to “NULL” (empty valued) is still present in the message structure. Hence, when a Data Item is marked as “does not apply” in a specific case, the generated messages shall not include it with a “NULL” value. Subsequently, when all Data Items of a Data Group are set to “NULL”, the Data Group is still present in the message structure. Hence, when a Data Group is marked as “does not apply” in a specific case, it shall not be present in the generated messages with all of its Data Items set to “NULL”.</w:t>
      </w:r>
    </w:p>
    <w:p w14:paraId="216B1C67" w14:textId="5B40C0B6"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 xml:space="preserve">If there are no conditions related to the presence of a particular Data Item, it is marked as ‘O’, meaning that the Data </w:t>
      </w:r>
      <w:r w:rsidR="00250085">
        <w:rPr>
          <w:i w:val="0"/>
          <w:color w:val="auto"/>
        </w:rPr>
        <w:t>Item</w:t>
      </w:r>
      <w:r w:rsidRPr="0E615139">
        <w:rPr>
          <w:i w:val="0"/>
          <w:color w:val="auto"/>
        </w:rPr>
        <w:t xml:space="preserve"> may either be present in the message structure or not. However, if information is available it is recommended to be included in the message despite the fact that this Data </w:t>
      </w:r>
      <w:r w:rsidR="00C125F1">
        <w:rPr>
          <w:i w:val="0"/>
          <w:color w:val="auto"/>
        </w:rPr>
        <w:t>Item</w:t>
      </w:r>
      <w:r w:rsidRPr="0E615139">
        <w:rPr>
          <w:i w:val="0"/>
          <w:color w:val="auto"/>
        </w:rPr>
        <w:t xml:space="preserve"> is characterised as optional.</w:t>
      </w:r>
    </w:p>
    <w:p w14:paraId="252D4CCC" w14:textId="21574748" w:rsidR="00155B4E" w:rsidRPr="00EF2D26" w:rsidRDefault="00155B4E" w:rsidP="00155B4E">
      <w:r w:rsidRPr="00EF2D26">
        <w:t>The rules and conditions of FESS,</w:t>
      </w:r>
      <w:r w:rsidR="006754E7">
        <w:t xml:space="preserve"> </w:t>
      </w:r>
      <w:r w:rsidRPr="00EF2D26">
        <w:t xml:space="preserve">have been copied and marked as RXXX and CYYY. However, those Rules that include constant values or refer to the business entities (Appendix B: List of codes) have been replaced by </w:t>
      </w:r>
      <w:r w:rsidR="00C0641D">
        <w:t>T</w:t>
      </w:r>
      <w:r w:rsidRPr="00EF2D26">
        <w:t xml:space="preserve">echnical and </w:t>
      </w:r>
      <w:r w:rsidR="00C0641D">
        <w:t>B</w:t>
      </w:r>
      <w:r w:rsidRPr="00EF2D26">
        <w:t xml:space="preserve">usiness Codelists in DDNEA, </w:t>
      </w:r>
      <w:r w:rsidRPr="00EF2D26">
        <w:fldChar w:fldCharType="begin"/>
      </w:r>
      <w:r w:rsidRPr="00EF2D26">
        <w:instrText xml:space="preserve"> REF _Ref188117115 \w \h </w:instrText>
      </w:r>
      <w:r w:rsidRPr="00EF2D26">
        <w:fldChar w:fldCharType="separate"/>
      </w:r>
      <w:r w:rsidR="003E3D24">
        <w:t>Appendix A</w:t>
      </w:r>
      <w:r w:rsidRPr="00EF2D26">
        <w:fldChar w:fldCharType="end"/>
      </w:r>
      <w:r w:rsidRPr="00EF2D26">
        <w:t>. Moreover, when data is derived from another message, the rules and conditions are implicitly carried forward.</w:t>
      </w:r>
    </w:p>
    <w:p w14:paraId="55E7FC7C" w14:textId="77777777" w:rsidR="00155B4E" w:rsidRPr="00EF2D26" w:rsidRDefault="00155B4E" w:rsidP="00155B4E">
      <w:r w:rsidRPr="00EF2D26">
        <w:t>The message description part of this document consists of message hierarchies and correlation tables in order to map the Information Exchanges to those hierarchies (XML).</w:t>
      </w:r>
    </w:p>
    <w:p w14:paraId="3FCDFABD" w14:textId="30F32435" w:rsidR="00155B4E" w:rsidRPr="00EF2D26" w:rsidRDefault="00155B4E" w:rsidP="00155B4E">
      <w:r w:rsidRPr="00EF2D26">
        <w:t>The mapping between the optionality codes used for the Data Groups and Data Items in the FMS of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xml:space="preserve">] and the ones used in the DDNEA is shown </w:t>
      </w:r>
      <w:r>
        <w:fldChar w:fldCharType="begin"/>
      </w:r>
      <w:r>
        <w:instrText xml:space="preserve"> REF _Ref313439821 \p \h </w:instrText>
      </w:r>
      <w:r>
        <w:fldChar w:fldCharType="separate"/>
      </w:r>
      <w:r w:rsidR="003E3D24">
        <w:t>below</w:t>
      </w:r>
      <w:r>
        <w:fldChar w:fldCharType="end"/>
      </w:r>
      <w:r w:rsidRPr="00EF2D26">
        <w:t>:</w:t>
      </w:r>
    </w:p>
    <w:tbl>
      <w:tblPr>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6" w:type="dxa"/>
          <w:right w:w="56" w:type="dxa"/>
        </w:tblCellMar>
        <w:tblLook w:val="0000" w:firstRow="0" w:lastRow="0" w:firstColumn="0" w:lastColumn="0" w:noHBand="0" w:noVBand="0"/>
      </w:tblPr>
      <w:tblGrid>
        <w:gridCol w:w="2220"/>
        <w:gridCol w:w="1726"/>
        <w:gridCol w:w="1982"/>
      </w:tblGrid>
      <w:tr w:rsidR="00155B4E" w:rsidRPr="00EF2D26" w14:paraId="200DC849" w14:textId="77777777" w:rsidTr="00197A42">
        <w:trPr>
          <w:cantSplit/>
          <w:jc w:val="center"/>
        </w:trPr>
        <w:tc>
          <w:tcPr>
            <w:tcW w:w="0" w:type="auto"/>
            <w:shd w:val="clear" w:color="auto" w:fill="D0CECE" w:themeFill="background2" w:themeFillShade="E6"/>
          </w:tcPr>
          <w:p w14:paraId="5C18E865" w14:textId="77777777" w:rsidR="00155B4E" w:rsidRPr="00182A2B" w:rsidRDefault="00155B4E" w:rsidP="00155B4E">
            <w:pPr>
              <w:pStyle w:val="TableHeading"/>
            </w:pPr>
            <w:r w:rsidRPr="00182A2B">
              <w:t>Status description</w:t>
            </w:r>
          </w:p>
        </w:tc>
        <w:tc>
          <w:tcPr>
            <w:tcW w:w="0" w:type="auto"/>
            <w:shd w:val="clear" w:color="auto" w:fill="D0CECE" w:themeFill="background2" w:themeFillShade="E6"/>
          </w:tcPr>
          <w:p w14:paraId="42984C53" w14:textId="77777777" w:rsidR="00155B4E" w:rsidRPr="00182A2B" w:rsidRDefault="00155B4E" w:rsidP="00155B4E">
            <w:pPr>
              <w:pStyle w:val="TableHeading"/>
            </w:pPr>
            <w:r w:rsidRPr="00182A2B">
              <w:t>FESS status code</w:t>
            </w:r>
          </w:p>
        </w:tc>
        <w:tc>
          <w:tcPr>
            <w:tcW w:w="0" w:type="auto"/>
            <w:shd w:val="clear" w:color="auto" w:fill="D0CECE" w:themeFill="background2" w:themeFillShade="E6"/>
          </w:tcPr>
          <w:p w14:paraId="67B4D9A0" w14:textId="77777777" w:rsidR="00155B4E" w:rsidRPr="00182A2B" w:rsidRDefault="00155B4E" w:rsidP="00155B4E">
            <w:pPr>
              <w:pStyle w:val="TableHeading"/>
            </w:pPr>
            <w:r w:rsidRPr="00182A2B">
              <w:t>DDNEA status code</w:t>
            </w:r>
          </w:p>
        </w:tc>
      </w:tr>
      <w:tr w:rsidR="00155B4E" w:rsidRPr="00EF2D26" w14:paraId="5F764997" w14:textId="77777777" w:rsidTr="00197A42">
        <w:trPr>
          <w:cantSplit/>
          <w:jc w:val="center"/>
        </w:trPr>
        <w:tc>
          <w:tcPr>
            <w:tcW w:w="0" w:type="auto"/>
          </w:tcPr>
          <w:p w14:paraId="4BC96758" w14:textId="77777777" w:rsidR="00155B4E" w:rsidRPr="00EF2D26" w:rsidRDefault="00155B4E" w:rsidP="00155B4E">
            <w:pPr>
              <w:pStyle w:val="Table"/>
            </w:pPr>
            <w:r w:rsidRPr="00EF2D26">
              <w:t>Required/mandatory</w:t>
            </w:r>
          </w:p>
        </w:tc>
        <w:tc>
          <w:tcPr>
            <w:tcW w:w="0" w:type="auto"/>
          </w:tcPr>
          <w:p w14:paraId="088E781C" w14:textId="77777777" w:rsidR="00155B4E" w:rsidRPr="00EF2D26" w:rsidRDefault="00155B4E" w:rsidP="00155B4E">
            <w:pPr>
              <w:pStyle w:val="Table"/>
            </w:pPr>
            <w:r w:rsidRPr="00EF2D26">
              <w:t>R</w:t>
            </w:r>
          </w:p>
        </w:tc>
        <w:tc>
          <w:tcPr>
            <w:tcW w:w="0" w:type="auto"/>
          </w:tcPr>
          <w:p w14:paraId="5CA2752E" w14:textId="77777777" w:rsidR="00155B4E" w:rsidRPr="00EF2D26" w:rsidRDefault="00155B4E" w:rsidP="00155B4E">
            <w:pPr>
              <w:pStyle w:val="Table"/>
            </w:pPr>
            <w:r w:rsidRPr="00EF2D26">
              <w:t>R</w:t>
            </w:r>
          </w:p>
        </w:tc>
      </w:tr>
      <w:tr w:rsidR="00155B4E" w:rsidRPr="00EF2D26" w14:paraId="0BC0A769" w14:textId="77777777" w:rsidTr="00197A42">
        <w:trPr>
          <w:cantSplit/>
          <w:jc w:val="center"/>
        </w:trPr>
        <w:tc>
          <w:tcPr>
            <w:tcW w:w="0" w:type="auto"/>
          </w:tcPr>
          <w:p w14:paraId="57F20490" w14:textId="77777777" w:rsidR="00155B4E" w:rsidRPr="00EF2D26" w:rsidRDefault="00155B4E" w:rsidP="00155B4E">
            <w:pPr>
              <w:pStyle w:val="Table"/>
            </w:pPr>
            <w:r w:rsidRPr="00EF2D26">
              <w:t>Optional</w:t>
            </w:r>
          </w:p>
        </w:tc>
        <w:tc>
          <w:tcPr>
            <w:tcW w:w="0" w:type="auto"/>
          </w:tcPr>
          <w:p w14:paraId="7AA5F8ED" w14:textId="77777777" w:rsidR="00155B4E" w:rsidRPr="00EF2D26" w:rsidRDefault="00155B4E" w:rsidP="00155B4E">
            <w:pPr>
              <w:pStyle w:val="Table"/>
            </w:pPr>
            <w:r w:rsidRPr="00EF2D26">
              <w:t>O</w:t>
            </w:r>
          </w:p>
        </w:tc>
        <w:tc>
          <w:tcPr>
            <w:tcW w:w="0" w:type="auto"/>
          </w:tcPr>
          <w:p w14:paraId="4C4B9C86" w14:textId="77777777" w:rsidR="00155B4E" w:rsidRPr="00EF2D26" w:rsidRDefault="00155B4E" w:rsidP="00155B4E">
            <w:pPr>
              <w:pStyle w:val="Table"/>
            </w:pPr>
            <w:r w:rsidRPr="00EF2D26">
              <w:t>O</w:t>
            </w:r>
          </w:p>
        </w:tc>
      </w:tr>
      <w:tr w:rsidR="00155B4E" w:rsidRPr="00EF2D26" w14:paraId="35F18B9E" w14:textId="77777777" w:rsidTr="00197A42">
        <w:trPr>
          <w:cantSplit/>
          <w:jc w:val="center"/>
        </w:trPr>
        <w:tc>
          <w:tcPr>
            <w:tcW w:w="0" w:type="auto"/>
          </w:tcPr>
          <w:p w14:paraId="78E31BBE" w14:textId="77777777" w:rsidR="00155B4E" w:rsidRPr="00EF2D26" w:rsidRDefault="00155B4E" w:rsidP="00155B4E">
            <w:pPr>
              <w:pStyle w:val="Table"/>
            </w:pPr>
            <w:r w:rsidRPr="00EF2D26">
              <w:t>Conditional /Dependent</w:t>
            </w:r>
          </w:p>
        </w:tc>
        <w:tc>
          <w:tcPr>
            <w:tcW w:w="0" w:type="auto"/>
          </w:tcPr>
          <w:p w14:paraId="3BAC357F" w14:textId="77777777" w:rsidR="00155B4E" w:rsidRPr="00EF2D26" w:rsidRDefault="00155B4E" w:rsidP="00155B4E">
            <w:pPr>
              <w:pStyle w:val="Table"/>
            </w:pPr>
            <w:r w:rsidRPr="00EF2D26">
              <w:t>C</w:t>
            </w:r>
          </w:p>
        </w:tc>
        <w:tc>
          <w:tcPr>
            <w:tcW w:w="0" w:type="auto"/>
          </w:tcPr>
          <w:p w14:paraId="588D0B26" w14:textId="77777777" w:rsidR="00155B4E" w:rsidRPr="00EF2D26" w:rsidRDefault="00155B4E" w:rsidP="00155B4E">
            <w:pPr>
              <w:pStyle w:val="Table"/>
            </w:pPr>
            <w:r w:rsidRPr="00EF2D26">
              <w:t>D</w:t>
            </w:r>
          </w:p>
        </w:tc>
      </w:tr>
    </w:tbl>
    <w:p w14:paraId="0E860BEF" w14:textId="2376D50E" w:rsidR="00155B4E" w:rsidRPr="00EF2D26" w:rsidRDefault="00155B4E" w:rsidP="00155B4E">
      <w:pPr>
        <w:pStyle w:val="Caption"/>
      </w:pPr>
      <w:bookmarkStart w:id="2075" w:name="_Toc174192218"/>
      <w:bookmarkStart w:id="2076" w:name="_Ref313439821"/>
      <w:bookmarkStart w:id="2077" w:name="_Toc1401017"/>
      <w:bookmarkStart w:id="2078" w:name="_Toc183620320"/>
      <w:r w:rsidRPr="00EF2D26">
        <w:t xml:space="preserve">Table </w:t>
      </w:r>
      <w:r>
        <w:fldChar w:fldCharType="begin"/>
      </w:r>
      <w:r>
        <w:instrText>SEQ Table \* ARABIC</w:instrText>
      </w:r>
      <w:r>
        <w:fldChar w:fldCharType="separate"/>
      </w:r>
      <w:r w:rsidR="00A10E2B">
        <w:rPr>
          <w:noProof/>
        </w:rPr>
        <w:t>23</w:t>
      </w:r>
      <w:r>
        <w:fldChar w:fldCharType="end"/>
      </w:r>
      <w:r w:rsidRPr="00EF2D26">
        <w:t>: Use of status codes</w:t>
      </w:r>
      <w:bookmarkEnd w:id="2075"/>
      <w:bookmarkEnd w:id="2076"/>
      <w:bookmarkEnd w:id="2077"/>
      <w:bookmarkEnd w:id="2078"/>
    </w:p>
    <w:p w14:paraId="47849A01" w14:textId="7E30E03F" w:rsidR="00155B4E" w:rsidRPr="00EF2D26" w:rsidRDefault="00155B4E" w:rsidP="00155B4E">
      <w:r w:rsidRPr="00EF2D26">
        <w:t xml:space="preserve">The abbreviations stand for Required, Optional, Conditional/Dependent. The DDNEA optionality codes are used in the Correlation tables of </w:t>
      </w:r>
      <w:r w:rsidRPr="00EF2D26">
        <w:fldChar w:fldCharType="begin"/>
      </w:r>
      <w:r w:rsidRPr="00EF2D26">
        <w:instrText xml:space="preserve"> REF _Ref135374830 \n \h  \* MERGEFORMAT </w:instrText>
      </w:r>
      <w:r w:rsidRPr="00EF2D26">
        <w:fldChar w:fldCharType="separate"/>
      </w:r>
      <w:r w:rsidR="003E3D24" w:rsidRPr="003E3D24">
        <w:rPr>
          <w:b/>
          <w:bCs/>
          <w:lang w:val="en-US"/>
        </w:rPr>
        <w:t>Appendix C</w:t>
      </w:r>
      <w:r w:rsidRPr="00EF2D26">
        <w:fldChar w:fldCharType="end"/>
      </w:r>
      <w:r w:rsidRPr="00EF2D26">
        <w:t xml:space="preserve"> and in the TMS of </w:t>
      </w:r>
      <w:r w:rsidRPr="00EF2D26">
        <w:fldChar w:fldCharType="begin"/>
      </w:r>
      <w:r w:rsidRPr="00EF2D26">
        <w:instrText xml:space="preserve"> REF _Ref188116722 \w \h </w:instrText>
      </w:r>
      <w:r w:rsidRPr="00EF2D26">
        <w:fldChar w:fldCharType="separate"/>
      </w:r>
      <w:r w:rsidR="003E3D24">
        <w:t>Appendix D</w:t>
      </w:r>
      <w:r w:rsidRPr="00EF2D26">
        <w:fldChar w:fldCharType="end"/>
      </w:r>
      <w:r w:rsidRPr="00EF2D26">
        <w:t>.</w:t>
      </w:r>
    </w:p>
    <w:p w14:paraId="4514EB75" w14:textId="0E2DCE98" w:rsidR="00155B4E" w:rsidRPr="00EF2D26" w:rsidRDefault="00155B4E" w:rsidP="00155B4E">
      <w:r w:rsidRPr="00EF2D26">
        <w:t xml:space="preserve">It should be noted that the Data Items are characterised as “Dependent” in the DDNEA instead of “Conditional”, as FESS does, since it is more accurate representation of the relationship between the elements and their values. This is due to the fact that not only </w:t>
      </w:r>
      <w:r w:rsidRPr="00EF2D26">
        <w:rPr>
          <w:i/>
        </w:rPr>
        <w:t xml:space="preserve">Conditions </w:t>
      </w:r>
      <w:r w:rsidRPr="00EF2D26">
        <w:t xml:space="preserve">but also </w:t>
      </w:r>
      <w:r w:rsidRPr="00EF2D26">
        <w:rPr>
          <w:i/>
        </w:rPr>
        <w:t>Rules</w:t>
      </w:r>
      <w:r w:rsidRPr="00EF2D26">
        <w:t xml:space="preserve"> and </w:t>
      </w:r>
      <w:r w:rsidRPr="00EF2D26">
        <w:rPr>
          <w:i/>
        </w:rPr>
        <w:t>Technical Rules</w:t>
      </w:r>
      <w:r w:rsidRPr="00EF2D26">
        <w:t xml:space="preserve"> can also be applied to these Data Items. Therefore, the letter “D” illustrates precisely the dependency on different entities. An indicative example extracted from </w:t>
      </w:r>
      <w:fldSimple w:instr="REF _Ref139961725 \r  \* MERGEFORMAT">
        <w:r w:rsidR="003E3D24" w:rsidRPr="003E3D24">
          <w:rPr>
            <w:b/>
            <w:bCs/>
            <w:lang w:val="en-US"/>
          </w:rPr>
          <w:t>Appendix D</w:t>
        </w:r>
      </w:fldSimple>
      <w:r w:rsidRPr="00EF2D26">
        <w:t xml:space="preserve"> of the DDNEA is the following:</w:t>
      </w:r>
    </w:p>
    <w:p w14:paraId="4E99D234" w14:textId="77777777" w:rsidR="00155B4E" w:rsidRPr="00EF2D26" w:rsidRDefault="00155B4E" w:rsidP="00155B4E">
      <w:r w:rsidRPr="00EF2D26">
        <w:t xml:space="preserve">The Data Item </w:t>
      </w:r>
      <w:r w:rsidRPr="00EF2D26">
        <w:rPr>
          <w:i/>
        </w:rPr>
        <w:t>(</w:t>
      </w:r>
      <w:smartTag w:uri="urn:schemas-microsoft-com:office:smarttags" w:element="Street">
        <w:r w:rsidRPr="00EF2D26">
          <w:rPr>
            <w:i/>
          </w:rPr>
          <w:t>DELIVERY PLACE</w:t>
        </w:r>
      </w:smartTag>
      <w:r w:rsidRPr="00EF2D26">
        <w:rPr>
          <w:i/>
        </w:rPr>
        <w:t>) TRADER.</w:t>
      </w:r>
      <w:r w:rsidRPr="00EF2D26">
        <w:t xml:space="preserve"> </w:t>
      </w:r>
      <w:r w:rsidRPr="00EF2D26">
        <w:rPr>
          <w:i/>
        </w:rPr>
        <w:t>Trader ID</w:t>
      </w:r>
      <w:r w:rsidRPr="00EF2D26">
        <w:rPr>
          <w:b/>
          <w:i/>
        </w:rPr>
        <w:t xml:space="preserve"> </w:t>
      </w:r>
      <w:r w:rsidRPr="00EF2D26">
        <w:t>is dependent (D) since both the C074 and R045 are applied to it. According to C074, the presentation of this Data Item (if it is “Required” or not) is dependent on the DESTINATION TYPE CODE value. Moreover, according to R045, the content of this field (if it will be the excise number, the temporary authorisation, VAT number, etc.) is dependent on the DESTINATION TYPE CODE.</w:t>
      </w:r>
    </w:p>
    <w:p w14:paraId="7E21E18A" w14:textId="6539042C" w:rsidR="00155B4E" w:rsidRPr="00EF2D26" w:rsidRDefault="00FA2410" w:rsidP="003442FE">
      <w:pPr>
        <w:pStyle w:val="Heading3"/>
        <w:keepLines/>
        <w:suppressAutoHyphens w:val="0"/>
      </w:pPr>
      <w:bookmarkStart w:id="2079" w:name="_Common_Message_Header"/>
      <w:bookmarkStart w:id="2080" w:name="_Ref179100835"/>
      <w:bookmarkStart w:id="2081" w:name="_Toc191308430"/>
      <w:bookmarkStart w:id="2082" w:name="_Toc191309292"/>
      <w:bookmarkStart w:id="2083" w:name="_Toc1400595"/>
      <w:bookmarkStart w:id="2084" w:name="_Toc187241613"/>
      <w:bookmarkEnd w:id="2079"/>
      <w:r>
        <w:t xml:space="preserve">VI.IV </w:t>
      </w:r>
      <w:r w:rsidR="00155B4E" w:rsidRPr="00EF2D26">
        <w:t>Common message header</w:t>
      </w:r>
      <w:bookmarkEnd w:id="2080"/>
      <w:bookmarkEnd w:id="2081"/>
      <w:bookmarkEnd w:id="2082"/>
      <w:bookmarkEnd w:id="2083"/>
      <w:bookmarkEnd w:id="2084"/>
    </w:p>
    <w:p w14:paraId="74D6645D" w14:textId="77777777" w:rsidR="00155B4E" w:rsidRPr="00EF2D26" w:rsidRDefault="00155B4E" w:rsidP="00155B4E">
      <w:r w:rsidRPr="00704144">
        <w:t>Each message is an envelope encapsulating a “Common Message Header” and a</w:t>
      </w:r>
      <w:r>
        <w:t xml:space="preserve"> </w:t>
      </w:r>
      <w:r w:rsidRPr="00704144">
        <w:t>“Body” component.</w:t>
      </w:r>
    </w:p>
    <w:p w14:paraId="5FD54017" w14:textId="77777777" w:rsidR="00155B4E" w:rsidRPr="00704144" w:rsidRDefault="00155B4E" w:rsidP="00155B4E">
      <w:r w:rsidRPr="00704144">
        <w:t>The “Common Message Header" is commonly defined for all the messages and consists of the following Data Items:</w:t>
      </w:r>
    </w:p>
    <w:p w14:paraId="1308996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Message sender and Message recipient: The Data Items "Message sender" and "Message recipient" are both “Required” and should contain, respectively, the address of the sender and recipient, defined as:</w:t>
      </w:r>
    </w:p>
    <w:p w14:paraId="4BF11513" w14:textId="77777777" w:rsidR="00155B4E" w:rsidRPr="00EF2D26" w:rsidRDefault="79D63348" w:rsidP="0E615139">
      <w:pPr>
        <w:pStyle w:val="List2"/>
      </w:pPr>
      <w:r w:rsidRPr="0E615139">
        <w:t>&lt;Application Name&gt;.&lt;Member State Code&gt;, where:</w:t>
      </w:r>
      <w:smartTag w:uri="urn:schemas-microsoft-com:office:smarttags" w:element="PlaceName"/>
      <w:smartTag w:uri="urn:schemas-microsoft-com:office:smarttags" w:element="PlaceType"/>
      <w:smartTag w:uri="urn:schemas-microsoft-com:office:smarttags" w:element="place"/>
    </w:p>
    <w:p w14:paraId="7AC256E3"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&lt;Application Name&gt; equals:</w:t>
      </w:r>
    </w:p>
    <w:p w14:paraId="0C8C2C44" w14:textId="77777777" w:rsidR="00155B4E" w:rsidRPr="007F1E3B" w:rsidRDefault="79D63348" w:rsidP="00D76942">
      <w:pPr>
        <w:pStyle w:val="ListBullet4"/>
        <w:rPr>
          <w:color w:val="000000" w:themeColor="text1"/>
        </w:rPr>
      </w:pPr>
      <w:r w:rsidRPr="0E615139">
        <w:t>for NDEAs, the value “NDEA”;</w:t>
      </w:r>
    </w:p>
    <w:p w14:paraId="788AF275" w14:textId="77777777" w:rsidR="00155B4E" w:rsidRPr="007F1E3B" w:rsidRDefault="79D63348" w:rsidP="00D76942">
      <w:pPr>
        <w:pStyle w:val="ListBullet4"/>
        <w:rPr>
          <w:color w:val="000000" w:themeColor="text1"/>
        </w:rPr>
      </w:pPr>
      <w:r w:rsidRPr="0E615139">
        <w:lastRenderedPageBreak/>
        <w:t xml:space="preserve">for SEED, the value “SEED”; </w:t>
      </w:r>
    </w:p>
    <w:p w14:paraId="058476D5" w14:textId="77777777" w:rsidR="00155B4E" w:rsidRPr="00EF2D26" w:rsidRDefault="79D63348" w:rsidP="00D76942">
      <w:pPr>
        <w:pStyle w:val="ListBullet4"/>
        <w:rPr>
          <w:color w:val="000000" w:themeColor="text1"/>
        </w:rPr>
      </w:pPr>
      <w:r w:rsidRPr="0E615139">
        <w:t>for CS/MISE, the value “CSMISE”;</w:t>
      </w:r>
    </w:p>
    <w:p w14:paraId="45CF747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&lt;Member State Code&gt; equals:</w:t>
      </w:r>
      <w:smartTag w:uri="urn:schemas-microsoft-com:office:smarttags" w:element="PlaceName"/>
      <w:smartTag w:uri="urn:schemas-microsoft-com:office:smarttags" w:element="PlaceType"/>
      <w:smartTag w:uri="urn:schemas-microsoft-com:office:smarttags" w:element="place"/>
    </w:p>
    <w:p w14:paraId="42B3BDB7" w14:textId="77777777" w:rsidR="00155B4E" w:rsidRPr="00EF2D26" w:rsidDel="001C6C3D" w:rsidRDefault="79D63348" w:rsidP="00D76942">
      <w:pPr>
        <w:pStyle w:val="ListBullet4"/>
        <w:rPr>
          <w:color w:val="000000" w:themeColor="text1"/>
        </w:rPr>
      </w:pPr>
      <w:r w:rsidRPr="0E615139">
        <w:t>for NDEAs, the respective “Member State Code” value from the Member State Codes Business Codelist;</w:t>
      </w:r>
    </w:p>
    <w:p w14:paraId="0481F013" w14:textId="77777777" w:rsidR="00155B4E" w:rsidRPr="00EF2D26" w:rsidRDefault="79D63348" w:rsidP="00D76942">
      <w:pPr>
        <w:pStyle w:val="ListBullet4"/>
        <w:rPr>
          <w:color w:val="000000" w:themeColor="text1"/>
        </w:rPr>
      </w:pPr>
      <w:r w:rsidRPr="0E615139">
        <w:t>for SEED and CS/MISE, the value “EC”;</w:t>
      </w:r>
    </w:p>
    <w:p w14:paraId="07E3AD2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Date of preparation: This is a “Required” Data Item used for the date that the Information Exchange was put into XML representation (generation of the XML message);</w:t>
      </w:r>
    </w:p>
    <w:p w14:paraId="4477212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Time of preparation: This is a “Required” Data Item used for the exact time that the Information Exchange was put into XML representation (generation of the XML message);</w:t>
      </w:r>
    </w:p>
    <w:p w14:paraId="29401A3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Message identifier: This is a “Required” Data Item generated by the sending application to uniquely identify the information exchange;</w:t>
      </w:r>
    </w:p>
    <w:p w14:paraId="1B3B185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Correlation identifier: This is a “Dependent” Data Item, since it is only Required for correlating the response and refusal messages. It does not apply for requests and one way messages.</w:t>
      </w:r>
    </w:p>
    <w:p w14:paraId="452158FC" w14:textId="77777777" w:rsidR="00155B4E" w:rsidRPr="00704144" w:rsidRDefault="00155B4E" w:rsidP="00155B4E">
      <w:r w:rsidRPr="00704144">
        <w:t>The “Body” contains the actual business message. It is separately defined for each of the messages and consists of the rest of the elements comprising the business content of the messages.</w:t>
      </w:r>
    </w:p>
    <w:p w14:paraId="2B5F88CD" w14:textId="4AFA42A1" w:rsidR="00155B4E" w:rsidRPr="00EF2D26" w:rsidRDefault="000C7E34" w:rsidP="003442FE">
      <w:pPr>
        <w:pStyle w:val="Heading3"/>
        <w:keepLines/>
        <w:suppressAutoHyphens w:val="0"/>
      </w:pPr>
      <w:bookmarkStart w:id="2085" w:name="_Ref135374706"/>
      <w:bookmarkStart w:id="2086" w:name="_Toc178390844"/>
      <w:bookmarkStart w:id="2087" w:name="_Toc191308431"/>
      <w:bookmarkStart w:id="2088" w:name="_Toc191309293"/>
      <w:bookmarkStart w:id="2089" w:name="_Toc1400596"/>
      <w:bookmarkStart w:id="2090" w:name="_Toc187241614"/>
      <w:r>
        <w:t xml:space="preserve">VI.V </w:t>
      </w:r>
      <w:r w:rsidR="00155B4E" w:rsidRPr="00EF2D26">
        <w:t>DDNEA consistency</w:t>
      </w:r>
      <w:bookmarkEnd w:id="2069"/>
      <w:bookmarkEnd w:id="2070"/>
      <w:bookmarkEnd w:id="2071"/>
      <w:bookmarkEnd w:id="2072"/>
      <w:bookmarkEnd w:id="2073"/>
      <w:bookmarkEnd w:id="2074"/>
      <w:bookmarkEnd w:id="2085"/>
      <w:bookmarkEnd w:id="2086"/>
      <w:bookmarkEnd w:id="2087"/>
      <w:bookmarkEnd w:id="2088"/>
      <w:bookmarkEnd w:id="2089"/>
      <w:bookmarkEnd w:id="2090"/>
    </w:p>
    <w:p w14:paraId="0B0FDE5E" w14:textId="6BF1FC14" w:rsidR="00155B4E" w:rsidRPr="00EF2D26" w:rsidRDefault="00155B4E" w:rsidP="00155B4E">
      <w:r w:rsidRPr="00EF2D26">
        <w:t>The Information Exchanges are aligned with the FESS.</w:t>
      </w:r>
    </w:p>
    <w:p w14:paraId="7AD270F8" w14:textId="77777777" w:rsidR="00155B4E" w:rsidRPr="00EF2D26" w:rsidRDefault="00155B4E" w:rsidP="00155B4E">
      <w:r w:rsidRPr="00EF2D26">
        <w:t>As a general overview, the major changes between DDNEA TMS and FESS FMS are:</w:t>
      </w:r>
    </w:p>
    <w:p w14:paraId="7644DC77" w14:textId="1524AC00"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Changes in the naming conventions, some names have been changed between DDNEA and FESS [</w:t>
      </w:r>
      <w:r w:rsidR="00155B4E" w:rsidRPr="0E615139">
        <w:rPr>
          <w:i w:val="0"/>
          <w:color w:val="auto"/>
        </w:rPr>
        <w:fldChar w:fldCharType="begin"/>
      </w:r>
      <w:r w:rsidR="00155B4E" w:rsidRPr="0E615139">
        <w:rPr>
          <w:i w:val="0"/>
          <w:color w:val="auto"/>
        </w:rPr>
        <w:instrText xml:space="preserve"> REF A1 \h  \* MERGEFORMAT </w:instrText>
      </w:r>
      <w:r w:rsidR="00155B4E" w:rsidRPr="0E615139">
        <w:rPr>
          <w:i w:val="0"/>
          <w:color w:val="auto"/>
        </w:rPr>
      </w:r>
      <w:r w:rsidR="00155B4E" w:rsidRPr="0E615139">
        <w:rPr>
          <w:i w:val="0"/>
          <w:color w:val="auto"/>
        </w:rPr>
        <w:fldChar w:fldCharType="separate"/>
      </w:r>
      <w:r w:rsidR="003E3D24" w:rsidRPr="003E3D24">
        <w:rPr>
          <w:i w:val="0"/>
          <w:color w:val="auto"/>
        </w:rPr>
        <w:t>A1</w:t>
      </w:r>
      <w:r w:rsidR="00155B4E" w:rsidRPr="0E615139">
        <w:rPr>
          <w:i w:val="0"/>
          <w:color w:val="auto"/>
        </w:rPr>
        <w:fldChar w:fldCharType="end"/>
      </w:r>
      <w:r w:rsidRPr="0E615139">
        <w:rPr>
          <w:i w:val="0"/>
          <w:color w:val="auto"/>
        </w:rPr>
        <w:t>];</w:t>
      </w:r>
    </w:p>
    <w:p w14:paraId="4ACAC388" w14:textId="56BCDE4F"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Expansion of Information Exchanges inside other Information Exchanges: FESS [</w:t>
      </w:r>
      <w:r w:rsidR="00155B4E" w:rsidRPr="0E615139">
        <w:rPr>
          <w:i w:val="0"/>
          <w:color w:val="auto"/>
        </w:rPr>
        <w:fldChar w:fldCharType="begin"/>
      </w:r>
      <w:r w:rsidR="00155B4E" w:rsidRPr="0E615139">
        <w:rPr>
          <w:i w:val="0"/>
          <w:color w:val="auto"/>
        </w:rPr>
        <w:instrText xml:space="preserve"> REF A1 \h  \* MERGEFORMAT </w:instrText>
      </w:r>
      <w:r w:rsidR="00155B4E" w:rsidRPr="0E615139">
        <w:rPr>
          <w:i w:val="0"/>
          <w:color w:val="auto"/>
        </w:rPr>
      </w:r>
      <w:r w:rsidR="00155B4E" w:rsidRPr="0E615139">
        <w:rPr>
          <w:i w:val="0"/>
          <w:color w:val="auto"/>
        </w:rPr>
        <w:fldChar w:fldCharType="separate"/>
      </w:r>
      <w:r w:rsidR="003E3D24" w:rsidRPr="003E3D24">
        <w:rPr>
          <w:i w:val="0"/>
          <w:color w:val="auto"/>
        </w:rPr>
        <w:t>A1</w:t>
      </w:r>
      <w:r w:rsidR="00155B4E" w:rsidRPr="0E615139">
        <w:rPr>
          <w:i w:val="0"/>
          <w:color w:val="auto"/>
        </w:rPr>
        <w:fldChar w:fldCharType="end"/>
      </w:r>
      <w:r w:rsidRPr="0E615139">
        <w:rPr>
          <w:i w:val="0"/>
          <w:color w:val="auto"/>
        </w:rPr>
        <w:t>] presents some messages inside messages. In DDNEA, the content of the sub-messages has been put in the master-message;</w:t>
      </w:r>
    </w:p>
    <w:p w14:paraId="5FBC0D7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Message group: This Data Group is added in every message;</w:t>
      </w:r>
    </w:p>
    <w:p w14:paraId="4C5CD4D6" w14:textId="77777777" w:rsidR="00155B4E" w:rsidRPr="006C7A61" w:rsidRDefault="79D63348" w:rsidP="00702261">
      <w:pPr>
        <w:pStyle w:val="ListBullet2"/>
        <w:keepLines/>
        <w:numPr>
          <w:ilvl w:val="0"/>
          <w:numId w:val="1"/>
        </w:numPr>
        <w:spacing w:after="240"/>
        <w:contextualSpacing w:val="0"/>
        <w:rPr>
          <w:i w:val="0"/>
          <w:color w:val="000000" w:themeColor="text1"/>
        </w:rPr>
      </w:pPr>
      <w:bookmarkStart w:id="2091" w:name="_Toc472401184"/>
      <w:bookmarkStart w:id="2092" w:name="_Toc473625736"/>
      <w:bookmarkStart w:id="2093" w:name="_Toc473732598"/>
      <w:bookmarkStart w:id="2094" w:name="_Toc473825690"/>
      <w:r w:rsidRPr="0E615139">
        <w:rPr>
          <w:i w:val="0"/>
          <w:color w:val="auto"/>
        </w:rPr>
        <w:t>Implementation of FMS conditions and rules;</w:t>
      </w:r>
      <w:bookmarkEnd w:id="2091"/>
      <w:bookmarkEnd w:id="2092"/>
      <w:bookmarkEnd w:id="2093"/>
      <w:bookmarkEnd w:id="2094"/>
    </w:p>
    <w:p w14:paraId="205DEA5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Technical Rules and Conditions.</w:t>
      </w:r>
    </w:p>
    <w:p w14:paraId="4DF3C1DA"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2095" w:name="_Toc113879348"/>
      <w:bookmarkStart w:id="2096" w:name="_Ref133038773"/>
      <w:bookmarkStart w:id="2097" w:name="_Ref135415622"/>
      <w:bookmarkStart w:id="2098" w:name="_Ref135415626"/>
      <w:bookmarkStart w:id="2099" w:name="_Ref139607828"/>
      <w:bookmarkStart w:id="2100" w:name="_Ref139607830"/>
      <w:bookmarkStart w:id="2101" w:name="_Ref139610017"/>
      <w:bookmarkStart w:id="2102" w:name="_Ref139610020"/>
      <w:bookmarkStart w:id="2103" w:name="_Ref139619990"/>
      <w:bookmarkStart w:id="2104" w:name="_Toc178390845"/>
      <w:bookmarkStart w:id="2105" w:name="_Ref180844356"/>
      <w:bookmarkStart w:id="2106" w:name="_Ref180844357"/>
      <w:bookmarkStart w:id="2107" w:name="_Ref180844358"/>
      <w:bookmarkStart w:id="2108" w:name="_Ref188114407"/>
      <w:bookmarkStart w:id="2109" w:name="_Toc191308432"/>
      <w:bookmarkStart w:id="2110" w:name="_Toc1400597"/>
      <w:bookmarkStart w:id="2111" w:name="_Ref185593522"/>
      <w:bookmarkStart w:id="2112" w:name="_Ref185600381"/>
      <w:bookmarkStart w:id="2113" w:name="_Ref185600394"/>
      <w:bookmarkStart w:id="2114" w:name="_Ref185600534"/>
      <w:bookmarkStart w:id="2115" w:name="_Ref185604550"/>
      <w:bookmarkStart w:id="2116" w:name="_Toc187241615"/>
      <w:r w:rsidRPr="00EF2D26">
        <w:lastRenderedPageBreak/>
        <w:t>Design Principles</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1B60B585" w14:textId="77777777" w:rsidR="00155B4E" w:rsidRPr="00EF2D26" w:rsidRDefault="00155B4E" w:rsidP="00155B4E">
      <w:r w:rsidRPr="00EF2D26">
        <w:t>This section defines a number of design principles for the NDEAs that are common regardless the transportation mechanism (CCN/CSI or SOAP/HTTP).</w:t>
      </w:r>
    </w:p>
    <w:p w14:paraId="68206351" w14:textId="1BB0ED1A" w:rsidR="00155B4E" w:rsidRPr="00EF2D26" w:rsidRDefault="00FC77F9" w:rsidP="003442FE">
      <w:pPr>
        <w:pStyle w:val="Heading3"/>
        <w:keepLines/>
        <w:suppressAutoHyphens w:val="0"/>
      </w:pPr>
      <w:bookmarkStart w:id="2117" w:name="_Toc113879349"/>
      <w:bookmarkStart w:id="2118" w:name="_Ref135419010"/>
      <w:bookmarkStart w:id="2119" w:name="_Toc178390846"/>
      <w:bookmarkStart w:id="2120" w:name="_Toc191308433"/>
      <w:bookmarkStart w:id="2121" w:name="_Toc191309294"/>
      <w:bookmarkStart w:id="2122" w:name="_Toc1400598"/>
      <w:bookmarkStart w:id="2123" w:name="_Ref185600410"/>
      <w:bookmarkStart w:id="2124" w:name="_Ref185600550"/>
      <w:bookmarkStart w:id="2125" w:name="_Ref185604563"/>
      <w:bookmarkStart w:id="2126" w:name="_Toc187241616"/>
      <w:r>
        <w:rPr>
          <w:lang w:val="en-US"/>
        </w:rPr>
        <w:t xml:space="preserve">VII.I </w:t>
      </w:r>
      <w:r w:rsidR="00155B4E" w:rsidRPr="00EF2D26">
        <w:t>Approach</w:t>
      </w:r>
      <w:bookmarkEnd w:id="2117"/>
      <w:bookmarkEnd w:id="2118"/>
      <w:bookmarkEnd w:id="2119"/>
      <w:bookmarkEnd w:id="2120"/>
      <w:bookmarkEnd w:id="2121"/>
      <w:bookmarkEnd w:id="2122"/>
      <w:bookmarkEnd w:id="2123"/>
      <w:bookmarkEnd w:id="2124"/>
      <w:bookmarkEnd w:id="2125"/>
      <w:bookmarkEnd w:id="2126"/>
    </w:p>
    <w:p w14:paraId="3D8EF683" w14:textId="44C169DC" w:rsidR="00155B4E" w:rsidRPr="00EF2D26" w:rsidRDefault="00155B4E" w:rsidP="00155B4E">
      <w:bookmarkStart w:id="2127" w:name="_Toc113879350"/>
      <w:r w:rsidRPr="00EF2D26">
        <w:t>Every Information Exchange needs to be in a structure that conforms</w:t>
      </w:r>
      <w:r w:rsidR="00D111C9">
        <w:t xml:space="preserve"> to</w:t>
      </w:r>
      <w:r w:rsidRPr="00EF2D26">
        <w:t xml:space="preserve"> the TMS structure in </w:t>
      </w:r>
      <w:r w:rsidRPr="00EF2D26">
        <w:fldChar w:fldCharType="begin"/>
      </w:r>
      <w:r w:rsidRPr="00EF2D26">
        <w:instrText xml:space="preserve"> REF _Ref138564097 \r \h  \* MERGEFORMAT </w:instrText>
      </w:r>
      <w:r w:rsidRPr="00EF2D26">
        <w:fldChar w:fldCharType="separate"/>
      </w:r>
      <w:r w:rsidR="003E3D24">
        <w:t>Section VI</w:t>
      </w:r>
      <w:r w:rsidRPr="00EF2D26">
        <w:fldChar w:fldCharType="end"/>
      </w:r>
      <w:r w:rsidRPr="00EF2D26">
        <w:t xml:space="preserve"> - </w:t>
      </w:r>
      <w:r w:rsidRPr="00EF2D26">
        <w:fldChar w:fldCharType="begin"/>
      </w:r>
      <w:r w:rsidRPr="00EF2D26">
        <w:instrText xml:space="preserve"> REF _Ref138564094 \h  \* MERGEFORMAT </w:instrText>
      </w:r>
      <w:r w:rsidRPr="00EF2D26">
        <w:fldChar w:fldCharType="separate"/>
      </w:r>
      <w:r w:rsidR="003E3D24" w:rsidRPr="00EF2D26">
        <w:t>Technical Message Structure</w:t>
      </w:r>
      <w:r w:rsidRPr="00EF2D26">
        <w:fldChar w:fldCharType="end"/>
      </w:r>
      <w:r w:rsidRPr="00EF2D26">
        <w:t xml:space="preserve">. The TMS needs to be formatted in XML format, as specified within this document in </w:t>
      </w:r>
      <w:r w:rsidRPr="00EF2D26">
        <w:fldChar w:fldCharType="begin"/>
      </w:r>
      <w:r w:rsidRPr="00EF2D26">
        <w:instrText xml:space="preserve"> REF _Ref133747810 \r \h  \* MERGEFORMAT </w:instrText>
      </w:r>
      <w:r w:rsidRPr="00EF2D26">
        <w:fldChar w:fldCharType="separate"/>
      </w:r>
      <w:r w:rsidR="003E3D24">
        <w:t>Section VIII</w:t>
      </w:r>
      <w:r w:rsidRPr="00EF2D26">
        <w:fldChar w:fldCharType="end"/>
      </w:r>
      <w:r w:rsidRPr="00EF2D26">
        <w:t xml:space="preserve"> - </w:t>
      </w:r>
      <w:r w:rsidRPr="00EF2D26">
        <w:fldChar w:fldCharType="begin"/>
      </w:r>
      <w:r w:rsidRPr="00EF2D26">
        <w:instrText xml:space="preserve"> REF _Ref133747816 \h  \* MERGEFORMAT </w:instrText>
      </w:r>
      <w:r w:rsidRPr="00EF2D26">
        <w:fldChar w:fldCharType="separate"/>
      </w:r>
      <w:r w:rsidR="003E3D24" w:rsidRPr="00EF2D26">
        <w:t>XML formatting</w:t>
      </w:r>
      <w:r w:rsidRPr="00EF2D26">
        <w:fldChar w:fldCharType="end"/>
      </w:r>
      <w:r w:rsidRPr="00EF2D26">
        <w:t>.</w:t>
      </w:r>
    </w:p>
    <w:p w14:paraId="3093E27F" w14:textId="000B7D00" w:rsidR="00155B4E" w:rsidRPr="00EF2D26" w:rsidRDefault="00155B4E" w:rsidP="00155B4E">
      <w:r w:rsidRPr="00EF2D26">
        <w:t>The formatted message needs to be transported across CCN/CSI and across SOAP/HTTP according to the rules laid out in this document (</w:t>
      </w:r>
      <w:r w:rsidRPr="00EF2D26">
        <w:fldChar w:fldCharType="begin"/>
      </w:r>
      <w:r w:rsidRPr="00EF2D26">
        <w:instrText xml:space="preserve"> REF _Ref133747911 \r \h  \* MERGEFORMAT </w:instrText>
      </w:r>
      <w:r w:rsidRPr="00EF2D26">
        <w:fldChar w:fldCharType="separate"/>
      </w:r>
      <w:r w:rsidR="003E3D24">
        <w:t>Section IX</w:t>
      </w:r>
      <w:r w:rsidRPr="00EF2D26">
        <w:fldChar w:fldCharType="end"/>
      </w:r>
      <w:r w:rsidRPr="00EF2D26">
        <w:t xml:space="preserve"> - </w:t>
      </w:r>
      <w:r w:rsidRPr="00EF2D26">
        <w:fldChar w:fldCharType="begin"/>
      </w:r>
      <w:r w:rsidRPr="00EF2D26">
        <w:instrText xml:space="preserve"> REF _Ref133747906 \h  \* MERGEFORMAT </w:instrText>
      </w:r>
      <w:r w:rsidRPr="00EF2D26">
        <w:fldChar w:fldCharType="separate"/>
      </w:r>
      <w:r w:rsidR="003E3D24" w:rsidRPr="00EF2D26">
        <w:t>Transport of Messages via CCN/CSI</w:t>
      </w:r>
      <w:r w:rsidRPr="00EF2D26">
        <w:fldChar w:fldCharType="end"/>
      </w:r>
      <w:r w:rsidRPr="00EF2D26">
        <w:t xml:space="preserve"> and </w:t>
      </w:r>
      <w:r w:rsidRPr="00EF2D26">
        <w:fldChar w:fldCharType="begin"/>
      </w:r>
      <w:r w:rsidRPr="00EF2D26">
        <w:instrText xml:space="preserve"> REF _Ref135418848 \n \h  \* MERGEFORMAT </w:instrText>
      </w:r>
      <w:r w:rsidRPr="00EF2D26">
        <w:fldChar w:fldCharType="separate"/>
      </w:r>
      <w:r w:rsidR="003E3D24">
        <w:t>Section X</w:t>
      </w:r>
      <w:r w:rsidRPr="00EF2D26">
        <w:fldChar w:fldCharType="end"/>
      </w:r>
      <w:r w:rsidRPr="00EF2D26">
        <w:t xml:space="preserve"> - </w:t>
      </w:r>
      <w:r w:rsidRPr="00EF2D26">
        <w:fldChar w:fldCharType="begin"/>
      </w:r>
      <w:r w:rsidRPr="00EF2D26">
        <w:instrText xml:space="preserve"> REF _Ref135418851 \h  \* MERGEFORMAT </w:instrText>
      </w:r>
      <w:r w:rsidRPr="00EF2D26">
        <w:fldChar w:fldCharType="separate"/>
      </w:r>
      <w:r w:rsidR="003E3D24" w:rsidRPr="00EF2D26">
        <w:t>Transport of Messages via SOAP/HTTP</w:t>
      </w:r>
      <w:r w:rsidRPr="00EF2D26">
        <w:fldChar w:fldCharType="end"/>
      </w:r>
      <w:r w:rsidRPr="00EF2D26">
        <w:t>).</w:t>
      </w:r>
    </w:p>
    <w:p w14:paraId="3464F2FC" w14:textId="77777777" w:rsidR="00155B4E" w:rsidRPr="00EF2D26" w:rsidRDefault="00155B4E" w:rsidP="00155B4E">
      <w:r w:rsidRPr="00EF2D26">
        <w:t>This applies only to mandatory exchanges. For the (strongly) recommended exchanges, it is highly advised to use similar conventions and rules.</w:t>
      </w:r>
    </w:p>
    <w:p w14:paraId="1FCA8703" w14:textId="77777777" w:rsidR="00155B4E" w:rsidRPr="00EF2D26" w:rsidRDefault="00155B4E" w:rsidP="00155B4E">
      <w:r w:rsidRPr="00EF2D26">
        <w:t>Due to the fact that Information Exchanges are used to update data of Excise operations held by different applications, not all data is uniquely identifiable, and therefore, the following rules are applied for the updating of operation data:</w:t>
      </w:r>
    </w:p>
    <w:p w14:paraId="37AA534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Key fields: The ARC is a key to uniquely identify EMCS operations. It is unique and it refers to EMCS movements. Each e-AD body is uniquely identified by its “Body Record Unique Reference” number within an ARC;</w:t>
      </w:r>
    </w:p>
    <w:p w14:paraId="1C49DF27" w14:textId="0AD8D3E9" w:rsidR="00155B4E" w:rsidRPr="00EF2D26" w:rsidRDefault="00FC0551" w:rsidP="003442FE">
      <w:pPr>
        <w:pStyle w:val="Heading3"/>
        <w:keepLines/>
        <w:suppressAutoHyphens w:val="0"/>
      </w:pPr>
      <w:bookmarkStart w:id="2128" w:name="_Ref135419013"/>
      <w:bookmarkStart w:id="2129" w:name="_Toc178390847"/>
      <w:bookmarkStart w:id="2130" w:name="_Toc191308434"/>
      <w:bookmarkStart w:id="2131" w:name="_Toc191309295"/>
      <w:bookmarkStart w:id="2132" w:name="_Toc1400599"/>
      <w:bookmarkStart w:id="2133" w:name="_Toc187241617"/>
      <w:r>
        <w:t xml:space="preserve">VII.II </w:t>
      </w:r>
      <w:r w:rsidR="00155B4E" w:rsidRPr="00EF2D26">
        <w:t>Character Sets and Data Item Conventions</w:t>
      </w:r>
      <w:bookmarkEnd w:id="2127"/>
      <w:bookmarkEnd w:id="2128"/>
      <w:bookmarkEnd w:id="2129"/>
      <w:bookmarkEnd w:id="2130"/>
      <w:bookmarkEnd w:id="2131"/>
      <w:bookmarkEnd w:id="2132"/>
      <w:bookmarkEnd w:id="2133"/>
    </w:p>
    <w:p w14:paraId="5902A785" w14:textId="273CD414" w:rsidR="00155B4E" w:rsidRPr="00EF2D26" w:rsidRDefault="00155B4E" w:rsidP="00155B4E">
      <w:bookmarkStart w:id="2134" w:name="_Toc473732604"/>
      <w:bookmarkStart w:id="2135" w:name="_Toc473825696"/>
      <w:r w:rsidRPr="00EF2D26">
        <w:t xml:space="preserve">Every MSA may maintain locally different character set(s) and Data Item conventions. These have usually been selected in order to best fit the MSA’s business needs. Excise does not impose any standards concerning national usage of character sets or Data Item conventions. However, they impose some standards for the Data Items (see </w:t>
      </w:r>
      <w:r w:rsidRPr="00EF2D26">
        <w:fldChar w:fldCharType="begin"/>
      </w:r>
      <w:r w:rsidRPr="00EF2D26">
        <w:instrText xml:space="preserve"> REF _Ref180838964 \w \h  \* MERGEFORMAT </w:instrText>
      </w:r>
      <w:r w:rsidRPr="00EF2D26">
        <w:fldChar w:fldCharType="separate"/>
      </w:r>
      <w:r w:rsidR="002915EC">
        <w:t>VII.II.1.1</w:t>
      </w:r>
      <w:r w:rsidRPr="00EF2D26">
        <w:fldChar w:fldCharType="end"/>
      </w:r>
      <w:r w:rsidRPr="00EF2D26">
        <w:t xml:space="preserve"> </w:t>
      </w:r>
      <w:r w:rsidRPr="00EF2D26">
        <w:fldChar w:fldCharType="begin"/>
      </w:r>
      <w:r w:rsidRPr="00EF2D26">
        <w:instrText xml:space="preserve"> REF _Ref188116789 \h </w:instrText>
      </w:r>
      <w:r w:rsidRPr="00EF2D26">
        <w:fldChar w:fldCharType="separate"/>
      </w:r>
      <w:r w:rsidR="003E3D24" w:rsidRPr="00EF2D26">
        <w:t>Data Item conventions</w:t>
      </w:r>
      <w:r w:rsidRPr="00EF2D26">
        <w:fldChar w:fldCharType="end"/>
      </w:r>
      <w:r w:rsidRPr="00EF2D26">
        <w:t xml:space="preserve">) and the character sets (see </w:t>
      </w:r>
      <w:r w:rsidRPr="00EF2D26">
        <w:fldChar w:fldCharType="begin"/>
      </w:r>
      <w:r w:rsidRPr="00EF2D26">
        <w:instrText xml:space="preserve"> REF _Ref153609632 \w \h  \* MERGEFORMAT </w:instrText>
      </w:r>
      <w:r w:rsidRPr="00EF2D26">
        <w:fldChar w:fldCharType="separate"/>
      </w:r>
      <w:r w:rsidRPr="00EF2D26">
        <w:fldChar w:fldCharType="end"/>
      </w:r>
      <w:r w:rsidRPr="00EF2D26">
        <w:t xml:space="preserve"> </w:t>
      </w:r>
      <w:r w:rsidRPr="00EF2D26">
        <w:fldChar w:fldCharType="begin"/>
      </w:r>
      <w:r w:rsidRPr="00EF2D26">
        <w:instrText xml:space="preserve"> REF _Ref153609632 \h </w:instrText>
      </w:r>
      <w:r w:rsidRPr="00EF2D26">
        <w:fldChar w:fldCharType="separate"/>
      </w:r>
      <w:r w:rsidR="003E3D24" w:rsidRPr="00EF2D26">
        <w:t>Character set usage</w:t>
      </w:r>
      <w:r w:rsidRPr="00EF2D26">
        <w:fldChar w:fldCharType="end"/>
      </w:r>
      <w:r w:rsidRPr="00EF2D26">
        <w:t>) when information is exchanged in the Common Domain.</w:t>
      </w:r>
    </w:p>
    <w:p w14:paraId="55E176AD" w14:textId="77777777" w:rsidR="00155B4E" w:rsidRPr="00EF2D26" w:rsidRDefault="00155B4E" w:rsidP="00155B4E">
      <w:r w:rsidRPr="00EF2D26">
        <w:t>Every MSA should therefore foresee character set conversion and Data Item conversion when information is exchanged across the Common Domain.</w:t>
      </w:r>
    </w:p>
    <w:p w14:paraId="4592B120" w14:textId="362ED914" w:rsidR="00155B4E" w:rsidRPr="00EF2D26" w:rsidRDefault="006C6076" w:rsidP="00155B4E">
      <w:pPr>
        <w:pStyle w:val="Figure"/>
        <w:rPr>
          <w:noProof w:val="0"/>
        </w:rPr>
      </w:pPr>
      <w:r>
        <w:lastRenderedPageBreak/>
        <mc:AlternateContent>
          <mc:Choice Requires="wps">
            <w:drawing>
              <wp:anchor distT="0" distB="0" distL="114300" distR="114300" simplePos="0" relativeHeight="251658250" behindDoc="0" locked="0" layoutInCell="1" allowOverlap="1" wp14:anchorId="0D396284" wp14:editId="6D852456">
                <wp:simplePos x="0" y="0"/>
                <wp:positionH relativeFrom="column">
                  <wp:posOffset>667385</wp:posOffset>
                </wp:positionH>
                <wp:positionV relativeFrom="paragraph">
                  <wp:posOffset>4191000</wp:posOffset>
                </wp:positionV>
                <wp:extent cx="4425950" cy="635"/>
                <wp:effectExtent l="0" t="0" r="0" b="0"/>
                <wp:wrapNone/>
                <wp:docPr id="436558271" name="Text Box 1"/>
                <wp:cNvGraphicFramePr/>
                <a:graphic xmlns:a="http://schemas.openxmlformats.org/drawingml/2006/main">
                  <a:graphicData uri="http://schemas.microsoft.com/office/word/2010/wordprocessingShape">
                    <wps:wsp>
                      <wps:cNvSpPr txBox="1"/>
                      <wps:spPr>
                        <a:xfrm>
                          <a:off x="0" y="0"/>
                          <a:ext cx="4425950" cy="635"/>
                        </a:xfrm>
                        <a:prstGeom prst="rect">
                          <a:avLst/>
                        </a:prstGeom>
                        <a:solidFill>
                          <a:prstClr val="white"/>
                        </a:solidFill>
                        <a:ln>
                          <a:noFill/>
                        </a:ln>
                      </wps:spPr>
                      <wps:txbx>
                        <w:txbxContent>
                          <w:p w14:paraId="44D2DB8A" w14:textId="0A93AC4F" w:rsidR="006C6076" w:rsidRPr="007014CE" w:rsidRDefault="006C6076" w:rsidP="006C6076">
                            <w:pPr>
                              <w:pStyle w:val="Caption"/>
                              <w:rPr>
                                <w:noProof/>
                                <w:szCs w:val="20"/>
                                <w:lang w:val="pt-PT" w:eastAsia="pt-PT"/>
                              </w:rPr>
                            </w:pPr>
                            <w:bookmarkStart w:id="2136" w:name="_Toc183620575"/>
                            <w:r>
                              <w:t xml:space="preserve">Figure </w:t>
                            </w:r>
                            <w:r>
                              <w:fldChar w:fldCharType="begin"/>
                            </w:r>
                            <w:r>
                              <w:instrText xml:space="preserve"> SEQ Figure \* ARABIC </w:instrText>
                            </w:r>
                            <w:r>
                              <w:fldChar w:fldCharType="separate"/>
                            </w:r>
                            <w:r w:rsidR="00A10E2B">
                              <w:rPr>
                                <w:noProof/>
                              </w:rPr>
                              <w:t>214</w:t>
                            </w:r>
                            <w:r>
                              <w:fldChar w:fldCharType="end"/>
                            </w:r>
                            <w:r>
                              <w:t xml:space="preserve">: </w:t>
                            </w:r>
                            <w:r w:rsidRPr="00D555AA">
                              <w:t>Character sets and conventions in use</w:t>
                            </w:r>
                            <w:bookmarkEnd w:id="21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D396284" id="_x0000_t202" coordsize="21600,21600" o:spt="202" path="m,l,21600r21600,l21600,xe">
                <v:stroke joinstyle="miter"/>
                <v:path gradientshapeok="t" o:connecttype="rect"/>
              </v:shapetype>
              <v:shape id="Text Box 1" o:spid="_x0000_s1028" type="#_x0000_t202" style="position:absolute;left:0;text-align:left;margin-left:52.55pt;margin-top:330pt;width:348.5pt;height:.05pt;z-index:25165825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" stroked="f">
                <v:textbox style="mso-fit-shape-to-text:t" inset="0,0,0,0">
                  <w:txbxContent>
                    <w:p w14:paraId="44D2DB8A" w14:textId="0A93AC4F" w:rsidR="006C6076" w:rsidRPr="007014CE" w:rsidRDefault="006C6076" w:rsidP="006C6076">
                      <w:pPr>
                        <w:pStyle w:val="Caption"/>
                        <w:rPr>
                          <w:noProof/>
                          <w:szCs w:val="20"/>
                          <w:lang w:val="pt-PT" w:eastAsia="pt-PT"/>
                        </w:rPr>
                      </w:pPr>
                      <w:bookmarkStart w:id="2137" w:name="_Toc183620575"/>
                      <w:r>
                        <w:t xml:space="preserve">Figure </w:t>
                      </w:r>
                      <w:r>
                        <w:fldChar w:fldCharType="begin"/>
                      </w:r>
                      <w:r>
                        <w:instrText xml:space="preserve"> SEQ Figure \* ARABIC </w:instrText>
                      </w:r>
                      <w:r>
                        <w:fldChar w:fldCharType="separate"/>
                      </w:r>
                      <w:r w:rsidR="00A10E2B">
                        <w:rPr>
                          <w:noProof/>
                        </w:rPr>
                        <w:t>214</w:t>
                      </w:r>
                      <w:r>
                        <w:fldChar w:fldCharType="end"/>
                      </w:r>
                      <w:r>
                        <w:t xml:space="preserve">: </w:t>
                      </w:r>
                      <w:r w:rsidRPr="00D555AA">
                        <w:t>Character sets and conventions in use</w:t>
                      </w:r>
                      <w:bookmarkEnd w:id="2137"/>
                    </w:p>
                  </w:txbxContent>
                </v:textbox>
              </v:shape>
            </w:pict>
          </mc:Fallback>
        </mc:AlternateContent>
      </w:r>
      <w:r w:rsidR="00155B4E" w:rsidRPr="00EF2D26">
        <w:rPr>
          <w:lang w:val="pt-PT" w:eastAsia="pt-PT"/>
        </w:rPr>
        <mc:AlternateContent>
          <mc:Choice Requires="wpc">
            <w:drawing>
              <wp:anchor distT="0" distB="0" distL="114300" distR="114300" simplePos="0" relativeHeight="251658249" behindDoc="0" locked="0" layoutInCell="1" allowOverlap="1" wp14:anchorId="3439439A" wp14:editId="18D6CED4">
                <wp:simplePos x="0" y="0"/>
                <wp:positionH relativeFrom="character">
                  <wp:posOffset>0</wp:posOffset>
                </wp:positionH>
                <wp:positionV relativeFrom="line">
                  <wp:posOffset>0</wp:posOffset>
                </wp:positionV>
                <wp:extent cx="4425950" cy="4133850"/>
                <wp:effectExtent l="0" t="0" r="0" b="1905"/>
                <wp:wrapNone/>
                <wp:docPr id="363" name="Canvas 36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20" name="Freeform 798"/>
                        <wps:cNvSpPr>
                          <a:spLocks/>
                        </wps:cNvSpPr>
                        <wps:spPr bwMode="auto">
                          <a:xfrm>
                            <a:off x="3052445" y="26035"/>
                            <a:ext cx="1350010" cy="1165860"/>
                          </a:xfrm>
                          <a:custGeom>
                            <a:avLst/>
                            <a:gdLst>
                              <a:gd name="T0" fmla="*/ 364 w 2126"/>
                              <a:gd name="T1" fmla="*/ 1502 h 1836"/>
                              <a:gd name="T2" fmla="*/ 465 w 2126"/>
                              <a:gd name="T3" fmla="*/ 1673 h 1836"/>
                              <a:gd name="T4" fmla="*/ 588 w 2126"/>
                              <a:gd name="T5" fmla="*/ 1786 h 1836"/>
                              <a:gd name="T6" fmla="*/ 722 w 2126"/>
                              <a:gd name="T7" fmla="*/ 1834 h 1836"/>
                              <a:gd name="T8" fmla="*/ 858 w 2126"/>
                              <a:gd name="T9" fmla="*/ 1815 h 1836"/>
                              <a:gd name="T10" fmla="*/ 986 w 2126"/>
                              <a:gd name="T11" fmla="*/ 1727 h 1836"/>
                              <a:gd name="T12" fmla="*/ 1101 w 2126"/>
                              <a:gd name="T13" fmla="*/ 1685 h 1836"/>
                              <a:gd name="T14" fmla="*/ 1224 w 2126"/>
                              <a:gd name="T15" fmla="*/ 1793 h 1836"/>
                              <a:gd name="T16" fmla="*/ 1360 w 2126"/>
                              <a:gd name="T17" fmla="*/ 1836 h 1836"/>
                              <a:gd name="T18" fmla="*/ 1496 w 2126"/>
                              <a:gd name="T19" fmla="*/ 1809 h 1836"/>
                              <a:gd name="T20" fmla="*/ 1622 w 2126"/>
                              <a:gd name="T21" fmla="*/ 1718 h 1836"/>
                              <a:gd name="T22" fmla="*/ 1731 w 2126"/>
                              <a:gd name="T23" fmla="*/ 1564 h 1836"/>
                              <a:gd name="T24" fmla="*/ 1813 w 2126"/>
                              <a:gd name="T25" fmla="*/ 1362 h 1836"/>
                              <a:gd name="T26" fmla="*/ 1904 w 2126"/>
                              <a:gd name="T27" fmla="*/ 1374 h 1836"/>
                              <a:gd name="T28" fmla="*/ 1992 w 2126"/>
                              <a:gd name="T29" fmla="*/ 1327 h 1836"/>
                              <a:gd name="T30" fmla="*/ 2062 w 2126"/>
                              <a:gd name="T31" fmla="*/ 1224 h 1836"/>
                              <a:gd name="T32" fmla="*/ 2110 w 2126"/>
                              <a:gd name="T33" fmla="*/ 1082 h 1836"/>
                              <a:gd name="T34" fmla="*/ 2126 w 2126"/>
                              <a:gd name="T35" fmla="*/ 919 h 1836"/>
                              <a:gd name="T36" fmla="*/ 2110 w 2126"/>
                              <a:gd name="T37" fmla="*/ 754 h 1836"/>
                              <a:gd name="T38" fmla="*/ 2062 w 2126"/>
                              <a:gd name="T39" fmla="*/ 612 h 1836"/>
                              <a:gd name="T40" fmla="*/ 1992 w 2126"/>
                              <a:gd name="T41" fmla="*/ 511 h 1836"/>
                              <a:gd name="T42" fmla="*/ 1904 w 2126"/>
                              <a:gd name="T43" fmla="*/ 462 h 1836"/>
                              <a:gd name="T44" fmla="*/ 1813 w 2126"/>
                              <a:gd name="T45" fmla="*/ 474 h 1836"/>
                              <a:gd name="T46" fmla="*/ 1731 w 2126"/>
                              <a:gd name="T47" fmla="*/ 272 h 1836"/>
                              <a:gd name="T48" fmla="*/ 1622 w 2126"/>
                              <a:gd name="T49" fmla="*/ 118 h 1836"/>
                              <a:gd name="T50" fmla="*/ 1496 w 2126"/>
                              <a:gd name="T51" fmla="*/ 27 h 1836"/>
                              <a:gd name="T52" fmla="*/ 1360 w 2126"/>
                              <a:gd name="T53" fmla="*/ 0 h 1836"/>
                              <a:gd name="T54" fmla="*/ 1224 w 2126"/>
                              <a:gd name="T55" fmla="*/ 43 h 1836"/>
                              <a:gd name="T56" fmla="*/ 1101 w 2126"/>
                              <a:gd name="T57" fmla="*/ 151 h 1836"/>
                              <a:gd name="T58" fmla="*/ 986 w 2126"/>
                              <a:gd name="T59" fmla="*/ 109 h 1836"/>
                              <a:gd name="T60" fmla="*/ 858 w 2126"/>
                              <a:gd name="T61" fmla="*/ 21 h 1836"/>
                              <a:gd name="T62" fmla="*/ 722 w 2126"/>
                              <a:gd name="T63" fmla="*/ 2 h 1836"/>
                              <a:gd name="T64" fmla="*/ 588 w 2126"/>
                              <a:gd name="T65" fmla="*/ 50 h 1836"/>
                              <a:gd name="T66" fmla="*/ 465 w 2126"/>
                              <a:gd name="T67" fmla="*/ 165 h 1836"/>
                              <a:gd name="T68" fmla="*/ 364 w 2126"/>
                              <a:gd name="T69" fmla="*/ 334 h 1836"/>
                              <a:gd name="T70" fmla="*/ 284 w 2126"/>
                              <a:gd name="T71" fmla="*/ 462 h 1836"/>
                              <a:gd name="T72" fmla="*/ 193 w 2126"/>
                              <a:gd name="T73" fmla="*/ 472 h 1836"/>
                              <a:gd name="T74" fmla="*/ 109 w 2126"/>
                              <a:gd name="T75" fmla="*/ 538 h 1836"/>
                              <a:gd name="T76" fmla="*/ 45 w 2126"/>
                              <a:gd name="T77" fmla="*/ 657 h 1836"/>
                              <a:gd name="T78" fmla="*/ 8 w 2126"/>
                              <a:gd name="T79" fmla="*/ 808 h 1836"/>
                              <a:gd name="T80" fmla="*/ 2 w 2126"/>
                              <a:gd name="T81" fmla="*/ 973 h 1836"/>
                              <a:gd name="T82" fmla="*/ 30 w 2126"/>
                              <a:gd name="T83" fmla="*/ 1133 h 1836"/>
                              <a:gd name="T84" fmla="*/ 86 w 2126"/>
                              <a:gd name="T85" fmla="*/ 1263 h 1836"/>
                              <a:gd name="T86" fmla="*/ 164 w 2126"/>
                              <a:gd name="T87" fmla="*/ 1348 h 1836"/>
                              <a:gd name="T88" fmla="*/ 253 w 2126"/>
                              <a:gd name="T89" fmla="*/ 1378 h 1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126" h="1836">
                                <a:moveTo>
                                  <a:pt x="314" y="1362"/>
                                </a:moveTo>
                                <a:lnTo>
                                  <a:pt x="337" y="1434"/>
                                </a:lnTo>
                                <a:lnTo>
                                  <a:pt x="364" y="1502"/>
                                </a:lnTo>
                                <a:lnTo>
                                  <a:pt x="395" y="1564"/>
                                </a:lnTo>
                                <a:lnTo>
                                  <a:pt x="430" y="1621"/>
                                </a:lnTo>
                                <a:lnTo>
                                  <a:pt x="465" y="1673"/>
                                </a:lnTo>
                                <a:lnTo>
                                  <a:pt x="504" y="1718"/>
                                </a:lnTo>
                                <a:lnTo>
                                  <a:pt x="545" y="1755"/>
                                </a:lnTo>
                                <a:lnTo>
                                  <a:pt x="588" y="1786"/>
                                </a:lnTo>
                                <a:lnTo>
                                  <a:pt x="632" y="1809"/>
                                </a:lnTo>
                                <a:lnTo>
                                  <a:pt x="677" y="1826"/>
                                </a:lnTo>
                                <a:lnTo>
                                  <a:pt x="722" y="1834"/>
                                </a:lnTo>
                                <a:lnTo>
                                  <a:pt x="769" y="1836"/>
                                </a:lnTo>
                                <a:lnTo>
                                  <a:pt x="813" y="1828"/>
                                </a:lnTo>
                                <a:lnTo>
                                  <a:pt x="858" y="1815"/>
                                </a:lnTo>
                                <a:lnTo>
                                  <a:pt x="903" y="1793"/>
                                </a:lnTo>
                                <a:lnTo>
                                  <a:pt x="946" y="1764"/>
                                </a:lnTo>
                                <a:lnTo>
                                  <a:pt x="986" y="1727"/>
                                </a:lnTo>
                                <a:lnTo>
                                  <a:pt x="1027" y="1685"/>
                                </a:lnTo>
                                <a:lnTo>
                                  <a:pt x="1064" y="1634"/>
                                </a:lnTo>
                                <a:lnTo>
                                  <a:pt x="1101" y="1685"/>
                                </a:lnTo>
                                <a:lnTo>
                                  <a:pt x="1140" y="1727"/>
                                </a:lnTo>
                                <a:lnTo>
                                  <a:pt x="1181" y="1764"/>
                                </a:lnTo>
                                <a:lnTo>
                                  <a:pt x="1224" y="1793"/>
                                </a:lnTo>
                                <a:lnTo>
                                  <a:pt x="1268" y="1815"/>
                                </a:lnTo>
                                <a:lnTo>
                                  <a:pt x="1313" y="1828"/>
                                </a:lnTo>
                                <a:lnTo>
                                  <a:pt x="1360" y="1836"/>
                                </a:lnTo>
                                <a:lnTo>
                                  <a:pt x="1405" y="1834"/>
                                </a:lnTo>
                                <a:lnTo>
                                  <a:pt x="1451" y="1826"/>
                                </a:lnTo>
                                <a:lnTo>
                                  <a:pt x="1496" y="1809"/>
                                </a:lnTo>
                                <a:lnTo>
                                  <a:pt x="1539" y="1786"/>
                                </a:lnTo>
                                <a:lnTo>
                                  <a:pt x="1582" y="1755"/>
                                </a:lnTo>
                                <a:lnTo>
                                  <a:pt x="1622" y="1718"/>
                                </a:lnTo>
                                <a:lnTo>
                                  <a:pt x="1661" y="1673"/>
                                </a:lnTo>
                                <a:lnTo>
                                  <a:pt x="1698" y="1621"/>
                                </a:lnTo>
                                <a:lnTo>
                                  <a:pt x="1731" y="1564"/>
                                </a:lnTo>
                                <a:lnTo>
                                  <a:pt x="1762" y="1502"/>
                                </a:lnTo>
                                <a:lnTo>
                                  <a:pt x="1790" y="1434"/>
                                </a:lnTo>
                                <a:lnTo>
                                  <a:pt x="1813" y="1362"/>
                                </a:lnTo>
                                <a:lnTo>
                                  <a:pt x="1844" y="1374"/>
                                </a:lnTo>
                                <a:lnTo>
                                  <a:pt x="1873" y="1378"/>
                                </a:lnTo>
                                <a:lnTo>
                                  <a:pt x="1904" y="1374"/>
                                </a:lnTo>
                                <a:lnTo>
                                  <a:pt x="1934" y="1364"/>
                                </a:lnTo>
                                <a:lnTo>
                                  <a:pt x="1963" y="1348"/>
                                </a:lnTo>
                                <a:lnTo>
                                  <a:pt x="1992" y="1327"/>
                                </a:lnTo>
                                <a:lnTo>
                                  <a:pt x="2017" y="1298"/>
                                </a:lnTo>
                                <a:lnTo>
                                  <a:pt x="2040" y="1263"/>
                                </a:lnTo>
                                <a:lnTo>
                                  <a:pt x="2062" y="1224"/>
                                </a:lnTo>
                                <a:lnTo>
                                  <a:pt x="2081" y="1181"/>
                                </a:lnTo>
                                <a:lnTo>
                                  <a:pt x="2097" y="1133"/>
                                </a:lnTo>
                                <a:lnTo>
                                  <a:pt x="2110" y="1082"/>
                                </a:lnTo>
                                <a:lnTo>
                                  <a:pt x="2118" y="1028"/>
                                </a:lnTo>
                                <a:lnTo>
                                  <a:pt x="2124" y="973"/>
                                </a:lnTo>
                                <a:lnTo>
                                  <a:pt x="2126" y="919"/>
                                </a:lnTo>
                                <a:lnTo>
                                  <a:pt x="2124" y="863"/>
                                </a:lnTo>
                                <a:lnTo>
                                  <a:pt x="2118" y="808"/>
                                </a:lnTo>
                                <a:lnTo>
                                  <a:pt x="2110" y="754"/>
                                </a:lnTo>
                                <a:lnTo>
                                  <a:pt x="2097" y="703"/>
                                </a:lnTo>
                                <a:lnTo>
                                  <a:pt x="2081" y="657"/>
                                </a:lnTo>
                                <a:lnTo>
                                  <a:pt x="2062" y="612"/>
                                </a:lnTo>
                                <a:lnTo>
                                  <a:pt x="2040" y="573"/>
                                </a:lnTo>
                                <a:lnTo>
                                  <a:pt x="2017" y="538"/>
                                </a:lnTo>
                                <a:lnTo>
                                  <a:pt x="1992" y="511"/>
                                </a:lnTo>
                                <a:lnTo>
                                  <a:pt x="1963" y="488"/>
                                </a:lnTo>
                                <a:lnTo>
                                  <a:pt x="1934" y="472"/>
                                </a:lnTo>
                                <a:lnTo>
                                  <a:pt x="1904" y="462"/>
                                </a:lnTo>
                                <a:lnTo>
                                  <a:pt x="1873" y="458"/>
                                </a:lnTo>
                                <a:lnTo>
                                  <a:pt x="1844" y="462"/>
                                </a:lnTo>
                                <a:lnTo>
                                  <a:pt x="1813" y="474"/>
                                </a:lnTo>
                                <a:lnTo>
                                  <a:pt x="1790" y="402"/>
                                </a:lnTo>
                                <a:lnTo>
                                  <a:pt x="1762" y="334"/>
                                </a:lnTo>
                                <a:lnTo>
                                  <a:pt x="1731" y="272"/>
                                </a:lnTo>
                                <a:lnTo>
                                  <a:pt x="1698" y="216"/>
                                </a:lnTo>
                                <a:lnTo>
                                  <a:pt x="1661" y="165"/>
                                </a:lnTo>
                                <a:lnTo>
                                  <a:pt x="1622" y="118"/>
                                </a:lnTo>
                                <a:lnTo>
                                  <a:pt x="1582" y="81"/>
                                </a:lnTo>
                                <a:lnTo>
                                  <a:pt x="1539" y="50"/>
                                </a:lnTo>
                                <a:lnTo>
                                  <a:pt x="1496" y="27"/>
                                </a:lnTo>
                                <a:lnTo>
                                  <a:pt x="1451" y="10"/>
                                </a:lnTo>
                                <a:lnTo>
                                  <a:pt x="1405" y="2"/>
                                </a:lnTo>
                                <a:lnTo>
                                  <a:pt x="1360" y="0"/>
                                </a:lnTo>
                                <a:lnTo>
                                  <a:pt x="1313" y="8"/>
                                </a:lnTo>
                                <a:lnTo>
                                  <a:pt x="1268" y="21"/>
                                </a:lnTo>
                                <a:lnTo>
                                  <a:pt x="1224" y="43"/>
                                </a:lnTo>
                                <a:lnTo>
                                  <a:pt x="1181" y="72"/>
                                </a:lnTo>
                                <a:lnTo>
                                  <a:pt x="1140" y="109"/>
                                </a:lnTo>
                                <a:lnTo>
                                  <a:pt x="1101" y="151"/>
                                </a:lnTo>
                                <a:lnTo>
                                  <a:pt x="1064" y="202"/>
                                </a:lnTo>
                                <a:lnTo>
                                  <a:pt x="1027" y="151"/>
                                </a:lnTo>
                                <a:lnTo>
                                  <a:pt x="986" y="109"/>
                                </a:lnTo>
                                <a:lnTo>
                                  <a:pt x="946" y="72"/>
                                </a:lnTo>
                                <a:lnTo>
                                  <a:pt x="903" y="43"/>
                                </a:lnTo>
                                <a:lnTo>
                                  <a:pt x="858" y="21"/>
                                </a:lnTo>
                                <a:lnTo>
                                  <a:pt x="813" y="8"/>
                                </a:lnTo>
                                <a:lnTo>
                                  <a:pt x="769" y="0"/>
                                </a:lnTo>
                                <a:lnTo>
                                  <a:pt x="722" y="2"/>
                                </a:lnTo>
                                <a:lnTo>
                                  <a:pt x="677" y="10"/>
                                </a:lnTo>
                                <a:lnTo>
                                  <a:pt x="632" y="27"/>
                                </a:lnTo>
                                <a:lnTo>
                                  <a:pt x="588" y="50"/>
                                </a:lnTo>
                                <a:lnTo>
                                  <a:pt x="545" y="81"/>
                                </a:lnTo>
                                <a:lnTo>
                                  <a:pt x="504" y="118"/>
                                </a:lnTo>
                                <a:lnTo>
                                  <a:pt x="465" y="165"/>
                                </a:lnTo>
                                <a:lnTo>
                                  <a:pt x="430" y="216"/>
                                </a:lnTo>
                                <a:lnTo>
                                  <a:pt x="395" y="272"/>
                                </a:lnTo>
                                <a:lnTo>
                                  <a:pt x="364" y="334"/>
                                </a:lnTo>
                                <a:lnTo>
                                  <a:pt x="337" y="402"/>
                                </a:lnTo>
                                <a:lnTo>
                                  <a:pt x="314" y="474"/>
                                </a:lnTo>
                                <a:lnTo>
                                  <a:pt x="284" y="462"/>
                                </a:lnTo>
                                <a:lnTo>
                                  <a:pt x="253" y="458"/>
                                </a:lnTo>
                                <a:lnTo>
                                  <a:pt x="224" y="462"/>
                                </a:lnTo>
                                <a:lnTo>
                                  <a:pt x="193" y="472"/>
                                </a:lnTo>
                                <a:lnTo>
                                  <a:pt x="164" y="488"/>
                                </a:lnTo>
                                <a:lnTo>
                                  <a:pt x="137" y="511"/>
                                </a:lnTo>
                                <a:lnTo>
                                  <a:pt x="109" y="538"/>
                                </a:lnTo>
                                <a:lnTo>
                                  <a:pt x="86" y="573"/>
                                </a:lnTo>
                                <a:lnTo>
                                  <a:pt x="65" y="612"/>
                                </a:lnTo>
                                <a:lnTo>
                                  <a:pt x="45" y="657"/>
                                </a:lnTo>
                                <a:lnTo>
                                  <a:pt x="30" y="703"/>
                                </a:lnTo>
                                <a:lnTo>
                                  <a:pt x="18" y="754"/>
                                </a:lnTo>
                                <a:lnTo>
                                  <a:pt x="8" y="808"/>
                                </a:lnTo>
                                <a:lnTo>
                                  <a:pt x="2" y="863"/>
                                </a:lnTo>
                                <a:lnTo>
                                  <a:pt x="0" y="919"/>
                                </a:lnTo>
                                <a:lnTo>
                                  <a:pt x="2" y="973"/>
                                </a:lnTo>
                                <a:lnTo>
                                  <a:pt x="8" y="1028"/>
                                </a:lnTo>
                                <a:lnTo>
                                  <a:pt x="18" y="1082"/>
                                </a:lnTo>
                                <a:lnTo>
                                  <a:pt x="30" y="1133"/>
                                </a:lnTo>
                                <a:lnTo>
                                  <a:pt x="45" y="1181"/>
                                </a:lnTo>
                                <a:lnTo>
                                  <a:pt x="65" y="1224"/>
                                </a:lnTo>
                                <a:lnTo>
                                  <a:pt x="86" y="1263"/>
                                </a:lnTo>
                                <a:lnTo>
                                  <a:pt x="109" y="1298"/>
                                </a:lnTo>
                                <a:lnTo>
                                  <a:pt x="137" y="1327"/>
                                </a:lnTo>
                                <a:lnTo>
                                  <a:pt x="164" y="1348"/>
                                </a:lnTo>
                                <a:lnTo>
                                  <a:pt x="193" y="1364"/>
                                </a:lnTo>
                                <a:lnTo>
                                  <a:pt x="224" y="1374"/>
                                </a:lnTo>
                                <a:lnTo>
                                  <a:pt x="253" y="1378"/>
                                </a:lnTo>
                                <a:lnTo>
                                  <a:pt x="284" y="1374"/>
                                </a:lnTo>
                                <a:lnTo>
                                  <a:pt x="314" y="1362"/>
                                </a:lnTo>
                                <a:close/>
                              </a:path>
                            </a:pathLst>
                          </a:custGeom>
                          <a:solidFill>
                            <a:srgbClr val="FFFFFF"/>
                          </a:solidFill>
                          <a:ln w="7620">
                            <a:solidFill>
                              <a:srgbClr val="000000"/>
                            </a:solidFill>
                            <a:prstDash val="solid"/>
                            <a:round/>
                            <a:headEnd/>
                            <a:tailEnd/>
                          </a:ln>
                        </wps:spPr>
                        <wps:bodyPr rot="0" vert="horz" wrap="square" lIns="91440" tIns="45720" rIns="91440" bIns="45720" anchor="t" anchorCtr="0" upright="1">
                          <a:noAutofit/>
                        </wps:bodyPr>
                      </wps:wsp>
                      <wps:wsp>
                        <wps:cNvPr id="321" name="Rectangle 799"/>
                        <wps:cNvSpPr>
                          <a:spLocks noChangeArrowheads="1"/>
                        </wps:cNvSpPr>
                        <wps:spPr bwMode="auto">
                          <a:xfrm>
                            <a:off x="3404870" y="461010"/>
                            <a:ext cx="69215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48EF7F" w14:textId="77777777" w:rsidR="00AA0A19" w:rsidRDefault="00AA0A19" w:rsidP="00155B4E">
                              <w:r>
                                <w:rPr>
                                  <w:rFonts w:ascii="Arial" w:hAnsi="Arial" w:cs="Arial"/>
                                  <w:color w:val="000000"/>
                                  <w:sz w:val="14"/>
                                  <w:szCs w:val="14"/>
                                </w:rPr>
                                <w:t>Common Domain</w:t>
                              </w:r>
                            </w:p>
                          </w:txbxContent>
                        </wps:txbx>
                        <wps:bodyPr rot="0" vert="horz" wrap="none" lIns="0" tIns="0" rIns="0" bIns="0" anchor="t" anchorCtr="0" upright="1">
                          <a:spAutoFit/>
                        </wps:bodyPr>
                      </wps:wsp>
                      <wps:wsp>
                        <wps:cNvPr id="322" name="Rectangle 800"/>
                        <wps:cNvSpPr>
                          <a:spLocks noChangeArrowheads="1"/>
                        </wps:cNvSpPr>
                        <wps:spPr bwMode="auto">
                          <a:xfrm>
                            <a:off x="3298190" y="560070"/>
                            <a:ext cx="91948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877BA" w14:textId="77777777" w:rsidR="00AA0A19" w:rsidRDefault="00AA0A19" w:rsidP="00155B4E">
                              <w:r>
                                <w:rPr>
                                  <w:rFonts w:ascii="Arial" w:hAnsi="Arial" w:cs="Arial"/>
                                  <w:color w:val="000000"/>
                                  <w:sz w:val="14"/>
                                  <w:szCs w:val="14"/>
                                </w:rPr>
                                <w:t>(data item conventions,</w:t>
                              </w:r>
                            </w:p>
                          </w:txbxContent>
                        </wps:txbx>
                        <wps:bodyPr rot="0" vert="horz" wrap="none" lIns="0" tIns="0" rIns="0" bIns="0" anchor="t" anchorCtr="0" upright="1">
                          <a:spAutoFit/>
                        </wps:bodyPr>
                      </wps:wsp>
                      <wps:wsp>
                        <wps:cNvPr id="323" name="Rectangle 801"/>
                        <wps:cNvSpPr>
                          <a:spLocks noChangeArrowheads="1"/>
                        </wps:cNvSpPr>
                        <wps:spPr bwMode="auto">
                          <a:xfrm>
                            <a:off x="3453130" y="658495"/>
                            <a:ext cx="58801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9E737" w14:textId="77777777" w:rsidR="00AA0A19" w:rsidRDefault="00AA0A19" w:rsidP="00155B4E">
                              <w:r>
                                <w:rPr>
                                  <w:rFonts w:ascii="Arial" w:hAnsi="Arial" w:cs="Arial"/>
                                  <w:color w:val="000000"/>
                                  <w:sz w:val="14"/>
                                  <w:szCs w:val="14"/>
                                </w:rPr>
                                <w:t>character sets)</w:t>
                              </w:r>
                            </w:p>
                          </w:txbxContent>
                        </wps:txbx>
                        <wps:bodyPr rot="0" vert="horz" wrap="none" lIns="0" tIns="0" rIns="0" bIns="0" anchor="t" anchorCtr="0" upright="1">
                          <a:spAutoFit/>
                        </wps:bodyPr>
                      </wps:wsp>
                      <wps:wsp>
                        <wps:cNvPr id="324" name="Freeform 802"/>
                        <wps:cNvSpPr>
                          <a:spLocks/>
                        </wps:cNvSpPr>
                        <wps:spPr bwMode="auto">
                          <a:xfrm>
                            <a:off x="26035" y="26035"/>
                            <a:ext cx="1167130" cy="1165860"/>
                          </a:xfrm>
                          <a:custGeom>
                            <a:avLst/>
                            <a:gdLst>
                              <a:gd name="T0" fmla="*/ 315 w 1838"/>
                              <a:gd name="T1" fmla="*/ 1502 h 1836"/>
                              <a:gd name="T2" fmla="*/ 402 w 1838"/>
                              <a:gd name="T3" fmla="*/ 1673 h 1836"/>
                              <a:gd name="T4" fmla="*/ 507 w 1838"/>
                              <a:gd name="T5" fmla="*/ 1786 h 1836"/>
                              <a:gd name="T6" fmla="*/ 624 w 1838"/>
                              <a:gd name="T7" fmla="*/ 1834 h 1836"/>
                              <a:gd name="T8" fmla="*/ 741 w 1838"/>
                              <a:gd name="T9" fmla="*/ 1815 h 1836"/>
                              <a:gd name="T10" fmla="*/ 852 w 1838"/>
                              <a:gd name="T11" fmla="*/ 1727 h 1836"/>
                              <a:gd name="T12" fmla="*/ 951 w 1838"/>
                              <a:gd name="T13" fmla="*/ 1685 h 1836"/>
                              <a:gd name="T14" fmla="*/ 1058 w 1838"/>
                              <a:gd name="T15" fmla="*/ 1793 h 1836"/>
                              <a:gd name="T16" fmla="*/ 1174 w 1838"/>
                              <a:gd name="T17" fmla="*/ 1836 h 1836"/>
                              <a:gd name="T18" fmla="*/ 1293 w 1838"/>
                              <a:gd name="T19" fmla="*/ 1809 h 1836"/>
                              <a:gd name="T20" fmla="*/ 1402 w 1838"/>
                              <a:gd name="T21" fmla="*/ 1718 h 1836"/>
                              <a:gd name="T22" fmla="*/ 1497 w 1838"/>
                              <a:gd name="T23" fmla="*/ 1564 h 1836"/>
                              <a:gd name="T24" fmla="*/ 1567 w 1838"/>
                              <a:gd name="T25" fmla="*/ 1362 h 1836"/>
                              <a:gd name="T26" fmla="*/ 1645 w 1838"/>
                              <a:gd name="T27" fmla="*/ 1374 h 1836"/>
                              <a:gd name="T28" fmla="*/ 1721 w 1838"/>
                              <a:gd name="T29" fmla="*/ 1327 h 1836"/>
                              <a:gd name="T30" fmla="*/ 1783 w 1838"/>
                              <a:gd name="T31" fmla="*/ 1224 h 1836"/>
                              <a:gd name="T32" fmla="*/ 1824 w 1838"/>
                              <a:gd name="T33" fmla="*/ 1082 h 1836"/>
                              <a:gd name="T34" fmla="*/ 1838 w 1838"/>
                              <a:gd name="T35" fmla="*/ 919 h 1836"/>
                              <a:gd name="T36" fmla="*/ 1824 w 1838"/>
                              <a:gd name="T37" fmla="*/ 754 h 1836"/>
                              <a:gd name="T38" fmla="*/ 1783 w 1838"/>
                              <a:gd name="T39" fmla="*/ 612 h 1836"/>
                              <a:gd name="T40" fmla="*/ 1721 w 1838"/>
                              <a:gd name="T41" fmla="*/ 511 h 1836"/>
                              <a:gd name="T42" fmla="*/ 1645 w 1838"/>
                              <a:gd name="T43" fmla="*/ 462 h 1836"/>
                              <a:gd name="T44" fmla="*/ 1567 w 1838"/>
                              <a:gd name="T45" fmla="*/ 474 h 1836"/>
                              <a:gd name="T46" fmla="*/ 1497 w 1838"/>
                              <a:gd name="T47" fmla="*/ 272 h 1836"/>
                              <a:gd name="T48" fmla="*/ 1402 w 1838"/>
                              <a:gd name="T49" fmla="*/ 118 h 1836"/>
                              <a:gd name="T50" fmla="*/ 1293 w 1838"/>
                              <a:gd name="T51" fmla="*/ 27 h 1836"/>
                              <a:gd name="T52" fmla="*/ 1174 w 1838"/>
                              <a:gd name="T53" fmla="*/ 0 h 1836"/>
                              <a:gd name="T54" fmla="*/ 1058 w 1838"/>
                              <a:gd name="T55" fmla="*/ 43 h 1836"/>
                              <a:gd name="T56" fmla="*/ 951 w 1838"/>
                              <a:gd name="T57" fmla="*/ 151 h 1836"/>
                              <a:gd name="T58" fmla="*/ 852 w 1838"/>
                              <a:gd name="T59" fmla="*/ 109 h 1836"/>
                              <a:gd name="T60" fmla="*/ 741 w 1838"/>
                              <a:gd name="T61" fmla="*/ 21 h 1836"/>
                              <a:gd name="T62" fmla="*/ 624 w 1838"/>
                              <a:gd name="T63" fmla="*/ 2 h 1836"/>
                              <a:gd name="T64" fmla="*/ 507 w 1838"/>
                              <a:gd name="T65" fmla="*/ 50 h 1836"/>
                              <a:gd name="T66" fmla="*/ 402 w 1838"/>
                              <a:gd name="T67" fmla="*/ 165 h 1836"/>
                              <a:gd name="T68" fmla="*/ 315 w 1838"/>
                              <a:gd name="T69" fmla="*/ 334 h 1836"/>
                              <a:gd name="T70" fmla="*/ 245 w 1838"/>
                              <a:gd name="T71" fmla="*/ 462 h 1836"/>
                              <a:gd name="T72" fmla="*/ 165 w 1838"/>
                              <a:gd name="T73" fmla="*/ 472 h 1836"/>
                              <a:gd name="T74" fmla="*/ 93 w 1838"/>
                              <a:gd name="T75" fmla="*/ 538 h 1836"/>
                              <a:gd name="T76" fmla="*/ 39 w 1838"/>
                              <a:gd name="T77" fmla="*/ 657 h 1836"/>
                              <a:gd name="T78" fmla="*/ 6 w 1838"/>
                              <a:gd name="T79" fmla="*/ 808 h 1836"/>
                              <a:gd name="T80" fmla="*/ 2 w 1838"/>
                              <a:gd name="T81" fmla="*/ 973 h 1836"/>
                              <a:gd name="T82" fmla="*/ 25 w 1838"/>
                              <a:gd name="T83" fmla="*/ 1133 h 1836"/>
                              <a:gd name="T84" fmla="*/ 74 w 1838"/>
                              <a:gd name="T85" fmla="*/ 1263 h 1836"/>
                              <a:gd name="T86" fmla="*/ 140 w 1838"/>
                              <a:gd name="T87" fmla="*/ 1348 h 1836"/>
                              <a:gd name="T88" fmla="*/ 218 w 1838"/>
                              <a:gd name="T89" fmla="*/ 1378 h 1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838" h="1836">
                                <a:moveTo>
                                  <a:pt x="270" y="1362"/>
                                </a:moveTo>
                                <a:lnTo>
                                  <a:pt x="292" y="1434"/>
                                </a:lnTo>
                                <a:lnTo>
                                  <a:pt x="315" y="1502"/>
                                </a:lnTo>
                                <a:lnTo>
                                  <a:pt x="340" y="1564"/>
                                </a:lnTo>
                                <a:lnTo>
                                  <a:pt x="369" y="1621"/>
                                </a:lnTo>
                                <a:lnTo>
                                  <a:pt x="402" y="1673"/>
                                </a:lnTo>
                                <a:lnTo>
                                  <a:pt x="435" y="1718"/>
                                </a:lnTo>
                                <a:lnTo>
                                  <a:pt x="470" y="1755"/>
                                </a:lnTo>
                                <a:lnTo>
                                  <a:pt x="507" y="1786"/>
                                </a:lnTo>
                                <a:lnTo>
                                  <a:pt x="544" y="1809"/>
                                </a:lnTo>
                                <a:lnTo>
                                  <a:pt x="583" y="1826"/>
                                </a:lnTo>
                                <a:lnTo>
                                  <a:pt x="624" y="1834"/>
                                </a:lnTo>
                                <a:lnTo>
                                  <a:pt x="663" y="1836"/>
                                </a:lnTo>
                                <a:lnTo>
                                  <a:pt x="702" y="1828"/>
                                </a:lnTo>
                                <a:lnTo>
                                  <a:pt x="741" y="1815"/>
                                </a:lnTo>
                                <a:lnTo>
                                  <a:pt x="780" y="1793"/>
                                </a:lnTo>
                                <a:lnTo>
                                  <a:pt x="817" y="1764"/>
                                </a:lnTo>
                                <a:lnTo>
                                  <a:pt x="852" y="1727"/>
                                </a:lnTo>
                                <a:lnTo>
                                  <a:pt x="887" y="1685"/>
                                </a:lnTo>
                                <a:lnTo>
                                  <a:pt x="918" y="1634"/>
                                </a:lnTo>
                                <a:lnTo>
                                  <a:pt x="951" y="1685"/>
                                </a:lnTo>
                                <a:lnTo>
                                  <a:pt x="984" y="1727"/>
                                </a:lnTo>
                                <a:lnTo>
                                  <a:pt x="1021" y="1764"/>
                                </a:lnTo>
                                <a:lnTo>
                                  <a:pt x="1058" y="1793"/>
                                </a:lnTo>
                                <a:lnTo>
                                  <a:pt x="1097" y="1815"/>
                                </a:lnTo>
                                <a:lnTo>
                                  <a:pt x="1136" y="1828"/>
                                </a:lnTo>
                                <a:lnTo>
                                  <a:pt x="1174" y="1836"/>
                                </a:lnTo>
                                <a:lnTo>
                                  <a:pt x="1213" y="1834"/>
                                </a:lnTo>
                                <a:lnTo>
                                  <a:pt x="1254" y="1826"/>
                                </a:lnTo>
                                <a:lnTo>
                                  <a:pt x="1293" y="1809"/>
                                </a:lnTo>
                                <a:lnTo>
                                  <a:pt x="1330" y="1786"/>
                                </a:lnTo>
                                <a:lnTo>
                                  <a:pt x="1367" y="1755"/>
                                </a:lnTo>
                                <a:lnTo>
                                  <a:pt x="1402" y="1718"/>
                                </a:lnTo>
                                <a:lnTo>
                                  <a:pt x="1435" y="1673"/>
                                </a:lnTo>
                                <a:lnTo>
                                  <a:pt x="1468" y="1621"/>
                                </a:lnTo>
                                <a:lnTo>
                                  <a:pt x="1497" y="1564"/>
                                </a:lnTo>
                                <a:lnTo>
                                  <a:pt x="1523" y="1502"/>
                                </a:lnTo>
                                <a:lnTo>
                                  <a:pt x="1546" y="1434"/>
                                </a:lnTo>
                                <a:lnTo>
                                  <a:pt x="1567" y="1362"/>
                                </a:lnTo>
                                <a:lnTo>
                                  <a:pt x="1593" y="1374"/>
                                </a:lnTo>
                                <a:lnTo>
                                  <a:pt x="1620" y="1378"/>
                                </a:lnTo>
                                <a:lnTo>
                                  <a:pt x="1645" y="1374"/>
                                </a:lnTo>
                                <a:lnTo>
                                  <a:pt x="1672" y="1364"/>
                                </a:lnTo>
                                <a:lnTo>
                                  <a:pt x="1696" y="1348"/>
                                </a:lnTo>
                                <a:lnTo>
                                  <a:pt x="1721" y="1327"/>
                                </a:lnTo>
                                <a:lnTo>
                                  <a:pt x="1742" y="1298"/>
                                </a:lnTo>
                                <a:lnTo>
                                  <a:pt x="1764" y="1263"/>
                                </a:lnTo>
                                <a:lnTo>
                                  <a:pt x="1783" y="1224"/>
                                </a:lnTo>
                                <a:lnTo>
                                  <a:pt x="1799" y="1181"/>
                                </a:lnTo>
                                <a:lnTo>
                                  <a:pt x="1812" y="1133"/>
                                </a:lnTo>
                                <a:lnTo>
                                  <a:pt x="1824" y="1082"/>
                                </a:lnTo>
                                <a:lnTo>
                                  <a:pt x="1832" y="1028"/>
                                </a:lnTo>
                                <a:lnTo>
                                  <a:pt x="1836" y="973"/>
                                </a:lnTo>
                                <a:lnTo>
                                  <a:pt x="1838" y="919"/>
                                </a:lnTo>
                                <a:lnTo>
                                  <a:pt x="1836" y="863"/>
                                </a:lnTo>
                                <a:lnTo>
                                  <a:pt x="1832" y="808"/>
                                </a:lnTo>
                                <a:lnTo>
                                  <a:pt x="1824" y="754"/>
                                </a:lnTo>
                                <a:lnTo>
                                  <a:pt x="1812" y="703"/>
                                </a:lnTo>
                                <a:lnTo>
                                  <a:pt x="1799" y="657"/>
                                </a:lnTo>
                                <a:lnTo>
                                  <a:pt x="1783" y="612"/>
                                </a:lnTo>
                                <a:lnTo>
                                  <a:pt x="1764" y="573"/>
                                </a:lnTo>
                                <a:lnTo>
                                  <a:pt x="1742" y="538"/>
                                </a:lnTo>
                                <a:lnTo>
                                  <a:pt x="1721" y="511"/>
                                </a:lnTo>
                                <a:lnTo>
                                  <a:pt x="1696" y="488"/>
                                </a:lnTo>
                                <a:lnTo>
                                  <a:pt x="1672" y="472"/>
                                </a:lnTo>
                                <a:lnTo>
                                  <a:pt x="1645" y="462"/>
                                </a:lnTo>
                                <a:lnTo>
                                  <a:pt x="1620" y="458"/>
                                </a:lnTo>
                                <a:lnTo>
                                  <a:pt x="1593" y="462"/>
                                </a:lnTo>
                                <a:lnTo>
                                  <a:pt x="1567" y="474"/>
                                </a:lnTo>
                                <a:lnTo>
                                  <a:pt x="1546" y="402"/>
                                </a:lnTo>
                                <a:lnTo>
                                  <a:pt x="1523" y="334"/>
                                </a:lnTo>
                                <a:lnTo>
                                  <a:pt x="1497" y="272"/>
                                </a:lnTo>
                                <a:lnTo>
                                  <a:pt x="1468" y="216"/>
                                </a:lnTo>
                                <a:lnTo>
                                  <a:pt x="1435" y="165"/>
                                </a:lnTo>
                                <a:lnTo>
                                  <a:pt x="1402" y="118"/>
                                </a:lnTo>
                                <a:lnTo>
                                  <a:pt x="1367" y="81"/>
                                </a:lnTo>
                                <a:lnTo>
                                  <a:pt x="1330" y="50"/>
                                </a:lnTo>
                                <a:lnTo>
                                  <a:pt x="1293" y="27"/>
                                </a:lnTo>
                                <a:lnTo>
                                  <a:pt x="1254" y="10"/>
                                </a:lnTo>
                                <a:lnTo>
                                  <a:pt x="1213" y="2"/>
                                </a:lnTo>
                                <a:lnTo>
                                  <a:pt x="1174" y="0"/>
                                </a:lnTo>
                                <a:lnTo>
                                  <a:pt x="1136" y="8"/>
                                </a:lnTo>
                                <a:lnTo>
                                  <a:pt x="1097" y="21"/>
                                </a:lnTo>
                                <a:lnTo>
                                  <a:pt x="1058" y="43"/>
                                </a:lnTo>
                                <a:lnTo>
                                  <a:pt x="1021" y="72"/>
                                </a:lnTo>
                                <a:lnTo>
                                  <a:pt x="984" y="109"/>
                                </a:lnTo>
                                <a:lnTo>
                                  <a:pt x="951" y="151"/>
                                </a:lnTo>
                                <a:lnTo>
                                  <a:pt x="918" y="202"/>
                                </a:lnTo>
                                <a:lnTo>
                                  <a:pt x="887" y="151"/>
                                </a:lnTo>
                                <a:lnTo>
                                  <a:pt x="852" y="109"/>
                                </a:lnTo>
                                <a:lnTo>
                                  <a:pt x="817" y="72"/>
                                </a:lnTo>
                                <a:lnTo>
                                  <a:pt x="780" y="43"/>
                                </a:lnTo>
                                <a:lnTo>
                                  <a:pt x="741" y="21"/>
                                </a:lnTo>
                                <a:lnTo>
                                  <a:pt x="702" y="8"/>
                                </a:lnTo>
                                <a:lnTo>
                                  <a:pt x="663" y="0"/>
                                </a:lnTo>
                                <a:lnTo>
                                  <a:pt x="624" y="2"/>
                                </a:lnTo>
                                <a:lnTo>
                                  <a:pt x="583" y="10"/>
                                </a:lnTo>
                                <a:lnTo>
                                  <a:pt x="544" y="27"/>
                                </a:lnTo>
                                <a:lnTo>
                                  <a:pt x="507" y="50"/>
                                </a:lnTo>
                                <a:lnTo>
                                  <a:pt x="470" y="81"/>
                                </a:lnTo>
                                <a:lnTo>
                                  <a:pt x="435" y="118"/>
                                </a:lnTo>
                                <a:lnTo>
                                  <a:pt x="402" y="165"/>
                                </a:lnTo>
                                <a:lnTo>
                                  <a:pt x="369" y="216"/>
                                </a:lnTo>
                                <a:lnTo>
                                  <a:pt x="340" y="272"/>
                                </a:lnTo>
                                <a:lnTo>
                                  <a:pt x="315" y="334"/>
                                </a:lnTo>
                                <a:lnTo>
                                  <a:pt x="292" y="402"/>
                                </a:lnTo>
                                <a:lnTo>
                                  <a:pt x="270" y="474"/>
                                </a:lnTo>
                                <a:lnTo>
                                  <a:pt x="245" y="462"/>
                                </a:lnTo>
                                <a:lnTo>
                                  <a:pt x="218" y="458"/>
                                </a:lnTo>
                                <a:lnTo>
                                  <a:pt x="192" y="462"/>
                                </a:lnTo>
                                <a:lnTo>
                                  <a:pt x="165" y="472"/>
                                </a:lnTo>
                                <a:lnTo>
                                  <a:pt x="140" y="488"/>
                                </a:lnTo>
                                <a:lnTo>
                                  <a:pt x="117" y="511"/>
                                </a:lnTo>
                                <a:lnTo>
                                  <a:pt x="93" y="538"/>
                                </a:lnTo>
                                <a:lnTo>
                                  <a:pt x="74" y="573"/>
                                </a:lnTo>
                                <a:lnTo>
                                  <a:pt x="54" y="612"/>
                                </a:lnTo>
                                <a:lnTo>
                                  <a:pt x="39" y="657"/>
                                </a:lnTo>
                                <a:lnTo>
                                  <a:pt x="25" y="703"/>
                                </a:lnTo>
                                <a:lnTo>
                                  <a:pt x="13" y="754"/>
                                </a:lnTo>
                                <a:lnTo>
                                  <a:pt x="6" y="808"/>
                                </a:lnTo>
                                <a:lnTo>
                                  <a:pt x="2" y="863"/>
                                </a:lnTo>
                                <a:lnTo>
                                  <a:pt x="0" y="919"/>
                                </a:lnTo>
                                <a:lnTo>
                                  <a:pt x="2" y="973"/>
                                </a:lnTo>
                                <a:lnTo>
                                  <a:pt x="6" y="1028"/>
                                </a:lnTo>
                                <a:lnTo>
                                  <a:pt x="13" y="1082"/>
                                </a:lnTo>
                                <a:lnTo>
                                  <a:pt x="25" y="1133"/>
                                </a:lnTo>
                                <a:lnTo>
                                  <a:pt x="39" y="1181"/>
                                </a:lnTo>
                                <a:lnTo>
                                  <a:pt x="54" y="1224"/>
                                </a:lnTo>
                                <a:lnTo>
                                  <a:pt x="74" y="1263"/>
                                </a:lnTo>
                                <a:lnTo>
                                  <a:pt x="93" y="1298"/>
                                </a:lnTo>
                                <a:lnTo>
                                  <a:pt x="117" y="1327"/>
                                </a:lnTo>
                                <a:lnTo>
                                  <a:pt x="140" y="1348"/>
                                </a:lnTo>
                                <a:lnTo>
                                  <a:pt x="165" y="1364"/>
                                </a:lnTo>
                                <a:lnTo>
                                  <a:pt x="192" y="1374"/>
                                </a:lnTo>
                                <a:lnTo>
                                  <a:pt x="218" y="1378"/>
                                </a:lnTo>
                                <a:lnTo>
                                  <a:pt x="245" y="1374"/>
                                </a:lnTo>
                                <a:lnTo>
                                  <a:pt x="270" y="1362"/>
                                </a:lnTo>
                                <a:close/>
                              </a:path>
                            </a:pathLst>
                          </a:custGeom>
                          <a:solidFill>
                            <a:srgbClr val="FFFFFF"/>
                          </a:solidFill>
                          <a:ln w="7620">
                            <a:solidFill>
                              <a:srgbClr val="000000"/>
                            </a:solidFill>
                            <a:prstDash val="solid"/>
                            <a:round/>
                            <a:headEnd/>
                            <a:tailEnd/>
                          </a:ln>
                        </wps:spPr>
                        <wps:bodyPr rot="0" vert="horz" wrap="square" lIns="91440" tIns="45720" rIns="91440" bIns="45720" anchor="t" anchorCtr="0" upright="1">
                          <a:noAutofit/>
                        </wps:bodyPr>
                      </wps:wsp>
                      <wps:wsp>
                        <wps:cNvPr id="325" name="Rectangle 803"/>
                        <wps:cNvSpPr>
                          <a:spLocks noChangeArrowheads="1"/>
                        </wps:cNvSpPr>
                        <wps:spPr bwMode="auto">
                          <a:xfrm>
                            <a:off x="485140" y="362585"/>
                            <a:ext cx="26733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9BA47" w14:textId="77777777" w:rsidR="00AA0A19" w:rsidRDefault="00AA0A19" w:rsidP="00155B4E">
                              <w:r>
                                <w:rPr>
                                  <w:rFonts w:ascii="Arial" w:hAnsi="Arial" w:cs="Arial"/>
                                  <w:color w:val="000000"/>
                                  <w:sz w:val="14"/>
                                  <w:szCs w:val="14"/>
                                </w:rPr>
                                <w:t>MSA 1</w:t>
                              </w:r>
                            </w:p>
                          </w:txbxContent>
                        </wps:txbx>
                        <wps:bodyPr rot="0" vert="horz" wrap="none" lIns="0" tIns="0" rIns="0" bIns="0" anchor="t" anchorCtr="0" upright="1">
                          <a:spAutoFit/>
                        </wps:bodyPr>
                      </wps:wsp>
                      <wps:wsp>
                        <wps:cNvPr id="326" name="Rectangle 804"/>
                        <wps:cNvSpPr>
                          <a:spLocks noChangeArrowheads="1"/>
                        </wps:cNvSpPr>
                        <wps:spPr bwMode="auto">
                          <a:xfrm>
                            <a:off x="214630" y="461010"/>
                            <a:ext cx="85026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BC48A" w14:textId="77777777" w:rsidR="00AA0A19" w:rsidRDefault="00AA0A19" w:rsidP="00155B4E">
                              <w:r>
                                <w:rPr>
                                  <w:rFonts w:ascii="Arial" w:hAnsi="Arial" w:cs="Arial"/>
                                  <w:color w:val="000000"/>
                                  <w:sz w:val="14"/>
                                  <w:szCs w:val="14"/>
                                </w:rPr>
                                <w:t>National and External</w:t>
                              </w:r>
                            </w:p>
                          </w:txbxContent>
                        </wps:txbx>
                        <wps:bodyPr rot="0" vert="horz" wrap="none" lIns="0" tIns="0" rIns="0" bIns="0" anchor="t" anchorCtr="0" upright="1">
                          <a:spAutoFit/>
                        </wps:bodyPr>
                      </wps:wsp>
                      <wps:wsp>
                        <wps:cNvPr id="327" name="Rectangle 805"/>
                        <wps:cNvSpPr>
                          <a:spLocks noChangeArrowheads="1"/>
                        </wps:cNvSpPr>
                        <wps:spPr bwMode="auto">
                          <a:xfrm>
                            <a:off x="445770" y="560070"/>
                            <a:ext cx="35115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F04B6" w14:textId="77777777" w:rsidR="00AA0A19" w:rsidRDefault="00AA0A19" w:rsidP="00155B4E">
                              <w:r>
                                <w:rPr>
                                  <w:rFonts w:ascii="Arial" w:hAnsi="Arial" w:cs="Arial"/>
                                  <w:color w:val="000000"/>
                                  <w:sz w:val="14"/>
                                  <w:szCs w:val="14"/>
                                </w:rPr>
                                <w:t>Domains</w:t>
                              </w:r>
                            </w:p>
                          </w:txbxContent>
                        </wps:txbx>
                        <wps:bodyPr rot="0" vert="horz" wrap="none" lIns="0" tIns="0" rIns="0" bIns="0" anchor="t" anchorCtr="0" upright="1">
                          <a:spAutoFit/>
                        </wps:bodyPr>
                      </wps:wsp>
                      <wps:wsp>
                        <wps:cNvPr id="328" name="Rectangle 806"/>
                        <wps:cNvSpPr>
                          <a:spLocks noChangeArrowheads="1"/>
                        </wps:cNvSpPr>
                        <wps:spPr bwMode="auto">
                          <a:xfrm>
                            <a:off x="180340" y="658495"/>
                            <a:ext cx="91948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F82ED" w14:textId="77777777" w:rsidR="00AA0A19" w:rsidRDefault="00AA0A19" w:rsidP="00155B4E">
                              <w:r>
                                <w:rPr>
                                  <w:rFonts w:ascii="Arial" w:hAnsi="Arial" w:cs="Arial"/>
                                  <w:color w:val="000000"/>
                                  <w:sz w:val="14"/>
                                  <w:szCs w:val="14"/>
                                </w:rPr>
                                <w:t>(data item conventions,</w:t>
                              </w:r>
                            </w:p>
                          </w:txbxContent>
                        </wps:txbx>
                        <wps:bodyPr rot="0" vert="horz" wrap="none" lIns="0" tIns="0" rIns="0" bIns="0" anchor="t" anchorCtr="0" upright="1">
                          <a:spAutoFit/>
                        </wps:bodyPr>
                      </wps:wsp>
                      <wps:wsp>
                        <wps:cNvPr id="329" name="Rectangle 807"/>
                        <wps:cNvSpPr>
                          <a:spLocks noChangeArrowheads="1"/>
                        </wps:cNvSpPr>
                        <wps:spPr bwMode="auto">
                          <a:xfrm>
                            <a:off x="334645" y="757555"/>
                            <a:ext cx="58801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EED8B" w14:textId="77777777" w:rsidR="00AA0A19" w:rsidRDefault="00AA0A19" w:rsidP="00155B4E">
                              <w:r>
                                <w:rPr>
                                  <w:rFonts w:ascii="Arial" w:hAnsi="Arial" w:cs="Arial"/>
                                  <w:color w:val="000000"/>
                                  <w:sz w:val="14"/>
                                  <w:szCs w:val="14"/>
                                </w:rPr>
                                <w:t>character sets)</w:t>
                              </w:r>
                            </w:p>
                          </w:txbxContent>
                        </wps:txbx>
                        <wps:bodyPr rot="0" vert="horz" wrap="none" lIns="0" tIns="0" rIns="0" bIns="0" anchor="t" anchorCtr="0" upright="1">
                          <a:spAutoFit/>
                        </wps:bodyPr>
                      </wps:wsp>
                      <wps:wsp>
                        <wps:cNvPr id="330" name="Rectangle 808"/>
                        <wps:cNvSpPr>
                          <a:spLocks noChangeArrowheads="1"/>
                        </wps:cNvSpPr>
                        <wps:spPr bwMode="auto">
                          <a:xfrm>
                            <a:off x="1777365" y="244475"/>
                            <a:ext cx="728345" cy="728980"/>
                          </a:xfrm>
                          <a:prstGeom prst="rect">
                            <a:avLst/>
                          </a:prstGeom>
                          <a:solidFill>
                            <a:srgbClr val="FFFFFF"/>
                          </a:solidFill>
                          <a:ln w="2540">
                            <a:solidFill>
                              <a:srgbClr val="000000"/>
                            </a:solidFill>
                            <a:miter lim="800000"/>
                            <a:headEnd/>
                            <a:tailEnd/>
                          </a:ln>
                        </wps:spPr>
                        <wps:bodyPr rot="0" vert="horz" wrap="square" lIns="91440" tIns="45720" rIns="91440" bIns="45720" anchor="t" anchorCtr="0" upright="1">
                          <a:noAutofit/>
                        </wps:bodyPr>
                      </wps:wsp>
                      <wps:wsp>
                        <wps:cNvPr id="331" name="Rectangle 809"/>
                        <wps:cNvSpPr>
                          <a:spLocks noChangeArrowheads="1"/>
                        </wps:cNvSpPr>
                        <wps:spPr bwMode="auto">
                          <a:xfrm>
                            <a:off x="1963420" y="412115"/>
                            <a:ext cx="38100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30832" w14:textId="77777777" w:rsidR="00AA0A19" w:rsidRDefault="00AA0A19" w:rsidP="00155B4E">
                              <w:r>
                                <w:rPr>
                                  <w:rFonts w:ascii="Arial" w:hAnsi="Arial" w:cs="Arial"/>
                                  <w:color w:val="000000"/>
                                  <w:sz w:val="14"/>
                                  <w:szCs w:val="14"/>
                                </w:rPr>
                                <w:t>Data item</w:t>
                              </w:r>
                            </w:p>
                          </w:txbxContent>
                        </wps:txbx>
                        <wps:bodyPr rot="0" vert="horz" wrap="none" lIns="0" tIns="0" rIns="0" bIns="0" anchor="t" anchorCtr="0" upright="1">
                          <a:spAutoFit/>
                        </wps:bodyPr>
                      </wps:wsp>
                      <wps:wsp>
                        <wps:cNvPr id="332" name="Rectangle 810"/>
                        <wps:cNvSpPr>
                          <a:spLocks noChangeArrowheads="1"/>
                        </wps:cNvSpPr>
                        <wps:spPr bwMode="auto">
                          <a:xfrm>
                            <a:off x="1941195" y="510540"/>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1434D"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33" name="Rectangle 811"/>
                        <wps:cNvSpPr>
                          <a:spLocks noChangeArrowheads="1"/>
                        </wps:cNvSpPr>
                        <wps:spPr bwMode="auto">
                          <a:xfrm>
                            <a:off x="1892935" y="609600"/>
                            <a:ext cx="53403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C660F" w14:textId="77777777" w:rsidR="00AA0A19" w:rsidRDefault="00AA0A19" w:rsidP="00155B4E">
                              <w:r>
                                <w:rPr>
                                  <w:rFonts w:ascii="Arial" w:hAnsi="Arial" w:cs="Arial"/>
                                  <w:color w:val="000000"/>
                                  <w:sz w:val="14"/>
                                  <w:szCs w:val="14"/>
                                </w:rPr>
                                <w:t>Character set</w:t>
                              </w:r>
                            </w:p>
                          </w:txbxContent>
                        </wps:txbx>
                        <wps:bodyPr rot="0" vert="horz" wrap="none" lIns="0" tIns="0" rIns="0" bIns="0" anchor="t" anchorCtr="0" upright="1">
                          <a:spAutoFit/>
                        </wps:bodyPr>
                      </wps:wsp>
                      <wps:wsp>
                        <wps:cNvPr id="334" name="Rectangle 812"/>
                        <wps:cNvSpPr>
                          <a:spLocks noChangeArrowheads="1"/>
                        </wps:cNvSpPr>
                        <wps:spPr bwMode="auto">
                          <a:xfrm>
                            <a:off x="1941195" y="708025"/>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0D86B"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35" name="Freeform 813"/>
                        <wps:cNvSpPr>
                          <a:spLocks/>
                        </wps:cNvSpPr>
                        <wps:spPr bwMode="auto">
                          <a:xfrm>
                            <a:off x="1193165" y="404495"/>
                            <a:ext cx="584200" cy="408940"/>
                          </a:xfrm>
                          <a:custGeom>
                            <a:avLst/>
                            <a:gdLst>
                              <a:gd name="T0" fmla="*/ 0 w 920"/>
                              <a:gd name="T1" fmla="*/ 323 h 644"/>
                              <a:gd name="T2" fmla="*/ 321 w 920"/>
                              <a:gd name="T3" fmla="*/ 0 h 644"/>
                              <a:gd name="T4" fmla="*/ 321 w 920"/>
                              <a:gd name="T5" fmla="*/ 212 h 644"/>
                              <a:gd name="T6" fmla="*/ 597 w 920"/>
                              <a:gd name="T7" fmla="*/ 212 h 644"/>
                              <a:gd name="T8" fmla="*/ 597 w 920"/>
                              <a:gd name="T9" fmla="*/ 0 h 644"/>
                              <a:gd name="T10" fmla="*/ 920 w 920"/>
                              <a:gd name="T11" fmla="*/ 323 h 644"/>
                              <a:gd name="T12" fmla="*/ 597 w 920"/>
                              <a:gd name="T13" fmla="*/ 644 h 644"/>
                              <a:gd name="T14" fmla="*/ 597 w 920"/>
                              <a:gd name="T15" fmla="*/ 432 h 644"/>
                              <a:gd name="T16" fmla="*/ 321 w 920"/>
                              <a:gd name="T17" fmla="*/ 432 h 644"/>
                              <a:gd name="T18" fmla="*/ 321 w 920"/>
                              <a:gd name="T19" fmla="*/ 644 h 644"/>
                              <a:gd name="T20" fmla="*/ 0 w 920"/>
                              <a:gd name="T21" fmla="*/ 323 h 6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920" h="644">
                                <a:moveTo>
                                  <a:pt x="0" y="323"/>
                                </a:moveTo>
                                <a:lnTo>
                                  <a:pt x="321" y="0"/>
                                </a:lnTo>
                                <a:lnTo>
                                  <a:pt x="321" y="212"/>
                                </a:lnTo>
                                <a:lnTo>
                                  <a:pt x="597" y="212"/>
                                </a:lnTo>
                                <a:lnTo>
                                  <a:pt x="597" y="0"/>
                                </a:lnTo>
                                <a:lnTo>
                                  <a:pt x="920" y="323"/>
                                </a:lnTo>
                                <a:lnTo>
                                  <a:pt x="597" y="644"/>
                                </a:lnTo>
                                <a:lnTo>
                                  <a:pt x="597" y="432"/>
                                </a:lnTo>
                                <a:lnTo>
                                  <a:pt x="321" y="432"/>
                                </a:lnTo>
                                <a:lnTo>
                                  <a:pt x="321" y="644"/>
                                </a:lnTo>
                                <a:lnTo>
                                  <a:pt x="0" y="323"/>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36" name="Freeform 814"/>
                        <wps:cNvSpPr>
                          <a:spLocks/>
                        </wps:cNvSpPr>
                        <wps:spPr bwMode="auto">
                          <a:xfrm>
                            <a:off x="2505710" y="404495"/>
                            <a:ext cx="546735" cy="408940"/>
                          </a:xfrm>
                          <a:custGeom>
                            <a:avLst/>
                            <a:gdLst>
                              <a:gd name="T0" fmla="*/ 0 w 861"/>
                              <a:gd name="T1" fmla="*/ 323 h 644"/>
                              <a:gd name="T2" fmla="*/ 323 w 861"/>
                              <a:gd name="T3" fmla="*/ 0 h 644"/>
                              <a:gd name="T4" fmla="*/ 323 w 861"/>
                              <a:gd name="T5" fmla="*/ 212 h 644"/>
                              <a:gd name="T6" fmla="*/ 541 w 861"/>
                              <a:gd name="T7" fmla="*/ 212 h 644"/>
                              <a:gd name="T8" fmla="*/ 541 w 861"/>
                              <a:gd name="T9" fmla="*/ 0 h 644"/>
                              <a:gd name="T10" fmla="*/ 861 w 861"/>
                              <a:gd name="T11" fmla="*/ 323 h 644"/>
                              <a:gd name="T12" fmla="*/ 541 w 861"/>
                              <a:gd name="T13" fmla="*/ 644 h 644"/>
                              <a:gd name="T14" fmla="*/ 541 w 861"/>
                              <a:gd name="T15" fmla="*/ 432 h 644"/>
                              <a:gd name="T16" fmla="*/ 323 w 861"/>
                              <a:gd name="T17" fmla="*/ 432 h 644"/>
                              <a:gd name="T18" fmla="*/ 323 w 861"/>
                              <a:gd name="T19" fmla="*/ 644 h 644"/>
                              <a:gd name="T20" fmla="*/ 0 w 861"/>
                              <a:gd name="T21" fmla="*/ 323 h 6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61" h="644">
                                <a:moveTo>
                                  <a:pt x="0" y="323"/>
                                </a:moveTo>
                                <a:lnTo>
                                  <a:pt x="323" y="0"/>
                                </a:lnTo>
                                <a:lnTo>
                                  <a:pt x="323" y="212"/>
                                </a:lnTo>
                                <a:lnTo>
                                  <a:pt x="541" y="212"/>
                                </a:lnTo>
                                <a:lnTo>
                                  <a:pt x="541" y="0"/>
                                </a:lnTo>
                                <a:lnTo>
                                  <a:pt x="861" y="323"/>
                                </a:lnTo>
                                <a:lnTo>
                                  <a:pt x="541" y="644"/>
                                </a:lnTo>
                                <a:lnTo>
                                  <a:pt x="541" y="432"/>
                                </a:lnTo>
                                <a:lnTo>
                                  <a:pt x="323" y="432"/>
                                </a:lnTo>
                                <a:lnTo>
                                  <a:pt x="323" y="644"/>
                                </a:lnTo>
                                <a:lnTo>
                                  <a:pt x="0" y="323"/>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37" name="Rectangle 815"/>
                        <wps:cNvSpPr>
                          <a:spLocks noChangeArrowheads="1"/>
                        </wps:cNvSpPr>
                        <wps:spPr bwMode="auto">
                          <a:xfrm>
                            <a:off x="3162935" y="1687830"/>
                            <a:ext cx="729615" cy="729615"/>
                          </a:xfrm>
                          <a:prstGeom prst="rect">
                            <a:avLst/>
                          </a:prstGeom>
                          <a:solidFill>
                            <a:srgbClr val="FFFFFF"/>
                          </a:solidFill>
                          <a:ln w="2540">
                            <a:solidFill>
                              <a:srgbClr val="000000"/>
                            </a:solidFill>
                            <a:miter lim="800000"/>
                            <a:headEnd/>
                            <a:tailEnd/>
                          </a:ln>
                        </wps:spPr>
                        <wps:bodyPr rot="0" vert="horz" wrap="square" lIns="91440" tIns="45720" rIns="91440" bIns="45720" anchor="t" anchorCtr="0" upright="1">
                          <a:noAutofit/>
                        </wps:bodyPr>
                      </wps:wsp>
                      <wps:wsp>
                        <wps:cNvPr id="338" name="Rectangle 816"/>
                        <wps:cNvSpPr>
                          <a:spLocks noChangeArrowheads="1"/>
                        </wps:cNvSpPr>
                        <wps:spPr bwMode="auto">
                          <a:xfrm>
                            <a:off x="3348990" y="1854200"/>
                            <a:ext cx="38100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F6621" w14:textId="77777777" w:rsidR="00AA0A19" w:rsidRDefault="00AA0A19" w:rsidP="00155B4E">
                              <w:r>
                                <w:rPr>
                                  <w:rFonts w:ascii="Arial" w:hAnsi="Arial" w:cs="Arial"/>
                                  <w:color w:val="000000"/>
                                  <w:sz w:val="14"/>
                                  <w:szCs w:val="14"/>
                                </w:rPr>
                                <w:t>Data item</w:t>
                              </w:r>
                            </w:p>
                          </w:txbxContent>
                        </wps:txbx>
                        <wps:bodyPr rot="0" vert="horz" wrap="none" lIns="0" tIns="0" rIns="0" bIns="0" anchor="t" anchorCtr="0" upright="1">
                          <a:spAutoFit/>
                        </wps:bodyPr>
                      </wps:wsp>
                      <wps:wsp>
                        <wps:cNvPr id="339" name="Rectangle 817"/>
                        <wps:cNvSpPr>
                          <a:spLocks noChangeArrowheads="1"/>
                        </wps:cNvSpPr>
                        <wps:spPr bwMode="auto">
                          <a:xfrm>
                            <a:off x="3328035" y="1953260"/>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E8061"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40" name="Rectangle 818"/>
                        <wps:cNvSpPr>
                          <a:spLocks noChangeArrowheads="1"/>
                        </wps:cNvSpPr>
                        <wps:spPr bwMode="auto">
                          <a:xfrm>
                            <a:off x="3278505" y="2051685"/>
                            <a:ext cx="53403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FBC0A" w14:textId="77777777" w:rsidR="00AA0A19" w:rsidRDefault="00AA0A19" w:rsidP="00155B4E">
                              <w:r>
                                <w:rPr>
                                  <w:rFonts w:ascii="Arial" w:hAnsi="Arial" w:cs="Arial"/>
                                  <w:color w:val="000000"/>
                                  <w:sz w:val="14"/>
                                  <w:szCs w:val="14"/>
                                </w:rPr>
                                <w:t>Character set</w:t>
                              </w:r>
                            </w:p>
                          </w:txbxContent>
                        </wps:txbx>
                        <wps:bodyPr rot="0" vert="horz" wrap="none" lIns="0" tIns="0" rIns="0" bIns="0" anchor="t" anchorCtr="0" upright="1">
                          <a:spAutoFit/>
                        </wps:bodyPr>
                      </wps:wsp>
                      <wps:wsp>
                        <wps:cNvPr id="341" name="Rectangle 819"/>
                        <wps:cNvSpPr>
                          <a:spLocks noChangeArrowheads="1"/>
                        </wps:cNvSpPr>
                        <wps:spPr bwMode="auto">
                          <a:xfrm>
                            <a:off x="3328035" y="2150745"/>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D1DA6"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42" name="Freeform 820"/>
                        <wps:cNvSpPr>
                          <a:spLocks/>
                        </wps:cNvSpPr>
                        <wps:spPr bwMode="auto">
                          <a:xfrm>
                            <a:off x="3333115" y="2417445"/>
                            <a:ext cx="413385" cy="524510"/>
                          </a:xfrm>
                          <a:custGeom>
                            <a:avLst/>
                            <a:gdLst>
                              <a:gd name="T0" fmla="*/ 346 w 651"/>
                              <a:gd name="T1" fmla="*/ 826 h 826"/>
                              <a:gd name="T2" fmla="*/ 10 w 651"/>
                              <a:gd name="T3" fmla="*/ 521 h 826"/>
                              <a:gd name="T4" fmla="*/ 222 w 651"/>
                              <a:gd name="T5" fmla="*/ 509 h 826"/>
                              <a:gd name="T6" fmla="*/ 212 w 651"/>
                              <a:gd name="T7" fmla="*/ 324 h 826"/>
                              <a:gd name="T8" fmla="*/ 0 w 651"/>
                              <a:gd name="T9" fmla="*/ 336 h 826"/>
                              <a:gd name="T10" fmla="*/ 305 w 651"/>
                              <a:gd name="T11" fmla="*/ 0 h 826"/>
                              <a:gd name="T12" fmla="*/ 644 w 651"/>
                              <a:gd name="T13" fmla="*/ 305 h 826"/>
                              <a:gd name="T14" fmla="*/ 432 w 651"/>
                              <a:gd name="T15" fmla="*/ 315 h 826"/>
                              <a:gd name="T16" fmla="*/ 439 w 651"/>
                              <a:gd name="T17" fmla="*/ 499 h 826"/>
                              <a:gd name="T18" fmla="*/ 651 w 651"/>
                              <a:gd name="T19" fmla="*/ 490 h 826"/>
                              <a:gd name="T20" fmla="*/ 346 w 651"/>
                              <a:gd name="T21" fmla="*/ 826 h 8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51" h="826">
                                <a:moveTo>
                                  <a:pt x="346" y="826"/>
                                </a:moveTo>
                                <a:lnTo>
                                  <a:pt x="10" y="521"/>
                                </a:lnTo>
                                <a:lnTo>
                                  <a:pt x="222" y="509"/>
                                </a:lnTo>
                                <a:lnTo>
                                  <a:pt x="212" y="324"/>
                                </a:lnTo>
                                <a:lnTo>
                                  <a:pt x="0" y="336"/>
                                </a:lnTo>
                                <a:lnTo>
                                  <a:pt x="305" y="0"/>
                                </a:lnTo>
                                <a:lnTo>
                                  <a:pt x="644" y="305"/>
                                </a:lnTo>
                                <a:lnTo>
                                  <a:pt x="432" y="315"/>
                                </a:lnTo>
                                <a:lnTo>
                                  <a:pt x="439" y="499"/>
                                </a:lnTo>
                                <a:lnTo>
                                  <a:pt x="651" y="490"/>
                                </a:lnTo>
                                <a:lnTo>
                                  <a:pt x="346" y="826"/>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43" name="Freeform 821"/>
                        <wps:cNvSpPr>
                          <a:spLocks/>
                        </wps:cNvSpPr>
                        <wps:spPr bwMode="auto">
                          <a:xfrm>
                            <a:off x="3324225" y="1191895"/>
                            <a:ext cx="408940" cy="495935"/>
                          </a:xfrm>
                          <a:custGeom>
                            <a:avLst/>
                            <a:gdLst>
                              <a:gd name="T0" fmla="*/ 323 w 644"/>
                              <a:gd name="T1" fmla="*/ 0 h 781"/>
                              <a:gd name="T2" fmla="*/ 644 w 644"/>
                              <a:gd name="T3" fmla="*/ 323 h 781"/>
                              <a:gd name="T4" fmla="*/ 432 w 644"/>
                              <a:gd name="T5" fmla="*/ 323 h 781"/>
                              <a:gd name="T6" fmla="*/ 430 w 644"/>
                              <a:gd name="T7" fmla="*/ 461 h 781"/>
                              <a:gd name="T8" fmla="*/ 642 w 644"/>
                              <a:gd name="T9" fmla="*/ 461 h 781"/>
                              <a:gd name="T10" fmla="*/ 319 w 644"/>
                              <a:gd name="T11" fmla="*/ 781 h 781"/>
                              <a:gd name="T12" fmla="*/ 0 w 644"/>
                              <a:gd name="T13" fmla="*/ 459 h 781"/>
                              <a:gd name="T14" fmla="*/ 212 w 644"/>
                              <a:gd name="T15" fmla="*/ 459 h 781"/>
                              <a:gd name="T16" fmla="*/ 212 w 644"/>
                              <a:gd name="T17" fmla="*/ 321 h 781"/>
                              <a:gd name="T18" fmla="*/ 0 w 644"/>
                              <a:gd name="T19" fmla="*/ 321 h 781"/>
                              <a:gd name="T20" fmla="*/ 323 w 644"/>
                              <a:gd name="T21" fmla="*/ 0 h 7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44" h="781">
                                <a:moveTo>
                                  <a:pt x="323" y="0"/>
                                </a:moveTo>
                                <a:lnTo>
                                  <a:pt x="644" y="323"/>
                                </a:lnTo>
                                <a:lnTo>
                                  <a:pt x="432" y="323"/>
                                </a:lnTo>
                                <a:lnTo>
                                  <a:pt x="430" y="461"/>
                                </a:lnTo>
                                <a:lnTo>
                                  <a:pt x="642" y="461"/>
                                </a:lnTo>
                                <a:lnTo>
                                  <a:pt x="319" y="781"/>
                                </a:lnTo>
                                <a:lnTo>
                                  <a:pt x="0" y="459"/>
                                </a:lnTo>
                                <a:lnTo>
                                  <a:pt x="212" y="459"/>
                                </a:lnTo>
                                <a:lnTo>
                                  <a:pt x="212" y="321"/>
                                </a:lnTo>
                                <a:lnTo>
                                  <a:pt x="0" y="321"/>
                                </a:lnTo>
                                <a:lnTo>
                                  <a:pt x="323" y="0"/>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44" name="Freeform 822"/>
                        <wps:cNvSpPr>
                          <a:spLocks/>
                        </wps:cNvSpPr>
                        <wps:spPr bwMode="auto">
                          <a:xfrm>
                            <a:off x="2798445" y="2941955"/>
                            <a:ext cx="1167130" cy="1165860"/>
                          </a:xfrm>
                          <a:custGeom>
                            <a:avLst/>
                            <a:gdLst>
                              <a:gd name="T0" fmla="*/ 313 w 1838"/>
                              <a:gd name="T1" fmla="*/ 1502 h 1836"/>
                              <a:gd name="T2" fmla="*/ 400 w 1838"/>
                              <a:gd name="T3" fmla="*/ 1671 h 1836"/>
                              <a:gd name="T4" fmla="*/ 507 w 1838"/>
                              <a:gd name="T5" fmla="*/ 1786 h 1836"/>
                              <a:gd name="T6" fmla="*/ 622 w 1838"/>
                              <a:gd name="T7" fmla="*/ 1834 h 1836"/>
                              <a:gd name="T8" fmla="*/ 741 w 1838"/>
                              <a:gd name="T9" fmla="*/ 1815 h 1836"/>
                              <a:gd name="T10" fmla="*/ 852 w 1838"/>
                              <a:gd name="T11" fmla="*/ 1727 h 1836"/>
                              <a:gd name="T12" fmla="*/ 951 w 1838"/>
                              <a:gd name="T13" fmla="*/ 1685 h 1836"/>
                              <a:gd name="T14" fmla="*/ 1058 w 1838"/>
                              <a:gd name="T15" fmla="*/ 1793 h 1836"/>
                              <a:gd name="T16" fmla="*/ 1174 w 1838"/>
                              <a:gd name="T17" fmla="*/ 1836 h 1836"/>
                              <a:gd name="T18" fmla="*/ 1291 w 1838"/>
                              <a:gd name="T19" fmla="*/ 1809 h 1836"/>
                              <a:gd name="T20" fmla="*/ 1402 w 1838"/>
                              <a:gd name="T21" fmla="*/ 1718 h 1836"/>
                              <a:gd name="T22" fmla="*/ 1495 w 1838"/>
                              <a:gd name="T23" fmla="*/ 1564 h 1836"/>
                              <a:gd name="T24" fmla="*/ 1567 w 1838"/>
                              <a:gd name="T25" fmla="*/ 1362 h 1836"/>
                              <a:gd name="T26" fmla="*/ 1645 w 1838"/>
                              <a:gd name="T27" fmla="*/ 1374 h 1836"/>
                              <a:gd name="T28" fmla="*/ 1721 w 1838"/>
                              <a:gd name="T29" fmla="*/ 1325 h 1836"/>
                              <a:gd name="T30" fmla="*/ 1781 w 1838"/>
                              <a:gd name="T31" fmla="*/ 1224 h 1836"/>
                              <a:gd name="T32" fmla="*/ 1822 w 1838"/>
                              <a:gd name="T33" fmla="*/ 1082 h 1836"/>
                              <a:gd name="T34" fmla="*/ 1838 w 1838"/>
                              <a:gd name="T35" fmla="*/ 917 h 1836"/>
                              <a:gd name="T36" fmla="*/ 1822 w 1838"/>
                              <a:gd name="T37" fmla="*/ 754 h 1836"/>
                              <a:gd name="T38" fmla="*/ 1781 w 1838"/>
                              <a:gd name="T39" fmla="*/ 612 h 1836"/>
                              <a:gd name="T40" fmla="*/ 1721 w 1838"/>
                              <a:gd name="T41" fmla="*/ 509 h 1836"/>
                              <a:gd name="T42" fmla="*/ 1645 w 1838"/>
                              <a:gd name="T43" fmla="*/ 462 h 1836"/>
                              <a:gd name="T44" fmla="*/ 1567 w 1838"/>
                              <a:gd name="T45" fmla="*/ 474 h 1836"/>
                              <a:gd name="T46" fmla="*/ 1495 w 1838"/>
                              <a:gd name="T47" fmla="*/ 272 h 1836"/>
                              <a:gd name="T48" fmla="*/ 1402 w 1838"/>
                              <a:gd name="T49" fmla="*/ 118 h 1836"/>
                              <a:gd name="T50" fmla="*/ 1291 w 1838"/>
                              <a:gd name="T51" fmla="*/ 27 h 1836"/>
                              <a:gd name="T52" fmla="*/ 1174 w 1838"/>
                              <a:gd name="T53" fmla="*/ 0 h 1836"/>
                              <a:gd name="T54" fmla="*/ 1058 w 1838"/>
                              <a:gd name="T55" fmla="*/ 43 h 1836"/>
                              <a:gd name="T56" fmla="*/ 951 w 1838"/>
                              <a:gd name="T57" fmla="*/ 151 h 1836"/>
                              <a:gd name="T58" fmla="*/ 852 w 1838"/>
                              <a:gd name="T59" fmla="*/ 109 h 1836"/>
                              <a:gd name="T60" fmla="*/ 741 w 1838"/>
                              <a:gd name="T61" fmla="*/ 21 h 1836"/>
                              <a:gd name="T62" fmla="*/ 622 w 1838"/>
                              <a:gd name="T63" fmla="*/ 2 h 1836"/>
                              <a:gd name="T64" fmla="*/ 507 w 1838"/>
                              <a:gd name="T65" fmla="*/ 50 h 1836"/>
                              <a:gd name="T66" fmla="*/ 400 w 1838"/>
                              <a:gd name="T67" fmla="*/ 163 h 1836"/>
                              <a:gd name="T68" fmla="*/ 313 w 1838"/>
                              <a:gd name="T69" fmla="*/ 334 h 1836"/>
                              <a:gd name="T70" fmla="*/ 243 w 1838"/>
                              <a:gd name="T71" fmla="*/ 462 h 1836"/>
                              <a:gd name="T72" fmla="*/ 165 w 1838"/>
                              <a:gd name="T73" fmla="*/ 472 h 1836"/>
                              <a:gd name="T74" fmla="*/ 93 w 1838"/>
                              <a:gd name="T75" fmla="*/ 538 h 1836"/>
                              <a:gd name="T76" fmla="*/ 37 w 1838"/>
                              <a:gd name="T77" fmla="*/ 655 h 1836"/>
                              <a:gd name="T78" fmla="*/ 6 w 1838"/>
                              <a:gd name="T79" fmla="*/ 808 h 1836"/>
                              <a:gd name="T80" fmla="*/ 0 w 1838"/>
                              <a:gd name="T81" fmla="*/ 973 h 1836"/>
                              <a:gd name="T82" fmla="*/ 23 w 1838"/>
                              <a:gd name="T83" fmla="*/ 1133 h 1836"/>
                              <a:gd name="T84" fmla="*/ 72 w 1838"/>
                              <a:gd name="T85" fmla="*/ 1263 h 1836"/>
                              <a:gd name="T86" fmla="*/ 140 w 1838"/>
                              <a:gd name="T87" fmla="*/ 1348 h 1836"/>
                              <a:gd name="T88" fmla="*/ 218 w 1838"/>
                              <a:gd name="T89" fmla="*/ 1378 h 1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838" h="1836">
                                <a:moveTo>
                                  <a:pt x="270" y="1362"/>
                                </a:moveTo>
                                <a:lnTo>
                                  <a:pt x="290" y="1434"/>
                                </a:lnTo>
                                <a:lnTo>
                                  <a:pt x="313" y="1502"/>
                                </a:lnTo>
                                <a:lnTo>
                                  <a:pt x="340" y="1564"/>
                                </a:lnTo>
                                <a:lnTo>
                                  <a:pt x="369" y="1620"/>
                                </a:lnTo>
                                <a:lnTo>
                                  <a:pt x="400" y="1671"/>
                                </a:lnTo>
                                <a:lnTo>
                                  <a:pt x="433" y="1718"/>
                                </a:lnTo>
                                <a:lnTo>
                                  <a:pt x="470" y="1755"/>
                                </a:lnTo>
                                <a:lnTo>
                                  <a:pt x="507" y="1786"/>
                                </a:lnTo>
                                <a:lnTo>
                                  <a:pt x="544" y="1809"/>
                                </a:lnTo>
                                <a:lnTo>
                                  <a:pt x="583" y="1826"/>
                                </a:lnTo>
                                <a:lnTo>
                                  <a:pt x="622" y="1834"/>
                                </a:lnTo>
                                <a:lnTo>
                                  <a:pt x="663" y="1836"/>
                                </a:lnTo>
                                <a:lnTo>
                                  <a:pt x="702" y="1828"/>
                                </a:lnTo>
                                <a:lnTo>
                                  <a:pt x="741" y="1815"/>
                                </a:lnTo>
                                <a:lnTo>
                                  <a:pt x="780" y="1793"/>
                                </a:lnTo>
                                <a:lnTo>
                                  <a:pt x="817" y="1764"/>
                                </a:lnTo>
                                <a:lnTo>
                                  <a:pt x="852" y="1727"/>
                                </a:lnTo>
                                <a:lnTo>
                                  <a:pt x="887" y="1685"/>
                                </a:lnTo>
                                <a:lnTo>
                                  <a:pt x="918" y="1634"/>
                                </a:lnTo>
                                <a:lnTo>
                                  <a:pt x="951" y="1685"/>
                                </a:lnTo>
                                <a:lnTo>
                                  <a:pt x="984" y="1727"/>
                                </a:lnTo>
                                <a:lnTo>
                                  <a:pt x="1019" y="1764"/>
                                </a:lnTo>
                                <a:lnTo>
                                  <a:pt x="1058" y="1793"/>
                                </a:lnTo>
                                <a:lnTo>
                                  <a:pt x="1095" y="1815"/>
                                </a:lnTo>
                                <a:lnTo>
                                  <a:pt x="1134" y="1828"/>
                                </a:lnTo>
                                <a:lnTo>
                                  <a:pt x="1174" y="1836"/>
                                </a:lnTo>
                                <a:lnTo>
                                  <a:pt x="1213" y="1834"/>
                                </a:lnTo>
                                <a:lnTo>
                                  <a:pt x="1252" y="1826"/>
                                </a:lnTo>
                                <a:lnTo>
                                  <a:pt x="1291" y="1809"/>
                                </a:lnTo>
                                <a:lnTo>
                                  <a:pt x="1330" y="1786"/>
                                </a:lnTo>
                                <a:lnTo>
                                  <a:pt x="1367" y="1755"/>
                                </a:lnTo>
                                <a:lnTo>
                                  <a:pt x="1402" y="1718"/>
                                </a:lnTo>
                                <a:lnTo>
                                  <a:pt x="1435" y="1671"/>
                                </a:lnTo>
                                <a:lnTo>
                                  <a:pt x="1466" y="1620"/>
                                </a:lnTo>
                                <a:lnTo>
                                  <a:pt x="1495" y="1564"/>
                                </a:lnTo>
                                <a:lnTo>
                                  <a:pt x="1523" y="1502"/>
                                </a:lnTo>
                                <a:lnTo>
                                  <a:pt x="1546" y="1434"/>
                                </a:lnTo>
                                <a:lnTo>
                                  <a:pt x="1567" y="1362"/>
                                </a:lnTo>
                                <a:lnTo>
                                  <a:pt x="1593" y="1374"/>
                                </a:lnTo>
                                <a:lnTo>
                                  <a:pt x="1618" y="1378"/>
                                </a:lnTo>
                                <a:lnTo>
                                  <a:pt x="1645" y="1374"/>
                                </a:lnTo>
                                <a:lnTo>
                                  <a:pt x="1670" y="1364"/>
                                </a:lnTo>
                                <a:lnTo>
                                  <a:pt x="1696" y="1348"/>
                                </a:lnTo>
                                <a:lnTo>
                                  <a:pt x="1721" y="1325"/>
                                </a:lnTo>
                                <a:lnTo>
                                  <a:pt x="1742" y="1298"/>
                                </a:lnTo>
                                <a:lnTo>
                                  <a:pt x="1764" y="1263"/>
                                </a:lnTo>
                                <a:lnTo>
                                  <a:pt x="1781" y="1224"/>
                                </a:lnTo>
                                <a:lnTo>
                                  <a:pt x="1799" y="1179"/>
                                </a:lnTo>
                                <a:lnTo>
                                  <a:pt x="1812" y="1133"/>
                                </a:lnTo>
                                <a:lnTo>
                                  <a:pt x="1822" y="1082"/>
                                </a:lnTo>
                                <a:lnTo>
                                  <a:pt x="1830" y="1028"/>
                                </a:lnTo>
                                <a:lnTo>
                                  <a:pt x="1836" y="973"/>
                                </a:lnTo>
                                <a:lnTo>
                                  <a:pt x="1838" y="917"/>
                                </a:lnTo>
                                <a:lnTo>
                                  <a:pt x="1836" y="863"/>
                                </a:lnTo>
                                <a:lnTo>
                                  <a:pt x="1830" y="808"/>
                                </a:lnTo>
                                <a:lnTo>
                                  <a:pt x="1822" y="754"/>
                                </a:lnTo>
                                <a:lnTo>
                                  <a:pt x="1812" y="703"/>
                                </a:lnTo>
                                <a:lnTo>
                                  <a:pt x="1799" y="655"/>
                                </a:lnTo>
                                <a:lnTo>
                                  <a:pt x="1781" y="612"/>
                                </a:lnTo>
                                <a:lnTo>
                                  <a:pt x="1764" y="573"/>
                                </a:lnTo>
                                <a:lnTo>
                                  <a:pt x="1742" y="538"/>
                                </a:lnTo>
                                <a:lnTo>
                                  <a:pt x="1721" y="509"/>
                                </a:lnTo>
                                <a:lnTo>
                                  <a:pt x="1696" y="488"/>
                                </a:lnTo>
                                <a:lnTo>
                                  <a:pt x="1670" y="472"/>
                                </a:lnTo>
                                <a:lnTo>
                                  <a:pt x="1645" y="462"/>
                                </a:lnTo>
                                <a:lnTo>
                                  <a:pt x="1618" y="458"/>
                                </a:lnTo>
                                <a:lnTo>
                                  <a:pt x="1593" y="462"/>
                                </a:lnTo>
                                <a:lnTo>
                                  <a:pt x="1567" y="474"/>
                                </a:lnTo>
                                <a:lnTo>
                                  <a:pt x="1546" y="402"/>
                                </a:lnTo>
                                <a:lnTo>
                                  <a:pt x="1523" y="334"/>
                                </a:lnTo>
                                <a:lnTo>
                                  <a:pt x="1495" y="272"/>
                                </a:lnTo>
                                <a:lnTo>
                                  <a:pt x="1466" y="215"/>
                                </a:lnTo>
                                <a:lnTo>
                                  <a:pt x="1435" y="163"/>
                                </a:lnTo>
                                <a:lnTo>
                                  <a:pt x="1402" y="118"/>
                                </a:lnTo>
                                <a:lnTo>
                                  <a:pt x="1367" y="81"/>
                                </a:lnTo>
                                <a:lnTo>
                                  <a:pt x="1330" y="50"/>
                                </a:lnTo>
                                <a:lnTo>
                                  <a:pt x="1291" y="27"/>
                                </a:lnTo>
                                <a:lnTo>
                                  <a:pt x="1252" y="10"/>
                                </a:lnTo>
                                <a:lnTo>
                                  <a:pt x="1213" y="2"/>
                                </a:lnTo>
                                <a:lnTo>
                                  <a:pt x="1174" y="0"/>
                                </a:lnTo>
                                <a:lnTo>
                                  <a:pt x="1134" y="8"/>
                                </a:lnTo>
                                <a:lnTo>
                                  <a:pt x="1095" y="21"/>
                                </a:lnTo>
                                <a:lnTo>
                                  <a:pt x="1058" y="43"/>
                                </a:lnTo>
                                <a:lnTo>
                                  <a:pt x="1019" y="72"/>
                                </a:lnTo>
                                <a:lnTo>
                                  <a:pt x="984" y="109"/>
                                </a:lnTo>
                                <a:lnTo>
                                  <a:pt x="951" y="151"/>
                                </a:lnTo>
                                <a:lnTo>
                                  <a:pt x="918" y="202"/>
                                </a:lnTo>
                                <a:lnTo>
                                  <a:pt x="887" y="151"/>
                                </a:lnTo>
                                <a:lnTo>
                                  <a:pt x="852" y="109"/>
                                </a:lnTo>
                                <a:lnTo>
                                  <a:pt x="817" y="72"/>
                                </a:lnTo>
                                <a:lnTo>
                                  <a:pt x="780" y="43"/>
                                </a:lnTo>
                                <a:lnTo>
                                  <a:pt x="741" y="21"/>
                                </a:lnTo>
                                <a:lnTo>
                                  <a:pt x="702" y="8"/>
                                </a:lnTo>
                                <a:lnTo>
                                  <a:pt x="663" y="0"/>
                                </a:lnTo>
                                <a:lnTo>
                                  <a:pt x="622" y="2"/>
                                </a:lnTo>
                                <a:lnTo>
                                  <a:pt x="583" y="10"/>
                                </a:lnTo>
                                <a:lnTo>
                                  <a:pt x="544" y="27"/>
                                </a:lnTo>
                                <a:lnTo>
                                  <a:pt x="507" y="50"/>
                                </a:lnTo>
                                <a:lnTo>
                                  <a:pt x="470" y="81"/>
                                </a:lnTo>
                                <a:lnTo>
                                  <a:pt x="433" y="118"/>
                                </a:lnTo>
                                <a:lnTo>
                                  <a:pt x="400" y="163"/>
                                </a:lnTo>
                                <a:lnTo>
                                  <a:pt x="369" y="215"/>
                                </a:lnTo>
                                <a:lnTo>
                                  <a:pt x="340" y="272"/>
                                </a:lnTo>
                                <a:lnTo>
                                  <a:pt x="313" y="334"/>
                                </a:lnTo>
                                <a:lnTo>
                                  <a:pt x="290" y="402"/>
                                </a:lnTo>
                                <a:lnTo>
                                  <a:pt x="270" y="474"/>
                                </a:lnTo>
                                <a:lnTo>
                                  <a:pt x="243" y="462"/>
                                </a:lnTo>
                                <a:lnTo>
                                  <a:pt x="218" y="458"/>
                                </a:lnTo>
                                <a:lnTo>
                                  <a:pt x="190" y="462"/>
                                </a:lnTo>
                                <a:lnTo>
                                  <a:pt x="165" y="472"/>
                                </a:lnTo>
                                <a:lnTo>
                                  <a:pt x="140" y="488"/>
                                </a:lnTo>
                                <a:lnTo>
                                  <a:pt x="116" y="509"/>
                                </a:lnTo>
                                <a:lnTo>
                                  <a:pt x="93" y="538"/>
                                </a:lnTo>
                                <a:lnTo>
                                  <a:pt x="72" y="573"/>
                                </a:lnTo>
                                <a:lnTo>
                                  <a:pt x="54" y="612"/>
                                </a:lnTo>
                                <a:lnTo>
                                  <a:pt x="37" y="655"/>
                                </a:lnTo>
                                <a:lnTo>
                                  <a:pt x="23" y="703"/>
                                </a:lnTo>
                                <a:lnTo>
                                  <a:pt x="13" y="754"/>
                                </a:lnTo>
                                <a:lnTo>
                                  <a:pt x="6" y="808"/>
                                </a:lnTo>
                                <a:lnTo>
                                  <a:pt x="0" y="863"/>
                                </a:lnTo>
                                <a:lnTo>
                                  <a:pt x="0" y="917"/>
                                </a:lnTo>
                                <a:lnTo>
                                  <a:pt x="0" y="973"/>
                                </a:lnTo>
                                <a:lnTo>
                                  <a:pt x="6" y="1028"/>
                                </a:lnTo>
                                <a:lnTo>
                                  <a:pt x="13" y="1082"/>
                                </a:lnTo>
                                <a:lnTo>
                                  <a:pt x="23" y="1133"/>
                                </a:lnTo>
                                <a:lnTo>
                                  <a:pt x="37" y="1179"/>
                                </a:lnTo>
                                <a:lnTo>
                                  <a:pt x="54" y="1224"/>
                                </a:lnTo>
                                <a:lnTo>
                                  <a:pt x="72" y="1263"/>
                                </a:lnTo>
                                <a:lnTo>
                                  <a:pt x="93" y="1298"/>
                                </a:lnTo>
                                <a:lnTo>
                                  <a:pt x="116" y="1325"/>
                                </a:lnTo>
                                <a:lnTo>
                                  <a:pt x="140" y="1348"/>
                                </a:lnTo>
                                <a:lnTo>
                                  <a:pt x="165" y="1364"/>
                                </a:lnTo>
                                <a:lnTo>
                                  <a:pt x="190" y="1374"/>
                                </a:lnTo>
                                <a:lnTo>
                                  <a:pt x="218" y="1378"/>
                                </a:lnTo>
                                <a:lnTo>
                                  <a:pt x="243" y="1374"/>
                                </a:lnTo>
                                <a:lnTo>
                                  <a:pt x="270" y="1362"/>
                                </a:lnTo>
                                <a:close/>
                              </a:path>
                            </a:pathLst>
                          </a:custGeom>
                          <a:solidFill>
                            <a:srgbClr val="FFFFFF"/>
                          </a:solidFill>
                          <a:ln w="7620">
                            <a:solidFill>
                              <a:srgbClr val="000000"/>
                            </a:solidFill>
                            <a:prstDash val="solid"/>
                            <a:round/>
                            <a:headEnd/>
                            <a:tailEnd/>
                          </a:ln>
                        </wps:spPr>
                        <wps:bodyPr rot="0" vert="horz" wrap="square" lIns="91440" tIns="45720" rIns="91440" bIns="45720" anchor="t" anchorCtr="0" upright="1">
                          <a:noAutofit/>
                        </wps:bodyPr>
                      </wps:wsp>
                      <wps:wsp>
                        <wps:cNvPr id="345" name="Rectangle 823"/>
                        <wps:cNvSpPr>
                          <a:spLocks noChangeArrowheads="1"/>
                        </wps:cNvSpPr>
                        <wps:spPr bwMode="auto">
                          <a:xfrm>
                            <a:off x="3268980" y="3277235"/>
                            <a:ext cx="24257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BE9E9" w14:textId="77777777" w:rsidR="00AA0A19" w:rsidRDefault="00AA0A19" w:rsidP="00155B4E">
                              <w:r>
                                <w:rPr>
                                  <w:rFonts w:ascii="Arial" w:hAnsi="Arial" w:cs="Arial"/>
                                  <w:color w:val="000000"/>
                                  <w:sz w:val="14"/>
                                  <w:szCs w:val="14"/>
                                </w:rPr>
                                <w:t>MSA2</w:t>
                              </w:r>
                            </w:p>
                          </w:txbxContent>
                        </wps:txbx>
                        <wps:bodyPr rot="0" vert="horz" wrap="none" lIns="0" tIns="0" rIns="0" bIns="0" anchor="t" anchorCtr="0" upright="1">
                          <a:spAutoFit/>
                        </wps:bodyPr>
                      </wps:wsp>
                      <wps:wsp>
                        <wps:cNvPr id="346" name="Rectangle 824"/>
                        <wps:cNvSpPr>
                          <a:spLocks noChangeArrowheads="1"/>
                        </wps:cNvSpPr>
                        <wps:spPr bwMode="auto">
                          <a:xfrm>
                            <a:off x="2987040" y="3375660"/>
                            <a:ext cx="85026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8DECB" w14:textId="77777777" w:rsidR="00AA0A19" w:rsidRDefault="00AA0A19" w:rsidP="00155B4E">
                              <w:r>
                                <w:rPr>
                                  <w:rFonts w:ascii="Arial" w:hAnsi="Arial" w:cs="Arial"/>
                                  <w:color w:val="000000"/>
                                  <w:sz w:val="14"/>
                                  <w:szCs w:val="14"/>
                                </w:rPr>
                                <w:t>National and External</w:t>
                              </w:r>
                            </w:p>
                          </w:txbxContent>
                        </wps:txbx>
                        <wps:bodyPr rot="0" vert="horz" wrap="none" lIns="0" tIns="0" rIns="0" bIns="0" anchor="t" anchorCtr="0" upright="1">
                          <a:spAutoFit/>
                        </wps:bodyPr>
                      </wps:wsp>
                      <wps:wsp>
                        <wps:cNvPr id="347" name="Rectangle 825"/>
                        <wps:cNvSpPr>
                          <a:spLocks noChangeArrowheads="1"/>
                        </wps:cNvSpPr>
                        <wps:spPr bwMode="auto">
                          <a:xfrm>
                            <a:off x="3216910" y="3474720"/>
                            <a:ext cx="35115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FC9B7A" w14:textId="77777777" w:rsidR="00AA0A19" w:rsidRDefault="00AA0A19" w:rsidP="00155B4E">
                              <w:r>
                                <w:rPr>
                                  <w:rFonts w:ascii="Arial" w:hAnsi="Arial" w:cs="Arial"/>
                                  <w:color w:val="000000"/>
                                  <w:sz w:val="14"/>
                                  <w:szCs w:val="14"/>
                                </w:rPr>
                                <w:t>Domains</w:t>
                              </w:r>
                            </w:p>
                          </w:txbxContent>
                        </wps:txbx>
                        <wps:bodyPr rot="0" vert="horz" wrap="none" lIns="0" tIns="0" rIns="0" bIns="0" anchor="t" anchorCtr="0" upright="1">
                          <a:spAutoFit/>
                        </wps:bodyPr>
                      </wps:wsp>
                      <wps:wsp>
                        <wps:cNvPr id="348" name="Rectangle 826"/>
                        <wps:cNvSpPr>
                          <a:spLocks noChangeArrowheads="1"/>
                        </wps:cNvSpPr>
                        <wps:spPr bwMode="auto">
                          <a:xfrm>
                            <a:off x="2952750" y="3573145"/>
                            <a:ext cx="91948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8577C" w14:textId="77777777" w:rsidR="00AA0A19" w:rsidRDefault="00AA0A19" w:rsidP="00155B4E">
                              <w:r>
                                <w:rPr>
                                  <w:rFonts w:ascii="Arial" w:hAnsi="Arial" w:cs="Arial"/>
                                  <w:color w:val="000000"/>
                                  <w:sz w:val="14"/>
                                  <w:szCs w:val="14"/>
                                </w:rPr>
                                <w:t>(data item conventions,</w:t>
                              </w:r>
                            </w:p>
                          </w:txbxContent>
                        </wps:txbx>
                        <wps:bodyPr rot="0" vert="horz" wrap="none" lIns="0" tIns="0" rIns="0" bIns="0" anchor="t" anchorCtr="0" upright="1">
                          <a:spAutoFit/>
                        </wps:bodyPr>
                      </wps:wsp>
                      <wps:wsp>
                        <wps:cNvPr id="349" name="Rectangle 827"/>
                        <wps:cNvSpPr>
                          <a:spLocks noChangeArrowheads="1"/>
                        </wps:cNvSpPr>
                        <wps:spPr bwMode="auto">
                          <a:xfrm>
                            <a:off x="3107055" y="3672205"/>
                            <a:ext cx="58801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33A2D" w14:textId="77777777" w:rsidR="00AA0A19" w:rsidRDefault="00AA0A19" w:rsidP="00155B4E">
                              <w:r>
                                <w:rPr>
                                  <w:rFonts w:ascii="Arial" w:hAnsi="Arial" w:cs="Arial"/>
                                  <w:color w:val="000000"/>
                                  <w:sz w:val="14"/>
                                  <w:szCs w:val="14"/>
                                </w:rPr>
                                <w:t>character sets)</w:t>
                              </w:r>
                            </w:p>
                          </w:txbxContent>
                        </wps:txbx>
                        <wps:bodyPr rot="0" vert="horz" wrap="none" lIns="0" tIns="0" rIns="0" bIns="0" anchor="t" anchorCtr="0" upright="1">
                          <a:spAutoFit/>
                        </wps:bodyPr>
                      </wps:wsp>
                      <wps:wsp>
                        <wps:cNvPr id="350" name="Rectangle 828"/>
                        <wps:cNvSpPr>
                          <a:spLocks noChangeArrowheads="1"/>
                        </wps:cNvSpPr>
                        <wps:spPr bwMode="auto">
                          <a:xfrm>
                            <a:off x="302260" y="1717675"/>
                            <a:ext cx="730250" cy="728345"/>
                          </a:xfrm>
                          <a:prstGeom prst="rect">
                            <a:avLst/>
                          </a:prstGeom>
                          <a:solidFill>
                            <a:srgbClr val="FFFFFF"/>
                          </a:solidFill>
                          <a:ln w="2540">
                            <a:solidFill>
                              <a:srgbClr val="000000"/>
                            </a:solidFill>
                            <a:miter lim="800000"/>
                            <a:headEnd/>
                            <a:tailEnd/>
                          </a:ln>
                        </wps:spPr>
                        <wps:bodyPr rot="0" vert="horz" wrap="square" lIns="91440" tIns="45720" rIns="91440" bIns="45720" anchor="t" anchorCtr="0" upright="1">
                          <a:noAutofit/>
                        </wps:bodyPr>
                      </wps:wsp>
                      <wps:wsp>
                        <wps:cNvPr id="351" name="Rectangle 829"/>
                        <wps:cNvSpPr>
                          <a:spLocks noChangeArrowheads="1"/>
                        </wps:cNvSpPr>
                        <wps:spPr bwMode="auto">
                          <a:xfrm>
                            <a:off x="488950" y="1884045"/>
                            <a:ext cx="38100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99460" w14:textId="77777777" w:rsidR="00AA0A19" w:rsidRDefault="00AA0A19" w:rsidP="00155B4E">
                              <w:r>
                                <w:rPr>
                                  <w:rFonts w:ascii="Arial" w:hAnsi="Arial" w:cs="Arial"/>
                                  <w:color w:val="000000"/>
                                  <w:sz w:val="14"/>
                                  <w:szCs w:val="14"/>
                                </w:rPr>
                                <w:t>Data item</w:t>
                              </w:r>
                            </w:p>
                          </w:txbxContent>
                        </wps:txbx>
                        <wps:bodyPr rot="0" vert="horz" wrap="none" lIns="0" tIns="0" rIns="0" bIns="0" anchor="t" anchorCtr="0" upright="1">
                          <a:spAutoFit/>
                        </wps:bodyPr>
                      </wps:wsp>
                      <wps:wsp>
                        <wps:cNvPr id="352" name="Rectangle 830"/>
                        <wps:cNvSpPr>
                          <a:spLocks noChangeArrowheads="1"/>
                        </wps:cNvSpPr>
                        <wps:spPr bwMode="auto">
                          <a:xfrm>
                            <a:off x="467995" y="1982470"/>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0169D"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53" name="Rectangle 831"/>
                        <wps:cNvSpPr>
                          <a:spLocks noChangeArrowheads="1"/>
                        </wps:cNvSpPr>
                        <wps:spPr bwMode="auto">
                          <a:xfrm>
                            <a:off x="418465" y="2081530"/>
                            <a:ext cx="53403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0F7FC" w14:textId="77777777" w:rsidR="00AA0A19" w:rsidRDefault="00AA0A19" w:rsidP="00155B4E">
                              <w:r>
                                <w:rPr>
                                  <w:rFonts w:ascii="Arial" w:hAnsi="Arial" w:cs="Arial"/>
                                  <w:color w:val="000000"/>
                                  <w:sz w:val="14"/>
                                  <w:szCs w:val="14"/>
                                </w:rPr>
                                <w:t>Character set</w:t>
                              </w:r>
                            </w:p>
                          </w:txbxContent>
                        </wps:txbx>
                        <wps:bodyPr rot="0" vert="horz" wrap="none" lIns="0" tIns="0" rIns="0" bIns="0" anchor="t" anchorCtr="0" upright="1">
                          <a:spAutoFit/>
                        </wps:bodyPr>
                      </wps:wsp>
                      <wps:wsp>
                        <wps:cNvPr id="354" name="Rectangle 832"/>
                        <wps:cNvSpPr>
                          <a:spLocks noChangeArrowheads="1"/>
                        </wps:cNvSpPr>
                        <wps:spPr bwMode="auto">
                          <a:xfrm>
                            <a:off x="467995" y="2179955"/>
                            <a:ext cx="43053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8BCA2" w14:textId="77777777" w:rsidR="00AA0A19" w:rsidRDefault="00AA0A19" w:rsidP="00155B4E">
                              <w:r>
                                <w:rPr>
                                  <w:rFonts w:ascii="Arial" w:hAnsi="Arial" w:cs="Arial"/>
                                  <w:color w:val="000000"/>
                                  <w:sz w:val="14"/>
                                  <w:szCs w:val="14"/>
                                </w:rPr>
                                <w:t>conversion</w:t>
                              </w:r>
                            </w:p>
                          </w:txbxContent>
                        </wps:txbx>
                        <wps:bodyPr rot="0" vert="horz" wrap="none" lIns="0" tIns="0" rIns="0" bIns="0" anchor="t" anchorCtr="0" upright="1">
                          <a:spAutoFit/>
                        </wps:bodyPr>
                      </wps:wsp>
                      <wps:wsp>
                        <wps:cNvPr id="355" name="Freeform 833"/>
                        <wps:cNvSpPr>
                          <a:spLocks/>
                        </wps:cNvSpPr>
                        <wps:spPr bwMode="auto">
                          <a:xfrm>
                            <a:off x="453390" y="1061085"/>
                            <a:ext cx="413385" cy="656590"/>
                          </a:xfrm>
                          <a:custGeom>
                            <a:avLst/>
                            <a:gdLst>
                              <a:gd name="T0" fmla="*/ 338 w 651"/>
                              <a:gd name="T1" fmla="*/ 1034 h 1034"/>
                              <a:gd name="T2" fmla="*/ 8 w 651"/>
                              <a:gd name="T3" fmla="*/ 719 h 1034"/>
                              <a:gd name="T4" fmla="*/ 221 w 651"/>
                              <a:gd name="T5" fmla="*/ 715 h 1034"/>
                              <a:gd name="T6" fmla="*/ 212 w 651"/>
                              <a:gd name="T7" fmla="*/ 325 h 1034"/>
                              <a:gd name="T8" fmla="*/ 0 w 651"/>
                              <a:gd name="T9" fmla="*/ 329 h 1034"/>
                              <a:gd name="T10" fmla="*/ 315 w 651"/>
                              <a:gd name="T11" fmla="*/ 0 h 1034"/>
                              <a:gd name="T12" fmla="*/ 643 w 651"/>
                              <a:gd name="T13" fmla="*/ 315 h 1034"/>
                              <a:gd name="T14" fmla="*/ 431 w 651"/>
                              <a:gd name="T15" fmla="*/ 319 h 1034"/>
                              <a:gd name="T16" fmla="*/ 439 w 651"/>
                              <a:gd name="T17" fmla="*/ 710 h 1034"/>
                              <a:gd name="T18" fmla="*/ 651 w 651"/>
                              <a:gd name="T19" fmla="*/ 706 h 1034"/>
                              <a:gd name="T20" fmla="*/ 338 w 651"/>
                              <a:gd name="T21" fmla="*/ 1034 h 10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51" h="1034">
                                <a:moveTo>
                                  <a:pt x="338" y="1034"/>
                                </a:moveTo>
                                <a:lnTo>
                                  <a:pt x="8" y="719"/>
                                </a:lnTo>
                                <a:lnTo>
                                  <a:pt x="221" y="715"/>
                                </a:lnTo>
                                <a:lnTo>
                                  <a:pt x="212" y="325"/>
                                </a:lnTo>
                                <a:lnTo>
                                  <a:pt x="0" y="329"/>
                                </a:lnTo>
                                <a:lnTo>
                                  <a:pt x="315" y="0"/>
                                </a:lnTo>
                                <a:lnTo>
                                  <a:pt x="643" y="315"/>
                                </a:lnTo>
                                <a:lnTo>
                                  <a:pt x="431" y="319"/>
                                </a:lnTo>
                                <a:lnTo>
                                  <a:pt x="439" y="710"/>
                                </a:lnTo>
                                <a:lnTo>
                                  <a:pt x="651" y="706"/>
                                </a:lnTo>
                                <a:lnTo>
                                  <a:pt x="338" y="1034"/>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56" name="Freeform 834"/>
                        <wps:cNvSpPr>
                          <a:spLocks/>
                        </wps:cNvSpPr>
                        <wps:spPr bwMode="auto">
                          <a:xfrm>
                            <a:off x="453390" y="2446020"/>
                            <a:ext cx="413385" cy="655955"/>
                          </a:xfrm>
                          <a:custGeom>
                            <a:avLst/>
                            <a:gdLst>
                              <a:gd name="T0" fmla="*/ 315 w 651"/>
                              <a:gd name="T1" fmla="*/ 1033 h 1033"/>
                              <a:gd name="T2" fmla="*/ 0 w 651"/>
                              <a:gd name="T3" fmla="*/ 705 h 1033"/>
                              <a:gd name="T4" fmla="*/ 212 w 651"/>
                              <a:gd name="T5" fmla="*/ 709 h 1033"/>
                              <a:gd name="T6" fmla="*/ 221 w 651"/>
                              <a:gd name="T7" fmla="*/ 318 h 1033"/>
                              <a:gd name="T8" fmla="*/ 8 w 651"/>
                              <a:gd name="T9" fmla="*/ 314 h 1033"/>
                              <a:gd name="T10" fmla="*/ 338 w 651"/>
                              <a:gd name="T11" fmla="*/ 0 h 1033"/>
                              <a:gd name="T12" fmla="*/ 651 w 651"/>
                              <a:gd name="T13" fmla="*/ 328 h 1033"/>
                              <a:gd name="T14" fmla="*/ 439 w 651"/>
                              <a:gd name="T15" fmla="*/ 324 h 1033"/>
                              <a:gd name="T16" fmla="*/ 431 w 651"/>
                              <a:gd name="T17" fmla="*/ 715 h 1033"/>
                              <a:gd name="T18" fmla="*/ 643 w 651"/>
                              <a:gd name="T19" fmla="*/ 719 h 1033"/>
                              <a:gd name="T20" fmla="*/ 315 w 651"/>
                              <a:gd name="T21" fmla="*/ 1033 h 10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51" h="1033">
                                <a:moveTo>
                                  <a:pt x="315" y="1033"/>
                                </a:moveTo>
                                <a:lnTo>
                                  <a:pt x="0" y="705"/>
                                </a:lnTo>
                                <a:lnTo>
                                  <a:pt x="212" y="709"/>
                                </a:lnTo>
                                <a:lnTo>
                                  <a:pt x="221" y="318"/>
                                </a:lnTo>
                                <a:lnTo>
                                  <a:pt x="8" y="314"/>
                                </a:lnTo>
                                <a:lnTo>
                                  <a:pt x="338" y="0"/>
                                </a:lnTo>
                                <a:lnTo>
                                  <a:pt x="651" y="328"/>
                                </a:lnTo>
                                <a:lnTo>
                                  <a:pt x="439" y="324"/>
                                </a:lnTo>
                                <a:lnTo>
                                  <a:pt x="431" y="715"/>
                                </a:lnTo>
                                <a:lnTo>
                                  <a:pt x="643" y="719"/>
                                </a:lnTo>
                                <a:lnTo>
                                  <a:pt x="315" y="1033"/>
                                </a:lnTo>
                                <a:close/>
                              </a:path>
                            </a:pathLst>
                          </a:custGeom>
                          <a:solidFill>
                            <a:srgbClr val="FFFFFF"/>
                          </a:solidFill>
                          <a:ln w="2540">
                            <a:solidFill>
                              <a:srgbClr val="000000"/>
                            </a:solidFill>
                            <a:prstDash val="solid"/>
                            <a:round/>
                            <a:headEnd/>
                            <a:tailEnd/>
                          </a:ln>
                        </wps:spPr>
                        <wps:bodyPr rot="0" vert="horz" wrap="square" lIns="91440" tIns="45720" rIns="91440" bIns="45720" anchor="t" anchorCtr="0" upright="1">
                          <a:noAutofit/>
                        </wps:bodyPr>
                      </wps:wsp>
                      <wps:wsp>
                        <wps:cNvPr id="357" name="Freeform 835"/>
                        <wps:cNvSpPr>
                          <a:spLocks/>
                        </wps:cNvSpPr>
                        <wps:spPr bwMode="auto">
                          <a:xfrm>
                            <a:off x="99060" y="2956560"/>
                            <a:ext cx="1166495" cy="1166495"/>
                          </a:xfrm>
                          <a:custGeom>
                            <a:avLst/>
                            <a:gdLst>
                              <a:gd name="T0" fmla="*/ 315 w 1837"/>
                              <a:gd name="T1" fmla="*/ 1502 h 1837"/>
                              <a:gd name="T2" fmla="*/ 400 w 1837"/>
                              <a:gd name="T3" fmla="*/ 1671 h 1837"/>
                              <a:gd name="T4" fmla="*/ 507 w 1837"/>
                              <a:gd name="T5" fmla="*/ 1786 h 1837"/>
                              <a:gd name="T6" fmla="*/ 624 w 1837"/>
                              <a:gd name="T7" fmla="*/ 1835 h 1837"/>
                              <a:gd name="T8" fmla="*/ 741 w 1837"/>
                              <a:gd name="T9" fmla="*/ 1815 h 1837"/>
                              <a:gd name="T10" fmla="*/ 851 w 1837"/>
                              <a:gd name="T11" fmla="*/ 1728 h 1837"/>
                              <a:gd name="T12" fmla="*/ 951 w 1837"/>
                              <a:gd name="T13" fmla="*/ 1685 h 1837"/>
                              <a:gd name="T14" fmla="*/ 1058 w 1837"/>
                              <a:gd name="T15" fmla="*/ 1794 h 1837"/>
                              <a:gd name="T16" fmla="*/ 1174 w 1837"/>
                              <a:gd name="T17" fmla="*/ 1837 h 1837"/>
                              <a:gd name="T18" fmla="*/ 1291 w 1837"/>
                              <a:gd name="T19" fmla="*/ 1809 h 1837"/>
                              <a:gd name="T20" fmla="*/ 1402 w 1837"/>
                              <a:gd name="T21" fmla="*/ 1718 h 1837"/>
                              <a:gd name="T22" fmla="*/ 1495 w 1837"/>
                              <a:gd name="T23" fmla="*/ 1564 h 1837"/>
                              <a:gd name="T24" fmla="*/ 1567 w 1837"/>
                              <a:gd name="T25" fmla="*/ 1362 h 1837"/>
                              <a:gd name="T26" fmla="*/ 1645 w 1837"/>
                              <a:gd name="T27" fmla="*/ 1374 h 1837"/>
                              <a:gd name="T28" fmla="*/ 1721 w 1837"/>
                              <a:gd name="T29" fmla="*/ 1325 h 1837"/>
                              <a:gd name="T30" fmla="*/ 1783 w 1837"/>
                              <a:gd name="T31" fmla="*/ 1224 h 1837"/>
                              <a:gd name="T32" fmla="*/ 1824 w 1837"/>
                              <a:gd name="T33" fmla="*/ 1083 h 1837"/>
                              <a:gd name="T34" fmla="*/ 1837 w 1837"/>
                              <a:gd name="T35" fmla="*/ 917 h 1837"/>
                              <a:gd name="T36" fmla="*/ 1824 w 1837"/>
                              <a:gd name="T37" fmla="*/ 754 h 1837"/>
                              <a:gd name="T38" fmla="*/ 1783 w 1837"/>
                              <a:gd name="T39" fmla="*/ 612 h 1837"/>
                              <a:gd name="T40" fmla="*/ 1721 w 1837"/>
                              <a:gd name="T41" fmla="*/ 509 h 1837"/>
                              <a:gd name="T42" fmla="*/ 1645 w 1837"/>
                              <a:gd name="T43" fmla="*/ 463 h 1837"/>
                              <a:gd name="T44" fmla="*/ 1567 w 1837"/>
                              <a:gd name="T45" fmla="*/ 474 h 1837"/>
                              <a:gd name="T46" fmla="*/ 1495 w 1837"/>
                              <a:gd name="T47" fmla="*/ 272 h 1837"/>
                              <a:gd name="T48" fmla="*/ 1402 w 1837"/>
                              <a:gd name="T49" fmla="*/ 119 h 1837"/>
                              <a:gd name="T50" fmla="*/ 1291 w 1837"/>
                              <a:gd name="T51" fmla="*/ 27 h 1837"/>
                              <a:gd name="T52" fmla="*/ 1174 w 1837"/>
                              <a:gd name="T53" fmla="*/ 0 h 1837"/>
                              <a:gd name="T54" fmla="*/ 1058 w 1837"/>
                              <a:gd name="T55" fmla="*/ 43 h 1837"/>
                              <a:gd name="T56" fmla="*/ 951 w 1837"/>
                              <a:gd name="T57" fmla="*/ 152 h 1837"/>
                              <a:gd name="T58" fmla="*/ 851 w 1837"/>
                              <a:gd name="T59" fmla="*/ 109 h 1837"/>
                              <a:gd name="T60" fmla="*/ 741 w 1837"/>
                              <a:gd name="T61" fmla="*/ 21 h 1837"/>
                              <a:gd name="T62" fmla="*/ 624 w 1837"/>
                              <a:gd name="T63" fmla="*/ 2 h 1837"/>
                              <a:gd name="T64" fmla="*/ 507 w 1837"/>
                              <a:gd name="T65" fmla="*/ 51 h 1837"/>
                              <a:gd name="T66" fmla="*/ 400 w 1837"/>
                              <a:gd name="T67" fmla="*/ 163 h 1837"/>
                              <a:gd name="T68" fmla="*/ 315 w 1837"/>
                              <a:gd name="T69" fmla="*/ 334 h 1837"/>
                              <a:gd name="T70" fmla="*/ 243 w 1837"/>
                              <a:gd name="T71" fmla="*/ 463 h 1837"/>
                              <a:gd name="T72" fmla="*/ 165 w 1837"/>
                              <a:gd name="T73" fmla="*/ 472 h 1837"/>
                              <a:gd name="T74" fmla="*/ 93 w 1837"/>
                              <a:gd name="T75" fmla="*/ 538 h 1837"/>
                              <a:gd name="T76" fmla="*/ 38 w 1837"/>
                              <a:gd name="T77" fmla="*/ 655 h 1837"/>
                              <a:gd name="T78" fmla="*/ 5 w 1837"/>
                              <a:gd name="T79" fmla="*/ 809 h 1837"/>
                              <a:gd name="T80" fmla="*/ 2 w 1837"/>
                              <a:gd name="T81" fmla="*/ 974 h 1837"/>
                              <a:gd name="T82" fmla="*/ 25 w 1837"/>
                              <a:gd name="T83" fmla="*/ 1133 h 1837"/>
                              <a:gd name="T84" fmla="*/ 73 w 1837"/>
                              <a:gd name="T85" fmla="*/ 1263 h 1837"/>
                              <a:gd name="T86" fmla="*/ 140 w 1837"/>
                              <a:gd name="T87" fmla="*/ 1349 h 1837"/>
                              <a:gd name="T88" fmla="*/ 217 w 1837"/>
                              <a:gd name="T89" fmla="*/ 1378 h 18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837" h="1837">
                                <a:moveTo>
                                  <a:pt x="270" y="1362"/>
                                </a:moveTo>
                                <a:lnTo>
                                  <a:pt x="289" y="1434"/>
                                </a:lnTo>
                                <a:lnTo>
                                  <a:pt x="315" y="1502"/>
                                </a:lnTo>
                                <a:lnTo>
                                  <a:pt x="340" y="1564"/>
                                </a:lnTo>
                                <a:lnTo>
                                  <a:pt x="369" y="1621"/>
                                </a:lnTo>
                                <a:lnTo>
                                  <a:pt x="400" y="1671"/>
                                </a:lnTo>
                                <a:lnTo>
                                  <a:pt x="435" y="1718"/>
                                </a:lnTo>
                                <a:lnTo>
                                  <a:pt x="470" y="1755"/>
                                </a:lnTo>
                                <a:lnTo>
                                  <a:pt x="507" y="1786"/>
                                </a:lnTo>
                                <a:lnTo>
                                  <a:pt x="544" y="1809"/>
                                </a:lnTo>
                                <a:lnTo>
                                  <a:pt x="583" y="1827"/>
                                </a:lnTo>
                                <a:lnTo>
                                  <a:pt x="624" y="1835"/>
                                </a:lnTo>
                                <a:lnTo>
                                  <a:pt x="663" y="1837"/>
                                </a:lnTo>
                                <a:lnTo>
                                  <a:pt x="702" y="1829"/>
                                </a:lnTo>
                                <a:lnTo>
                                  <a:pt x="741" y="1815"/>
                                </a:lnTo>
                                <a:lnTo>
                                  <a:pt x="779" y="1794"/>
                                </a:lnTo>
                                <a:lnTo>
                                  <a:pt x="816" y="1765"/>
                                </a:lnTo>
                                <a:lnTo>
                                  <a:pt x="851" y="1728"/>
                                </a:lnTo>
                                <a:lnTo>
                                  <a:pt x="886" y="1685"/>
                                </a:lnTo>
                                <a:lnTo>
                                  <a:pt x="918" y="1634"/>
                                </a:lnTo>
                                <a:lnTo>
                                  <a:pt x="951" y="1685"/>
                                </a:lnTo>
                                <a:lnTo>
                                  <a:pt x="984" y="1728"/>
                                </a:lnTo>
                                <a:lnTo>
                                  <a:pt x="1021" y="1765"/>
                                </a:lnTo>
                                <a:lnTo>
                                  <a:pt x="1058" y="1794"/>
                                </a:lnTo>
                                <a:lnTo>
                                  <a:pt x="1094" y="1815"/>
                                </a:lnTo>
                                <a:lnTo>
                                  <a:pt x="1133" y="1829"/>
                                </a:lnTo>
                                <a:lnTo>
                                  <a:pt x="1174" y="1837"/>
                                </a:lnTo>
                                <a:lnTo>
                                  <a:pt x="1213" y="1835"/>
                                </a:lnTo>
                                <a:lnTo>
                                  <a:pt x="1252" y="1827"/>
                                </a:lnTo>
                                <a:lnTo>
                                  <a:pt x="1291" y="1809"/>
                                </a:lnTo>
                                <a:lnTo>
                                  <a:pt x="1330" y="1786"/>
                                </a:lnTo>
                                <a:lnTo>
                                  <a:pt x="1367" y="1755"/>
                                </a:lnTo>
                                <a:lnTo>
                                  <a:pt x="1402" y="1718"/>
                                </a:lnTo>
                                <a:lnTo>
                                  <a:pt x="1435" y="1671"/>
                                </a:lnTo>
                                <a:lnTo>
                                  <a:pt x="1466" y="1621"/>
                                </a:lnTo>
                                <a:lnTo>
                                  <a:pt x="1495" y="1564"/>
                                </a:lnTo>
                                <a:lnTo>
                                  <a:pt x="1522" y="1502"/>
                                </a:lnTo>
                                <a:lnTo>
                                  <a:pt x="1546" y="1434"/>
                                </a:lnTo>
                                <a:lnTo>
                                  <a:pt x="1567" y="1362"/>
                                </a:lnTo>
                                <a:lnTo>
                                  <a:pt x="1592" y="1374"/>
                                </a:lnTo>
                                <a:lnTo>
                                  <a:pt x="1620" y="1378"/>
                                </a:lnTo>
                                <a:lnTo>
                                  <a:pt x="1645" y="1374"/>
                                </a:lnTo>
                                <a:lnTo>
                                  <a:pt x="1670" y="1364"/>
                                </a:lnTo>
                                <a:lnTo>
                                  <a:pt x="1695" y="1349"/>
                                </a:lnTo>
                                <a:lnTo>
                                  <a:pt x="1721" y="1325"/>
                                </a:lnTo>
                                <a:lnTo>
                                  <a:pt x="1742" y="1298"/>
                                </a:lnTo>
                                <a:lnTo>
                                  <a:pt x="1763" y="1263"/>
                                </a:lnTo>
                                <a:lnTo>
                                  <a:pt x="1783" y="1224"/>
                                </a:lnTo>
                                <a:lnTo>
                                  <a:pt x="1798" y="1180"/>
                                </a:lnTo>
                                <a:lnTo>
                                  <a:pt x="1812" y="1133"/>
                                </a:lnTo>
                                <a:lnTo>
                                  <a:pt x="1824" y="1083"/>
                                </a:lnTo>
                                <a:lnTo>
                                  <a:pt x="1832" y="1028"/>
                                </a:lnTo>
                                <a:lnTo>
                                  <a:pt x="1835" y="974"/>
                                </a:lnTo>
                                <a:lnTo>
                                  <a:pt x="1837" y="917"/>
                                </a:lnTo>
                                <a:lnTo>
                                  <a:pt x="1835" y="863"/>
                                </a:lnTo>
                                <a:lnTo>
                                  <a:pt x="1832" y="809"/>
                                </a:lnTo>
                                <a:lnTo>
                                  <a:pt x="1824" y="754"/>
                                </a:lnTo>
                                <a:lnTo>
                                  <a:pt x="1812" y="704"/>
                                </a:lnTo>
                                <a:lnTo>
                                  <a:pt x="1798" y="655"/>
                                </a:lnTo>
                                <a:lnTo>
                                  <a:pt x="1783" y="612"/>
                                </a:lnTo>
                                <a:lnTo>
                                  <a:pt x="1763" y="573"/>
                                </a:lnTo>
                                <a:lnTo>
                                  <a:pt x="1742" y="538"/>
                                </a:lnTo>
                                <a:lnTo>
                                  <a:pt x="1721" y="509"/>
                                </a:lnTo>
                                <a:lnTo>
                                  <a:pt x="1695" y="488"/>
                                </a:lnTo>
                                <a:lnTo>
                                  <a:pt x="1670" y="472"/>
                                </a:lnTo>
                                <a:lnTo>
                                  <a:pt x="1645" y="463"/>
                                </a:lnTo>
                                <a:lnTo>
                                  <a:pt x="1620" y="459"/>
                                </a:lnTo>
                                <a:lnTo>
                                  <a:pt x="1592" y="463"/>
                                </a:lnTo>
                                <a:lnTo>
                                  <a:pt x="1567" y="474"/>
                                </a:lnTo>
                                <a:lnTo>
                                  <a:pt x="1546" y="402"/>
                                </a:lnTo>
                                <a:lnTo>
                                  <a:pt x="1522" y="334"/>
                                </a:lnTo>
                                <a:lnTo>
                                  <a:pt x="1495" y="272"/>
                                </a:lnTo>
                                <a:lnTo>
                                  <a:pt x="1466" y="216"/>
                                </a:lnTo>
                                <a:lnTo>
                                  <a:pt x="1435" y="163"/>
                                </a:lnTo>
                                <a:lnTo>
                                  <a:pt x="1402" y="119"/>
                                </a:lnTo>
                                <a:lnTo>
                                  <a:pt x="1367" y="82"/>
                                </a:lnTo>
                                <a:lnTo>
                                  <a:pt x="1330" y="51"/>
                                </a:lnTo>
                                <a:lnTo>
                                  <a:pt x="1291" y="27"/>
                                </a:lnTo>
                                <a:lnTo>
                                  <a:pt x="1252" y="10"/>
                                </a:lnTo>
                                <a:lnTo>
                                  <a:pt x="1213" y="2"/>
                                </a:lnTo>
                                <a:lnTo>
                                  <a:pt x="1174" y="0"/>
                                </a:lnTo>
                                <a:lnTo>
                                  <a:pt x="1133" y="8"/>
                                </a:lnTo>
                                <a:lnTo>
                                  <a:pt x="1094" y="21"/>
                                </a:lnTo>
                                <a:lnTo>
                                  <a:pt x="1058" y="43"/>
                                </a:lnTo>
                                <a:lnTo>
                                  <a:pt x="1021" y="72"/>
                                </a:lnTo>
                                <a:lnTo>
                                  <a:pt x="984" y="109"/>
                                </a:lnTo>
                                <a:lnTo>
                                  <a:pt x="951" y="152"/>
                                </a:lnTo>
                                <a:lnTo>
                                  <a:pt x="918" y="202"/>
                                </a:lnTo>
                                <a:lnTo>
                                  <a:pt x="886" y="152"/>
                                </a:lnTo>
                                <a:lnTo>
                                  <a:pt x="851" y="109"/>
                                </a:lnTo>
                                <a:lnTo>
                                  <a:pt x="816" y="72"/>
                                </a:lnTo>
                                <a:lnTo>
                                  <a:pt x="779" y="43"/>
                                </a:lnTo>
                                <a:lnTo>
                                  <a:pt x="741" y="21"/>
                                </a:lnTo>
                                <a:lnTo>
                                  <a:pt x="702" y="8"/>
                                </a:lnTo>
                                <a:lnTo>
                                  <a:pt x="663" y="0"/>
                                </a:lnTo>
                                <a:lnTo>
                                  <a:pt x="624" y="2"/>
                                </a:lnTo>
                                <a:lnTo>
                                  <a:pt x="583" y="10"/>
                                </a:lnTo>
                                <a:lnTo>
                                  <a:pt x="544" y="27"/>
                                </a:lnTo>
                                <a:lnTo>
                                  <a:pt x="507" y="51"/>
                                </a:lnTo>
                                <a:lnTo>
                                  <a:pt x="470" y="82"/>
                                </a:lnTo>
                                <a:lnTo>
                                  <a:pt x="435" y="119"/>
                                </a:lnTo>
                                <a:lnTo>
                                  <a:pt x="400" y="163"/>
                                </a:lnTo>
                                <a:lnTo>
                                  <a:pt x="369" y="216"/>
                                </a:lnTo>
                                <a:lnTo>
                                  <a:pt x="340" y="272"/>
                                </a:lnTo>
                                <a:lnTo>
                                  <a:pt x="315" y="334"/>
                                </a:lnTo>
                                <a:lnTo>
                                  <a:pt x="289" y="402"/>
                                </a:lnTo>
                                <a:lnTo>
                                  <a:pt x="270" y="474"/>
                                </a:lnTo>
                                <a:lnTo>
                                  <a:pt x="243" y="463"/>
                                </a:lnTo>
                                <a:lnTo>
                                  <a:pt x="217" y="459"/>
                                </a:lnTo>
                                <a:lnTo>
                                  <a:pt x="192" y="463"/>
                                </a:lnTo>
                                <a:lnTo>
                                  <a:pt x="165" y="472"/>
                                </a:lnTo>
                                <a:lnTo>
                                  <a:pt x="140" y="488"/>
                                </a:lnTo>
                                <a:lnTo>
                                  <a:pt x="116" y="509"/>
                                </a:lnTo>
                                <a:lnTo>
                                  <a:pt x="93" y="538"/>
                                </a:lnTo>
                                <a:lnTo>
                                  <a:pt x="73" y="573"/>
                                </a:lnTo>
                                <a:lnTo>
                                  <a:pt x="54" y="612"/>
                                </a:lnTo>
                                <a:lnTo>
                                  <a:pt x="38" y="655"/>
                                </a:lnTo>
                                <a:lnTo>
                                  <a:pt x="25" y="704"/>
                                </a:lnTo>
                                <a:lnTo>
                                  <a:pt x="13" y="754"/>
                                </a:lnTo>
                                <a:lnTo>
                                  <a:pt x="5" y="809"/>
                                </a:lnTo>
                                <a:lnTo>
                                  <a:pt x="2" y="863"/>
                                </a:lnTo>
                                <a:lnTo>
                                  <a:pt x="0" y="917"/>
                                </a:lnTo>
                                <a:lnTo>
                                  <a:pt x="2" y="974"/>
                                </a:lnTo>
                                <a:lnTo>
                                  <a:pt x="5" y="1028"/>
                                </a:lnTo>
                                <a:lnTo>
                                  <a:pt x="13" y="1083"/>
                                </a:lnTo>
                                <a:lnTo>
                                  <a:pt x="25" y="1133"/>
                                </a:lnTo>
                                <a:lnTo>
                                  <a:pt x="38" y="1180"/>
                                </a:lnTo>
                                <a:lnTo>
                                  <a:pt x="54" y="1224"/>
                                </a:lnTo>
                                <a:lnTo>
                                  <a:pt x="73" y="1263"/>
                                </a:lnTo>
                                <a:lnTo>
                                  <a:pt x="93" y="1298"/>
                                </a:lnTo>
                                <a:lnTo>
                                  <a:pt x="116" y="1325"/>
                                </a:lnTo>
                                <a:lnTo>
                                  <a:pt x="140" y="1349"/>
                                </a:lnTo>
                                <a:lnTo>
                                  <a:pt x="165" y="1364"/>
                                </a:lnTo>
                                <a:lnTo>
                                  <a:pt x="192" y="1374"/>
                                </a:lnTo>
                                <a:lnTo>
                                  <a:pt x="217" y="1378"/>
                                </a:lnTo>
                                <a:lnTo>
                                  <a:pt x="243" y="1374"/>
                                </a:lnTo>
                                <a:lnTo>
                                  <a:pt x="270" y="1362"/>
                                </a:lnTo>
                                <a:close/>
                              </a:path>
                            </a:pathLst>
                          </a:custGeom>
                          <a:solidFill>
                            <a:srgbClr val="FFFFFF"/>
                          </a:solidFill>
                          <a:ln w="7620">
                            <a:solidFill>
                              <a:srgbClr val="000000"/>
                            </a:solidFill>
                            <a:prstDash val="solid"/>
                            <a:round/>
                            <a:headEnd/>
                            <a:tailEnd/>
                          </a:ln>
                        </wps:spPr>
                        <wps:bodyPr rot="0" vert="horz" wrap="square" lIns="91440" tIns="45720" rIns="91440" bIns="45720" anchor="t" anchorCtr="0" upright="1">
                          <a:noAutofit/>
                        </wps:bodyPr>
                      </wps:wsp>
                      <wps:wsp>
                        <wps:cNvPr id="358" name="Rectangle 836"/>
                        <wps:cNvSpPr>
                          <a:spLocks noChangeArrowheads="1"/>
                        </wps:cNvSpPr>
                        <wps:spPr bwMode="auto">
                          <a:xfrm>
                            <a:off x="601345" y="3291840"/>
                            <a:ext cx="24257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0DD144" w14:textId="77777777" w:rsidR="00AA0A19" w:rsidRPr="005417E5" w:rsidRDefault="00AA0A19" w:rsidP="00155B4E">
                              <w:pPr>
                                <w:rPr>
                                  <w:rFonts w:ascii="Arial" w:hAnsi="Arial" w:cs="Arial"/>
                                  <w:color w:val="000000"/>
                                  <w:sz w:val="14"/>
                                  <w:szCs w:val="14"/>
                                </w:rPr>
                              </w:pPr>
                              <w:r w:rsidRPr="005417E5">
                                <w:rPr>
                                  <w:rFonts w:ascii="Arial" w:hAnsi="Arial" w:cs="Arial"/>
                                  <w:color w:val="000000"/>
                                  <w:sz w:val="14"/>
                                  <w:szCs w:val="14"/>
                                </w:rPr>
                                <w:t>MSA1</w:t>
                              </w:r>
                            </w:p>
                          </w:txbxContent>
                        </wps:txbx>
                        <wps:bodyPr rot="0" vert="horz" wrap="none" lIns="0" tIns="0" rIns="0" bIns="0" anchor="t" anchorCtr="0" upright="1">
                          <a:spAutoFit/>
                        </wps:bodyPr>
                      </wps:wsp>
                      <wps:wsp>
                        <wps:cNvPr id="359" name="Rectangle 837"/>
                        <wps:cNvSpPr>
                          <a:spLocks noChangeArrowheads="1"/>
                        </wps:cNvSpPr>
                        <wps:spPr bwMode="auto">
                          <a:xfrm>
                            <a:off x="287655" y="3390900"/>
                            <a:ext cx="85026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C2D765" w14:textId="77777777" w:rsidR="00AA0A19" w:rsidRDefault="00AA0A19" w:rsidP="00155B4E">
                              <w:r>
                                <w:rPr>
                                  <w:rFonts w:ascii="Arial" w:hAnsi="Arial" w:cs="Arial"/>
                                  <w:color w:val="000000"/>
                                  <w:sz w:val="14"/>
                                  <w:szCs w:val="14"/>
                                </w:rPr>
                                <w:t>National and External</w:t>
                              </w:r>
                            </w:p>
                          </w:txbxContent>
                        </wps:txbx>
                        <wps:bodyPr rot="0" vert="horz" wrap="none" lIns="0" tIns="0" rIns="0" bIns="0" anchor="t" anchorCtr="0" upright="1">
                          <a:spAutoFit/>
                        </wps:bodyPr>
                      </wps:wsp>
                      <wps:wsp>
                        <wps:cNvPr id="360" name="Rectangle 838"/>
                        <wps:cNvSpPr>
                          <a:spLocks noChangeArrowheads="1"/>
                        </wps:cNvSpPr>
                        <wps:spPr bwMode="auto">
                          <a:xfrm>
                            <a:off x="518795" y="3489325"/>
                            <a:ext cx="35115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5DAD0" w14:textId="77777777" w:rsidR="00AA0A19" w:rsidRDefault="00AA0A19" w:rsidP="00155B4E">
                              <w:r>
                                <w:rPr>
                                  <w:rFonts w:ascii="Arial" w:hAnsi="Arial" w:cs="Arial"/>
                                  <w:color w:val="000000"/>
                                  <w:sz w:val="14"/>
                                  <w:szCs w:val="14"/>
                                </w:rPr>
                                <w:t>Domains</w:t>
                              </w:r>
                            </w:p>
                          </w:txbxContent>
                        </wps:txbx>
                        <wps:bodyPr rot="0" vert="horz" wrap="none" lIns="0" tIns="0" rIns="0" bIns="0" anchor="t" anchorCtr="0" upright="1">
                          <a:spAutoFit/>
                        </wps:bodyPr>
                      </wps:wsp>
                      <wps:wsp>
                        <wps:cNvPr id="361" name="Rectangle 839"/>
                        <wps:cNvSpPr>
                          <a:spLocks noChangeArrowheads="1"/>
                        </wps:cNvSpPr>
                        <wps:spPr bwMode="auto">
                          <a:xfrm>
                            <a:off x="253365" y="3588385"/>
                            <a:ext cx="91948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89F79" w14:textId="77777777" w:rsidR="00AA0A19" w:rsidRDefault="00AA0A19" w:rsidP="00155B4E">
                              <w:r>
                                <w:rPr>
                                  <w:rFonts w:ascii="Arial" w:hAnsi="Arial" w:cs="Arial"/>
                                  <w:color w:val="000000"/>
                                  <w:sz w:val="14"/>
                                  <w:szCs w:val="14"/>
                                </w:rPr>
                                <w:t>(data item conventions,</w:t>
                              </w:r>
                            </w:p>
                          </w:txbxContent>
                        </wps:txbx>
                        <wps:bodyPr rot="0" vert="horz" wrap="none" lIns="0" tIns="0" rIns="0" bIns="0" anchor="t" anchorCtr="0" upright="1">
                          <a:spAutoFit/>
                        </wps:bodyPr>
                      </wps:wsp>
                      <wps:wsp>
                        <wps:cNvPr id="362" name="Rectangle 840"/>
                        <wps:cNvSpPr>
                          <a:spLocks noChangeArrowheads="1"/>
                        </wps:cNvSpPr>
                        <wps:spPr bwMode="auto">
                          <a:xfrm>
                            <a:off x="407670" y="3686810"/>
                            <a:ext cx="588010"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48EF9" w14:textId="77777777" w:rsidR="00AA0A19" w:rsidRDefault="00AA0A19" w:rsidP="00155B4E">
                              <w:r>
                                <w:rPr>
                                  <w:rFonts w:ascii="Arial" w:hAnsi="Arial" w:cs="Arial"/>
                                  <w:color w:val="000000"/>
                                  <w:sz w:val="14"/>
                                  <w:szCs w:val="14"/>
                                </w:rPr>
                                <w:t>character sets)</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439439A" id="Canvas 363" o:spid="_x0000_s1029" editas="canvas" style="position:absolute;margin-left:0;margin-top:0;width:348.5pt;height:325.5pt;z-index:251658249;mso-position-horizontal-relative:char;mso-position-vertical-relative:line" coordsize="44259,41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width:44259;height:41338;visibility:visible;mso-wrap-style:square">
                  <v:fill o:detectmouseclick="t"/>
                  <v:path o:connecttype="none"/>
                </v:shape>
                <v:shape id="Freeform 798" o:spid="_x0000_s1031" style="position:absolute;left:30524;top:260;width:13500;height:11658;visibility:visible;mso-wrap-style:square;v-text-anchor:top" coordsize="2126,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" path="m314,1362r23,72l364,1502r31,62l430,1621r35,52l504,1718r41,37l588,1786r44,23l677,1826r45,8l769,1836r44,-8l858,1815r45,-22l946,1764r40,-37l1027,1685r37,-51l1101,1685r39,42l1181,1764r43,29l1268,1815r45,13l1360,1836r45,-2l1451,1826r45,-17l1539,1786r43,-31l1622,1718r39,-45l1698,1621r33,-57l1762,1502r28,-68l1813,1362r31,12l1873,1378r31,-4l1934,1364r29,-16l1992,1327r25,-29l2040,1263r22,-39l2081,1181r16,-48l2110,1082r8,-54l2124,973r2,-54l2124,863r-6,-55l2110,754r-13,-51l2081,657r-19,-45l2040,573r-23,-35l1992,511r-29,-23l1934,472r-30,-10l1873,458r-29,4l1813,474r-23,-72l1762,334r-31,-62l1698,216r-37,-51l1622,118,1582,81,1539,50,1496,27,1451,10,1405,2,1360,r-47,8l1268,21r-44,22l1181,72r-41,37l1101,151r-37,51l1027,151,986,109,946,72,903,43,858,21,813,8,769,,722,2r-45,8l632,27,588,50,545,81r-41,37l465,165r-35,51l395,272r-31,62l337,402r-23,72l284,462r-31,-4l224,462r-31,10l164,488r-27,23l109,538,86,573,65,612,45,657,30,703,18,754,8,808,2,863,,919r2,54l8,1028r10,54l30,1133r15,48l65,1224r21,39l109,1298r28,29l164,1348r29,16l224,1374r29,4l284,1374r30,-12xe" strokeweight=".6pt">
                  <v:path arrowok="t" o:connecttype="custom" o:connectlocs="231140,953770;295275,1062355;373380,1134110;458470,1164590;544830,1152525;626110,1096645;699135,1069975;777240,1138555;863600,1165860;949960,1148715;1029970,1090930;1099185,993140;1151255,864870;1209040,872490;1264920,842645;1309370,777240;1339850,687070;1350010,583565;1339850,478790;1309370,388620;1264920,324485;1209040,293370;1151255,300990;1099185,172720;1029970,74930;949960,17145;863600,0;777240,27305;699135,95885;626110,69215;544830,13335;458470,1270;373380,31750;295275,104775;231140,212090;180340,293370;122555,299720;69215,341630;28575,417195;5080,513080;1270,617855;19050,719455;54610,802005;104140,855980;160655,875030" o:connectangles="0,0,0,0,0,0,0,0,0,0,0,0,0,0,0,0,0,0,0,0,0,0,0,0,0,0,0,0,0,0,0,0,0,0,0,0,0,0,0,0,0,0,0,0,0"/>
                </v:shape>
                <v:rect id="Rectangle 799" o:spid="_x0000_s1032" style="position:absolute;left:34048;top:4610;width:6922;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" filled="f" stroked="f">
                  <v:textbox style="mso-fit-shape-to-text:t" inset="0,0,0,0">
                    <w:txbxContent>
                      <w:p w14:paraId="6148EF7F" w14:textId="77777777" w:rsidR="00AA0A19" w:rsidRDefault="00AA0A19" w:rsidP="00155B4E">
                        <w:r>
                          <w:rPr>
                            <w:rFonts w:ascii="Arial" w:hAnsi="Arial" w:cs="Arial"/>
                            <w:color w:val="000000"/>
                            <w:sz w:val="14"/>
                            <w:szCs w:val="14"/>
                          </w:rPr>
                          <w:t>Common Domain</w:t>
                        </w:r>
                      </w:p>
                    </w:txbxContent>
                  </v:textbox>
                </v:rect>
                <v:rect id="Rectangle 800" o:spid="_x0000_s1033" style="position:absolute;left:32981;top:5600;width:919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" filled="f" stroked="f">
                  <v:textbox style="mso-fit-shape-to-text:t" inset="0,0,0,0">
                    <w:txbxContent>
                      <w:p w14:paraId="417877BA" w14:textId="77777777" w:rsidR="00AA0A19" w:rsidRDefault="00AA0A19" w:rsidP="00155B4E">
                        <w:r>
                          <w:rPr>
                            <w:rFonts w:ascii="Arial" w:hAnsi="Arial" w:cs="Arial"/>
                            <w:color w:val="000000"/>
                            <w:sz w:val="14"/>
                            <w:szCs w:val="14"/>
                          </w:rPr>
                          <w:t>(data item conventions,</w:t>
                        </w:r>
                      </w:p>
                    </w:txbxContent>
                  </v:textbox>
                </v:rect>
                <v:rect id="Rectangle 801" o:spid="_x0000_s1034" style="position:absolute;left:34531;top:6584;width:588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" filled="f" stroked="f">
                  <v:textbox style="mso-fit-shape-to-text:t" inset="0,0,0,0">
                    <w:txbxContent>
                      <w:p w14:paraId="25B9E737" w14:textId="77777777" w:rsidR="00AA0A19" w:rsidRDefault="00AA0A19" w:rsidP="00155B4E">
                        <w:r>
                          <w:rPr>
                            <w:rFonts w:ascii="Arial" w:hAnsi="Arial" w:cs="Arial"/>
                            <w:color w:val="000000"/>
                            <w:sz w:val="14"/>
                            <w:szCs w:val="14"/>
                          </w:rPr>
                          <w:t>character sets)</w:t>
                        </w:r>
                      </w:p>
                    </w:txbxContent>
                  </v:textbox>
                </v:rect>
                <v:shape id="Freeform 802" o:spid="_x0000_s1035" style="position:absolute;left:260;top:260;width:11671;height:11658;visibility:visible;mso-wrap-style:square;v-text-anchor:top" coordsize="1838,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" path="m270,1362r22,72l315,1502r25,62l369,1621r33,52l435,1718r35,37l507,1786r37,23l583,1826r41,8l663,1836r39,-8l741,1815r39,-22l817,1764r35,-37l887,1685r31,-51l951,1685r33,42l1021,1764r37,29l1097,1815r39,13l1174,1836r39,-2l1254,1826r39,-17l1330,1786r37,-31l1402,1718r33,-45l1468,1621r29,-57l1523,1502r23,-68l1567,1362r26,12l1620,1378r25,-4l1672,1364r24,-16l1721,1327r21,-29l1764,1263r19,-39l1799,1181r13,-48l1824,1082r8,-54l1836,973r2,-54l1836,863r-4,-55l1824,754r-12,-51l1799,657r-16,-45l1764,573r-22,-35l1721,511r-25,-23l1672,472r-27,-10l1620,458r-27,4l1567,474r-21,-72l1523,334r-26,-62l1468,216r-33,-51l1402,118,1367,81,1330,50,1293,27,1254,10,1213,2,1174,r-38,8l1097,21r-39,22l1021,72r-37,37l951,151r-33,51l887,151,852,109,817,72,780,43,741,21,702,8,663,,624,2r-41,8l544,27,507,50,470,81r-35,37l402,165r-33,51l340,272r-25,62l292,402r-22,72l245,462r-27,-4l192,462r-27,10l140,488r-23,23l93,538,74,573,54,612,39,657,25,703,13,754,6,808,2,863,,919r2,54l6,1028r7,54l25,1133r14,48l54,1224r20,39l93,1298r24,29l140,1348r25,16l192,1374r26,4l245,1374r25,-12xe" strokeweight=".6pt">
                  <v:path arrowok="t" o:connecttype="custom" o:connectlocs="200025,953770;255270,1062355;321945,1134110;396240,1164590;470535,1152525;541020,1096645;603885,1069975;671830,1138555;745490,1165860;821055,1148715;890270,1090930;950595,993140;995045,864870;1044575,872490;1092835,842645;1132205,777240;1158240,687070;1167130,583565;1158240,478790;1132205,388620;1092835,324485;1044575,293370;995045,300990;950595,172720;890270,74930;821055,17145;745490,0;671830,27305;603885,95885;541020,69215;470535,13335;396240,1270;321945,31750;255270,104775;200025,212090;155575,293370;104775,299720;59055,341630;24765,417195;3810,513080;1270,617855;15875,719455;46990,802005;88900,855980;138430,875030" o:connectangles="0,0,0,0,0,0,0,0,0,0,0,0,0,0,0,0,0,0,0,0,0,0,0,0,0,0,0,0,0,0,0,0,0,0,0,0,0,0,0,0,0,0,0,0,0"/>
                </v:shape>
                <v:rect id="Rectangle 803" o:spid="_x0000_s1036" style="position:absolute;left:4851;top:3625;width:2673;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" filled="f" stroked="f">
                  <v:textbox style="mso-fit-shape-to-text:t" inset="0,0,0,0">
                    <w:txbxContent>
                      <w:p w14:paraId="4609BA47" w14:textId="77777777" w:rsidR="00AA0A19" w:rsidRDefault="00AA0A19" w:rsidP="00155B4E">
                        <w:r>
                          <w:rPr>
                            <w:rFonts w:ascii="Arial" w:hAnsi="Arial" w:cs="Arial"/>
                            <w:color w:val="000000"/>
                            <w:sz w:val="14"/>
                            <w:szCs w:val="14"/>
                          </w:rPr>
                          <w:t>MSA 1</w:t>
                        </w:r>
                      </w:p>
                    </w:txbxContent>
                  </v:textbox>
                </v:rect>
                <v:rect id="Rectangle 804" o:spid="_x0000_s1037" style="position:absolute;left:2146;top:4610;width:8502;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" filled="f" stroked="f">
                  <v:textbox style="mso-fit-shape-to-text:t" inset="0,0,0,0">
                    <w:txbxContent>
                      <w:p w14:paraId="61CBC48A" w14:textId="77777777" w:rsidR="00AA0A19" w:rsidRDefault="00AA0A19" w:rsidP="00155B4E">
                        <w:r>
                          <w:rPr>
                            <w:rFonts w:ascii="Arial" w:hAnsi="Arial" w:cs="Arial"/>
                            <w:color w:val="000000"/>
                            <w:sz w:val="14"/>
                            <w:szCs w:val="14"/>
                          </w:rPr>
                          <w:t>National and External</w:t>
                        </w:r>
                      </w:p>
                    </w:txbxContent>
                  </v:textbox>
                </v:rect>
                <v:rect id="Rectangle 805" o:spid="_x0000_s1038" style="position:absolute;left:4457;top:5600;width:3512;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" filled="f" stroked="f">
                  <v:textbox style="mso-fit-shape-to-text:t" inset="0,0,0,0">
                    <w:txbxContent>
                      <w:p w14:paraId="662F04B6" w14:textId="77777777" w:rsidR="00AA0A19" w:rsidRDefault="00AA0A19" w:rsidP="00155B4E">
                        <w:r>
                          <w:rPr>
                            <w:rFonts w:ascii="Arial" w:hAnsi="Arial" w:cs="Arial"/>
                            <w:color w:val="000000"/>
                            <w:sz w:val="14"/>
                            <w:szCs w:val="14"/>
                          </w:rPr>
                          <w:t>Domains</w:t>
                        </w:r>
                      </w:p>
                    </w:txbxContent>
                  </v:textbox>
                </v:rect>
                <v:rect id="Rectangle 806" o:spid="_x0000_s1039" style="position:absolute;left:1803;top:6584;width:919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" filled="f" stroked="f">
                  <v:textbox style="mso-fit-shape-to-text:t" inset="0,0,0,0">
                    <w:txbxContent>
                      <w:p w14:paraId="5E1F82ED" w14:textId="77777777" w:rsidR="00AA0A19" w:rsidRDefault="00AA0A19" w:rsidP="00155B4E">
                        <w:r>
                          <w:rPr>
                            <w:rFonts w:ascii="Arial" w:hAnsi="Arial" w:cs="Arial"/>
                            <w:color w:val="000000"/>
                            <w:sz w:val="14"/>
                            <w:szCs w:val="14"/>
                          </w:rPr>
                          <w:t>(data item conventions,</w:t>
                        </w:r>
                      </w:p>
                    </w:txbxContent>
                  </v:textbox>
                </v:rect>
                <v:rect id="Rectangle 807" o:spid="_x0000_s1040" style="position:absolute;left:3346;top:7575;width:588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" filled="f" stroked="f">
                  <v:textbox style="mso-fit-shape-to-text:t" inset="0,0,0,0">
                    <w:txbxContent>
                      <w:p w14:paraId="55FEED8B" w14:textId="77777777" w:rsidR="00AA0A19" w:rsidRDefault="00AA0A19" w:rsidP="00155B4E">
                        <w:r>
                          <w:rPr>
                            <w:rFonts w:ascii="Arial" w:hAnsi="Arial" w:cs="Arial"/>
                            <w:color w:val="000000"/>
                            <w:sz w:val="14"/>
                            <w:szCs w:val="14"/>
                          </w:rPr>
                          <w:t>character sets)</w:t>
                        </w:r>
                      </w:p>
                    </w:txbxContent>
                  </v:textbox>
                </v:rect>
                <v:rect id="Rectangle 808" o:spid="_x0000_s1041" style="position:absolute;left:17773;top:2444;width:7284;height:7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" strokeweight=".2pt"/>
                <v:rect id="Rectangle 809" o:spid="_x0000_s1042" style="position:absolute;left:19634;top:4121;width:381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" filled="f" stroked="f">
                  <v:textbox style="mso-fit-shape-to-text:t" inset="0,0,0,0">
                    <w:txbxContent>
                      <w:p w14:paraId="02930832" w14:textId="77777777" w:rsidR="00AA0A19" w:rsidRDefault="00AA0A19" w:rsidP="00155B4E">
                        <w:r>
                          <w:rPr>
                            <w:rFonts w:ascii="Arial" w:hAnsi="Arial" w:cs="Arial"/>
                            <w:color w:val="000000"/>
                            <w:sz w:val="14"/>
                            <w:szCs w:val="14"/>
                          </w:rPr>
                          <w:t>Data item</w:t>
                        </w:r>
                      </w:p>
                    </w:txbxContent>
                  </v:textbox>
                </v:rect>
                <v:rect id="Rectangle 810" o:spid="_x0000_s1043" style="position:absolute;left:19411;top:5105;width:430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" filled="f" stroked="f">
                  <v:textbox style="mso-fit-shape-to-text:t" inset="0,0,0,0">
                    <w:txbxContent>
                      <w:p w14:paraId="7A51434D" w14:textId="77777777" w:rsidR="00AA0A19" w:rsidRDefault="00AA0A19" w:rsidP="00155B4E">
                        <w:r>
                          <w:rPr>
                            <w:rFonts w:ascii="Arial" w:hAnsi="Arial" w:cs="Arial"/>
                            <w:color w:val="000000"/>
                            <w:sz w:val="14"/>
                            <w:szCs w:val="14"/>
                          </w:rPr>
                          <w:t>conversion</w:t>
                        </w:r>
                      </w:p>
                    </w:txbxContent>
                  </v:textbox>
                </v:rect>
                <v:rect id="Rectangle 811" o:spid="_x0000_s1044" style="position:absolute;left:18929;top:6096;width:5340;height:188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" filled="f" stroked="f">
                  <v:textbox style="mso-fit-shape-to-text:t" inset="0,0,0,0">
                    <w:txbxContent>
                      <w:p w14:paraId="1D5C660F" w14:textId="77777777" w:rsidR="00AA0A19" w:rsidRDefault="00AA0A19" w:rsidP="00155B4E">
                        <w:r>
                          <w:rPr>
                            <w:rFonts w:ascii="Arial" w:hAnsi="Arial" w:cs="Arial"/>
                            <w:color w:val="000000"/>
                            <w:sz w:val="14"/>
                            <w:szCs w:val="14"/>
                          </w:rPr>
                          <w:t>Character set</w:t>
                        </w:r>
                      </w:p>
                    </w:txbxContent>
                  </v:textbox>
                </v:rect>
                <v:rect id="Rectangle 812" o:spid="_x0000_s1045" style="position:absolute;left:19411;top:7080;width:430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" filled="f" stroked="f">
                  <v:textbox style="mso-fit-shape-to-text:t" inset="0,0,0,0">
                    <w:txbxContent>
                      <w:p w14:paraId="08F0D86B" w14:textId="77777777" w:rsidR="00AA0A19" w:rsidRDefault="00AA0A19" w:rsidP="00155B4E">
                        <w:r>
                          <w:rPr>
                            <w:rFonts w:ascii="Arial" w:hAnsi="Arial" w:cs="Arial"/>
                            <w:color w:val="000000"/>
                            <w:sz w:val="14"/>
                            <w:szCs w:val="14"/>
                          </w:rPr>
                          <w:t>conversion</w:t>
                        </w:r>
                      </w:p>
                    </w:txbxContent>
                  </v:textbox>
                </v:rect>
                <v:shape id="Freeform 813" o:spid="_x0000_s1046" style="position:absolute;left:11931;top:4044;width:5842;height:4090;visibility:visible;mso-wrap-style:square;v-text-anchor:top" coordsize="920,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" path="m,323l321,r,212l597,212,597,,920,323,597,644r,-212l321,432r,212l,323xe" strokeweight=".2pt">
                  <v:path arrowok="t" o:connecttype="custom" o:connectlocs="0,205105;203835,0;203835,134620;379095,134620;379095,0;584200,205105;379095,408940;379095,274320;203835,274320;203835,408940;0,205105" o:connectangles="0,0,0,0,0,0,0,0,0,0,0"/>
                </v:shape>
                <v:shape id="Freeform 814" o:spid="_x0000_s1047" style="position:absolute;left:25057;top:4044;width:5467;height:4090;visibility:visible;mso-wrap-style:square;v-text-anchor:top" coordsize="861,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" path="m,323l323,r,212l541,212,541,,861,323,541,644r,-212l323,432r,212l,323xe" strokeweight=".2pt">
                  <v:path arrowok="t" o:connecttype="custom" o:connectlocs="0,205105;205105,0;205105,134620;343535,134620;343535,0;546735,205105;343535,408940;343535,274320;205105,274320;205105,408940;0,205105" o:connectangles="0,0,0,0,0,0,0,0,0,0,0"/>
                </v:shape>
                <v:rect id="Rectangle 815" o:spid="_x0000_s1048" style="position:absolute;left:31629;top:16878;width:7296;height:7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" strokeweight=".2pt"/>
                <v:rect id="Rectangle 816" o:spid="_x0000_s1049" style="position:absolute;left:33489;top:18542;width:3810;height:188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" filled="f" stroked="f">
                  <v:textbox style="mso-fit-shape-to-text:t" inset="0,0,0,0">
                    <w:txbxContent>
                      <w:p w14:paraId="32BF6621" w14:textId="77777777" w:rsidR="00AA0A19" w:rsidRDefault="00AA0A19" w:rsidP="00155B4E">
                        <w:r>
                          <w:rPr>
                            <w:rFonts w:ascii="Arial" w:hAnsi="Arial" w:cs="Arial"/>
                            <w:color w:val="000000"/>
                            <w:sz w:val="14"/>
                            <w:szCs w:val="14"/>
                          </w:rPr>
                          <w:t>Data item</w:t>
                        </w:r>
                      </w:p>
                    </w:txbxContent>
                  </v:textbox>
                </v:rect>
                <v:rect id="Rectangle 817" o:spid="_x0000_s1050" style="position:absolute;left:33280;top:19532;width:430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" filled="f" stroked="f">
                  <v:textbox style="mso-fit-shape-to-text:t" inset="0,0,0,0">
                    <w:txbxContent>
                      <w:p w14:paraId="538E8061" w14:textId="77777777" w:rsidR="00AA0A19" w:rsidRDefault="00AA0A19" w:rsidP="00155B4E">
                        <w:r>
                          <w:rPr>
                            <w:rFonts w:ascii="Arial" w:hAnsi="Arial" w:cs="Arial"/>
                            <w:color w:val="000000"/>
                            <w:sz w:val="14"/>
                            <w:szCs w:val="14"/>
                          </w:rPr>
                          <w:t>conversion</w:t>
                        </w:r>
                      </w:p>
                    </w:txbxContent>
                  </v:textbox>
                </v:rect>
                <v:rect id="Rectangle 818" o:spid="_x0000_s1051" style="position:absolute;left:32785;top:20516;width:534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" filled="f" stroked="f">
                  <v:textbox style="mso-fit-shape-to-text:t" inset="0,0,0,0">
                    <w:txbxContent>
                      <w:p w14:paraId="551FBC0A" w14:textId="77777777" w:rsidR="00AA0A19" w:rsidRDefault="00AA0A19" w:rsidP="00155B4E">
                        <w:r>
                          <w:rPr>
                            <w:rFonts w:ascii="Arial" w:hAnsi="Arial" w:cs="Arial"/>
                            <w:color w:val="000000"/>
                            <w:sz w:val="14"/>
                            <w:szCs w:val="14"/>
                          </w:rPr>
                          <w:t>Character set</w:t>
                        </w:r>
                      </w:p>
                    </w:txbxContent>
                  </v:textbox>
                </v:rect>
                <v:rect id="Rectangle 819" o:spid="_x0000_s1052" style="position:absolute;left:33280;top:21507;width:430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" filled="f" stroked="f">
                  <v:textbox style="mso-fit-shape-to-text:t" inset="0,0,0,0">
                    <w:txbxContent>
                      <w:p w14:paraId="18DD1DA6" w14:textId="77777777" w:rsidR="00AA0A19" w:rsidRDefault="00AA0A19" w:rsidP="00155B4E">
                        <w:r>
                          <w:rPr>
                            <w:rFonts w:ascii="Arial" w:hAnsi="Arial" w:cs="Arial"/>
                            <w:color w:val="000000"/>
                            <w:sz w:val="14"/>
                            <w:szCs w:val="14"/>
                          </w:rPr>
                          <w:t>conversion</w:t>
                        </w:r>
                      </w:p>
                    </w:txbxContent>
                  </v:textbox>
                </v:rect>
                <v:shape id="Freeform 820" o:spid="_x0000_s1053" style="position:absolute;left:33331;top:24174;width:4134;height:5245;visibility:visible;mso-wrap-style:square;v-text-anchor:top" coordsize="651,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" path="m346,826l10,521,222,509,212,324,,336,305,,644,305,432,315r7,184l651,490,346,826xe" strokeweight=".2pt">
                  <v:path arrowok="t" o:connecttype="custom" o:connectlocs="219710,524510;6350,330835;140970,323215;134620,205740;0,213360;193675,0;408940,193675;274320,200025;278765,316865;413385,311150;219710,524510" o:connectangles="0,0,0,0,0,0,0,0,0,0,0"/>
                </v:shape>
                <v:shape id="Freeform 821" o:spid="_x0000_s1054" style="position:absolute;left:33242;top:11918;width:4089;height:4960;visibility:visible;mso-wrap-style:square;v-text-anchor:top" coordsize="644,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" path="m323,l644,323r-212,l430,461r212,l319,781,,459r212,l212,321,,321,323,xe" strokeweight=".2pt">
                  <v:path arrowok="t" o:connecttype="custom" o:connectlocs="205105,0;408940,205105;274320,205105;273050,292735;407670,292735;202565,495935;0,291465;134620,291465;134620,203835;0,203835;205105,0" o:connectangles="0,0,0,0,0,0,0,0,0,0,0"/>
                </v:shape>
                <v:shape id="Freeform 822" o:spid="_x0000_s1055" style="position:absolute;left:27984;top:29419;width:11671;height:11659;visibility:visible;mso-wrap-style:square;v-text-anchor:top" coordsize="1838,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" path="m270,1362r20,72l313,1502r27,62l369,1620r31,51l433,1718r37,37l507,1786r37,23l583,1826r39,8l663,1836r39,-8l741,1815r39,-22l817,1764r35,-37l887,1685r31,-51l951,1685r33,42l1019,1764r39,29l1095,1815r39,13l1174,1836r39,-2l1252,1826r39,-17l1330,1786r37,-31l1402,1718r33,-47l1466,1620r29,-56l1523,1502r23,-68l1567,1362r26,12l1618,1378r27,-4l1670,1364r26,-16l1721,1325r21,-27l1764,1263r17,-39l1799,1179r13,-46l1822,1082r8,-54l1836,973r2,-56l1836,863r-6,-55l1822,754r-10,-51l1799,655r-18,-43l1764,573r-22,-35l1721,509r-25,-21l1670,472r-25,-10l1618,458r-25,4l1567,474r-21,-72l1523,334r-28,-62l1466,215r-31,-52l1402,118,1367,81,1330,50,1291,27,1252,10,1213,2,1174,r-40,8l1095,21r-37,22l1019,72r-35,37l951,151r-33,51l887,151,852,109,817,72,780,43,741,21,702,8,663,,622,2r-39,8l544,27,507,50,470,81r-37,37l400,163r-31,52l340,272r-27,62l290,402r-20,72l243,462r-25,-4l190,462r-25,10l140,488r-24,21l93,538,72,573,54,612,37,655,23,703,13,754,6,808,,863r,54l,973r6,55l13,1082r10,51l37,1179r17,45l72,1263r21,35l116,1325r24,23l165,1364r25,10l218,1378r25,-4l270,1362xe" strokeweight=".6pt">
                  <v:path arrowok="t" o:connecttype="custom" o:connectlocs="198755,953770;254000,1061085;321945,1134110;394970,1164590;470535,1152525;541020,1096645;603885,1069975;671830,1138555;745490,1165860;819785,1148715;890270,1090930;949325,993140;995045,864870;1044575,872490;1092835,841375;1130935,777240;1156970,687070;1167130,582295;1156970,478790;1130935,388620;1092835,323215;1044575,293370;995045,300990;949325,172720;890270,74930;819785,17145;745490,0;671830,27305;603885,95885;541020,69215;470535,13335;394970,1270;321945,31750;254000,103505;198755,212090;154305,293370;104775,299720;59055,341630;23495,415925;3810,513080;0,617855;14605,719455;45720,802005;88900,855980;138430,875030" o:connectangles="0,0,0,0,0,0,0,0,0,0,0,0,0,0,0,0,0,0,0,0,0,0,0,0,0,0,0,0,0,0,0,0,0,0,0,0,0,0,0,0,0,0,0,0,0"/>
                </v:shape>
                <v:rect id="Rectangle 823" o:spid="_x0000_s1056" style="position:absolute;left:32689;top:32772;width:242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" filled="f" stroked="f">
                  <v:textbox style="mso-fit-shape-to-text:t" inset="0,0,0,0">
                    <w:txbxContent>
                      <w:p w14:paraId="73BBE9E9" w14:textId="77777777" w:rsidR="00AA0A19" w:rsidRDefault="00AA0A19" w:rsidP="00155B4E">
                        <w:r>
                          <w:rPr>
                            <w:rFonts w:ascii="Arial" w:hAnsi="Arial" w:cs="Arial"/>
                            <w:color w:val="000000"/>
                            <w:sz w:val="14"/>
                            <w:szCs w:val="14"/>
                          </w:rPr>
                          <w:t>MSA2</w:t>
                        </w:r>
                      </w:p>
                    </w:txbxContent>
                  </v:textbox>
                </v:rect>
                <v:rect id="Rectangle 824" o:spid="_x0000_s1057" style="position:absolute;left:29870;top:33756;width:8503;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" filled="f" stroked="f">
                  <v:textbox style="mso-fit-shape-to-text:t" inset="0,0,0,0">
                    <w:txbxContent>
                      <w:p w14:paraId="0708DECB" w14:textId="77777777" w:rsidR="00AA0A19" w:rsidRDefault="00AA0A19" w:rsidP="00155B4E">
                        <w:r>
                          <w:rPr>
                            <w:rFonts w:ascii="Arial" w:hAnsi="Arial" w:cs="Arial"/>
                            <w:color w:val="000000"/>
                            <w:sz w:val="14"/>
                            <w:szCs w:val="14"/>
                          </w:rPr>
                          <w:t>National and External</w:t>
                        </w:r>
                      </w:p>
                    </w:txbxContent>
                  </v:textbox>
                </v:rect>
                <v:rect id="Rectangle 825" o:spid="_x0000_s1058" style="position:absolute;left:32169;top:34747;width:3511;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" filled="f" stroked="f">
                  <v:textbox style="mso-fit-shape-to-text:t" inset="0,0,0,0">
                    <w:txbxContent>
                      <w:p w14:paraId="12FC9B7A" w14:textId="77777777" w:rsidR="00AA0A19" w:rsidRDefault="00AA0A19" w:rsidP="00155B4E">
                        <w:r>
                          <w:rPr>
                            <w:rFonts w:ascii="Arial" w:hAnsi="Arial" w:cs="Arial"/>
                            <w:color w:val="000000"/>
                            <w:sz w:val="14"/>
                            <w:szCs w:val="14"/>
                          </w:rPr>
                          <w:t>Domains</w:t>
                        </w:r>
                      </w:p>
                    </w:txbxContent>
                  </v:textbox>
                </v:rect>
                <v:rect id="Rectangle 826" o:spid="_x0000_s1059" style="position:absolute;left:29527;top:35731;width:919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" filled="f" stroked="f">
                  <v:textbox style="mso-fit-shape-to-text:t" inset="0,0,0,0">
                    <w:txbxContent>
                      <w:p w14:paraId="1E78577C" w14:textId="77777777" w:rsidR="00AA0A19" w:rsidRDefault="00AA0A19" w:rsidP="00155B4E">
                        <w:r>
                          <w:rPr>
                            <w:rFonts w:ascii="Arial" w:hAnsi="Arial" w:cs="Arial"/>
                            <w:color w:val="000000"/>
                            <w:sz w:val="14"/>
                            <w:szCs w:val="14"/>
                          </w:rPr>
                          <w:t>(data item conventions,</w:t>
                        </w:r>
                      </w:p>
                    </w:txbxContent>
                  </v:textbox>
                </v:rect>
                <v:rect id="Rectangle 827" o:spid="_x0000_s1060" style="position:absolute;left:31070;top:36722;width:588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" filled="f" stroked="f">
                  <v:textbox style="mso-fit-shape-to-text:t" inset="0,0,0,0">
                    <w:txbxContent>
                      <w:p w14:paraId="4AF33A2D" w14:textId="77777777" w:rsidR="00AA0A19" w:rsidRDefault="00AA0A19" w:rsidP="00155B4E">
                        <w:r>
                          <w:rPr>
                            <w:rFonts w:ascii="Arial" w:hAnsi="Arial" w:cs="Arial"/>
                            <w:color w:val="000000"/>
                            <w:sz w:val="14"/>
                            <w:szCs w:val="14"/>
                          </w:rPr>
                          <w:t>character sets)</w:t>
                        </w:r>
                      </w:p>
                    </w:txbxContent>
                  </v:textbox>
                </v:rect>
                <v:rect id="Rectangle 828" o:spid="_x0000_s1061" style="position:absolute;left:3022;top:17176;width:7303;height:7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" strokeweight=".2pt"/>
                <v:rect id="Rectangle 829" o:spid="_x0000_s1062" style="position:absolute;left:4889;top:18840;width:381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" filled="f" stroked="f">
                  <v:textbox style="mso-fit-shape-to-text:t" inset="0,0,0,0">
                    <w:txbxContent>
                      <w:p w14:paraId="09399460" w14:textId="77777777" w:rsidR="00AA0A19" w:rsidRDefault="00AA0A19" w:rsidP="00155B4E">
                        <w:r>
                          <w:rPr>
                            <w:rFonts w:ascii="Arial" w:hAnsi="Arial" w:cs="Arial"/>
                            <w:color w:val="000000"/>
                            <w:sz w:val="14"/>
                            <w:szCs w:val="14"/>
                          </w:rPr>
                          <w:t>Data item</w:t>
                        </w:r>
                      </w:p>
                    </w:txbxContent>
                  </v:textbox>
                </v:rect>
                <v:rect id="Rectangle 830" o:spid="_x0000_s1063" style="position:absolute;left:4679;top:19824;width:430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" filled="f" stroked="f">
                  <v:textbox style="mso-fit-shape-to-text:t" inset="0,0,0,0">
                    <w:txbxContent>
                      <w:p w14:paraId="23C0169D" w14:textId="77777777" w:rsidR="00AA0A19" w:rsidRDefault="00AA0A19" w:rsidP="00155B4E">
                        <w:r>
                          <w:rPr>
                            <w:rFonts w:ascii="Arial" w:hAnsi="Arial" w:cs="Arial"/>
                            <w:color w:val="000000"/>
                            <w:sz w:val="14"/>
                            <w:szCs w:val="14"/>
                          </w:rPr>
                          <w:t>conversion</w:t>
                        </w:r>
                      </w:p>
                    </w:txbxContent>
                  </v:textbox>
                </v:rect>
                <v:rect id="Rectangle 831" o:spid="_x0000_s1064" style="position:absolute;left:4184;top:20815;width:5341;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" filled="f" stroked="f">
                  <v:textbox style="mso-fit-shape-to-text:t" inset="0,0,0,0">
                    <w:txbxContent>
                      <w:p w14:paraId="26A0F7FC" w14:textId="77777777" w:rsidR="00AA0A19" w:rsidRDefault="00AA0A19" w:rsidP="00155B4E">
                        <w:r>
                          <w:rPr>
                            <w:rFonts w:ascii="Arial" w:hAnsi="Arial" w:cs="Arial"/>
                            <w:color w:val="000000"/>
                            <w:sz w:val="14"/>
                            <w:szCs w:val="14"/>
                          </w:rPr>
                          <w:t>Character set</w:t>
                        </w:r>
                      </w:p>
                    </w:txbxContent>
                  </v:textbox>
                </v:rect>
                <v:rect id="Rectangle 832" o:spid="_x0000_s1065" style="position:absolute;left:4679;top:21799;width:430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" filled="f" stroked="f">
                  <v:textbox style="mso-fit-shape-to-text:t" inset="0,0,0,0">
                    <w:txbxContent>
                      <w:p w14:paraId="7268BCA2" w14:textId="77777777" w:rsidR="00AA0A19" w:rsidRDefault="00AA0A19" w:rsidP="00155B4E">
                        <w:r>
                          <w:rPr>
                            <w:rFonts w:ascii="Arial" w:hAnsi="Arial" w:cs="Arial"/>
                            <w:color w:val="000000"/>
                            <w:sz w:val="14"/>
                            <w:szCs w:val="14"/>
                          </w:rPr>
                          <w:t>conversion</w:t>
                        </w:r>
                      </w:p>
                    </w:txbxContent>
                  </v:textbox>
                </v:rect>
                <v:shape id="Freeform 833" o:spid="_x0000_s1066" style="position:absolute;left:4533;top:10610;width:4134;height:6566;visibility:visible;mso-wrap-style:square;v-text-anchor:top" coordsize="651,1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" path="m338,1034l8,719r213,-4l212,325,,329,315,,643,315r-212,4l439,710r212,-4l338,1034xe" strokeweight=".2pt">
                  <v:path arrowok="t" o:connecttype="custom" o:connectlocs="214630,656590;5080,456565;140335,454025;134620,206375;0,208915;200025,0;408305,200025;273685,202565;278765,450850;413385,448310;214630,656590" o:connectangles="0,0,0,0,0,0,0,0,0,0,0"/>
                </v:shape>
                <v:shape id="Freeform 834" o:spid="_x0000_s1067" style="position:absolute;left:4533;top:24460;width:4134;height:6559;visibility:visible;mso-wrap-style:square;v-text-anchor:top" coordsize="651,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" path="m315,1033l,705r212,4l221,318,8,314,338,,651,328,439,324r-8,391l643,719,315,1033xe" strokeweight=".2pt">
                  <v:path arrowok="t" o:connecttype="custom" o:connectlocs="200025,655955;0,447675;134620,450215;140335,201930;5080,199390;214630,0;413385,208280;278765,205740;273685,454025;408305,456565;200025,655955" o:connectangles="0,0,0,0,0,0,0,0,0,0,0"/>
                </v:shape>
                <v:shape id="Freeform 835" o:spid="_x0000_s1068" style="position:absolute;left:990;top:29565;width:11665;height:11665;visibility:visible;mso-wrap-style:square;v-text-anchor:top" coordsize="1837,1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" path="m270,1362r19,72l315,1502r25,62l369,1621r31,50l435,1718r35,37l507,1786r37,23l583,1827r41,8l663,1837r39,-8l741,1815r38,-21l816,1765r35,-37l886,1685r32,-51l951,1685r33,43l1021,1765r37,29l1094,1815r39,14l1174,1837r39,-2l1252,1827r39,-18l1330,1786r37,-31l1402,1718r33,-47l1466,1621r29,-57l1522,1502r24,-68l1567,1362r25,12l1620,1378r25,-4l1670,1364r25,-15l1721,1325r21,-27l1763,1263r20,-39l1798,1180r14,-47l1824,1083r8,-55l1835,974r2,-57l1835,863r-3,-54l1824,754r-12,-50l1798,655r-15,-43l1763,573r-21,-35l1721,509r-26,-21l1670,472r-25,-9l1620,459r-28,4l1567,474r-21,-72l1522,334r-27,-62l1466,216r-31,-53l1402,119,1367,82,1330,51,1291,27,1252,10,1213,2,1174,r-41,8l1094,21r-36,22l1021,72r-37,37l951,152r-33,50l886,152,851,109,816,72,779,43,741,21,702,8,663,,624,2r-41,8l544,27,507,51,470,82r-35,37l400,163r-31,53l340,272r-25,62l289,402r-19,72l243,463r-26,-4l192,463r-27,9l140,488r-24,21l93,538,73,573,54,612,38,655,25,704,13,754,5,809,2,863,,917r2,57l5,1028r8,55l25,1133r13,47l54,1224r19,39l93,1298r23,27l140,1349r25,15l192,1374r25,4l243,1374r27,-12xe" strokeweight=".6pt">
                  <v:path arrowok="t" o:connecttype="custom" o:connectlocs="200025,953770;254000,1061085;321945,1134110;396240,1165225;470535,1152525;540385,1097280;603885,1069975;671830,1139190;745490,1166495;819785,1148715;890270,1090930;949325,993140;995045,864870;1044575,872490;1092835,841375;1132205,777240;1158240,687705;1166495,582295;1158240,478790;1132205,388620;1092835,323215;1044575,294005;995045,300990;949325,172720;890270,75565;819785,17145;745490,0;671830,27305;603885,96520;540385,69215;470535,13335;396240,1270;321945,32385;254000,103505;200025,212090;154305,294005;104775,299720;59055,341630;24130,415925;3175,513715;1270,618490;15875,719455;46355,802005;88900,856615;137795,875030" o:connectangles="0,0,0,0,0,0,0,0,0,0,0,0,0,0,0,0,0,0,0,0,0,0,0,0,0,0,0,0,0,0,0,0,0,0,0,0,0,0,0,0,0,0,0,0,0"/>
                </v:shape>
                <v:rect id="Rectangle 836" o:spid="_x0000_s1069" style="position:absolute;left:6013;top:32918;width:2426;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" filled="f" stroked="f">
                  <v:textbox style="mso-fit-shape-to-text:t" inset="0,0,0,0">
                    <w:txbxContent>
                      <w:p w14:paraId="670DD144" w14:textId="77777777" w:rsidR="00AA0A19" w:rsidRPr="005417E5" w:rsidRDefault="00AA0A19" w:rsidP="00155B4E">
                        <w:pPr>
                          <w:rPr>
                            <w:rFonts w:ascii="Arial" w:hAnsi="Arial" w:cs="Arial"/>
                            <w:color w:val="000000"/>
                            <w:sz w:val="14"/>
                            <w:szCs w:val="14"/>
                          </w:rPr>
                        </w:pPr>
                        <w:r w:rsidRPr="005417E5">
                          <w:rPr>
                            <w:rFonts w:ascii="Arial" w:hAnsi="Arial" w:cs="Arial"/>
                            <w:color w:val="000000"/>
                            <w:sz w:val="14"/>
                            <w:szCs w:val="14"/>
                          </w:rPr>
                          <w:t>MSA1</w:t>
                        </w:r>
                      </w:p>
                    </w:txbxContent>
                  </v:textbox>
                </v:rect>
                <v:rect id="Rectangle 837" o:spid="_x0000_s1070" style="position:absolute;left:2876;top:33909;width:8503;height:188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" filled="f" stroked="f">
                  <v:textbox style="mso-fit-shape-to-text:t" inset="0,0,0,0">
                    <w:txbxContent>
                      <w:p w14:paraId="6DC2D765" w14:textId="77777777" w:rsidR="00AA0A19" w:rsidRDefault="00AA0A19" w:rsidP="00155B4E">
                        <w:r>
                          <w:rPr>
                            <w:rFonts w:ascii="Arial" w:hAnsi="Arial" w:cs="Arial"/>
                            <w:color w:val="000000"/>
                            <w:sz w:val="14"/>
                            <w:szCs w:val="14"/>
                          </w:rPr>
                          <w:t>National and External</w:t>
                        </w:r>
                      </w:p>
                    </w:txbxContent>
                  </v:textbox>
                </v:rect>
                <v:rect id="Rectangle 838" o:spid="_x0000_s1071" style="position:absolute;left:5187;top:34893;width:3512;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" filled="f" stroked="f">
                  <v:textbox style="mso-fit-shape-to-text:t" inset="0,0,0,0">
                    <w:txbxContent>
                      <w:p w14:paraId="0D15DAD0" w14:textId="77777777" w:rsidR="00AA0A19" w:rsidRDefault="00AA0A19" w:rsidP="00155B4E">
                        <w:r>
                          <w:rPr>
                            <w:rFonts w:ascii="Arial" w:hAnsi="Arial" w:cs="Arial"/>
                            <w:color w:val="000000"/>
                            <w:sz w:val="14"/>
                            <w:szCs w:val="14"/>
                          </w:rPr>
                          <w:t>Domains</w:t>
                        </w:r>
                      </w:p>
                    </w:txbxContent>
                  </v:textbox>
                </v:rect>
                <v:rect id="Rectangle 839" o:spid="_x0000_s1072" style="position:absolute;left:2533;top:35883;width:9195;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" filled="f" stroked="f">
                  <v:textbox style="mso-fit-shape-to-text:t" inset="0,0,0,0">
                    <w:txbxContent>
                      <w:p w14:paraId="0B189F79" w14:textId="77777777" w:rsidR="00AA0A19" w:rsidRDefault="00AA0A19" w:rsidP="00155B4E">
                        <w:r>
                          <w:rPr>
                            <w:rFonts w:ascii="Arial" w:hAnsi="Arial" w:cs="Arial"/>
                            <w:color w:val="000000"/>
                            <w:sz w:val="14"/>
                            <w:szCs w:val="14"/>
                          </w:rPr>
                          <w:t>(data item conventions,</w:t>
                        </w:r>
                      </w:p>
                    </w:txbxContent>
                  </v:textbox>
                </v:rect>
                <v:rect id="Rectangle 840" o:spid="_x0000_s1073" style="position:absolute;left:4076;top:36868;width:5880;height:18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" filled="f" stroked="f">
                  <v:textbox style="mso-fit-shape-to-text:t" inset="0,0,0,0">
                    <w:txbxContent>
                      <w:p w14:paraId="0D648EF9" w14:textId="77777777" w:rsidR="00AA0A19" w:rsidRDefault="00AA0A19" w:rsidP="00155B4E">
                        <w:r>
                          <w:rPr>
                            <w:rFonts w:ascii="Arial" w:hAnsi="Arial" w:cs="Arial"/>
                            <w:color w:val="000000"/>
                            <w:sz w:val="14"/>
                            <w:szCs w:val="14"/>
                          </w:rPr>
                          <w:t>character sets)</w:t>
                        </w:r>
                      </w:p>
                    </w:txbxContent>
                  </v:textbox>
                </v:rect>
                <w10:wrap anchory="line"/>
              </v:group>
            </w:pict>
          </mc:Fallback>
        </mc:AlternateContent>
      </w:r>
      <w:r w:rsidR="00155B4E" w:rsidRPr="00EF2D26">
        <w:rPr>
          <w:lang w:val="pt-PT" w:eastAsia="pt-PT"/>
        </w:rPr>
        <mc:AlternateContent>
          <mc:Choice Requires="wps">
            <w:drawing>
              <wp:inline distT="0" distB="0" distL="0" distR="0" wp14:anchorId="45940F78" wp14:editId="7F329C34">
                <wp:extent cx="4427220" cy="4137660"/>
                <wp:effectExtent l="0" t="0" r="0" b="0"/>
                <wp:docPr id="72" name="Rectangl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427220" cy="413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a="http://schemas.openxmlformats.org/drawingml/2006/main" xmlns:pic="http://schemas.openxmlformats.org/drawingml/2006/picture" xmlns:a14="http://schemas.microsoft.com/office/drawing/2010/main" xmlns:arto="http://schemas.microsoft.com/office/word/2006/arto">
            <w:pict w14:anchorId="35183FC7">
              <v:rect id="Rectangle 72" style="width:348.6pt;height:325.8pt;visibility:visible;mso-wrap-style:square;mso-left-percent:-10001;mso-top-percent:-10001;mso-position-horizontal:absolute;mso-position-horizontal-relative:char;mso-position-vertical:absolute;mso-position-vertical-relative:line;mso-left-percent:-10001;mso-top-percent:-10001;v-text-anchor:top" o:spid="_x0000_s1026" filled="f" stroked="f" w14:anchorId="6598BA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">
                <o:lock v:ext="edit" aspectratio="t"/>
                <w10:anchorlock/>
              </v:rect>
            </w:pict>
          </mc:Fallback>
        </mc:AlternateContent>
      </w:r>
    </w:p>
    <w:p w14:paraId="73F50BC7" w14:textId="20208042" w:rsidR="009D2934" w:rsidRPr="00EF2D26" w:rsidRDefault="009D2934" w:rsidP="00155B4E">
      <w:pPr>
        <w:pStyle w:val="Caption"/>
      </w:pPr>
    </w:p>
    <w:p w14:paraId="646464C1" w14:textId="77777777" w:rsidR="006C6076" w:rsidRDefault="006C6076" w:rsidP="00155B4E"/>
    <w:p w14:paraId="0A8674EA" w14:textId="08997E52" w:rsidR="00155B4E" w:rsidRPr="00EF2D26" w:rsidRDefault="00155B4E" w:rsidP="00155B4E">
      <w:r w:rsidRPr="00EF2D26">
        <w:t xml:space="preserve">The Common Domain standards are given </w:t>
      </w:r>
      <w:r>
        <w:fldChar w:fldCharType="begin"/>
      </w:r>
      <w:r>
        <w:instrText xml:space="preserve"> REF _Ref313440100 \p \h </w:instrText>
      </w:r>
      <w:r>
        <w:fldChar w:fldCharType="separate"/>
      </w:r>
      <w:r w:rsidR="003E3D24">
        <w:t>below</w:t>
      </w:r>
      <w:r>
        <w:fldChar w:fldCharType="end"/>
      </w:r>
      <w:r w:rsidRPr="00EF2D26">
        <w:t>. Recommendations for National Domain exchanges are given next.</w:t>
      </w:r>
    </w:p>
    <w:p w14:paraId="633FF4B2" w14:textId="424CEA45" w:rsidR="00155B4E" w:rsidRPr="00EF2D26" w:rsidRDefault="0065088F" w:rsidP="003442FE">
      <w:pPr>
        <w:pStyle w:val="Heading4"/>
        <w:keepLines/>
        <w:tabs>
          <w:tab w:val="clear" w:pos="1049"/>
        </w:tabs>
        <w:spacing w:before="240" w:after="60" w:line="240" w:lineRule="auto"/>
      </w:pPr>
      <w:bookmarkStart w:id="2138" w:name="_Toc178390848"/>
      <w:bookmarkStart w:id="2139" w:name="_Toc191308435"/>
      <w:bookmarkStart w:id="2140" w:name="_Toc191309296"/>
      <w:bookmarkStart w:id="2141" w:name="_Ref313440100"/>
      <w:bookmarkStart w:id="2142" w:name="_Toc1400600"/>
      <w:r>
        <w:t>VII.II</w:t>
      </w:r>
      <w:r w:rsidR="00D846B7">
        <w:t xml:space="preserve">.1 </w:t>
      </w:r>
      <w:r w:rsidR="00155B4E" w:rsidRPr="00EF2D26">
        <w:t>Common Domain exchanges</w:t>
      </w:r>
      <w:bookmarkEnd w:id="2134"/>
      <w:bookmarkEnd w:id="2135"/>
      <w:bookmarkEnd w:id="2138"/>
      <w:bookmarkEnd w:id="2139"/>
      <w:bookmarkEnd w:id="2140"/>
      <w:bookmarkEnd w:id="2141"/>
      <w:bookmarkEnd w:id="2142"/>
    </w:p>
    <w:p w14:paraId="279B39A4" w14:textId="00B8059C" w:rsidR="00155B4E" w:rsidRPr="00EF2D26" w:rsidRDefault="00BF0E18" w:rsidP="003442FE">
      <w:pPr>
        <w:pStyle w:val="Heading5"/>
        <w:keepLines/>
        <w:spacing w:before="240" w:after="240" w:line="240" w:lineRule="auto"/>
      </w:pPr>
      <w:bookmarkStart w:id="2143" w:name="_Toc178390849"/>
      <w:bookmarkStart w:id="2144" w:name="_Ref180838964"/>
      <w:bookmarkStart w:id="2145" w:name="_Ref180838987"/>
      <w:bookmarkStart w:id="2146" w:name="_Ref188116789"/>
      <w:bookmarkStart w:id="2147" w:name="_Toc191308436"/>
      <w:bookmarkStart w:id="2148" w:name="_Toc191309297"/>
      <w:bookmarkStart w:id="2149" w:name="_Ref324925589"/>
      <w:bookmarkStart w:id="2150" w:name="_Ref324925594"/>
      <w:bookmarkStart w:id="2151" w:name="_Ref324925618"/>
      <w:bookmarkStart w:id="2152" w:name="_Toc1400601"/>
      <w:r w:rsidRPr="003442FE">
        <w:rPr>
          <w:b/>
          <w:bCs/>
        </w:rPr>
        <w:t>VII.II.</w:t>
      </w:r>
      <w:r w:rsidR="0017017D" w:rsidRPr="003442FE">
        <w:rPr>
          <w:b/>
          <w:bCs/>
        </w:rPr>
        <w:t>1.1</w:t>
      </w:r>
      <w:r w:rsidR="0017017D">
        <w:t xml:space="preserve"> </w:t>
      </w:r>
      <w:r w:rsidR="00155B4E" w:rsidRPr="00EF2D26">
        <w:t>Data Item conventions</w:t>
      </w:r>
      <w:bookmarkEnd w:id="2143"/>
      <w:bookmarkEnd w:id="2144"/>
      <w:bookmarkEnd w:id="2145"/>
      <w:bookmarkEnd w:id="2146"/>
      <w:bookmarkEnd w:id="2147"/>
      <w:bookmarkEnd w:id="2148"/>
      <w:bookmarkEnd w:id="2149"/>
      <w:bookmarkEnd w:id="2150"/>
      <w:bookmarkEnd w:id="2151"/>
      <w:bookmarkEnd w:id="2152"/>
    </w:p>
    <w:p w14:paraId="08FF0E6A" w14:textId="77777777" w:rsidR="00155B4E" w:rsidRPr="00A957DF" w:rsidRDefault="00155B4E" w:rsidP="00155B4E">
      <w:pPr>
        <w:rPr>
          <w:i/>
          <w:iCs/>
        </w:rPr>
      </w:pPr>
      <w:r w:rsidRPr="00A957DF">
        <w:rPr>
          <w:iCs/>
        </w:rPr>
        <w:t>Every Data Item within a Common Domain Exchange can be numeric, alphanumeric,</w:t>
      </w:r>
      <w:r>
        <w:rPr>
          <w:iCs/>
        </w:rPr>
        <w:t xml:space="preserve"> text field,</w:t>
      </w:r>
      <w:r w:rsidRPr="00A957DF">
        <w:rPr>
          <w:iCs/>
        </w:rPr>
        <w:t xml:space="preserve"> dateTime, date, time or binary data. This Section defines the conventions used for the Data Item formats when present in the Common Domain. The Data Item conventions of the present Section are not part of the Syntactic layer validations, except for those incorporated in EMCS XSDs (Appendix H and Appendix I). It is the responsibility of the application sending message exchanges over the Common Domain (NEA and CDEA) to conform to the Data Item conventions defined in this Section.</w:t>
      </w:r>
    </w:p>
    <w:p w14:paraId="3BD8B713" w14:textId="042768A1" w:rsidR="00155B4E" w:rsidRPr="00EF2D26" w:rsidRDefault="0017017D" w:rsidP="003442FE">
      <w:pPr>
        <w:pStyle w:val="Heading6"/>
        <w:keepLines/>
        <w:spacing w:before="240" w:line="240" w:lineRule="auto"/>
      </w:pPr>
      <w:bookmarkStart w:id="2153" w:name="_Toc191308437"/>
      <w:bookmarkStart w:id="2154" w:name="_Toc1400602"/>
      <w:r w:rsidRPr="003442FE">
        <w:rPr>
          <w:b/>
          <w:bCs/>
        </w:rPr>
        <w:t>VII.II</w:t>
      </w:r>
      <w:r w:rsidR="00FE19C4" w:rsidRPr="003442FE">
        <w:rPr>
          <w:b/>
          <w:bCs/>
        </w:rPr>
        <w:t>.1.1.1</w:t>
      </w:r>
      <w:r w:rsidR="00FE19C4">
        <w:t xml:space="preserve"> </w:t>
      </w:r>
      <w:r w:rsidR="00155B4E" w:rsidRPr="00EF2D26">
        <w:t>Numerical Fields</w:t>
      </w:r>
      <w:bookmarkEnd w:id="2153"/>
      <w:bookmarkEnd w:id="2154"/>
    </w:p>
    <w:p w14:paraId="03F42115" w14:textId="77777777" w:rsidR="00155B4E" w:rsidRPr="00EF2D26" w:rsidRDefault="00155B4E" w:rsidP="00155B4E">
      <w:r w:rsidRPr="00EF2D26">
        <w:t>Concerning numerical fields, it should be noted that these contain either a cardinal value (positive integer value) or a decimal value.</w:t>
      </w:r>
    </w:p>
    <w:p w14:paraId="47A5D98D" w14:textId="77777777" w:rsidR="00155B4E" w:rsidRPr="00EF2D26" w:rsidRDefault="00155B4E" w:rsidP="00155B4E">
      <w:r w:rsidRPr="00EF2D26">
        <w:t>The decimal separator is the decimal point “.”. No other symbols are permitted as decimal separator.</w:t>
      </w:r>
    </w:p>
    <w:p w14:paraId="4097D588" w14:textId="77777777" w:rsidR="00155B4E" w:rsidRPr="00EF2D26" w:rsidRDefault="00155B4E" w:rsidP="00155B4E">
      <w:r w:rsidRPr="00EF2D26">
        <w:t>Triad separators, such as a comma, shall not be used.</w:t>
      </w:r>
    </w:p>
    <w:p w14:paraId="1BE79E0C" w14:textId="77777777" w:rsidR="00155B4E" w:rsidRPr="00EF2D26" w:rsidRDefault="00155B4E" w:rsidP="00155B4E">
      <w:r w:rsidRPr="00EF2D26">
        <w:t>Signs, whether positive or negative, shall not be used (all values are always intrinsically positive).</w:t>
      </w:r>
    </w:p>
    <w:p w14:paraId="1FA6EB75" w14:textId="77777777" w:rsidR="00155B4E" w:rsidRPr="00EF2D26" w:rsidRDefault="00155B4E" w:rsidP="00155B4E">
      <w:r w:rsidRPr="00EF2D26">
        <w:lastRenderedPageBreak/>
        <w:t>For decimal values, the decimal notation (with the decimal point) should only be used when there is a reason to indicate precision.</w:t>
      </w:r>
    </w:p>
    <w:p w14:paraId="61A3AAB6" w14:textId="77777777" w:rsidR="00155B4E" w:rsidRPr="00EF2D26" w:rsidRDefault="00155B4E" w:rsidP="00155B4E">
      <w:r w:rsidRPr="00EF2D26">
        <w:t>E.g., for a mass value:</w:t>
      </w:r>
    </w:p>
    <w:p w14:paraId="5ED905B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89 kg, with a precision of 1 kg.</w:t>
      </w:r>
    </w:p>
    <w:p w14:paraId="46BC67FD"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89.2 kg, with a precision of 0.1 kg.</w:t>
      </w:r>
    </w:p>
    <w:p w14:paraId="44EE251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89.20 kg, with a precision of 0.01 kg.</w:t>
      </w:r>
    </w:p>
    <w:p w14:paraId="7F117E1A" w14:textId="77777777" w:rsidR="00155B4E" w:rsidRPr="00EF2D26" w:rsidRDefault="00155B4E" w:rsidP="00155B4E">
      <w:r w:rsidRPr="00EF2D26">
        <w:t>For numerical values, leading zeroes shall not be used. Trailing zeroes should only be used to indicate precision.</w:t>
      </w:r>
    </w:p>
    <w:p w14:paraId="5D1FA5BA" w14:textId="77777777" w:rsidR="00155B4E" w:rsidRPr="00EF2D26" w:rsidRDefault="00155B4E" w:rsidP="00155B4E">
      <w:r w:rsidRPr="00EF2D26">
        <w:t>If the decimal point is present, at least one digit shall be present before the decimal point.</w:t>
      </w:r>
    </w:p>
    <w:p w14:paraId="2225BB32" w14:textId="77777777" w:rsidR="00155B4E" w:rsidRPr="00EF2D26" w:rsidRDefault="00155B4E" w:rsidP="00155B4E">
      <w:r w:rsidRPr="00EF2D26">
        <w:t>If the decimal point is present, at least one digit shall be present after the decimal point.</w:t>
      </w:r>
    </w:p>
    <w:p w14:paraId="1C8B32DA" w14:textId="77777777" w:rsidR="00155B4E" w:rsidRPr="00EF2D26" w:rsidRDefault="00155B4E" w:rsidP="00155B4E">
      <w:r w:rsidRPr="00EF2D26">
        <w:t>Examples for a n..11,3 type.</w:t>
      </w:r>
    </w:p>
    <w:tbl>
      <w:tblPr>
        <w:tblW w:w="0" w:type="auto"/>
        <w:tblInd w:w="510" w:type="dxa"/>
        <w:tblLayout w:type="fixed"/>
        <w:tblLook w:val="0000" w:firstRow="0" w:lastRow="0" w:firstColumn="0" w:lastColumn="0" w:noHBand="0" w:noVBand="0"/>
      </w:tblPr>
      <w:tblGrid>
        <w:gridCol w:w="2155"/>
        <w:gridCol w:w="6464"/>
      </w:tblGrid>
      <w:tr w:rsidR="00155B4E" w:rsidRPr="00EF2D26" w14:paraId="4F012013" w14:textId="77777777" w:rsidTr="00155B4E">
        <w:tc>
          <w:tcPr>
            <w:tcW w:w="2155" w:type="dxa"/>
          </w:tcPr>
          <w:p w14:paraId="232A85D3" w14:textId="77777777" w:rsidR="00155B4E" w:rsidRPr="00EF2D26" w:rsidRDefault="00155B4E" w:rsidP="00155B4E">
            <w:pPr>
              <w:pStyle w:val="Table"/>
            </w:pPr>
            <w:r w:rsidRPr="00EF2D26">
              <w:t>12345678.123</w:t>
            </w:r>
          </w:p>
        </w:tc>
        <w:tc>
          <w:tcPr>
            <w:tcW w:w="6464" w:type="dxa"/>
          </w:tcPr>
          <w:p w14:paraId="315CC512" w14:textId="77777777" w:rsidR="00155B4E" w:rsidRPr="00EF2D26" w:rsidRDefault="00155B4E" w:rsidP="00155B4E">
            <w:pPr>
              <w:pStyle w:val="Table"/>
            </w:pPr>
            <w:r w:rsidRPr="00EF2D26">
              <w:t>(Valid).</w:t>
            </w:r>
          </w:p>
        </w:tc>
      </w:tr>
      <w:tr w:rsidR="00155B4E" w:rsidRPr="00EF2D26" w14:paraId="79D4DDDE" w14:textId="77777777" w:rsidTr="00155B4E">
        <w:tc>
          <w:tcPr>
            <w:tcW w:w="2155" w:type="dxa"/>
          </w:tcPr>
          <w:p w14:paraId="79385F40" w14:textId="77777777" w:rsidR="00155B4E" w:rsidRPr="00EF2D26" w:rsidRDefault="00155B4E" w:rsidP="00155B4E">
            <w:pPr>
              <w:pStyle w:val="Table"/>
            </w:pPr>
            <w:r w:rsidRPr="00EF2D26">
              <w:t>123456789012.123</w:t>
            </w:r>
          </w:p>
        </w:tc>
        <w:tc>
          <w:tcPr>
            <w:tcW w:w="6464" w:type="dxa"/>
          </w:tcPr>
          <w:p w14:paraId="02AB1F1A" w14:textId="77777777" w:rsidR="00155B4E" w:rsidRPr="00EF2D26" w:rsidRDefault="00155B4E" w:rsidP="00155B4E">
            <w:pPr>
              <w:pStyle w:val="Table"/>
            </w:pPr>
            <w:r w:rsidRPr="00EF2D26">
              <w:t>(Invalid - too many digits before decimal point and hence too many digits in total).</w:t>
            </w:r>
          </w:p>
        </w:tc>
      </w:tr>
      <w:tr w:rsidR="00155B4E" w:rsidRPr="00EF2D26" w14:paraId="2FDF64BA" w14:textId="77777777" w:rsidTr="00155B4E">
        <w:tc>
          <w:tcPr>
            <w:tcW w:w="2155" w:type="dxa"/>
          </w:tcPr>
          <w:p w14:paraId="76507B0B" w14:textId="77777777" w:rsidR="00155B4E" w:rsidRPr="00EF2D26" w:rsidRDefault="00155B4E" w:rsidP="00155B4E">
            <w:pPr>
              <w:pStyle w:val="Table"/>
            </w:pPr>
            <w:r w:rsidRPr="00EF2D26">
              <w:t>12345678.1234</w:t>
            </w:r>
          </w:p>
        </w:tc>
        <w:tc>
          <w:tcPr>
            <w:tcW w:w="6464" w:type="dxa"/>
          </w:tcPr>
          <w:p w14:paraId="088D4D69" w14:textId="77777777" w:rsidR="00155B4E" w:rsidRPr="00EF2D26" w:rsidRDefault="00155B4E" w:rsidP="00155B4E">
            <w:pPr>
              <w:pStyle w:val="Table"/>
            </w:pPr>
            <w:r w:rsidRPr="00EF2D26">
              <w:t>(Invalid - too many digits after decimal point and hence too many digits in total).</w:t>
            </w:r>
          </w:p>
        </w:tc>
      </w:tr>
      <w:tr w:rsidR="00155B4E" w:rsidRPr="00EF2D26" w14:paraId="52D33429" w14:textId="77777777" w:rsidTr="00155B4E">
        <w:tc>
          <w:tcPr>
            <w:tcW w:w="2155" w:type="dxa"/>
          </w:tcPr>
          <w:p w14:paraId="2827F429" w14:textId="77777777" w:rsidR="00155B4E" w:rsidRPr="00EF2D26" w:rsidRDefault="00155B4E" w:rsidP="00155B4E">
            <w:pPr>
              <w:pStyle w:val="Table"/>
            </w:pPr>
            <w:r w:rsidRPr="00EF2D26">
              <w:t>0123</w:t>
            </w:r>
          </w:p>
        </w:tc>
        <w:tc>
          <w:tcPr>
            <w:tcW w:w="6464" w:type="dxa"/>
          </w:tcPr>
          <w:p w14:paraId="1FCE9267" w14:textId="77777777" w:rsidR="00155B4E" w:rsidRPr="00EF2D26" w:rsidRDefault="00155B4E" w:rsidP="00155B4E">
            <w:pPr>
              <w:pStyle w:val="Table"/>
            </w:pPr>
            <w:r w:rsidRPr="00EF2D26">
              <w:t>(Invalid - leading zero not permitted).</w:t>
            </w:r>
          </w:p>
        </w:tc>
      </w:tr>
      <w:tr w:rsidR="00155B4E" w:rsidRPr="00EF2D26" w14:paraId="6C0967BD" w14:textId="77777777" w:rsidTr="00155B4E">
        <w:tc>
          <w:tcPr>
            <w:tcW w:w="2155" w:type="dxa"/>
          </w:tcPr>
          <w:p w14:paraId="0B84F252" w14:textId="77777777" w:rsidR="00155B4E" w:rsidRPr="00EF2D26" w:rsidRDefault="00155B4E" w:rsidP="00155B4E">
            <w:pPr>
              <w:pStyle w:val="Table"/>
            </w:pPr>
            <w:r w:rsidRPr="00EF2D26">
              <w:t>+123</w:t>
            </w:r>
          </w:p>
        </w:tc>
        <w:tc>
          <w:tcPr>
            <w:tcW w:w="6464" w:type="dxa"/>
          </w:tcPr>
          <w:p w14:paraId="0650FD13" w14:textId="77777777" w:rsidR="00155B4E" w:rsidRPr="00EF2D26" w:rsidRDefault="00155B4E" w:rsidP="00155B4E">
            <w:pPr>
              <w:pStyle w:val="Table"/>
            </w:pPr>
            <w:r w:rsidRPr="00EF2D26">
              <w:t>(Invalid - plus sign not allowed).</w:t>
            </w:r>
          </w:p>
        </w:tc>
      </w:tr>
      <w:tr w:rsidR="00155B4E" w:rsidRPr="00EF2D26" w14:paraId="48C24997" w14:textId="77777777" w:rsidTr="00155B4E">
        <w:tc>
          <w:tcPr>
            <w:tcW w:w="2155" w:type="dxa"/>
          </w:tcPr>
          <w:p w14:paraId="3FDDB373" w14:textId="77777777" w:rsidR="00155B4E" w:rsidRPr="00EF2D26" w:rsidRDefault="00155B4E" w:rsidP="00155B4E">
            <w:pPr>
              <w:pStyle w:val="Table"/>
            </w:pPr>
            <w:r w:rsidRPr="00EF2D26">
              <w:t>-123</w:t>
            </w:r>
          </w:p>
        </w:tc>
        <w:tc>
          <w:tcPr>
            <w:tcW w:w="6464" w:type="dxa"/>
          </w:tcPr>
          <w:p w14:paraId="373A0AEF" w14:textId="77777777" w:rsidR="00155B4E" w:rsidRPr="00EF2D26" w:rsidRDefault="00155B4E" w:rsidP="00155B4E">
            <w:pPr>
              <w:pStyle w:val="Table"/>
            </w:pPr>
            <w:r w:rsidRPr="00EF2D26">
              <w:t>(Invalid - minus sign not allowed).</w:t>
            </w:r>
          </w:p>
        </w:tc>
      </w:tr>
      <w:tr w:rsidR="00155B4E" w:rsidRPr="00EF2D26" w14:paraId="2EC2B29C" w14:textId="77777777" w:rsidTr="00155B4E">
        <w:tc>
          <w:tcPr>
            <w:tcW w:w="2155" w:type="dxa"/>
          </w:tcPr>
          <w:p w14:paraId="608E0CBB" w14:textId="77777777" w:rsidR="00155B4E" w:rsidRPr="00EF2D26" w:rsidRDefault="00155B4E" w:rsidP="00155B4E">
            <w:pPr>
              <w:pStyle w:val="Table"/>
            </w:pPr>
            <w:r w:rsidRPr="00EF2D26">
              <w:t>1,234</w:t>
            </w:r>
          </w:p>
        </w:tc>
        <w:tc>
          <w:tcPr>
            <w:tcW w:w="6464" w:type="dxa"/>
          </w:tcPr>
          <w:p w14:paraId="448B4AD5" w14:textId="77777777" w:rsidR="00155B4E" w:rsidRPr="00EF2D26" w:rsidRDefault="00155B4E" w:rsidP="00155B4E">
            <w:pPr>
              <w:pStyle w:val="Table"/>
            </w:pPr>
            <w:r w:rsidRPr="00EF2D26">
              <w:t>(Invalid - triad separator not allowed).</w:t>
            </w:r>
          </w:p>
        </w:tc>
      </w:tr>
      <w:tr w:rsidR="00155B4E" w:rsidRPr="00EF2D26" w14:paraId="3B15DE97" w14:textId="77777777" w:rsidTr="00155B4E">
        <w:tc>
          <w:tcPr>
            <w:tcW w:w="2155" w:type="dxa"/>
          </w:tcPr>
          <w:p w14:paraId="7E4ACD5B" w14:textId="77777777" w:rsidR="00155B4E" w:rsidRPr="00EF2D26" w:rsidRDefault="00155B4E" w:rsidP="00155B4E">
            <w:pPr>
              <w:pStyle w:val="Table"/>
            </w:pPr>
            <w:r w:rsidRPr="00EF2D26">
              <w:t>.3</w:t>
            </w:r>
          </w:p>
        </w:tc>
        <w:tc>
          <w:tcPr>
            <w:tcW w:w="6464" w:type="dxa"/>
          </w:tcPr>
          <w:p w14:paraId="16B50F3A" w14:textId="77777777" w:rsidR="00155B4E" w:rsidRPr="00EF2D26" w:rsidRDefault="00155B4E" w:rsidP="00155B4E">
            <w:pPr>
              <w:pStyle w:val="Table"/>
            </w:pPr>
            <w:r w:rsidRPr="00EF2D26">
              <w:t>(Invalid - no digit before decimal point).</w:t>
            </w:r>
          </w:p>
        </w:tc>
      </w:tr>
      <w:tr w:rsidR="00155B4E" w:rsidRPr="00EF2D26" w14:paraId="7C694464" w14:textId="77777777" w:rsidTr="00155B4E">
        <w:tc>
          <w:tcPr>
            <w:tcW w:w="2155" w:type="dxa"/>
          </w:tcPr>
          <w:p w14:paraId="51091B60" w14:textId="77777777" w:rsidR="00155B4E" w:rsidRPr="00EF2D26" w:rsidRDefault="00155B4E" w:rsidP="00155B4E">
            <w:pPr>
              <w:pStyle w:val="Table"/>
            </w:pPr>
            <w:r w:rsidRPr="00EF2D26">
              <w:t>12345.</w:t>
            </w:r>
          </w:p>
        </w:tc>
        <w:tc>
          <w:tcPr>
            <w:tcW w:w="6464" w:type="dxa"/>
          </w:tcPr>
          <w:p w14:paraId="656C0784" w14:textId="77777777" w:rsidR="00155B4E" w:rsidRPr="00EF2D26" w:rsidRDefault="00155B4E" w:rsidP="00155B4E">
            <w:pPr>
              <w:pStyle w:val="Table"/>
            </w:pPr>
            <w:r w:rsidRPr="00EF2D26">
              <w:t>(Invalid - no digit after decimal point).</w:t>
            </w:r>
          </w:p>
        </w:tc>
      </w:tr>
      <w:tr w:rsidR="00155B4E" w:rsidRPr="00EF2D26" w14:paraId="6D744361" w14:textId="77777777" w:rsidTr="00155B4E">
        <w:tc>
          <w:tcPr>
            <w:tcW w:w="2155" w:type="dxa"/>
          </w:tcPr>
          <w:p w14:paraId="6D71B0AE" w14:textId="77777777" w:rsidR="00155B4E" w:rsidRPr="00EF2D26" w:rsidRDefault="00155B4E" w:rsidP="00155B4E">
            <w:pPr>
              <w:pStyle w:val="Table"/>
            </w:pPr>
            <w:r w:rsidRPr="00EF2D26">
              <w:t>0.3</w:t>
            </w:r>
          </w:p>
        </w:tc>
        <w:tc>
          <w:tcPr>
            <w:tcW w:w="6464" w:type="dxa"/>
          </w:tcPr>
          <w:p w14:paraId="3D93E2E5" w14:textId="77777777" w:rsidR="00155B4E" w:rsidRPr="00EF2D26" w:rsidRDefault="00155B4E" w:rsidP="00155B4E">
            <w:pPr>
              <w:pStyle w:val="Table"/>
            </w:pPr>
            <w:r w:rsidRPr="00EF2D26">
              <w:t>(Valid).</w:t>
            </w:r>
          </w:p>
        </w:tc>
      </w:tr>
      <w:tr w:rsidR="00155B4E" w:rsidRPr="00EF2D26" w14:paraId="4C69F04C" w14:textId="77777777" w:rsidTr="00155B4E">
        <w:tc>
          <w:tcPr>
            <w:tcW w:w="2155" w:type="dxa"/>
          </w:tcPr>
          <w:p w14:paraId="2049D86D" w14:textId="77777777" w:rsidR="00155B4E" w:rsidRPr="00EF2D26" w:rsidRDefault="00155B4E" w:rsidP="00155B4E">
            <w:pPr>
              <w:pStyle w:val="Table"/>
            </w:pPr>
            <w:r w:rsidRPr="00EF2D26">
              <w:t>1.3E1</w:t>
            </w:r>
          </w:p>
        </w:tc>
        <w:tc>
          <w:tcPr>
            <w:tcW w:w="6464" w:type="dxa"/>
          </w:tcPr>
          <w:p w14:paraId="4C008E8F" w14:textId="77777777" w:rsidR="00155B4E" w:rsidRPr="00EF2D26" w:rsidRDefault="00155B4E" w:rsidP="00155B4E">
            <w:pPr>
              <w:pStyle w:val="Table"/>
            </w:pPr>
            <w:r w:rsidRPr="00EF2D26">
              <w:t>(Invalid - only digits and decimal point allowed).</w:t>
            </w:r>
          </w:p>
        </w:tc>
      </w:tr>
      <w:tr w:rsidR="00155B4E" w:rsidRPr="00EF2D26" w14:paraId="7DA3C2A0" w14:textId="77777777" w:rsidTr="00155B4E">
        <w:tc>
          <w:tcPr>
            <w:tcW w:w="2155" w:type="dxa"/>
          </w:tcPr>
          <w:p w14:paraId="1734601D" w14:textId="77777777" w:rsidR="00155B4E" w:rsidRPr="00EF2D26" w:rsidRDefault="00155B4E" w:rsidP="00155B4E">
            <w:pPr>
              <w:pStyle w:val="Table"/>
            </w:pPr>
            <w:r w:rsidRPr="00EF2D26">
              <w:t>12345678901</w:t>
            </w:r>
          </w:p>
        </w:tc>
        <w:tc>
          <w:tcPr>
            <w:tcW w:w="6464" w:type="dxa"/>
          </w:tcPr>
          <w:p w14:paraId="4F57FD78" w14:textId="77777777" w:rsidR="00155B4E" w:rsidRPr="00EF2D26" w:rsidRDefault="00155B4E" w:rsidP="00155B4E">
            <w:pPr>
              <w:pStyle w:val="Table"/>
            </w:pPr>
            <w:r w:rsidRPr="00EF2D26">
              <w:t>(Valid - n..11,3 can have maximally 11 digits of which maximally 3 after decimal points).</w:t>
            </w:r>
          </w:p>
        </w:tc>
      </w:tr>
    </w:tbl>
    <w:p w14:paraId="0E6E72C2" w14:textId="77777777" w:rsidR="00155B4E" w:rsidRPr="00EF2D26" w:rsidRDefault="00155B4E" w:rsidP="00155B4E"/>
    <w:p w14:paraId="3E352F0E" w14:textId="77777777" w:rsidR="00155B4E" w:rsidRPr="00EF2D26" w:rsidRDefault="00155B4E" w:rsidP="00155B4E">
      <w:r w:rsidRPr="00EF2D26">
        <w:t>It is to be noted that the rules above also apply to numerical values within Codelists. Values in such a list should always be stored without leading zeroes (in order to avoid problems of comparing e.g. a value of 60 against a value of 060). If the leading zeroes are omitted, a numerical comparison should always work out fine.</w:t>
      </w:r>
    </w:p>
    <w:p w14:paraId="195AF6DE" w14:textId="77777777" w:rsidR="00155B4E" w:rsidRPr="00EF2D26" w:rsidRDefault="00155B4E" w:rsidP="00155B4E">
      <w:r w:rsidRPr="00EF2D26">
        <w:t>It should be noticed that there are no Codelists with decimal values.</w:t>
      </w:r>
    </w:p>
    <w:p w14:paraId="51BD60C3" w14:textId="66A5D2DD" w:rsidR="00155B4E" w:rsidRPr="00EF2D26" w:rsidRDefault="00FE19C4" w:rsidP="003442FE">
      <w:pPr>
        <w:pStyle w:val="Heading6"/>
        <w:keepLines/>
        <w:spacing w:before="240" w:line="240" w:lineRule="auto"/>
      </w:pPr>
      <w:bookmarkStart w:id="2155" w:name="_Toc191308438"/>
      <w:bookmarkStart w:id="2156" w:name="_Toc1400603"/>
      <w:r w:rsidRPr="003442FE">
        <w:rPr>
          <w:b/>
          <w:bCs/>
        </w:rPr>
        <w:t>VII.II.1.1.2</w:t>
      </w:r>
      <w:r>
        <w:t xml:space="preserve"> </w:t>
      </w:r>
      <w:r w:rsidR="00155B4E" w:rsidRPr="00EF2D26">
        <w:t>Date/Time Fields</w:t>
      </w:r>
      <w:bookmarkEnd w:id="2155"/>
      <w:bookmarkEnd w:id="2156"/>
    </w:p>
    <w:p w14:paraId="693608EE" w14:textId="5FA24C03" w:rsidR="00155B4E" w:rsidRPr="00EF2D26" w:rsidRDefault="00155B4E" w:rsidP="00155B4E">
      <w:r w:rsidRPr="00EF2D26">
        <w:t>The specification of Date and/or Time fields used in TMS (</w:t>
      </w:r>
      <w:r w:rsidRPr="00EF2D26">
        <w:fldChar w:fldCharType="begin"/>
      </w:r>
      <w:r w:rsidRPr="00EF2D26">
        <w:instrText xml:space="preserve"> REF _Ref190001030 \w \h </w:instrText>
      </w:r>
      <w:r w:rsidRPr="00EF2D26">
        <w:fldChar w:fldCharType="separate"/>
      </w:r>
      <w:r w:rsidR="003E3D24">
        <w:t>Section VI</w:t>
      </w:r>
      <w:r w:rsidRPr="00EF2D26">
        <w:fldChar w:fldCharType="end"/>
      </w:r>
      <w:r w:rsidRPr="00EF2D26">
        <w:t xml:space="preserve"> and </w:t>
      </w:r>
      <w:r w:rsidRPr="00EF2D26">
        <w:fldChar w:fldCharType="begin"/>
      </w:r>
      <w:r w:rsidRPr="00EF2D26">
        <w:instrText xml:space="preserve"> REF _Ref190001177 \w \h </w:instrText>
      </w:r>
      <w:r w:rsidRPr="00EF2D26">
        <w:fldChar w:fldCharType="separate"/>
      </w:r>
      <w:r w:rsidR="003E3D24">
        <w:t>Appendix D</w:t>
      </w:r>
      <w:r w:rsidRPr="00EF2D26">
        <w:fldChar w:fldCharType="end"/>
      </w:r>
      <w:r w:rsidRPr="00EF2D26">
        <w:t>) is as per W3C XML Schema specification [</w:t>
      </w:r>
      <w:r w:rsidRPr="00EF2D26">
        <w:fldChar w:fldCharType="begin"/>
      </w:r>
      <w:r w:rsidRPr="00EF2D26">
        <w:instrText xml:space="preserve"> REF S15 \h </w:instrText>
      </w:r>
      <w:r w:rsidRPr="00EF2D26">
        <w:fldChar w:fldCharType="separate"/>
      </w:r>
      <w:r w:rsidR="003E3D24" w:rsidRPr="00C159C1">
        <w:t>S15</w:t>
      </w:r>
      <w:r w:rsidRPr="00EF2D26">
        <w:fldChar w:fldCharType="end"/>
      </w:r>
      <w:r w:rsidRPr="00EF2D26">
        <w:t>] except that:</w:t>
      </w:r>
    </w:p>
    <w:p w14:paraId="5901887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all times in DateTime, Date and Time fields time zone must be omitted with the local time always implied as being the Coordinated Universal Time (UTC, sometimes called "Greenwich Mean Time");</w:t>
      </w:r>
    </w:p>
    <w:p w14:paraId="2ADD670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all years in DateTime and Date fields are in the Common Era (i.e. AD), hence the negative sign is not permitted.</w:t>
      </w:r>
    </w:p>
    <w:p w14:paraId="0AC5F539" w14:textId="070F6A18" w:rsidR="00155B4E" w:rsidRPr="00EF2D26" w:rsidRDefault="79D63348" w:rsidP="0E615139">
      <w:r w:rsidRPr="0E615139">
        <w:t>Although the reader should refer to the W3C XML Schema specification [</w:t>
      </w:r>
      <w:r w:rsidR="00155B4E">
        <w:fldChar w:fldCharType="begin"/>
      </w:r>
      <w:r w:rsidR="00155B4E">
        <w:instrText xml:space="preserve"> REF S15 \h </w:instrText>
      </w:r>
      <w:r w:rsidR="00155B4E">
        <w:fldChar w:fldCharType="separate"/>
      </w:r>
      <w:r w:rsidR="003E3D24" w:rsidRPr="00C159C1">
        <w:t>S15</w:t>
      </w:r>
      <w:r w:rsidR="00155B4E">
        <w:fldChar w:fldCharType="end"/>
      </w:r>
      <w:r w:rsidRPr="0E615139">
        <w:t>], the following table (</w:t>
      </w:r>
      <w:r w:rsidR="00155B4E">
        <w:fldChar w:fldCharType="begin"/>
      </w:r>
      <w:r w:rsidR="00155B4E">
        <w:instrText xml:space="preserve"> REF _Ref190000967 \h </w:instrText>
      </w:r>
      <w:r w:rsidR="00155B4E">
        <w:fldChar w:fldCharType="separate"/>
      </w:r>
      <w:r w:rsidR="003E3D24" w:rsidRPr="0E615139">
        <w:t xml:space="preserve">Table </w:t>
      </w:r>
      <w:r w:rsidR="003E3D24">
        <w:rPr>
          <w:noProof/>
        </w:rPr>
        <w:t>30</w:t>
      </w:r>
      <w:r w:rsidR="003E3D24" w:rsidRPr="0E615139">
        <w:t>: Date/Time fields format and their corresponding regular expressions</w:t>
      </w:r>
      <w:r w:rsidR="00155B4E">
        <w:fldChar w:fldCharType="end"/>
      </w:r>
      <w:r w:rsidRPr="0E615139">
        <w:t>) indicates the format for each type and their corresponding regular expression.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7"/>
        <w:gridCol w:w="5803"/>
      </w:tblGrid>
      <w:tr w:rsidR="00155B4E" w:rsidRPr="00EF2D26" w14:paraId="4EBE091C" w14:textId="77777777" w:rsidTr="0E615139">
        <w:trPr>
          <w:jc w:val="center"/>
        </w:trPr>
        <w:tc>
          <w:tcPr>
            <w:tcW w:w="0" w:type="auto"/>
            <w:shd w:val="clear" w:color="auto" w:fill="D0CECE" w:themeFill="background2" w:themeFillShade="E6"/>
            <w:vAlign w:val="center"/>
          </w:tcPr>
          <w:p w14:paraId="675D4D58" w14:textId="77777777" w:rsidR="00155B4E" w:rsidRPr="00182A2B" w:rsidRDefault="79D63348" w:rsidP="0E615139">
            <w:pPr>
              <w:pStyle w:val="TableHeading"/>
              <w:rPr>
                <w:color w:val="auto"/>
              </w:rPr>
            </w:pPr>
            <w:r w:rsidRPr="0E615139">
              <w:rPr>
                <w:color w:val="auto"/>
              </w:rPr>
              <w:t>Type</w:t>
            </w:r>
          </w:p>
        </w:tc>
        <w:tc>
          <w:tcPr>
            <w:tcW w:w="5803" w:type="dxa"/>
            <w:shd w:val="clear" w:color="auto" w:fill="D0CECE" w:themeFill="background2" w:themeFillShade="E6"/>
            <w:vAlign w:val="center"/>
          </w:tcPr>
          <w:p w14:paraId="016D074F" w14:textId="77777777" w:rsidR="00155B4E" w:rsidRPr="00182A2B" w:rsidRDefault="79D63348" w:rsidP="0E615139">
            <w:pPr>
              <w:pStyle w:val="TableHeading"/>
              <w:rPr>
                <w:color w:val="auto"/>
              </w:rPr>
            </w:pPr>
            <w:r w:rsidRPr="0E615139">
              <w:rPr>
                <w:color w:val="auto"/>
              </w:rPr>
              <w:t>Regular Expression</w:t>
            </w:r>
          </w:p>
        </w:tc>
      </w:tr>
      <w:tr w:rsidR="00155B4E" w:rsidRPr="00EF2D26" w14:paraId="15196A2C" w14:textId="77777777" w:rsidTr="0E615139">
        <w:trPr>
          <w:jc w:val="center"/>
        </w:trPr>
        <w:tc>
          <w:tcPr>
            <w:tcW w:w="0" w:type="auto"/>
          </w:tcPr>
          <w:p w14:paraId="6B7065D7" w14:textId="77777777" w:rsidR="00155B4E" w:rsidRPr="00EF2D26" w:rsidRDefault="79D63348" w:rsidP="0E615139">
            <w:pPr>
              <w:pStyle w:val="Table"/>
            </w:pPr>
            <w:r w:rsidRPr="0E615139">
              <w:t>Date</w:t>
            </w:r>
          </w:p>
        </w:tc>
        <w:tc>
          <w:tcPr>
            <w:tcW w:w="5803" w:type="dxa"/>
          </w:tcPr>
          <w:p w14:paraId="51FFD946" w14:textId="77777777" w:rsidR="00155B4E" w:rsidRPr="00EF2D26" w:rsidRDefault="79D63348" w:rsidP="0E615139">
            <w:pPr>
              <w:pStyle w:val="Table"/>
            </w:pPr>
            <w:r w:rsidRPr="0E615139">
              <w:t>yyyy '-' MM '-' dd</w:t>
            </w:r>
          </w:p>
          <w:p w14:paraId="5F3F291F" w14:textId="77777777" w:rsidR="00155B4E" w:rsidRPr="00EF2D26" w:rsidRDefault="79D63348" w:rsidP="0E615139">
            <w:pPr>
              <w:pStyle w:val="Table"/>
            </w:pPr>
            <w:r w:rsidRPr="0E615139">
              <w:t>\d{4}-\d{2}-\d{2}</w:t>
            </w:r>
          </w:p>
        </w:tc>
      </w:tr>
      <w:tr w:rsidR="00155B4E" w:rsidRPr="00EF2D26" w14:paraId="2A79A2D1" w14:textId="77777777" w:rsidTr="0E615139">
        <w:trPr>
          <w:jc w:val="center"/>
        </w:trPr>
        <w:tc>
          <w:tcPr>
            <w:tcW w:w="0" w:type="auto"/>
          </w:tcPr>
          <w:p w14:paraId="0B0AE0A5" w14:textId="77777777" w:rsidR="00155B4E" w:rsidRPr="00EF2D26" w:rsidRDefault="79D63348" w:rsidP="0E615139">
            <w:pPr>
              <w:pStyle w:val="Table"/>
            </w:pPr>
            <w:r w:rsidRPr="0E615139">
              <w:t>Time</w:t>
            </w:r>
          </w:p>
        </w:tc>
        <w:tc>
          <w:tcPr>
            <w:tcW w:w="5803" w:type="dxa"/>
          </w:tcPr>
          <w:p w14:paraId="3B58D86F" w14:textId="77777777" w:rsidR="00155B4E" w:rsidRPr="00EF2D26" w:rsidRDefault="79D63348" w:rsidP="0E615139">
            <w:pPr>
              <w:pStyle w:val="Table"/>
            </w:pPr>
            <w:r w:rsidRPr="0E615139">
              <w:t>hh ':' mm ':' ss ('.' s+)?</w:t>
            </w:r>
          </w:p>
          <w:p w14:paraId="5A73E088" w14:textId="77777777" w:rsidR="00155B4E" w:rsidRPr="00EF2D26" w:rsidRDefault="79D63348" w:rsidP="0E615139">
            <w:pPr>
              <w:pStyle w:val="Table"/>
            </w:pPr>
            <w:r w:rsidRPr="0E615139">
              <w:t>\d{2}:\d{2}:\d{2}(\.\d+)?</w:t>
            </w:r>
          </w:p>
        </w:tc>
      </w:tr>
      <w:tr w:rsidR="00155B4E" w:rsidRPr="00EF2D26" w14:paraId="47E75E66" w14:textId="77777777" w:rsidTr="0E615139">
        <w:trPr>
          <w:jc w:val="center"/>
        </w:trPr>
        <w:tc>
          <w:tcPr>
            <w:tcW w:w="0" w:type="auto"/>
          </w:tcPr>
          <w:p w14:paraId="1767E480" w14:textId="77777777" w:rsidR="00155B4E" w:rsidRPr="00EF2D26" w:rsidRDefault="79D63348" w:rsidP="0E615139">
            <w:pPr>
              <w:pStyle w:val="Table"/>
            </w:pPr>
            <w:r w:rsidRPr="0E615139">
              <w:t>Date/Time</w:t>
            </w:r>
          </w:p>
        </w:tc>
        <w:tc>
          <w:tcPr>
            <w:tcW w:w="5803" w:type="dxa"/>
          </w:tcPr>
          <w:p w14:paraId="07B5BB4D" w14:textId="77777777" w:rsidR="00155B4E" w:rsidRPr="00EF2D26" w:rsidRDefault="79D63348" w:rsidP="0E615139">
            <w:pPr>
              <w:pStyle w:val="Table"/>
            </w:pPr>
            <w:r w:rsidRPr="0E615139">
              <w:t>yyyy '-' MM '-' dd 'T' hh ':' mm ':' ss ('.' s+)?</w:t>
            </w:r>
          </w:p>
          <w:p w14:paraId="61DF204F" w14:textId="77777777" w:rsidR="00155B4E" w:rsidRPr="00EF2D26" w:rsidRDefault="79D63348" w:rsidP="0E615139">
            <w:pPr>
              <w:pStyle w:val="Table"/>
            </w:pPr>
            <w:r w:rsidRPr="0E615139">
              <w:t>\d{4}-\d{2}-\d{2}T\d{2}:\d{2}:\d{2}(\.\d+)?</w:t>
            </w:r>
          </w:p>
        </w:tc>
      </w:tr>
    </w:tbl>
    <w:p w14:paraId="121D57E2" w14:textId="72364CC9" w:rsidR="00155B4E" w:rsidRPr="00EF2D26" w:rsidRDefault="79D63348" w:rsidP="0E615139">
      <w:pPr>
        <w:pStyle w:val="Caption"/>
      </w:pPr>
      <w:bookmarkStart w:id="2157" w:name="_Ref190000967"/>
      <w:bookmarkStart w:id="2158" w:name="_Toc1401018"/>
      <w:bookmarkStart w:id="2159" w:name="_Toc183620321"/>
      <w:r w:rsidRPr="0E615139">
        <w:t xml:space="preserve">Table </w:t>
      </w:r>
      <w:r w:rsidR="00155B4E">
        <w:fldChar w:fldCharType="begin"/>
      </w:r>
      <w:r w:rsidR="00155B4E">
        <w:instrText>SEQ Table \* ARABIC</w:instrText>
      </w:r>
      <w:r w:rsidR="00155B4E">
        <w:fldChar w:fldCharType="separate"/>
      </w:r>
      <w:r w:rsidR="00A10E2B">
        <w:rPr>
          <w:noProof/>
        </w:rPr>
        <w:t>24</w:t>
      </w:r>
      <w:r w:rsidR="00155B4E">
        <w:fldChar w:fldCharType="end"/>
      </w:r>
      <w:r w:rsidRPr="0E615139">
        <w:t>: Date/Time fields format and their corresponding regular expressions</w:t>
      </w:r>
      <w:bookmarkStart w:id="2160" w:name="_Ref190000962"/>
      <w:bookmarkEnd w:id="2157"/>
      <w:bookmarkEnd w:id="2158"/>
      <w:bookmarkEnd w:id="2159"/>
      <w:bookmarkEnd w:id="2160"/>
    </w:p>
    <w:p w14:paraId="0AC13100" w14:textId="77777777" w:rsidR="00155B4E" w:rsidRPr="00EF2D26" w:rsidRDefault="79D63348" w:rsidP="0E615139">
      <w:r w:rsidRPr="0E615139">
        <w:t>Where:</w:t>
      </w:r>
    </w:p>
    <w:p w14:paraId="308193C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yyyy is a four-or-more digit;</w:t>
      </w:r>
    </w:p>
    <w:p w14:paraId="761038A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remaining '-'s are separators between parts of the date portion;</w:t>
      </w:r>
    </w:p>
    <w:p w14:paraId="6759367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MM is a two-digit numeral that represents the month;</w:t>
      </w:r>
    </w:p>
    <w:p w14:paraId="648AE25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dd is a two-digit numeral that represents the day;</w:t>
      </w:r>
    </w:p>
    <w:p w14:paraId="3F1B355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 is a separator indicating that time-of-day follows;</w:t>
      </w:r>
    </w:p>
    <w:p w14:paraId="11DB55B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hh is a two-digit numeral that represents the hour; '24' is permitted if the minutes and seconds represented are zero, and the dateTime value so represented is the first instant of the following day (the hour property of a dateTime object in the ·value space· cannot have a value greater than 23);</w:t>
      </w:r>
    </w:p>
    <w:p w14:paraId="2673AC3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is a separator between parts of the time-of-day portion;</w:t>
      </w:r>
    </w:p>
    <w:p w14:paraId="3EA27AF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mm is a two-digit numeral that represents the minute;</w:t>
      </w:r>
    </w:p>
    <w:p w14:paraId="7A535BE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ss is a two-integer-digit numeral that represents the whole seconds;</w:t>
      </w:r>
    </w:p>
    <w:p w14:paraId="6AF9530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s+ (if present) represents the fractional seconds.</w:t>
      </w:r>
    </w:p>
    <w:p w14:paraId="79F42B74" w14:textId="04FEC376" w:rsidR="00155B4E" w:rsidRPr="00EF2D26" w:rsidRDefault="00FE19C4" w:rsidP="003442FE">
      <w:pPr>
        <w:pStyle w:val="Heading6"/>
        <w:keepLines/>
        <w:spacing w:before="240" w:line="240" w:lineRule="auto"/>
      </w:pPr>
      <w:bookmarkStart w:id="2161" w:name="_Toc1400604"/>
      <w:r w:rsidRPr="003442FE">
        <w:rPr>
          <w:b/>
          <w:bCs/>
        </w:rPr>
        <w:t>VII.II.</w:t>
      </w:r>
      <w:r w:rsidR="00516211" w:rsidRPr="003442FE">
        <w:rPr>
          <w:b/>
          <w:bCs/>
        </w:rPr>
        <w:t>1.1.3</w:t>
      </w:r>
      <w:r w:rsidR="00516211">
        <w:t xml:space="preserve"> </w:t>
      </w:r>
      <w:r w:rsidR="00155B4E" w:rsidRPr="00EF2D26">
        <w:t>Binary</w:t>
      </w:r>
      <w:r w:rsidR="00155B4E">
        <w:t xml:space="preserve"> data</w:t>
      </w:r>
      <w:bookmarkEnd w:id="2161"/>
    </w:p>
    <w:p w14:paraId="27340C96" w14:textId="77777777" w:rsidR="00155B4E" w:rsidRDefault="00155B4E" w:rsidP="00155B4E">
      <w:r w:rsidRPr="00B8541B">
        <w:t>For Data Items containing arbitrary binary data, the Base64-encoding will be used, thus the base64Binary XML Schema datatype.</w:t>
      </w:r>
    </w:p>
    <w:p w14:paraId="12D38B52" w14:textId="46FE041B" w:rsidR="00155B4E" w:rsidRDefault="00155B4E" w:rsidP="00155B4E">
      <w:r w:rsidRPr="00EF2D26">
        <w:t xml:space="preserve">The specification of </w:t>
      </w:r>
      <w:r>
        <w:t>b</w:t>
      </w:r>
      <w:r w:rsidRPr="00EF2D26">
        <w:t>ase64Binary fields used in TMS (</w:t>
      </w:r>
      <w:r w:rsidRPr="00EF2D26">
        <w:fldChar w:fldCharType="begin"/>
      </w:r>
      <w:r w:rsidRPr="00EF2D26">
        <w:instrText xml:space="preserve"> REF _Ref190001030 \w \h </w:instrText>
      </w:r>
      <w:r w:rsidRPr="00EF2D26">
        <w:fldChar w:fldCharType="separate"/>
      </w:r>
      <w:r w:rsidR="003E3D24">
        <w:t>Section VI</w:t>
      </w:r>
      <w:r w:rsidRPr="00EF2D26">
        <w:fldChar w:fldCharType="end"/>
      </w:r>
      <w:r w:rsidRPr="00EF2D26">
        <w:t xml:space="preserve"> and </w:t>
      </w:r>
      <w:r w:rsidRPr="00EF2D26">
        <w:fldChar w:fldCharType="begin"/>
      </w:r>
      <w:r w:rsidRPr="00EF2D26">
        <w:instrText xml:space="preserve"> REF _Ref190001177 \w \h </w:instrText>
      </w:r>
      <w:r w:rsidRPr="00EF2D26">
        <w:fldChar w:fldCharType="separate"/>
      </w:r>
      <w:r w:rsidR="003E3D24">
        <w:t>Appendix D</w:t>
      </w:r>
      <w:r w:rsidRPr="00EF2D26">
        <w:fldChar w:fldCharType="end"/>
      </w:r>
      <w:r w:rsidRPr="00EF2D26">
        <w:t>) is as per W3C XML Schema specification [</w:t>
      </w:r>
      <w:r w:rsidRPr="00EF2D26">
        <w:rPr>
          <w:b/>
          <w:bCs/>
          <w:u w:val="single"/>
        </w:rPr>
        <w:fldChar w:fldCharType="begin"/>
      </w:r>
      <w:r w:rsidRPr="00EF2D26">
        <w:rPr>
          <w:b/>
          <w:bCs/>
          <w:u w:val="single"/>
        </w:rPr>
        <w:instrText xml:space="preserve"> REF S15 \h  \* MERGEFORMAT </w:instrText>
      </w:r>
      <w:r w:rsidRPr="00EF2D26">
        <w:rPr>
          <w:b/>
          <w:bCs/>
          <w:u w:val="single"/>
        </w:rPr>
      </w:r>
      <w:r w:rsidRPr="00EF2D26">
        <w:rPr>
          <w:b/>
          <w:bCs/>
          <w:u w:val="single"/>
        </w:rPr>
        <w:fldChar w:fldCharType="separate"/>
      </w:r>
      <w:r w:rsidR="003E3D24" w:rsidRPr="003E3D24">
        <w:rPr>
          <w:u w:val="single"/>
          <w:lang w:val="en-US"/>
        </w:rPr>
        <w:t>S15</w:t>
      </w:r>
      <w:r w:rsidRPr="00EF2D26">
        <w:rPr>
          <w:b/>
          <w:bCs/>
          <w:u w:val="single"/>
        </w:rPr>
        <w:fldChar w:fldCharType="end"/>
      </w:r>
      <w:r w:rsidRPr="00EF2D26">
        <w:t>].</w:t>
      </w:r>
    </w:p>
    <w:p w14:paraId="58947E70" w14:textId="07EFA074" w:rsidR="00155B4E" w:rsidRPr="005D62A4" w:rsidRDefault="00155B4E" w:rsidP="00155B4E">
      <w:r w:rsidRPr="00C61936">
        <w:t>It shall be noted that the file format of binary embedded data should be limited to two specific standards based file formats, as defined in TESS</w:t>
      </w:r>
      <w:r>
        <w:t xml:space="preserve"> [</w:t>
      </w:r>
      <w:r>
        <w:fldChar w:fldCharType="begin"/>
      </w:r>
      <w:r>
        <w:instrText xml:space="preserve"> REF A11 \h </w:instrText>
      </w:r>
      <w:r>
        <w:fldChar w:fldCharType="separate"/>
      </w:r>
      <w:r w:rsidR="003E3D24" w:rsidRPr="00C159C1">
        <w:t>A11</w:t>
      </w:r>
      <w:r>
        <w:fldChar w:fldCharType="end"/>
      </w:r>
      <w:r>
        <w:t>]</w:t>
      </w:r>
      <w:r w:rsidRPr="005D62A4">
        <w:t>:</w:t>
      </w:r>
    </w:p>
    <w:p w14:paraId="53C36AA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Joint Photographic Experts Group (JPEG) for images;</w:t>
      </w:r>
    </w:p>
    <w:p w14:paraId="0ADE511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Portable Document Format (PDF) for documents.</w:t>
      </w:r>
    </w:p>
    <w:p w14:paraId="0DD9DED0" w14:textId="77777777" w:rsidR="00155B4E" w:rsidRPr="005D62A4" w:rsidRDefault="79D63348" w:rsidP="0E615139">
      <w:r w:rsidRPr="0E615139">
        <w:t>The file format of binary embedded data can be determined by the first few bytes of the file (also known as “magic number”):</w:t>
      </w:r>
    </w:p>
    <w:p w14:paraId="7A4583E9" w14:textId="77777777" w:rsidR="00155B4E" w:rsidRPr="006C7A61" w:rsidRDefault="79D63348" w:rsidP="00D76942">
      <w:pPr>
        <w:pStyle w:val="ListBullet2"/>
        <w:keepLines/>
        <w:numPr>
          <w:ilvl w:val="0"/>
          <w:numId w:val="50"/>
        </w:numPr>
        <w:spacing w:after="240"/>
        <w:contextualSpacing w:val="0"/>
        <w:rPr>
          <w:i w:val="0"/>
          <w:color w:val="000000" w:themeColor="text1"/>
        </w:rPr>
      </w:pPr>
      <w:r w:rsidRPr="0E615139">
        <w:rPr>
          <w:i w:val="0"/>
          <w:color w:val="auto"/>
        </w:rPr>
        <w:t>The Joint Photographic Experts Group (JPEG) files always begin with the bytes “FF D8”;</w:t>
      </w:r>
    </w:p>
    <w:p w14:paraId="57E2843E" w14:textId="77777777" w:rsidR="00155B4E" w:rsidRPr="006C7A61" w:rsidRDefault="79D63348" w:rsidP="00D76942">
      <w:pPr>
        <w:pStyle w:val="ListBullet2"/>
        <w:keepLines/>
        <w:numPr>
          <w:ilvl w:val="0"/>
          <w:numId w:val="50"/>
        </w:numPr>
        <w:spacing w:after="240"/>
        <w:contextualSpacing w:val="0"/>
        <w:rPr>
          <w:i w:val="0"/>
          <w:color w:val="000000" w:themeColor="text1"/>
        </w:rPr>
      </w:pPr>
      <w:r w:rsidRPr="0E615139">
        <w:rPr>
          <w:i w:val="0"/>
          <w:color w:val="auto"/>
        </w:rPr>
        <w:t>The Portable Document Format (PDF) files always begin with the bytes “25 50 44 46” (the hex values of “%PDF”).</w:t>
      </w:r>
    </w:p>
    <w:p w14:paraId="27F82F71" w14:textId="65972DF0" w:rsidR="00155B4E" w:rsidRPr="00EF2D26" w:rsidRDefault="00516211" w:rsidP="003442FE">
      <w:pPr>
        <w:pStyle w:val="Heading6"/>
        <w:keepLines/>
        <w:spacing w:before="240" w:line="240" w:lineRule="auto"/>
      </w:pPr>
      <w:bookmarkStart w:id="2162" w:name="_Toc327538689"/>
      <w:bookmarkStart w:id="2163" w:name="_Toc327540337"/>
      <w:bookmarkStart w:id="2164" w:name="_Ref324776774"/>
      <w:bookmarkStart w:id="2165" w:name="_Toc1400605"/>
      <w:bookmarkEnd w:id="2162"/>
      <w:bookmarkEnd w:id="2163"/>
      <w:r w:rsidRPr="003442FE">
        <w:rPr>
          <w:b/>
          <w:bCs/>
        </w:rPr>
        <w:t>VII.II.1.1.4</w:t>
      </w:r>
      <w:r>
        <w:t xml:space="preserve"> </w:t>
      </w:r>
      <w:r w:rsidR="00155B4E" w:rsidRPr="00EF2D26">
        <w:t>Language Indicator for Language-sensitive text fields</w:t>
      </w:r>
      <w:bookmarkEnd w:id="2164"/>
      <w:bookmarkEnd w:id="2165"/>
    </w:p>
    <w:p w14:paraId="7740D19F" w14:textId="23695EDE" w:rsidR="00155B4E" w:rsidRPr="00F0153F" w:rsidRDefault="00155B4E" w:rsidP="00155B4E">
      <w:pPr>
        <w:rPr>
          <w:iCs/>
          <w:lang w:val="en-US"/>
        </w:rPr>
      </w:pPr>
      <w:r w:rsidRPr="00F0153F">
        <w:rPr>
          <w:iCs/>
        </w:rPr>
        <w:t xml:space="preserve">The Language Indicator (LNG), associated with Language-Sensitive Data Items, denotes the language that the text was intended to be written. This does not preclude cases where characters of another language (i.e. other than the one indicated) are present in the associated Language-Sensitive text field. It should be noted that the character set and the encoding used in EMCS (Unicode and UTF-8, respectively, as per </w:t>
      </w:r>
      <w:r>
        <w:rPr>
          <w:iCs/>
        </w:rPr>
        <w:fldChar w:fldCharType="begin"/>
      </w:r>
      <w:r>
        <w:rPr>
          <w:iCs/>
        </w:rPr>
        <w:instrText xml:space="preserve"> REF _Ref153609632 \r \h </w:instrText>
      </w:r>
      <w:r>
        <w:rPr>
          <w:iCs/>
        </w:rPr>
      </w:r>
      <w:r>
        <w:rPr>
          <w:iCs/>
        </w:rPr>
        <w:fldChar w:fldCharType="separate"/>
      </w:r>
      <w:r>
        <w:rPr>
          <w:iCs/>
        </w:rPr>
        <w:fldChar w:fldCharType="end"/>
      </w:r>
      <w:r>
        <w:rPr>
          <w:iCs/>
        </w:rPr>
        <w:t xml:space="preserve"> </w:t>
      </w:r>
      <w:r>
        <w:rPr>
          <w:iCs/>
        </w:rPr>
        <w:fldChar w:fldCharType="begin"/>
      </w:r>
      <w:r>
        <w:rPr>
          <w:iCs/>
        </w:rPr>
        <w:instrText xml:space="preserve"> REF _Ref153609632 \h </w:instrText>
      </w:r>
      <w:r>
        <w:rPr>
          <w:iCs/>
        </w:rPr>
      </w:r>
      <w:r>
        <w:rPr>
          <w:iCs/>
        </w:rPr>
        <w:fldChar w:fldCharType="separate"/>
      </w:r>
      <w:r w:rsidR="003E3D24" w:rsidRPr="00EF2D26">
        <w:t>Character set usage</w:t>
      </w:r>
      <w:r>
        <w:rPr>
          <w:iCs/>
        </w:rPr>
        <w:fldChar w:fldCharType="end"/>
      </w:r>
      <w:r w:rsidRPr="00F0153F">
        <w:rPr>
          <w:iCs/>
        </w:rPr>
        <w:t>) supports characters of multiple languages.</w:t>
      </w:r>
    </w:p>
    <w:p w14:paraId="0CB6BD39" w14:textId="631E4195" w:rsidR="00155B4E" w:rsidRPr="00EF2D26" w:rsidRDefault="0017017D" w:rsidP="003442FE">
      <w:pPr>
        <w:pStyle w:val="Heading5"/>
        <w:keepLines/>
        <w:spacing w:before="240" w:after="240" w:line="240" w:lineRule="auto"/>
      </w:pPr>
      <w:bookmarkStart w:id="2166" w:name="_Toc327538691"/>
      <w:bookmarkStart w:id="2167" w:name="_Toc327540339"/>
      <w:bookmarkStart w:id="2168" w:name="_Toc190001538"/>
      <w:bookmarkStart w:id="2169" w:name="_Toc190001568"/>
      <w:bookmarkStart w:id="2170" w:name="_Ref153609632"/>
      <w:bookmarkStart w:id="2171" w:name="_Toc178390850"/>
      <w:bookmarkStart w:id="2172" w:name="_Toc191308439"/>
      <w:bookmarkStart w:id="2173" w:name="_Toc191309298"/>
      <w:bookmarkStart w:id="2174" w:name="_Toc1400606"/>
      <w:bookmarkEnd w:id="2166"/>
      <w:bookmarkEnd w:id="2167"/>
      <w:bookmarkEnd w:id="2168"/>
      <w:bookmarkEnd w:id="2169"/>
      <w:r w:rsidRPr="003442FE">
        <w:rPr>
          <w:b/>
          <w:bCs/>
        </w:rPr>
        <w:t>VII.II.1.2</w:t>
      </w:r>
      <w:r>
        <w:t xml:space="preserve"> </w:t>
      </w:r>
      <w:r w:rsidR="00155B4E" w:rsidRPr="00EF2D26">
        <w:t>Character set usage</w:t>
      </w:r>
      <w:bookmarkEnd w:id="2170"/>
      <w:bookmarkEnd w:id="2171"/>
      <w:bookmarkEnd w:id="2172"/>
      <w:bookmarkEnd w:id="2173"/>
      <w:bookmarkEnd w:id="2174"/>
    </w:p>
    <w:p w14:paraId="5985DBF1" w14:textId="11A76EDF" w:rsidR="00155B4E" w:rsidRPr="00F0153F" w:rsidRDefault="00155B4E" w:rsidP="00155B4E">
      <w:pPr>
        <w:rPr>
          <w:iCs/>
        </w:rPr>
      </w:pPr>
      <w:r w:rsidRPr="00F0153F">
        <w:rPr>
          <w:iCs/>
        </w:rPr>
        <w:t>The character set used in all Common Domain message exchan</w:t>
      </w:r>
      <w:r>
        <w:rPr>
          <w:iCs/>
        </w:rPr>
        <w:t>ges is the Unicode Standard [</w:t>
      </w:r>
      <w:r>
        <w:rPr>
          <w:iCs/>
        </w:rPr>
        <w:fldChar w:fldCharType="begin"/>
      </w:r>
      <w:r>
        <w:rPr>
          <w:iCs/>
        </w:rPr>
        <w:instrText xml:space="preserve"> REF S2 \h </w:instrText>
      </w:r>
      <w:r>
        <w:rPr>
          <w:iCs/>
        </w:rPr>
      </w:r>
      <w:r>
        <w:rPr>
          <w:iCs/>
        </w:rPr>
        <w:fldChar w:fldCharType="separate"/>
      </w:r>
      <w:r w:rsidR="003E3D24" w:rsidRPr="00C159C1">
        <w:t>S2</w:t>
      </w:r>
      <w:r>
        <w:rPr>
          <w:iCs/>
        </w:rPr>
        <w:fldChar w:fldCharType="end"/>
      </w:r>
      <w:r>
        <w:rPr>
          <w:iCs/>
        </w:rPr>
        <w:t>]</w:t>
      </w:r>
      <w:r w:rsidRPr="00F0153F">
        <w:rPr>
          <w:iCs/>
        </w:rPr>
        <w:t>. The encoding used in all Common Domain message exchanges is the</w:t>
      </w:r>
      <w:r>
        <w:rPr>
          <w:iCs/>
        </w:rPr>
        <w:t xml:space="preserve"> UTF-8 Standard [</w:t>
      </w:r>
      <w:r>
        <w:rPr>
          <w:iCs/>
        </w:rPr>
        <w:fldChar w:fldCharType="begin"/>
      </w:r>
      <w:r>
        <w:rPr>
          <w:iCs/>
        </w:rPr>
        <w:instrText xml:space="preserve"> REF S3 \h </w:instrText>
      </w:r>
      <w:r>
        <w:rPr>
          <w:iCs/>
        </w:rPr>
      </w:r>
      <w:r>
        <w:rPr>
          <w:iCs/>
        </w:rPr>
        <w:fldChar w:fldCharType="separate"/>
      </w:r>
      <w:r w:rsidR="003E3D24" w:rsidRPr="00C159C1">
        <w:t>S3</w:t>
      </w:r>
      <w:r>
        <w:rPr>
          <w:iCs/>
        </w:rPr>
        <w:fldChar w:fldCharType="end"/>
      </w:r>
      <w:r w:rsidRPr="00F0153F">
        <w:rPr>
          <w:iCs/>
        </w:rPr>
        <w:t>]. It should be noted that both of the aforementioned requirements concerns the whole message content.</w:t>
      </w:r>
    </w:p>
    <w:p w14:paraId="7F539B24" w14:textId="446C1110" w:rsidR="00155B4E" w:rsidRPr="00EF2D26" w:rsidRDefault="00D846B7" w:rsidP="003442FE">
      <w:pPr>
        <w:pStyle w:val="Heading4"/>
        <w:keepLines/>
        <w:tabs>
          <w:tab w:val="clear" w:pos="1049"/>
        </w:tabs>
        <w:spacing w:before="240" w:after="60" w:line="240" w:lineRule="auto"/>
      </w:pPr>
      <w:bookmarkStart w:id="2175" w:name="_Toc327538694"/>
      <w:bookmarkStart w:id="2176" w:name="_Toc327540342"/>
      <w:bookmarkStart w:id="2177" w:name="_Toc473732605"/>
      <w:bookmarkStart w:id="2178" w:name="_Toc473825697"/>
      <w:bookmarkStart w:id="2179" w:name="_Toc178390852"/>
      <w:bookmarkStart w:id="2180" w:name="_Toc191308441"/>
      <w:bookmarkStart w:id="2181" w:name="_Toc191309300"/>
      <w:bookmarkStart w:id="2182" w:name="_Toc1400607"/>
      <w:bookmarkEnd w:id="2175"/>
      <w:bookmarkEnd w:id="2176"/>
      <w:r>
        <w:t xml:space="preserve">VII.II.2 </w:t>
      </w:r>
      <w:r w:rsidR="00155B4E" w:rsidRPr="00EF2D26">
        <w:t>External Domain exchanges</w:t>
      </w:r>
      <w:bookmarkEnd w:id="2177"/>
      <w:bookmarkEnd w:id="2178"/>
      <w:bookmarkEnd w:id="2179"/>
      <w:bookmarkEnd w:id="2180"/>
      <w:bookmarkEnd w:id="2181"/>
      <w:bookmarkEnd w:id="2182"/>
    </w:p>
    <w:p w14:paraId="4573B82D" w14:textId="77777777" w:rsidR="00155B4E" w:rsidRPr="00EF2D26" w:rsidRDefault="00155B4E" w:rsidP="00155B4E">
      <w:r w:rsidRPr="00EF2D26">
        <w:t>It is highly recommended to use the standards defined above, to the maximum extent possible, in the External Domain.</w:t>
      </w:r>
    </w:p>
    <w:p w14:paraId="036D792F" w14:textId="16BDE6DB" w:rsidR="00155B4E" w:rsidRPr="00EF2D26" w:rsidRDefault="00FC0551" w:rsidP="003442FE">
      <w:pPr>
        <w:pStyle w:val="Heading3"/>
        <w:keepLines/>
        <w:suppressAutoHyphens w:val="0"/>
      </w:pPr>
      <w:bookmarkStart w:id="2183" w:name="_Toc113879351"/>
      <w:bookmarkStart w:id="2184" w:name="_Ref135419016"/>
      <w:bookmarkStart w:id="2185" w:name="_Ref139610002"/>
      <w:bookmarkStart w:id="2186" w:name="_Ref139610006"/>
      <w:bookmarkStart w:id="2187" w:name="_Toc178390853"/>
      <w:bookmarkStart w:id="2188" w:name="_Toc191308442"/>
      <w:bookmarkStart w:id="2189" w:name="_Toc191309301"/>
      <w:bookmarkStart w:id="2190" w:name="_Ref192326598"/>
      <w:bookmarkStart w:id="2191" w:name="_Ref248550700"/>
      <w:bookmarkStart w:id="2192" w:name="_Ref248550709"/>
      <w:bookmarkStart w:id="2193" w:name="_Ref248550733"/>
      <w:bookmarkStart w:id="2194" w:name="_Ref248550743"/>
      <w:bookmarkStart w:id="2195" w:name="_Toc1400608"/>
      <w:bookmarkStart w:id="2196" w:name="_Ref185600579"/>
      <w:bookmarkStart w:id="2197" w:name="_Ref185604589"/>
      <w:bookmarkStart w:id="2198" w:name="_Toc187241618"/>
      <w:r>
        <w:t xml:space="preserve">VII.III </w:t>
      </w:r>
      <w:r w:rsidR="00155B4E" w:rsidRPr="00EF2D26">
        <w:t>Exception Handling</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p>
    <w:p w14:paraId="19CEA398" w14:textId="3E389C91" w:rsidR="00155B4E" w:rsidRPr="00EF2D26" w:rsidRDefault="005122E1" w:rsidP="003442FE">
      <w:pPr>
        <w:pStyle w:val="Heading4"/>
        <w:keepLines/>
        <w:tabs>
          <w:tab w:val="clear" w:pos="1049"/>
        </w:tabs>
        <w:spacing w:before="240" w:after="60" w:line="240" w:lineRule="auto"/>
      </w:pPr>
      <w:bookmarkStart w:id="2199" w:name="_Toc178390854"/>
      <w:bookmarkStart w:id="2200" w:name="_Toc191308443"/>
      <w:bookmarkStart w:id="2201" w:name="_Toc191309302"/>
      <w:bookmarkStart w:id="2202" w:name="_Toc1400609"/>
      <w:r>
        <w:rPr>
          <w:lang w:val="en-US"/>
        </w:rPr>
        <w:t xml:space="preserve">VII.III.1 </w:t>
      </w:r>
      <w:r w:rsidR="00155B4E" w:rsidRPr="00EF2D26">
        <w:t>Introduction</w:t>
      </w:r>
      <w:bookmarkEnd w:id="2199"/>
      <w:bookmarkEnd w:id="2200"/>
      <w:bookmarkEnd w:id="2201"/>
      <w:bookmarkEnd w:id="2202"/>
    </w:p>
    <w:p w14:paraId="2766B571" w14:textId="403FA739" w:rsidR="00155B4E" w:rsidRPr="00EF2D26" w:rsidRDefault="00155B4E" w:rsidP="00155B4E">
      <w:r w:rsidRPr="00EF2D26">
        <w:t>Exceptions may occur in any message exchange between EMCS applications. In order to support the business processes defined in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the DDNEA defines how EMCS applications should handle exceptions occurring at the following message exchanges:</w:t>
      </w:r>
    </w:p>
    <w:p w14:paraId="2A4B84D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NEA to NEA at the Common Domain;</w:t>
      </w:r>
    </w:p>
    <w:p w14:paraId="2E352A2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NEA to SEED at the Common Domain; and</w:t>
      </w:r>
    </w:p>
    <w:p w14:paraId="489F6E3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Economic Operator to NEA at the External Domain (exception handling at the External Domain should be considered as a recommendation subject to national adaptation).</w:t>
      </w:r>
    </w:p>
    <w:p w14:paraId="27540F78" w14:textId="3FB856A9" w:rsidR="00155B4E" w:rsidRPr="00EF2D26" w:rsidRDefault="00155B4E" w:rsidP="00155B4E">
      <w:r w:rsidRPr="00EF2D26">
        <w:t>The fallback and recovery procedures of these message exchanges are outside the scope of DDNEA. In principle, every action related to Information Exchanges needs to be logged to allow recovery and identification of a failed component. Relevant procedures are specified in FRS [</w:t>
      </w:r>
      <w:r w:rsidRPr="00EF2D26">
        <w:fldChar w:fldCharType="begin"/>
      </w:r>
      <w:r w:rsidRPr="00EF2D26">
        <w:instrText xml:space="preserve"> REF A12 \h  \* MERGEFORMAT </w:instrText>
      </w:r>
      <w:r w:rsidRPr="00EF2D26">
        <w:fldChar w:fldCharType="separate"/>
      </w:r>
      <w:r w:rsidR="003E3D24" w:rsidRPr="00C159C1">
        <w:t>A12</w:t>
      </w:r>
      <w:r w:rsidRPr="00EF2D26">
        <w:fldChar w:fldCharType="end"/>
      </w:r>
      <w:r w:rsidRPr="00EF2D26">
        <w:t>].</w:t>
      </w:r>
    </w:p>
    <w:p w14:paraId="5EE2401D" w14:textId="77777777" w:rsidR="00155B4E" w:rsidRPr="00EF2D26" w:rsidRDefault="00155B4E" w:rsidP="00155B4E">
      <w:r w:rsidRPr="00EF2D26">
        <w:t xml:space="preserve">It should be noted that refusal and rejection messages are two distinct categories of messages and should not be confused. All messages relevant to exception handling are refusal messages originating automatically from the EMCS applications denoting that processing of a received message has been </w:t>
      </w:r>
      <w:r w:rsidRPr="00EF2D26">
        <w:lastRenderedPageBreak/>
        <w:t>refused. A message sender receiving a refusal message as a response to a message sent, should consider that message as non-processed by the receiver.</w:t>
      </w:r>
    </w:p>
    <w:p w14:paraId="28C28A5A" w14:textId="77777777" w:rsidR="00155B4E" w:rsidRPr="00EF2D26" w:rsidRDefault="00155B4E" w:rsidP="00155B4E">
      <w:r w:rsidRPr="00EF2D26">
        <w:t>Rejection messages, on the other hand, are triggered by a business process and are described by the business scenarios. Rejection messages have corresponding state transitions and are not response messages. This section does not discuss rejection message since they are discussed in the business scenarios of the DDNEA.</w:t>
      </w:r>
    </w:p>
    <w:p w14:paraId="4A42752A" w14:textId="4B6A4405" w:rsidR="00155B4E" w:rsidRPr="00EF2D26" w:rsidRDefault="005122E1" w:rsidP="003442FE">
      <w:pPr>
        <w:pStyle w:val="Heading4"/>
        <w:keepLines/>
        <w:tabs>
          <w:tab w:val="clear" w:pos="1049"/>
        </w:tabs>
        <w:spacing w:before="240" w:after="60" w:line="240" w:lineRule="auto"/>
      </w:pPr>
      <w:bookmarkStart w:id="2203" w:name="_Toc1400610"/>
      <w:r>
        <w:t xml:space="preserve">VII.III.2 </w:t>
      </w:r>
      <w:r w:rsidR="00155B4E" w:rsidRPr="00EF2D26">
        <w:t>Exception hierarchy</w:t>
      </w:r>
      <w:bookmarkEnd w:id="2203"/>
    </w:p>
    <w:p w14:paraId="72959742" w14:textId="70735233" w:rsidR="00155B4E" w:rsidRPr="00EF2D26" w:rsidRDefault="00155B4E" w:rsidP="00155B4E">
      <w:r w:rsidRPr="00EF2D26">
        <w:t xml:space="preserve">The validations discussed in this section follow a hierarchy constituted by a number of layers (see </w:t>
      </w:r>
      <w:r w:rsidR="00FC1B06">
        <w:fldChar w:fldCharType="begin"/>
      </w:r>
      <w:r w:rsidR="00FC1B06">
        <w:instrText xml:space="preserve"> REF _Ref174111304 \h </w:instrText>
      </w:r>
      <w:r w:rsidR="00FC1B06">
        <w:fldChar w:fldCharType="separate"/>
      </w:r>
      <w:r w:rsidR="003000EA">
        <w:t xml:space="preserve">Figure </w:t>
      </w:r>
      <w:r w:rsidR="003000EA">
        <w:rPr>
          <w:noProof/>
        </w:rPr>
        <w:t>215</w:t>
      </w:r>
      <w:r w:rsidR="00FC1B06">
        <w:fldChar w:fldCharType="end"/>
      </w:r>
      <w:r w:rsidRPr="00EF2D26">
        <w:t>); each successive layer is more abstract than the previous layer. Each layer’s validations should pass successfully in order to proceed to the validations of the next layer. Depending on the layer at which an exception is raised, particular actions should be taken by the message receiver in order to inform the sender of the exception and the refusal to process the message.</w:t>
      </w:r>
    </w:p>
    <w:p w14:paraId="6FD8B85C" w14:textId="77777777" w:rsidR="00155B4E" w:rsidRPr="00EF2D26" w:rsidRDefault="00155B4E" w:rsidP="00155B4E">
      <w:r w:rsidRPr="00EF2D26">
        <w:t>The exception hierarchy consists of the following layers presented in the order that should be performed:</w:t>
      </w:r>
    </w:p>
    <w:p w14:paraId="68258526" w14:textId="5C277C1C" w:rsidR="00155B4E" w:rsidRPr="006C7A61" w:rsidRDefault="79D63348" w:rsidP="00D76942">
      <w:pPr>
        <w:pStyle w:val="ListNumber2"/>
        <w:keepLines/>
        <w:widowControl/>
        <w:numPr>
          <w:ilvl w:val="0"/>
          <w:numId w:val="43"/>
        </w:numPr>
        <w:spacing w:before="0" w:after="240"/>
        <w:rPr>
          <w:i w:val="0"/>
          <w:color w:val="000000" w:themeColor="text1"/>
        </w:rPr>
      </w:pPr>
      <w:bookmarkStart w:id="2204" w:name="_Ref187241883"/>
      <w:r w:rsidRPr="0E615139">
        <w:rPr>
          <w:i w:val="0"/>
          <w:color w:val="auto"/>
        </w:rPr>
        <w:t xml:space="preserve">transport layer: for validations and errors during sending or receiving messages over the Common Domain (see </w:t>
      </w:r>
      <w:r w:rsidR="00AD5698" w:rsidRPr="00AD5698">
        <w:rPr>
          <w:i w:val="0"/>
          <w:color w:val="auto"/>
        </w:rPr>
        <w:t>VII.III.2.1</w:t>
      </w:r>
      <w:r w:rsidR="00155B4E" w:rsidRPr="0E615139">
        <w:rPr>
          <w:i w:val="0"/>
          <w:color w:val="auto"/>
        </w:rPr>
        <w:fldChar w:fldCharType="begin"/>
      </w:r>
      <w:r w:rsidR="00155B4E" w:rsidRPr="0E615139">
        <w:rPr>
          <w:i w:val="0"/>
          <w:color w:val="auto"/>
        </w:rPr>
        <w:instrText xml:space="preserve"> REF _Ref247424555 \r \h  \* MERGEFORMAT </w:instrText>
      </w:r>
      <w:r w:rsidR="00155B4E" w:rsidRPr="0E615139">
        <w:rPr>
          <w:i w:val="0"/>
          <w:color w:val="auto"/>
        </w:rPr>
      </w:r>
      <w:r w:rsidR="00155B4E" w:rsidRPr="0E615139">
        <w:rPr>
          <w:i w:val="0"/>
          <w:color w:val="auto"/>
        </w:rPr>
        <w:fldChar w:fldCharType="separate"/>
      </w:r>
      <w:r w:rsidR="00155B4E" w:rsidRPr="0E615139">
        <w:rPr>
          <w:i w:val="0"/>
          <w:color w:val="auto"/>
        </w:rPr>
        <w:fldChar w:fldCharType="end"/>
      </w:r>
      <w:r w:rsidRPr="0E615139">
        <w:rPr>
          <w:i w:val="0"/>
          <w:color w:val="auto"/>
        </w:rPr>
        <w:t>);</w:t>
      </w:r>
      <w:bookmarkEnd w:id="2204"/>
    </w:p>
    <w:p w14:paraId="0271FA05" w14:textId="4C4E46A5"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 xml:space="preserve">syntactic layer: for validations of the message content for XML and XSD conformance (see </w:t>
      </w:r>
      <w:r w:rsidR="00AD5698" w:rsidRPr="00AD5698">
        <w:rPr>
          <w:i w:val="0"/>
          <w:color w:val="auto"/>
        </w:rPr>
        <w:t>VII.III.2.2</w:t>
      </w:r>
      <w:r w:rsidR="00155B4E" w:rsidRPr="0E615139">
        <w:rPr>
          <w:i w:val="0"/>
          <w:color w:val="auto"/>
        </w:rPr>
        <w:fldChar w:fldCharType="begin"/>
      </w:r>
      <w:r w:rsidR="00155B4E" w:rsidRPr="0E615139">
        <w:rPr>
          <w:i w:val="0"/>
          <w:color w:val="auto"/>
        </w:rPr>
        <w:instrText xml:space="preserve"> REF _Ref216155532 \w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155B4E" w:rsidRPr="0E615139">
        <w:rPr>
          <w:i w:val="0"/>
          <w:color w:val="auto"/>
        </w:rPr>
        <w:fldChar w:fldCharType="end"/>
      </w:r>
      <w:r w:rsidRPr="0E615139">
        <w:rPr>
          <w:i w:val="0"/>
          <w:color w:val="auto"/>
        </w:rPr>
        <w:t>);</w:t>
      </w:r>
    </w:p>
    <w:p w14:paraId="699144EA" w14:textId="092A2D0F"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 xml:space="preserve">semantic layer: for validations relating to the coordination protocol and business compliance (see </w:t>
      </w:r>
      <w:r w:rsidR="00AD5698" w:rsidRPr="00AD5698">
        <w:rPr>
          <w:i w:val="0"/>
          <w:color w:val="auto"/>
        </w:rPr>
        <w:t>VII.III.2.3</w:t>
      </w:r>
      <w:r w:rsidR="00155B4E" w:rsidRPr="0E615139">
        <w:rPr>
          <w:i w:val="0"/>
          <w:color w:val="auto"/>
        </w:rPr>
        <w:fldChar w:fldCharType="begin"/>
      </w:r>
      <w:r w:rsidR="00155B4E" w:rsidRPr="0E615139">
        <w:rPr>
          <w:i w:val="0"/>
          <w:color w:val="auto"/>
        </w:rPr>
        <w:instrText xml:space="preserve"> REF _Ref247424569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155B4E" w:rsidRPr="0E615139">
        <w:rPr>
          <w:i w:val="0"/>
          <w:color w:val="auto"/>
        </w:rPr>
        <w:fldChar w:fldCharType="end"/>
      </w:r>
      <w:r w:rsidRPr="0E615139">
        <w:rPr>
          <w:i w:val="0"/>
          <w:color w:val="auto"/>
        </w:rPr>
        <w:t>).</w:t>
      </w:r>
    </w:p>
    <w:p w14:paraId="5F563BF2" w14:textId="77777777" w:rsidR="006C6076" w:rsidRDefault="00000000" w:rsidP="006C6076">
      <w:pPr>
        <w:pStyle w:val="Figure"/>
      </w:pPr>
      <w:r>
        <w:pict w14:anchorId="5C224C41">
          <v:shape id="_x0000_i1025" type="#_x0000_t75" style="width:273.05pt;height:324pt">
            <v:imagedata r:id="rId250" o:title=""/>
          </v:shape>
        </w:pict>
      </w:r>
    </w:p>
    <w:p w14:paraId="050DC092" w14:textId="2D2D0E1E" w:rsidR="00155B4E" w:rsidRPr="00EF2D26" w:rsidRDefault="006C6076" w:rsidP="006C6076">
      <w:pPr>
        <w:pStyle w:val="Caption"/>
      </w:pPr>
      <w:bookmarkStart w:id="2205" w:name="_Ref174111304"/>
      <w:bookmarkStart w:id="2206" w:name="_Toc183620576"/>
      <w:r>
        <w:t xml:space="preserve">Figure </w:t>
      </w:r>
      <w:r>
        <w:fldChar w:fldCharType="begin"/>
      </w:r>
      <w:r>
        <w:instrText xml:space="preserve"> SEQ Figure \* ARABIC </w:instrText>
      </w:r>
      <w:r>
        <w:fldChar w:fldCharType="separate"/>
      </w:r>
      <w:r w:rsidR="00A10E2B">
        <w:rPr>
          <w:noProof/>
        </w:rPr>
        <w:t>215</w:t>
      </w:r>
      <w:r>
        <w:fldChar w:fldCharType="end"/>
      </w:r>
      <w:bookmarkEnd w:id="2205"/>
      <w:r>
        <w:t xml:space="preserve">: </w:t>
      </w:r>
      <w:r w:rsidRPr="004E34D2">
        <w:t>Exception Hierarchy</w:t>
      </w:r>
      <w:bookmarkEnd w:id="2206"/>
    </w:p>
    <w:p w14:paraId="77EC1558" w14:textId="6DA8AF7B" w:rsidR="00155B4E" w:rsidRPr="00EF2D26" w:rsidRDefault="005122E1" w:rsidP="003442FE">
      <w:pPr>
        <w:pStyle w:val="Heading5"/>
        <w:keepLines/>
        <w:spacing w:before="240" w:after="240" w:line="240" w:lineRule="auto"/>
      </w:pPr>
      <w:bookmarkStart w:id="2207" w:name="_Ref247424555"/>
      <w:bookmarkStart w:id="2208" w:name="_Toc1400611"/>
      <w:r>
        <w:lastRenderedPageBreak/>
        <w:t>VII.III.</w:t>
      </w:r>
      <w:r w:rsidR="006D4C60">
        <w:t xml:space="preserve">2.1 </w:t>
      </w:r>
      <w:r w:rsidR="00155B4E" w:rsidRPr="00EF2D26">
        <w:t>Transport layer</w:t>
      </w:r>
      <w:bookmarkEnd w:id="2207"/>
      <w:bookmarkEnd w:id="2208"/>
    </w:p>
    <w:p w14:paraId="36FBD5AB" w14:textId="645BA079" w:rsidR="00155B4E" w:rsidRPr="00EF2D26" w:rsidRDefault="00155B4E" w:rsidP="00155B4E">
      <w:r w:rsidRPr="00EF2D26">
        <w:t xml:space="preserve">Exceptions occurring at the transport layer are basic exceptions that ultimately prohibit the receiver from retrieving the message sent by the sender. Depending on the transport being used, the exception handling is discussed in </w:t>
      </w:r>
      <w:r w:rsidRPr="00EF2D26">
        <w:fldChar w:fldCharType="begin"/>
      </w:r>
      <w:r w:rsidRPr="00EF2D26">
        <w:instrText xml:space="preserve"> REF _Ref247111149 \r \h </w:instrText>
      </w:r>
      <w:r w:rsidRPr="00EF2D26">
        <w:fldChar w:fldCharType="separate"/>
      </w:r>
      <w:r w:rsidR="003E3D24">
        <w:t>Section IX</w:t>
      </w:r>
      <w:r w:rsidRPr="00EF2D26">
        <w:fldChar w:fldCharType="end"/>
      </w:r>
      <w:r w:rsidRPr="00EF2D26">
        <w:t xml:space="preserve"> for CCN/CSI and </w:t>
      </w:r>
      <w:r w:rsidRPr="00EF2D26">
        <w:fldChar w:fldCharType="begin"/>
      </w:r>
      <w:r w:rsidRPr="00EF2D26">
        <w:instrText xml:space="preserve"> REF _Ref247111197 \r \h </w:instrText>
      </w:r>
      <w:r w:rsidRPr="00EF2D26">
        <w:fldChar w:fldCharType="separate"/>
      </w:r>
      <w:r w:rsidR="003E3D24">
        <w:t>Section X</w:t>
      </w:r>
      <w:r w:rsidRPr="00EF2D26">
        <w:fldChar w:fldCharType="end"/>
      </w:r>
      <w:r w:rsidRPr="00EF2D26">
        <w:t xml:space="preserve"> for SOAP/HTTP.</w:t>
      </w:r>
    </w:p>
    <w:p w14:paraId="7640CEF8" w14:textId="77777777" w:rsidR="00155B4E" w:rsidRPr="00EF2D26" w:rsidRDefault="00155B4E" w:rsidP="00155B4E">
      <w:r w:rsidRPr="00EF2D26">
        <w:t>The validations of this layer are applicable to all Common Domain message exchanges. For the External Domain the validations of this layer are recommended, subject to the particular communication protocols used at national level.</w:t>
      </w:r>
    </w:p>
    <w:p w14:paraId="2F50F5BC" w14:textId="0701544F" w:rsidR="00155B4E" w:rsidRPr="00EF2D26" w:rsidRDefault="006D4C60" w:rsidP="003442FE">
      <w:pPr>
        <w:pStyle w:val="Heading5"/>
        <w:keepLines/>
        <w:spacing w:before="240" w:after="240" w:line="240" w:lineRule="auto"/>
      </w:pPr>
      <w:bookmarkStart w:id="2209" w:name="_Ref216155532"/>
      <w:bookmarkStart w:id="2210" w:name="_Toc237279540"/>
      <w:bookmarkStart w:id="2211" w:name="_Toc1400612"/>
      <w:r>
        <w:t>VII.I</w:t>
      </w:r>
      <w:r w:rsidR="00114FC5">
        <w:t>I</w:t>
      </w:r>
      <w:r>
        <w:t xml:space="preserve">I.2.2 </w:t>
      </w:r>
      <w:r w:rsidR="00155B4E" w:rsidRPr="00EF2D26">
        <w:t>Syntactic layer</w:t>
      </w:r>
      <w:bookmarkEnd w:id="2209"/>
      <w:bookmarkEnd w:id="2210"/>
      <w:bookmarkEnd w:id="2211"/>
    </w:p>
    <w:p w14:paraId="4FEFE7AA" w14:textId="2FD9A743" w:rsidR="00155B4E" w:rsidRPr="001B6B59" w:rsidRDefault="00155B4E" w:rsidP="00155B4E">
      <w:pPr>
        <w:rPr>
          <w:iCs/>
        </w:rPr>
      </w:pPr>
      <w:r w:rsidRPr="001B6B59">
        <w:rPr>
          <w:iCs/>
        </w:rPr>
        <w:t xml:space="preserve">After reception of a Common Domain XML message </w:t>
      </w:r>
      <w:r>
        <w:rPr>
          <w:iCs/>
        </w:rPr>
        <w:t>and before the message is further processed the receiver validates the size of the received message, in order to avoid unresponsiveness or abrupt failure of the receiving application. More specifically, the</w:t>
      </w:r>
      <w:r w:rsidRPr="00DE3684">
        <w:rPr>
          <w:iCs/>
        </w:rPr>
        <w:t xml:space="preserve"> </w:t>
      </w:r>
      <w:r>
        <w:rPr>
          <w:iCs/>
        </w:rPr>
        <w:t xml:space="preserve">size </w:t>
      </w:r>
      <w:r w:rsidRPr="00DE3684">
        <w:rPr>
          <w:iCs/>
        </w:rPr>
        <w:t xml:space="preserve">of </w:t>
      </w:r>
      <w:r>
        <w:rPr>
          <w:iCs/>
        </w:rPr>
        <w:t xml:space="preserve">the </w:t>
      </w:r>
      <w:r w:rsidRPr="00DE3684">
        <w:rPr>
          <w:iCs/>
        </w:rPr>
        <w:t xml:space="preserve">messages exchanged over the Common Domain </w:t>
      </w:r>
      <w:r>
        <w:rPr>
          <w:iCs/>
        </w:rPr>
        <w:t xml:space="preserve">should not exceed the </w:t>
      </w:r>
      <w:r w:rsidRPr="00DE3684">
        <w:rPr>
          <w:iCs/>
        </w:rPr>
        <w:t xml:space="preserve">threshold size limit </w:t>
      </w:r>
      <w:r>
        <w:rPr>
          <w:iCs/>
        </w:rPr>
        <w:t xml:space="preserve">which is </w:t>
      </w:r>
      <w:r w:rsidRPr="00DE3684">
        <w:rPr>
          <w:iCs/>
        </w:rPr>
        <w:t>set to 21 Mbytes (2</w:t>
      </w:r>
      <w:r w:rsidRPr="00DE3684">
        <w:rPr>
          <w:iCs/>
          <w:vertAlign w:val="superscript"/>
        </w:rPr>
        <w:t>20</w:t>
      </w:r>
      <w:r w:rsidRPr="00DE3684">
        <w:rPr>
          <w:iCs/>
        </w:rPr>
        <w:t>bytes)</w:t>
      </w:r>
      <w:r>
        <w:rPr>
          <w:iCs/>
        </w:rPr>
        <w:t xml:space="preserve">, </w:t>
      </w:r>
      <w:r>
        <w:t>as defined in TESS [</w:t>
      </w:r>
      <w:r>
        <w:fldChar w:fldCharType="begin"/>
      </w:r>
      <w:r>
        <w:instrText xml:space="preserve"> REF A11 \h </w:instrText>
      </w:r>
      <w:r>
        <w:fldChar w:fldCharType="separate"/>
      </w:r>
      <w:r w:rsidR="003E3D24" w:rsidRPr="00C159C1">
        <w:t>A11</w:t>
      </w:r>
      <w:r>
        <w:fldChar w:fldCharType="end"/>
      </w:r>
      <w:r>
        <w:t>]</w:t>
      </w:r>
      <w:r w:rsidRPr="00DE3684">
        <w:rPr>
          <w:iCs/>
        </w:rPr>
        <w:t xml:space="preserve">. </w:t>
      </w:r>
      <w:r>
        <w:rPr>
          <w:iCs/>
        </w:rPr>
        <w:t xml:space="preserve">In the case that the received message is within the acceptable size limit, </w:t>
      </w:r>
      <w:r w:rsidRPr="001B6B59">
        <w:rPr>
          <w:iCs/>
        </w:rPr>
        <w:t>the receiver validates that its content conf</w:t>
      </w:r>
      <w:r>
        <w:rPr>
          <w:iCs/>
        </w:rPr>
        <w:t>orms to the XML standard 1.0 [</w:t>
      </w:r>
      <w:r>
        <w:rPr>
          <w:iCs/>
        </w:rPr>
        <w:fldChar w:fldCharType="begin"/>
      </w:r>
      <w:r>
        <w:rPr>
          <w:iCs/>
        </w:rPr>
        <w:instrText xml:space="preserve"> REF S1 \h </w:instrText>
      </w:r>
      <w:r>
        <w:rPr>
          <w:iCs/>
        </w:rPr>
      </w:r>
      <w:r>
        <w:rPr>
          <w:iCs/>
        </w:rPr>
        <w:fldChar w:fldCharType="separate"/>
      </w:r>
      <w:r w:rsidR="003E3D24" w:rsidRPr="00C159C1">
        <w:t>S1</w:t>
      </w:r>
      <w:r>
        <w:rPr>
          <w:iCs/>
        </w:rPr>
        <w:fldChar w:fldCharType="end"/>
      </w:r>
      <w:r w:rsidRPr="001B6B59">
        <w:rPr>
          <w:iCs/>
        </w:rPr>
        <w:t>]</w:t>
      </w:r>
      <w:r w:rsidRPr="001B6B59">
        <w:rPr>
          <w:iCs/>
          <w:lang w:val="en-US"/>
        </w:rPr>
        <w:t xml:space="preserve"> </w:t>
      </w:r>
      <w:r w:rsidRPr="001B6B59">
        <w:rPr>
          <w:iCs/>
        </w:rPr>
        <w:t xml:space="preserve">and that it is UTF-8 encoded as per </w:t>
      </w:r>
      <w:r>
        <w:rPr>
          <w:iCs/>
        </w:rPr>
        <w:fldChar w:fldCharType="begin"/>
      </w:r>
      <w:r>
        <w:rPr>
          <w:iCs/>
        </w:rPr>
        <w:instrText xml:space="preserve"> REF _Ref153609632 \r \h </w:instrText>
      </w:r>
      <w:r>
        <w:rPr>
          <w:iCs/>
        </w:rPr>
      </w:r>
      <w:r>
        <w:rPr>
          <w:iCs/>
        </w:rPr>
        <w:fldChar w:fldCharType="separate"/>
      </w:r>
      <w:r>
        <w:rPr>
          <w:iCs/>
        </w:rPr>
        <w:fldChar w:fldCharType="end"/>
      </w:r>
      <w:r>
        <w:rPr>
          <w:iCs/>
        </w:rPr>
        <w:t xml:space="preserve"> </w:t>
      </w:r>
      <w:r>
        <w:rPr>
          <w:iCs/>
        </w:rPr>
        <w:fldChar w:fldCharType="begin"/>
      </w:r>
      <w:r>
        <w:rPr>
          <w:iCs/>
        </w:rPr>
        <w:instrText xml:space="preserve"> REF _Ref153609632 \h </w:instrText>
      </w:r>
      <w:r>
        <w:rPr>
          <w:iCs/>
        </w:rPr>
      </w:r>
      <w:r>
        <w:rPr>
          <w:iCs/>
        </w:rPr>
        <w:fldChar w:fldCharType="separate"/>
      </w:r>
      <w:r w:rsidR="003E3D24" w:rsidRPr="00EF2D26">
        <w:t>Character set usage</w:t>
      </w:r>
      <w:r>
        <w:rPr>
          <w:iCs/>
        </w:rPr>
        <w:fldChar w:fldCharType="end"/>
      </w:r>
      <w:r w:rsidRPr="001B6B59">
        <w:rPr>
          <w:iCs/>
        </w:rPr>
        <w:t>. Then, the receiver validates the structure of the received Common Domain XML message against the corresponding XSD defined</w:t>
      </w:r>
      <w:r>
        <w:rPr>
          <w:iCs/>
        </w:rPr>
        <w:t xml:space="preserve"> in Appendix H (see also </w:t>
      </w:r>
      <w:r>
        <w:rPr>
          <w:iCs/>
        </w:rPr>
        <w:fldChar w:fldCharType="begin"/>
      </w:r>
      <w:r>
        <w:rPr>
          <w:iCs/>
        </w:rPr>
        <w:instrText xml:space="preserve"> REF _Ref133747691 \r \h </w:instrText>
      </w:r>
      <w:r>
        <w:rPr>
          <w:iCs/>
        </w:rPr>
      </w:r>
      <w:r>
        <w:rPr>
          <w:iCs/>
        </w:rPr>
        <w:fldChar w:fldCharType="separate"/>
      </w:r>
      <w:r w:rsidR="003E3D24">
        <w:rPr>
          <w:iCs/>
        </w:rPr>
        <w:t>Section VIII</w:t>
      </w:r>
      <w:r>
        <w:rPr>
          <w:iCs/>
        </w:rPr>
        <w:fldChar w:fldCharType="end"/>
      </w:r>
      <w:r>
        <w:rPr>
          <w:iCs/>
        </w:rPr>
        <w:t xml:space="preserve"> </w:t>
      </w:r>
      <w:r>
        <w:rPr>
          <w:iCs/>
        </w:rPr>
        <w:fldChar w:fldCharType="begin"/>
      </w:r>
      <w:r>
        <w:rPr>
          <w:iCs/>
        </w:rPr>
        <w:instrText xml:space="preserve"> REF _Ref133747691 \h </w:instrText>
      </w:r>
      <w:r>
        <w:rPr>
          <w:iCs/>
        </w:rPr>
      </w:r>
      <w:r>
        <w:rPr>
          <w:iCs/>
        </w:rPr>
        <w:fldChar w:fldCharType="separate"/>
      </w:r>
      <w:r w:rsidR="003E3D24" w:rsidRPr="00EF2D26">
        <w:t>XML formatting</w:t>
      </w:r>
      <w:r>
        <w:rPr>
          <w:iCs/>
        </w:rPr>
        <w:fldChar w:fldCharType="end"/>
      </w:r>
      <w:r w:rsidRPr="001B6B59">
        <w:rPr>
          <w:iCs/>
        </w:rPr>
        <w:t>). The aforementioned validations are defined as the Syntactic layer validations and when any of the aforementioned validations fails for a given Common Domain XML message, then that message is defined as syntactically invalid</w:t>
      </w:r>
      <w:r>
        <w:rPr>
          <w:rStyle w:val="FootnoteReference"/>
          <w:iCs/>
        </w:rPr>
        <w:footnoteReference w:id="13"/>
      </w:r>
      <w:r w:rsidRPr="001B6B59">
        <w:rPr>
          <w:iCs/>
        </w:rPr>
        <w:t>.</w:t>
      </w:r>
    </w:p>
    <w:p w14:paraId="419751B4" w14:textId="77777777" w:rsidR="00155B4E" w:rsidRPr="00EF2D26" w:rsidRDefault="00155B4E" w:rsidP="00155B4E">
      <w:r w:rsidRPr="00EF2D26">
        <w:t>The validations of this layer are applicable to all Common Domain message exchanges. For the External Domain the validations of this layer are highly recommended subject to the particular national requirements. Although, syntactic validations are recommended in the External Domain rather than required, the scenarios in the DDNEA consider this validation to be performed.</w:t>
      </w:r>
    </w:p>
    <w:p w14:paraId="65264446" w14:textId="77777777" w:rsidR="00155B4E" w:rsidRPr="00EF2D26" w:rsidRDefault="00155B4E" w:rsidP="00155B4E">
      <w:r w:rsidRPr="00EF2D26">
        <w:t>The syntactic validation of messages is explicitly depicted in the scenario diagrams of the DDNEA with the “Validate Msg Structure ()” operation. The purpose of this operation is to ensure that the</w:t>
      </w:r>
      <w:r>
        <w:t xml:space="preserve"> message size, the</w:t>
      </w:r>
      <w:r w:rsidRPr="00EF2D26">
        <w:t xml:space="preserve"> </w:t>
      </w:r>
      <w:r w:rsidRPr="00D3727C">
        <w:t>XML</w:t>
      </w:r>
      <w:r w:rsidRPr="00EF2D26">
        <w:t xml:space="preserve"> formatting and the message structure conform to the DDNEA specifications. The “Validate Msg Structure ()” operation occurring in the scenario diagrams, is considered to return successfully meaning that the message is syntactically correct.</w:t>
      </w:r>
    </w:p>
    <w:p w14:paraId="08162220" w14:textId="77777777" w:rsidR="00155B4E" w:rsidRPr="00EF2D26" w:rsidRDefault="00155B4E" w:rsidP="00155B4E">
      <w:r w:rsidRPr="00EF2D26">
        <w:t>A message receiver of a syntactically invalid message will not be able to process the message. The normal processing of the invalid message should be aborted and the processing refusal should be indicated to the message sender by dispatching a Negative Acknowledgement of XML Receipt message (IE917: C_XML_NCK) containing the detected error(s).</w:t>
      </w:r>
    </w:p>
    <w:p w14:paraId="5427E04B" w14:textId="77777777" w:rsidR="00155B4E" w:rsidRPr="00EF2D26" w:rsidRDefault="00155B4E" w:rsidP="00155B4E">
      <w:r w:rsidRPr="00EF2D26">
        <w:t>The message sender after reception of the IE917 message should not retransmit the same message before correcting the errors. Moreover, the message sender should consider the referenced message as non-processed by the receiver, thus no changes at the business level should occur for both the message sender and the message receiver.</w:t>
      </w:r>
    </w:p>
    <w:p w14:paraId="18D47FB4" w14:textId="77777777" w:rsidR="00155B4E" w:rsidRPr="00EF2D26" w:rsidRDefault="00155B4E" w:rsidP="00155B4E">
      <w:r w:rsidRPr="00EF2D26">
        <w:t>The IE917 message contains the following information:</w:t>
      </w:r>
    </w:p>
    <w:p w14:paraId="2B33E9C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character line and column number of the error identifying the first position of the identified location of the error within the message.</w:t>
      </w:r>
    </w:p>
    <w:p w14:paraId="019CDC9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Error Reason containing the text of the error for which no specific requirements are imposed.</w:t>
      </w:r>
    </w:p>
    <w:p w14:paraId="79C6C65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Optionally, the Error Location containing the XPath location of the error. For message with size that exceeds the threshold size limit or with invalid XML content or if the reported error concerns XML conformance or formatting, the XPath location will, most probably, not be available in which case the Error Location needs not be included. Even for XML schema errors, this data item is optional as the sender’s application may not support this information. Moreover, it is recommended to avoid including the Error Location if the XPath string is to be truncated (i.e. if the length of the string is greater than the length of the relative Data Item), thus avoiding reporting inaccurate location.</w:t>
      </w:r>
    </w:p>
    <w:p w14:paraId="59B4211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Optionally, the Original Attribute Value that should be used when the error is an XML schema error concerning an invalid value. The reasons for considering an attribute value invalid might be the format or a value outside the applicable technical Codelist. For such cases, the Original Attribute Value should contain the invalid value contained in the received message in order to indicate which value was perceived invalid.</w:t>
      </w:r>
    </w:p>
    <w:p w14:paraId="6E667626" w14:textId="758B3F14" w:rsidR="00155B4E" w:rsidRPr="00EF2D26" w:rsidRDefault="79D63348" w:rsidP="0E615139">
      <w:r w:rsidRPr="0E615139">
        <w:t>For cases where the received message contains Administrative Reference Code and Sequence Number and the information is syntactically valid (i.e. the XML content can be parsed), then the information should be included in the Negative Acknowledgement (IE917: C_XML_NCK) message to support correlation at the message sender’s side. Therefore, the &lt;HEADER&gt; Data Group should be present.</w:t>
      </w:r>
      <w:r w:rsidR="2857881D" w:rsidRPr="0E615139">
        <w:t xml:space="preserve"> If the received message contains either syntactically invalid Administrative Reference Code or syntactically invalid Sequence Number</w:t>
      </w:r>
      <w:r w:rsidRPr="0E615139">
        <w:t>, the &lt;HEADER&gt; Data Group should not be present.</w:t>
      </w:r>
    </w:p>
    <w:p w14:paraId="6BCF873D" w14:textId="77777777" w:rsidR="00155B4E" w:rsidRPr="002E6499" w:rsidRDefault="00155B4E" w:rsidP="00155B4E">
      <w:pPr>
        <w:rPr>
          <w:lang w:val="en-US"/>
        </w:rPr>
      </w:pPr>
      <w:r w:rsidRPr="002E6499">
        <w:rPr>
          <w:lang w:val="en-US"/>
        </w:rPr>
        <w:t xml:space="preserve">More specifically, the following cases are identified that complement Technical Rule TR0104 of Appendix D. When the received </w:t>
      </w:r>
      <w:r>
        <w:rPr>
          <w:lang w:val="en-US"/>
        </w:rPr>
        <w:t xml:space="preserve">message is </w:t>
      </w:r>
      <w:r w:rsidRPr="00AA3C07">
        <w:rPr>
          <w:lang w:val="en-US"/>
        </w:rPr>
        <w:t>IE717,</w:t>
      </w:r>
      <w:r>
        <w:rPr>
          <w:i/>
          <w:szCs w:val="20"/>
        </w:rPr>
        <w:t xml:space="preserve"> </w:t>
      </w:r>
      <w:r>
        <w:rPr>
          <w:lang w:val="en-US"/>
        </w:rPr>
        <w:t>IE801, IE802, IE803</w:t>
      </w:r>
      <w:r w:rsidRPr="002E6499">
        <w:rPr>
          <w:lang w:val="en-US"/>
        </w:rPr>
        <w:t xml:space="preserve">, </w:t>
      </w:r>
      <w:r>
        <w:rPr>
          <w:lang w:val="en-US"/>
        </w:rPr>
        <w:t xml:space="preserve">IE807, </w:t>
      </w:r>
      <w:r w:rsidRPr="002E6499">
        <w:rPr>
          <w:lang w:val="en-US"/>
        </w:rPr>
        <w:t>IE810, IE813, IE818, IE819,</w:t>
      </w:r>
      <w:r>
        <w:rPr>
          <w:lang w:val="en-US"/>
        </w:rPr>
        <w:t xml:space="preserve"> </w:t>
      </w:r>
      <w:r w:rsidRPr="002E6499">
        <w:rPr>
          <w:lang w:val="en-US"/>
        </w:rPr>
        <w:t>IE837, IE861, IE871, IE904, or IE905:</w:t>
      </w:r>
    </w:p>
    <w:p w14:paraId="13841DA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received message contains a syntactically valid &lt;Administrative Reference Code&gt; Data Item:</w:t>
      </w:r>
    </w:p>
    <w:p w14:paraId="4E73730D" w14:textId="77777777" w:rsidR="00155B4E" w:rsidRPr="002E6499" w:rsidRDefault="79D63348" w:rsidP="00D76942">
      <w:pPr>
        <w:pStyle w:val="ListBullet3"/>
        <w:keepLines/>
        <w:tabs>
          <w:tab w:val="num" w:pos="851"/>
        </w:tabs>
        <w:spacing w:after="240" w:line="240" w:lineRule="auto"/>
        <w:ind w:left="851" w:hanging="284"/>
        <w:contextualSpacing w:val="0"/>
        <w:rPr>
          <w:color w:val="000000" w:themeColor="text1"/>
        </w:rPr>
      </w:pPr>
      <w:r w:rsidRPr="0E615139">
        <w:t>If the &lt;Administrative Reference Code&gt; Data Item is known (the message receiver has already received at least one message with the specific Administrative Reference Code):</w:t>
      </w:r>
    </w:p>
    <w:p w14:paraId="3E11A791" w14:textId="77777777" w:rsidR="00155B4E" w:rsidRPr="002E6499" w:rsidRDefault="79D63348" w:rsidP="00D76942">
      <w:pPr>
        <w:pStyle w:val="ListBullet4"/>
        <w:rPr>
          <w:color w:val="000000" w:themeColor="text1"/>
        </w:rPr>
      </w:pPr>
      <w:r w:rsidRPr="0E615139">
        <w:t>If the received message contains a syntactically valid &lt;Sequence Number&gt; Data Item, then the &lt;HEADER&gt; Data Group should be present in the IE917 message (C_XML_NCK), the value of the &lt;Administrative Reference Code&gt; Data Item should equal to the received Administrative Reference Code, and the value of the &lt;Sequence Number&gt; Data Item should equal to the received Sequence Number;</w:t>
      </w:r>
    </w:p>
    <w:p w14:paraId="46564A74" w14:textId="77777777" w:rsidR="00155B4E" w:rsidRPr="002E6499" w:rsidRDefault="79D63348" w:rsidP="00D76942">
      <w:pPr>
        <w:pStyle w:val="ListBullet4"/>
        <w:rPr>
          <w:color w:val="000000" w:themeColor="text1"/>
        </w:rPr>
      </w:pPr>
      <w:r w:rsidRPr="0E615139">
        <w:t>If the received message contains a syntactically invalid or is missing (either erroneously missing or the received message is an IE810 or an IE807) &lt;Sequence Number&gt; Data Item, then the &lt;HEADER&gt; Data Group should be present in the IE917 message (C_XML_NCK), the value of the &lt;Administrative Reference Code&gt; Data Item should equal to the received Administrative Reference Code, and the value of the &lt;Sequence Number&gt; Data Item should equal to the value of the last known Sequence Number for the specific Administrative Reference Code;</w:t>
      </w:r>
    </w:p>
    <w:p w14:paraId="777329BE" w14:textId="77777777" w:rsidR="00155B4E" w:rsidRPr="002E6499" w:rsidRDefault="79D63348" w:rsidP="00D76942">
      <w:pPr>
        <w:pStyle w:val="ListBullet3"/>
        <w:keepLines/>
        <w:tabs>
          <w:tab w:val="num" w:pos="851"/>
        </w:tabs>
        <w:spacing w:after="240" w:line="240" w:lineRule="auto"/>
        <w:ind w:left="851" w:hanging="284"/>
        <w:contextualSpacing w:val="0"/>
        <w:rPr>
          <w:color w:val="000000" w:themeColor="text1"/>
        </w:rPr>
      </w:pPr>
      <w:r w:rsidRPr="0E615139">
        <w:lastRenderedPageBreak/>
        <w:t>If the &lt;Administrative Reference Code&gt; Data Item is unknown (the message receiver hasn’t received any message with the specific Administrative Reference Code):</w:t>
      </w:r>
    </w:p>
    <w:p w14:paraId="1815438E" w14:textId="77777777" w:rsidR="00155B4E" w:rsidRPr="002E6499" w:rsidRDefault="79D63348" w:rsidP="00D76942">
      <w:pPr>
        <w:pStyle w:val="ListBullet4"/>
        <w:rPr>
          <w:color w:val="000000" w:themeColor="text1"/>
        </w:rPr>
      </w:pPr>
      <w:r w:rsidRPr="0E615139">
        <w:t>If the received message contains a syntactically valid &lt;Sequence Number&gt; Data Item, then the &lt;HEADER&gt; Data Group should be present in the IE917 message (C_XML_NCK), the value of the &lt;Administrative Reference Code&gt; Data Item should equal to the received Administrative Reference Code, and the value of the &lt;Sequence Number&gt; Data Item should equal to the received Sequence Number;</w:t>
      </w:r>
    </w:p>
    <w:p w14:paraId="02CD56DC" w14:textId="77777777" w:rsidR="00155B4E" w:rsidRPr="002E6499" w:rsidRDefault="79D63348" w:rsidP="00D76942">
      <w:pPr>
        <w:pStyle w:val="ListBullet4"/>
        <w:rPr>
          <w:color w:val="000000" w:themeColor="text1"/>
        </w:rPr>
      </w:pPr>
      <w:r w:rsidRPr="0E615139">
        <w:t>If the received message contains a syntactically invalid or is missing (either erroneously missing or the received message is an IE810 or an IE807) &lt;Sequence Number&gt; Data Item, then the &lt;HEADER&gt; Data Group should be present in the IE917 message (C_XML_NCK), the value of the &lt;Administrative Reference Code&gt; Data Item should equal to the received Administrative Reference Code, and the value of the&lt;Sequence Number&gt; Data Item should equal to the value of “1”;</w:t>
      </w:r>
    </w:p>
    <w:p w14:paraId="1A89F936" w14:textId="77777777" w:rsidR="00155B4E" w:rsidRPr="00EF2D26" w:rsidRDefault="00155B4E" w:rsidP="00155B4E">
      <w:r w:rsidRPr="002E6499">
        <w:t>If the received message contains a syntactically invalid &lt;Administrative Reference Code&gt; Data Item or is missing, then the &lt;HEADER&gt; Data Group should not be present in the IE917 message (C_XML_NCK).</w:t>
      </w:r>
    </w:p>
    <w:p w14:paraId="3A2A4471" w14:textId="4500AE13" w:rsidR="00155B4E" w:rsidRPr="00EF2D26" w:rsidRDefault="006D4C60" w:rsidP="003442FE">
      <w:pPr>
        <w:pStyle w:val="Heading5"/>
        <w:keepLines/>
        <w:spacing w:before="240" w:after="240" w:line="240" w:lineRule="auto"/>
      </w:pPr>
      <w:bookmarkStart w:id="2212" w:name="_Ref247424569"/>
      <w:bookmarkStart w:id="2213" w:name="_Toc1400613"/>
      <w:r>
        <w:t xml:space="preserve">VII.III.2.3 </w:t>
      </w:r>
      <w:r w:rsidR="00155B4E" w:rsidRPr="00EF2D26">
        <w:t>Semantic layer</w:t>
      </w:r>
      <w:bookmarkEnd w:id="2212"/>
      <w:bookmarkEnd w:id="2213"/>
    </w:p>
    <w:p w14:paraId="029079E6" w14:textId="77777777" w:rsidR="00155B4E" w:rsidRPr="00EF2D26" w:rsidRDefault="00155B4E" w:rsidP="00155B4E">
      <w:r w:rsidRPr="00EF2D26">
        <w:t>After successful syntactic validation, the format and structure of the message have been secured and thus the receiver may continue processing at the business level. Two categories of validations should be performed at the semantic layer, namely coordination protocol validations and business compliance validations. The coordination protocol validations ensure that the received message is expected as part of the message exchange protocols defined in the business scenarios of the DDNEA. Finally, the business validations ensure the business rules compliance of the received message such that the relevant business processes will be executed without the occurrence of any exceptions.</w:t>
      </w:r>
    </w:p>
    <w:p w14:paraId="7BA10DAB" w14:textId="059F8838" w:rsidR="00155B4E" w:rsidRPr="00EF2D26" w:rsidRDefault="00155B4E" w:rsidP="00155B4E">
      <w:r w:rsidRPr="00EF2D26">
        <w:t xml:space="preserve">Depending on the business communication channel through which a message is received, not all categories of validations are applicable. The applicability of the semantic layer validation categories that the receiver should perform per business communication channel is depicted in </w:t>
      </w:r>
      <w:r w:rsidRPr="00EF2D26">
        <w:fldChar w:fldCharType="begin"/>
      </w:r>
      <w:r w:rsidRPr="00EF2D26">
        <w:instrText xml:space="preserve"> REF _Ref216156067 \h </w:instrText>
      </w:r>
      <w:r w:rsidRPr="00EF2D26">
        <w:fldChar w:fldCharType="separate"/>
      </w:r>
      <w:r w:rsidR="00470994" w:rsidRPr="00EF2D26">
        <w:t xml:space="preserve">Table </w:t>
      </w:r>
      <w:r w:rsidR="00470994">
        <w:rPr>
          <w:noProof/>
        </w:rPr>
        <w:t>25</w:t>
      </w:r>
      <w:r w:rsidRPr="00EF2D26">
        <w:fldChar w:fldCharType="end"/>
      </w:r>
      <w:r w:rsidRPr="00EF2D26">
        <w:t>.</w:t>
      </w:r>
    </w:p>
    <w:tbl>
      <w:tblPr>
        <w:tblW w:w="0" w:type="auto"/>
        <w:jc w:val="center"/>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CellMar>
          <w:top w:w="28" w:type="dxa"/>
        </w:tblCellMar>
        <w:tblLook w:val="0000" w:firstRow="0" w:lastRow="0" w:firstColumn="0" w:lastColumn="0" w:noHBand="0" w:noVBand="0"/>
      </w:tblPr>
      <w:tblGrid>
        <w:gridCol w:w="2313"/>
        <w:gridCol w:w="2838"/>
        <w:gridCol w:w="1505"/>
        <w:gridCol w:w="1549"/>
      </w:tblGrid>
      <w:tr w:rsidR="00155B4E" w:rsidRPr="00EF2D26" w14:paraId="0B690C7A" w14:textId="77777777" w:rsidTr="00AE5353">
        <w:trPr>
          <w:tblHeader/>
          <w:jc w:val="center"/>
        </w:trPr>
        <w:tc>
          <w:tcPr>
            <w:tcW w:w="0" w:type="auto"/>
            <w:tcBorders>
              <w:top w:val="nil"/>
              <w:left w:val="nil"/>
              <w:bottom w:val="single" w:sz="4" w:space="0" w:color="003366"/>
            </w:tcBorders>
            <w:shd w:val="clear" w:color="auto" w:fill="auto"/>
          </w:tcPr>
          <w:p w14:paraId="6C966443" w14:textId="77777777" w:rsidR="00155B4E" w:rsidRPr="00EF2D26" w:rsidRDefault="00155B4E" w:rsidP="00155B4E">
            <w:pPr>
              <w:pStyle w:val="Table"/>
              <w:rPr>
                <w:vertAlign w:val="superscript"/>
              </w:rPr>
            </w:pPr>
          </w:p>
        </w:tc>
        <w:tc>
          <w:tcPr>
            <w:tcW w:w="0" w:type="auto"/>
            <w:shd w:val="clear" w:color="auto" w:fill="D0CECE" w:themeFill="background2" w:themeFillShade="E6"/>
          </w:tcPr>
          <w:p w14:paraId="60915AF2" w14:textId="77777777" w:rsidR="00155B4E" w:rsidRPr="00182A2B" w:rsidRDefault="00155B4E" w:rsidP="00155B4E">
            <w:pPr>
              <w:pStyle w:val="TableHeading"/>
            </w:pPr>
            <w:r w:rsidRPr="00182A2B">
              <w:t>Economic Operator to NEA</w:t>
            </w:r>
          </w:p>
        </w:tc>
        <w:tc>
          <w:tcPr>
            <w:tcW w:w="0" w:type="auto"/>
            <w:shd w:val="clear" w:color="auto" w:fill="D0CECE" w:themeFill="background2" w:themeFillShade="E6"/>
          </w:tcPr>
          <w:p w14:paraId="435AD273" w14:textId="77777777" w:rsidR="00155B4E" w:rsidRPr="00182A2B" w:rsidRDefault="00155B4E" w:rsidP="00155B4E">
            <w:pPr>
              <w:pStyle w:val="TableHeading"/>
            </w:pPr>
            <w:r w:rsidRPr="00182A2B">
              <w:t>NEA to NEA</w:t>
            </w:r>
          </w:p>
        </w:tc>
        <w:tc>
          <w:tcPr>
            <w:tcW w:w="0" w:type="auto"/>
            <w:shd w:val="clear" w:color="auto" w:fill="D0CECE" w:themeFill="background2" w:themeFillShade="E6"/>
          </w:tcPr>
          <w:p w14:paraId="0E486C22" w14:textId="77777777" w:rsidR="00155B4E" w:rsidRPr="00182A2B" w:rsidRDefault="00155B4E" w:rsidP="00155B4E">
            <w:pPr>
              <w:pStyle w:val="TableHeading"/>
            </w:pPr>
            <w:r w:rsidRPr="00182A2B">
              <w:t>NEA to SEED</w:t>
            </w:r>
          </w:p>
        </w:tc>
      </w:tr>
      <w:tr w:rsidR="00155B4E" w:rsidRPr="00EF2D26" w14:paraId="3E341878" w14:textId="77777777" w:rsidTr="00AE5353">
        <w:trPr>
          <w:jc w:val="center"/>
        </w:trPr>
        <w:tc>
          <w:tcPr>
            <w:tcW w:w="0" w:type="auto"/>
            <w:shd w:val="clear" w:color="auto" w:fill="D0CECE" w:themeFill="background2" w:themeFillShade="E6"/>
          </w:tcPr>
          <w:p w14:paraId="581059AB" w14:textId="77777777" w:rsidR="00155B4E" w:rsidRPr="00182A2B" w:rsidRDefault="00155B4E" w:rsidP="00155B4E">
            <w:pPr>
              <w:pStyle w:val="TableHeading"/>
            </w:pPr>
            <w:r w:rsidRPr="00182A2B">
              <w:t>Coordination protocol</w:t>
            </w:r>
          </w:p>
        </w:tc>
        <w:tc>
          <w:tcPr>
            <w:tcW w:w="0" w:type="auto"/>
          </w:tcPr>
          <w:p w14:paraId="064CDB8D" w14:textId="77777777" w:rsidR="00155B4E" w:rsidRPr="00EF2D26" w:rsidRDefault="00155B4E" w:rsidP="00155B4E">
            <w:pPr>
              <w:pStyle w:val="Table"/>
            </w:pPr>
            <w:r w:rsidRPr="00EF2D26">
              <w:t>Recommended if applicable</w:t>
            </w:r>
          </w:p>
        </w:tc>
        <w:tc>
          <w:tcPr>
            <w:tcW w:w="0" w:type="auto"/>
          </w:tcPr>
          <w:p w14:paraId="4D8F6F50" w14:textId="77777777" w:rsidR="00155B4E" w:rsidRPr="00EF2D26" w:rsidRDefault="00155B4E" w:rsidP="00155B4E">
            <w:pPr>
              <w:pStyle w:val="Table"/>
            </w:pPr>
            <w:r w:rsidRPr="00EF2D26">
              <w:t>Mandatory</w:t>
            </w:r>
          </w:p>
        </w:tc>
        <w:tc>
          <w:tcPr>
            <w:tcW w:w="0" w:type="auto"/>
          </w:tcPr>
          <w:p w14:paraId="12AE27A8" w14:textId="77777777" w:rsidR="00155B4E" w:rsidRPr="00EF2D26" w:rsidRDefault="00155B4E" w:rsidP="00155B4E">
            <w:pPr>
              <w:pStyle w:val="Table"/>
            </w:pPr>
            <w:r w:rsidRPr="00EF2D26">
              <w:t>Mandatory</w:t>
            </w:r>
          </w:p>
        </w:tc>
      </w:tr>
      <w:tr w:rsidR="00155B4E" w:rsidRPr="00EF2D26" w14:paraId="4A021EF4" w14:textId="77777777" w:rsidTr="00AE5353">
        <w:trPr>
          <w:jc w:val="center"/>
        </w:trPr>
        <w:tc>
          <w:tcPr>
            <w:tcW w:w="0" w:type="auto"/>
            <w:shd w:val="clear" w:color="auto" w:fill="D0CECE" w:themeFill="background2" w:themeFillShade="E6"/>
          </w:tcPr>
          <w:p w14:paraId="6F9B9586" w14:textId="77777777" w:rsidR="00155B4E" w:rsidRPr="00182A2B" w:rsidRDefault="00155B4E" w:rsidP="00155B4E">
            <w:pPr>
              <w:pStyle w:val="TableHeading"/>
            </w:pPr>
            <w:r w:rsidRPr="00182A2B">
              <w:t>Business compliance</w:t>
            </w:r>
          </w:p>
        </w:tc>
        <w:tc>
          <w:tcPr>
            <w:tcW w:w="0" w:type="auto"/>
          </w:tcPr>
          <w:p w14:paraId="3EC41F07" w14:textId="77777777" w:rsidR="00155B4E" w:rsidRPr="00EF2D26" w:rsidRDefault="00155B4E" w:rsidP="00155B4E">
            <w:pPr>
              <w:pStyle w:val="Table"/>
            </w:pPr>
            <w:r w:rsidRPr="00EF2D26">
              <w:t>Recommended</w:t>
            </w:r>
          </w:p>
        </w:tc>
        <w:tc>
          <w:tcPr>
            <w:tcW w:w="0" w:type="auto"/>
          </w:tcPr>
          <w:p w14:paraId="04E7385F" w14:textId="77777777" w:rsidR="00155B4E" w:rsidRPr="00EF2D26" w:rsidRDefault="00155B4E" w:rsidP="00155B4E">
            <w:pPr>
              <w:pStyle w:val="Table"/>
            </w:pPr>
            <w:r w:rsidRPr="00EF2D26">
              <w:t>Not applicable</w:t>
            </w:r>
          </w:p>
        </w:tc>
        <w:tc>
          <w:tcPr>
            <w:tcW w:w="0" w:type="auto"/>
          </w:tcPr>
          <w:p w14:paraId="356A4C69" w14:textId="77777777" w:rsidR="00155B4E" w:rsidRPr="00EF2D26" w:rsidRDefault="00155B4E" w:rsidP="00155B4E">
            <w:pPr>
              <w:pStyle w:val="Table"/>
            </w:pPr>
            <w:r w:rsidRPr="00EF2D26">
              <w:t>Mandatory</w:t>
            </w:r>
          </w:p>
        </w:tc>
      </w:tr>
    </w:tbl>
    <w:p w14:paraId="4E6A4311" w14:textId="7C93F855" w:rsidR="00155B4E" w:rsidRPr="00EF2D26" w:rsidRDefault="00155B4E" w:rsidP="00155B4E">
      <w:pPr>
        <w:pStyle w:val="Caption"/>
      </w:pPr>
      <w:bookmarkStart w:id="2214" w:name="_Ref216156067"/>
      <w:bookmarkStart w:id="2215" w:name="_Toc237279855"/>
      <w:bookmarkStart w:id="2216" w:name="_Toc1401019"/>
      <w:bookmarkStart w:id="2217" w:name="_Toc183620322"/>
      <w:r w:rsidRPr="00EF2D26">
        <w:t xml:space="preserve">Table </w:t>
      </w:r>
      <w:r>
        <w:fldChar w:fldCharType="begin"/>
      </w:r>
      <w:r>
        <w:instrText>SEQ Table \* ARABIC</w:instrText>
      </w:r>
      <w:r>
        <w:fldChar w:fldCharType="separate"/>
      </w:r>
      <w:r w:rsidR="00A10E2B">
        <w:rPr>
          <w:noProof/>
        </w:rPr>
        <w:t>25</w:t>
      </w:r>
      <w:r>
        <w:fldChar w:fldCharType="end"/>
      </w:r>
      <w:bookmarkEnd w:id="2214"/>
      <w:r w:rsidRPr="00EF2D26">
        <w:t>: Semantic layer validations applicability to business communication channels</w:t>
      </w:r>
      <w:bookmarkEnd w:id="2215"/>
      <w:bookmarkEnd w:id="2216"/>
      <w:bookmarkEnd w:id="2217"/>
    </w:p>
    <w:p w14:paraId="5D9BC781" w14:textId="77777777" w:rsidR="00155B4E" w:rsidRPr="00EF2D26" w:rsidRDefault="00155B4E" w:rsidP="00155B4E">
      <w:r w:rsidRPr="00EF2D26">
        <w:t>The recipients of NEA to NEA message exchanges should perform only coordination protocol validations since it is assumed that a NEA sending a message to another NEA has validated successfully the business compliance validity of the messages before transmission.</w:t>
      </w:r>
    </w:p>
    <w:p w14:paraId="3C418205" w14:textId="77777777" w:rsidR="00155B4E" w:rsidRPr="00EF2D26" w:rsidRDefault="00155B4E" w:rsidP="00155B4E">
      <w:r w:rsidRPr="00EF2D26">
        <w:t xml:space="preserve">It is required, therefore, for messages exchanged between NEAs to be valid. Towards achieving this requirement, it is highly recommended that NEAs perform business compliance validations when a message received from the Economic Operator to NEA business communication channel triggers a message transmission to another NEA through the Common Domain. The business compliance </w:t>
      </w:r>
      <w:r w:rsidRPr="00EF2D26">
        <w:lastRenderedPageBreak/>
        <w:t>validation is explicitly depicted in the scenario diagrams of the DDNEA with the “Validate Msg Content ()” operation.</w:t>
      </w:r>
    </w:p>
    <w:p w14:paraId="3825D1B5" w14:textId="775BDE4B" w:rsidR="00155B4E" w:rsidRPr="00EF2D26" w:rsidRDefault="00155B4E" w:rsidP="00155B4E">
      <w:r w:rsidRPr="00EF2D26">
        <w:t>The “Validate Msg Content ()” operation is considered to return successfully, meaning that the message complies with all rules, conditions and functional requirements of the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 Again, this is subject to particular requirements at national level.</w:t>
      </w:r>
    </w:p>
    <w:p w14:paraId="1DEAE911" w14:textId="77777777" w:rsidR="00155B4E" w:rsidRPr="00EF2D26" w:rsidRDefault="00155B4E" w:rsidP="00155B4E">
      <w:r w:rsidRPr="00EF2D26">
        <w:t>Finally, for NEA to SEED message exchanges, SEED will perform both categories of semantic validations.</w:t>
      </w:r>
    </w:p>
    <w:p w14:paraId="57FC029F" w14:textId="5176A5B7" w:rsidR="00155B4E" w:rsidRPr="002E6499" w:rsidRDefault="00155B4E" w:rsidP="00155B4E">
      <w:pPr>
        <w:rPr>
          <w:lang w:val="en-US"/>
        </w:rPr>
      </w:pPr>
      <w:r w:rsidRPr="002E6499">
        <w:rPr>
          <w:lang w:val="en-US"/>
        </w:rPr>
        <w:t xml:space="preserve">Semantic errors are notified by different messages depending on the erroneous message. There are particular refusal messages for certain messages; for refusing an IE701, an IE702 is used (Sections </w:t>
      </w:r>
      <w:r>
        <w:fldChar w:fldCharType="begin"/>
      </w:r>
      <w:r w:rsidRPr="00355FA5">
        <w:instrText xml:space="preserve"> REF _Ref247116494 \r \h  \* MERGEFORMAT </w:instrText>
      </w:r>
      <w:r>
        <w:fldChar w:fldCharType="separate"/>
      </w:r>
      <w:r w:rsidR="003E3D24" w:rsidRPr="003E3D24">
        <w:rPr>
          <w:lang w:val="en-US"/>
        </w:rPr>
        <w:t>II.I.13</w:t>
      </w:r>
      <w:r>
        <w:fldChar w:fldCharType="end"/>
      </w:r>
      <w:r w:rsidRPr="002E6499">
        <w:rPr>
          <w:lang w:val="en-US"/>
        </w:rPr>
        <w:t xml:space="preserve"> </w:t>
      </w:r>
      <w:r>
        <w:fldChar w:fldCharType="begin"/>
      </w:r>
      <w:r w:rsidRPr="00355FA5">
        <w:instrText xml:space="preserve"> REF _Ref247116506 \h  \* MERGEFORMAT </w:instrText>
      </w:r>
      <w:r>
        <w:fldChar w:fldCharType="separate"/>
      </w:r>
      <w:r w:rsidR="003E3D24" w:rsidRPr="003E3D24">
        <w:rPr>
          <w:lang w:val="en-US"/>
        </w:rPr>
        <w:t>General query to retrieve an e-AD/e-SAD (</w:t>
      </w:r>
      <w:r w:rsidR="003E3D24">
        <w:t>L4-ACO-01-29</w:t>
      </w:r>
      <w:r w:rsidR="003E3D24" w:rsidRPr="00EF2D26">
        <w:t>)</w:t>
      </w:r>
      <w:r>
        <w:fldChar w:fldCharType="end"/>
      </w:r>
      <w:r w:rsidRPr="002E6499">
        <w:rPr>
          <w:lang w:val="en-US"/>
        </w:rPr>
        <w:t xml:space="preserve"> and </w:t>
      </w:r>
      <w:r>
        <w:fldChar w:fldCharType="begin"/>
      </w:r>
      <w:r w:rsidRPr="00355FA5">
        <w:instrText xml:space="preserve"> REF _Ref247116597 \r \h  \* MERGEFORMAT </w:instrText>
      </w:r>
      <w:r>
        <w:fldChar w:fldCharType="separate"/>
      </w:r>
      <w:r w:rsidR="003E3D24" w:rsidRPr="003E3D24">
        <w:rPr>
          <w:lang w:val="en-US"/>
        </w:rPr>
        <w:t>IV.I.2.1.2</w:t>
      </w:r>
      <w:r>
        <w:fldChar w:fldCharType="end"/>
      </w:r>
      <w:r w:rsidRPr="002E6499">
        <w:rPr>
          <w:lang w:val="en-US"/>
        </w:rPr>
        <w:t xml:space="preserve"> </w:t>
      </w:r>
      <w:r>
        <w:fldChar w:fldCharType="begin"/>
      </w:r>
      <w:r w:rsidRPr="00AD76BF">
        <w:instrText xml:space="preserve"> REF _Ref247116606 \h  \* MERGEFORMAT </w:instrText>
      </w:r>
      <w:r>
        <w:fldChar w:fldCharType="separate"/>
      </w:r>
      <w:r w:rsidR="003E3D24" w:rsidRPr="003E3D24">
        <w:rPr>
          <w:lang w:val="en-US"/>
        </w:rPr>
        <w:t>Re-synchronisation of Reference Data (L4-RDM-01-02)</w:t>
      </w:r>
      <w:r>
        <w:fldChar w:fldCharType="end"/>
      </w:r>
      <w:r w:rsidRPr="002E6499">
        <w:rPr>
          <w:lang w:val="en-US"/>
        </w:rPr>
        <w:t>); for refusing an IE713, an IE714 is used (</w:t>
      </w:r>
      <w:r>
        <w:fldChar w:fldCharType="begin"/>
      </w:r>
      <w:r w:rsidRPr="00355FA5">
        <w:instrText xml:space="preserve"> REF _Ref247116663 \r \h  \* MERGEFORMAT </w:instrText>
      </w:r>
      <w:r>
        <w:fldChar w:fldCharType="separate"/>
      </w:r>
      <w:r w:rsidR="003E3D24" w:rsidRPr="003E3D24">
        <w:rPr>
          <w:lang w:val="en-US"/>
        </w:rPr>
        <w:t>IV.I.3.1.2</w:t>
      </w:r>
      <w:r>
        <w:fldChar w:fldCharType="end"/>
      </w:r>
      <w:r w:rsidRPr="002E6499">
        <w:rPr>
          <w:lang w:val="en-US"/>
        </w:rPr>
        <w:t xml:space="preserve"> </w:t>
      </w:r>
      <w:r>
        <w:fldChar w:fldCharType="begin"/>
      </w:r>
      <w:r w:rsidRPr="00355FA5">
        <w:instrText xml:space="preserve"> REF _Ref247116671 \h  \* MERGEFORMAT </w:instrText>
      </w:r>
      <w:r>
        <w:fldChar w:fldCharType="separate"/>
      </w:r>
      <w:r w:rsidR="003E3D24" w:rsidRPr="003E3D24">
        <w:rPr>
          <w:lang w:val="en-US"/>
        </w:rPr>
        <w:t xml:space="preserve">Dissemination of SEED data (L4-RADM-01-01 </w:t>
      </w:r>
      <w:r w:rsidR="003E3D24">
        <w:t>&amp; L4-RADM-01-03</w:t>
      </w:r>
      <w:r w:rsidR="003E3D24" w:rsidRPr="00EF2D26">
        <w:t>)</w:t>
      </w:r>
      <w:r>
        <w:fldChar w:fldCharType="end"/>
      </w:r>
      <w:r w:rsidRPr="002E6499">
        <w:rPr>
          <w:lang w:val="en-US"/>
        </w:rPr>
        <w:t>). For all other cases, the generic Functional Negative Acknowledgement (IE906: C_FUN_NCK) message should be used for the Common Domain and the IE704 for the External Domain. The IE906 (C_FUN_NCK) message contains the following information:</w:t>
      </w:r>
    </w:p>
    <w:p w14:paraId="79FD789B" w14:textId="77777777" w:rsidR="00155B4E" w:rsidRPr="006C7A61" w:rsidRDefault="79D63348" w:rsidP="00702261">
      <w:pPr>
        <w:pStyle w:val="ListBullet2"/>
        <w:keepLines/>
        <w:numPr>
          <w:ilvl w:val="0"/>
          <w:numId w:val="1"/>
        </w:numPr>
        <w:spacing w:after="240"/>
        <w:ind w:left="566" w:hanging="283"/>
        <w:contextualSpacing w:val="0"/>
        <w:rPr>
          <w:i w:val="0"/>
          <w:color w:val="000000" w:themeColor="text1"/>
        </w:rPr>
      </w:pPr>
      <w:r w:rsidRPr="0E615139">
        <w:rPr>
          <w:i w:val="0"/>
          <w:color w:val="auto"/>
        </w:rPr>
        <w:t>The Error Type data item containing the code of the error as a numerical value from the applicable Codelist.</w:t>
      </w:r>
    </w:p>
    <w:p w14:paraId="0C08D344" w14:textId="77777777" w:rsidR="00155B4E" w:rsidRPr="006C7A61" w:rsidRDefault="79D63348" w:rsidP="00702261">
      <w:pPr>
        <w:pStyle w:val="ListBullet2"/>
        <w:keepLines/>
        <w:numPr>
          <w:ilvl w:val="0"/>
          <w:numId w:val="1"/>
        </w:numPr>
        <w:spacing w:after="240"/>
        <w:ind w:left="566" w:hanging="283"/>
        <w:contextualSpacing w:val="0"/>
        <w:rPr>
          <w:i w:val="0"/>
          <w:color w:val="000000" w:themeColor="text1"/>
        </w:rPr>
      </w:pPr>
      <w:r w:rsidRPr="0E615139">
        <w:rPr>
          <w:i w:val="0"/>
          <w:color w:val="auto"/>
        </w:rPr>
        <w:t>The Error Reason is an alphanumeric data item to include a human-readable description of the error. The data item might contain the description corresponding to the code used for the Error Type data item, or further reasons and/or explanations about the error. If the Error Type data item contains the value of zero, which does not have a specific description, the message issuer may further explain the reason for the error.</w:t>
      </w:r>
    </w:p>
    <w:p w14:paraId="499D7C0B" w14:textId="77777777" w:rsidR="00155B4E" w:rsidRPr="002E6499" w:rsidRDefault="79D63348" w:rsidP="00702261">
      <w:pPr>
        <w:pStyle w:val="ListBullet2"/>
        <w:keepLines/>
        <w:numPr>
          <w:ilvl w:val="0"/>
          <w:numId w:val="1"/>
        </w:numPr>
        <w:spacing w:after="240"/>
        <w:ind w:left="566" w:hanging="283"/>
        <w:contextualSpacing w:val="0"/>
        <w:rPr>
          <w:color w:val="000000" w:themeColor="text1"/>
        </w:rPr>
      </w:pPr>
      <w:r w:rsidRPr="0E615139">
        <w:rPr>
          <w:i w:val="0"/>
          <w:color w:val="auto"/>
        </w:rPr>
        <w:t>Optionally, the Error Location containing the XPath location of the error. This data item is optional as the sender’s application may not support this information. It is recommended to avoid including the Error Location if the XPath string is to be truncated (i.e. if the length of the string is greater than the length of the relative Data Item), thus avoiding reporting inaccurate location.</w:t>
      </w:r>
    </w:p>
    <w:p w14:paraId="39AC8F82" w14:textId="3834C998" w:rsidR="00155B4E" w:rsidRPr="005379CA" w:rsidRDefault="00155B4E" w:rsidP="00155B4E">
      <w:pPr>
        <w:rPr>
          <w:i/>
          <w:szCs w:val="20"/>
        </w:rPr>
      </w:pPr>
      <w:r>
        <w:t xml:space="preserve">It should be noted that since TR0104 applies on both the IE906 and IE917 message, the guidelines </w:t>
      </w:r>
      <w:r w:rsidRPr="002E6499">
        <w:t xml:space="preserve">for the </w:t>
      </w:r>
      <w:r>
        <w:t xml:space="preserve">values that should be used for the </w:t>
      </w:r>
      <w:r w:rsidRPr="002E6499">
        <w:t>&lt;Sequence number&gt; and the</w:t>
      </w:r>
      <w:r>
        <w:t xml:space="preserve"> </w:t>
      </w:r>
      <w:r w:rsidRPr="002E6499">
        <w:t>&lt;Administrative Reference Code&gt; Data Items of the &lt;HEADER&gt; Data</w:t>
      </w:r>
      <w:r>
        <w:t xml:space="preserve"> </w:t>
      </w:r>
      <w:r w:rsidRPr="002E6499">
        <w:t>Group</w:t>
      </w:r>
      <w:r>
        <w:t>,</w:t>
      </w:r>
      <w:r w:rsidRPr="002E6499">
        <w:t xml:space="preserve"> </w:t>
      </w:r>
      <w:r>
        <w:t xml:space="preserve">defined </w:t>
      </w:r>
      <w:r w:rsidRPr="002E6499">
        <w:t xml:space="preserve">in Section </w:t>
      </w:r>
      <w:r w:rsidR="009A4814">
        <w:t>VIII.III.2.2</w:t>
      </w:r>
      <w:r w:rsidRPr="002E6499">
        <w:t xml:space="preserve"> Syntactic layer</w:t>
      </w:r>
      <w:r>
        <w:t xml:space="preserve"> for the IE917 message</w:t>
      </w:r>
      <w:r w:rsidRPr="002E6499">
        <w:t xml:space="preserve">, apply </w:t>
      </w:r>
      <w:r>
        <w:t xml:space="preserve">also </w:t>
      </w:r>
      <w:r w:rsidRPr="002E6499">
        <w:t xml:space="preserve">to the </w:t>
      </w:r>
      <w:r>
        <w:t xml:space="preserve">respective Data Items of the </w:t>
      </w:r>
      <w:r w:rsidRPr="002E6499">
        <w:t>IE906 message</w:t>
      </w:r>
      <w:r>
        <w:t xml:space="preserve">, with the exception of these guidelines applicable in the case of syntactically invalid &lt;Administrative Reference Code&gt; and/or </w:t>
      </w:r>
      <w:r w:rsidRPr="002E6499">
        <w:t>&lt;Sequence number&gt;</w:t>
      </w:r>
      <w:r>
        <w:t xml:space="preserve">. </w:t>
      </w:r>
    </w:p>
    <w:p w14:paraId="2C0A3C14" w14:textId="77777777" w:rsidR="00155B4E" w:rsidRPr="005379CA" w:rsidRDefault="00155B4E" w:rsidP="00155B4E">
      <w:pPr>
        <w:rPr>
          <w:i/>
          <w:szCs w:val="20"/>
        </w:rPr>
      </w:pPr>
      <w:r w:rsidRPr="003C1CD1">
        <w:t>Similarly, since C150 applies on the “Administrative Reference Code” and “Sequence number” Data Items included in the &lt;HEADER&gt; Data Group of the IE704 message, when the received message is IE810, IE813, IE818, IE819, IE825, IE837 or IE871 the following guidelines apply for the values that should be used for the aforementioned Data Items of the IE704 message:</w:t>
      </w:r>
    </w:p>
    <w:p w14:paraId="1FAF9A8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“Administrative Reference Code” Data Item is known (the message receiver has already received at least one message with the specific Administrative Reference Code):</w:t>
      </w:r>
    </w:p>
    <w:p w14:paraId="2EC880B7" w14:textId="77777777" w:rsidR="00155B4E" w:rsidRPr="003C1CD1" w:rsidRDefault="79D63348" w:rsidP="00D76942">
      <w:pPr>
        <w:pStyle w:val="ListParagraph"/>
        <w:numPr>
          <w:ilvl w:val="1"/>
          <w:numId w:val="52"/>
        </w:numPr>
        <w:spacing w:after="0"/>
        <w:ind w:left="1148"/>
        <w:jc w:val="left"/>
        <w:rPr>
          <w:color w:val="000000" w:themeColor="text1"/>
          <w:sz w:val="24"/>
        </w:rPr>
      </w:pPr>
      <w:r w:rsidRPr="0E615139">
        <w:rPr>
          <w:sz w:val="24"/>
        </w:rPr>
        <w:t xml:space="preserve">If the “Sequence Number” Data Item of the received message is missing (the received message is an IE810 or an IE825), the value of the “Administrative Reference Code” Data Item should equal to the received Administrative Reference Code and the value of the “Sequence Number” Data Item should equal </w:t>
      </w:r>
      <w:r w:rsidRPr="0E615139">
        <w:rPr>
          <w:sz w:val="24"/>
        </w:rPr>
        <w:lastRenderedPageBreak/>
        <w:t>to the value of the last known Sequence Number for the specific Administrative Reference Code;</w:t>
      </w:r>
    </w:p>
    <w:p w14:paraId="5CFECB7D" w14:textId="77777777" w:rsidR="00155B4E" w:rsidRPr="005B5944" w:rsidRDefault="00155B4E" w:rsidP="0E615139">
      <w:pPr>
        <w:spacing w:after="0"/>
      </w:pPr>
    </w:p>
    <w:p w14:paraId="35D1608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“Administrative Reference Code” Data Item is unknown (the message receiver hasn't received any message with the specific Administrative Reference Code):</w:t>
      </w:r>
    </w:p>
    <w:p w14:paraId="3C7157B7" w14:textId="77777777" w:rsidR="00155B4E" w:rsidRPr="003C1CD1" w:rsidRDefault="79D63348" w:rsidP="00D76942">
      <w:pPr>
        <w:pStyle w:val="ListParagraph"/>
        <w:numPr>
          <w:ilvl w:val="1"/>
          <w:numId w:val="52"/>
        </w:numPr>
        <w:spacing w:after="0"/>
        <w:ind w:left="1148"/>
        <w:jc w:val="left"/>
        <w:rPr>
          <w:color w:val="000000" w:themeColor="text1"/>
          <w:sz w:val="24"/>
        </w:rPr>
      </w:pPr>
      <w:r w:rsidRPr="0E615139">
        <w:rPr>
          <w:sz w:val="24"/>
        </w:rPr>
        <w:t>If the “Sequence Number” Data Item of the received message is missing (the received message is an IE810 or an IE825), the value of the “Administrative Reference Code” Data Item should equal to the received Administrative Reference Code and the value of the “Sequence Number” Data Item should equal to the value of "1".</w:t>
      </w:r>
    </w:p>
    <w:p w14:paraId="633EC931" w14:textId="2F7B3998" w:rsidR="00155B4E" w:rsidRPr="00EF2D26" w:rsidRDefault="00632001" w:rsidP="003442FE">
      <w:pPr>
        <w:pStyle w:val="Heading6"/>
        <w:keepLines/>
        <w:spacing w:before="240" w:line="240" w:lineRule="auto"/>
      </w:pPr>
      <w:bookmarkStart w:id="2218" w:name="_Toc247431646"/>
      <w:bookmarkStart w:id="2219" w:name="_Ref280104506"/>
      <w:bookmarkStart w:id="2220" w:name="_Ref280104511"/>
      <w:bookmarkStart w:id="2221" w:name="_Toc1400614"/>
      <w:bookmarkEnd w:id="2218"/>
      <w:r>
        <w:t xml:space="preserve">VII.III.2.3.1 </w:t>
      </w:r>
      <w:r w:rsidR="00155B4E" w:rsidRPr="00EF2D26">
        <w:t>Coordination protocol validations</w:t>
      </w:r>
      <w:bookmarkEnd w:id="2219"/>
      <w:bookmarkEnd w:id="2220"/>
      <w:bookmarkEnd w:id="2221"/>
    </w:p>
    <w:p w14:paraId="7AB9421A" w14:textId="2DD68C7E" w:rsidR="00155B4E" w:rsidRDefault="00155B4E" w:rsidP="00155B4E">
      <w:r w:rsidRPr="00EF2D26">
        <w:t xml:space="preserve">A number of validations relating to the coordination protocol should be performed in order to facilitate the exception handling in the Common Domain as described in the scenarios of </w:t>
      </w:r>
      <w:r w:rsidRPr="00EF2D26">
        <w:fldChar w:fldCharType="begin"/>
      </w:r>
      <w:r w:rsidRPr="00EF2D26">
        <w:instrText xml:space="preserve"> REF _Ref188115534 \r \h </w:instrText>
      </w:r>
      <w:r w:rsidRPr="00EF2D26">
        <w:fldChar w:fldCharType="separate"/>
      </w:r>
      <w:r w:rsidR="003E3D24">
        <w:t>Sub-Section II.VI</w:t>
      </w:r>
      <w:r w:rsidRPr="00EF2D26">
        <w:fldChar w:fldCharType="end"/>
      </w:r>
      <w:r w:rsidRPr="00EF2D26">
        <w:t xml:space="preserve"> </w:t>
      </w:r>
      <w:r w:rsidRPr="00EF2D26">
        <w:fldChar w:fldCharType="begin"/>
      </w:r>
      <w:r w:rsidRPr="00EF2D26">
        <w:instrText xml:space="preserve"> REF _Ref188115534 \h </w:instrText>
      </w:r>
      <w:r w:rsidRPr="00EF2D26">
        <w:fldChar w:fldCharType="separate"/>
      </w:r>
      <w:r w:rsidR="003E3D24" w:rsidRPr="00EF2D26">
        <w:t>Exception Handling</w:t>
      </w:r>
      <w:r w:rsidRPr="00EF2D26">
        <w:fldChar w:fldCharType="end"/>
      </w:r>
      <w:r w:rsidRPr="00EF2D26">
        <w:t>.</w:t>
      </w:r>
    </w:p>
    <w:p w14:paraId="3029CF77" w14:textId="3D25CA3F" w:rsidR="00155B4E" w:rsidRDefault="00155B4E" w:rsidP="00155B4E">
      <w:r w:rsidRPr="00EF2D26">
        <w:t xml:space="preserve">The errors resulting </w:t>
      </w:r>
      <w:r>
        <w:t xml:space="preserve">from </w:t>
      </w:r>
      <w:r w:rsidRPr="00EF2D26">
        <w:t xml:space="preserve">coordination protocol validations are summarised in </w:t>
      </w:r>
      <w:r>
        <w:fldChar w:fldCharType="begin"/>
      </w:r>
      <w:r>
        <w:instrText xml:space="preserve"> REF _Ref282791847 \h </w:instrText>
      </w:r>
      <w:r>
        <w:fldChar w:fldCharType="separate"/>
      </w:r>
      <w:r w:rsidR="00470994" w:rsidRPr="00EF2D26">
        <w:t xml:space="preserve">Table </w:t>
      </w:r>
      <w:r w:rsidR="00470994">
        <w:rPr>
          <w:noProof/>
        </w:rPr>
        <w:t>26</w:t>
      </w:r>
      <w:r>
        <w:fldChar w:fldCharType="end"/>
      </w:r>
      <w:r>
        <w:t xml:space="preserve"> and the </w:t>
      </w:r>
      <w:r w:rsidRPr="00EF2D26">
        <w:t xml:space="preserve">applicability of </w:t>
      </w:r>
      <w:r>
        <w:t xml:space="preserve">these </w:t>
      </w:r>
      <w:r w:rsidRPr="00EF2D26">
        <w:t>errors per message are summarised in</w:t>
      </w:r>
      <w:r>
        <w:t xml:space="preserve"> </w:t>
      </w:r>
      <w:r>
        <w:fldChar w:fldCharType="begin"/>
      </w:r>
      <w:r>
        <w:instrText xml:space="preserve"> REF _Ref282791848 \h </w:instrText>
      </w:r>
      <w:r>
        <w:fldChar w:fldCharType="separate"/>
      </w:r>
      <w:r w:rsidR="003E3D24" w:rsidRPr="00EF2D26">
        <w:t xml:space="preserve">Table </w:t>
      </w:r>
      <w:r w:rsidR="003E3D24">
        <w:rPr>
          <w:noProof/>
        </w:rPr>
        <w:t>33</w:t>
      </w:r>
      <w:r>
        <w:fldChar w:fldCharType="end"/>
      </w:r>
      <w:r w:rsidRPr="00EF2D26">
        <w:t>.</w:t>
      </w:r>
      <w:r>
        <w:t xml:space="preserve"> A description for each error code follows the aforementioned tables.</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000" w:firstRow="0" w:lastRow="0" w:firstColumn="0" w:lastColumn="0" w:noHBand="0" w:noVBand="0"/>
      </w:tblPr>
      <w:tblGrid>
        <w:gridCol w:w="705"/>
        <w:gridCol w:w="2663"/>
        <w:gridCol w:w="5525"/>
      </w:tblGrid>
      <w:tr w:rsidR="00155B4E" w:rsidRPr="00EF2D26" w14:paraId="0ED647B9" w14:textId="77777777" w:rsidTr="00AE5353">
        <w:trPr>
          <w:cantSplit/>
          <w:tblHeader/>
        </w:trPr>
        <w:tc>
          <w:tcPr>
            <w:tcW w:w="0" w:type="auto"/>
            <w:shd w:val="clear" w:color="auto" w:fill="D0CECE" w:themeFill="background2" w:themeFillShade="E6"/>
          </w:tcPr>
          <w:p w14:paraId="4F08D0FC" w14:textId="77777777" w:rsidR="00155B4E" w:rsidRPr="00182A2B" w:rsidRDefault="00155B4E" w:rsidP="00155B4E">
            <w:pPr>
              <w:pStyle w:val="TableHeading"/>
            </w:pPr>
            <w:r w:rsidRPr="00182A2B">
              <w:t>Code</w:t>
            </w:r>
          </w:p>
        </w:tc>
        <w:tc>
          <w:tcPr>
            <w:tcW w:w="2674" w:type="dxa"/>
            <w:shd w:val="clear" w:color="auto" w:fill="D0CECE" w:themeFill="background2" w:themeFillShade="E6"/>
          </w:tcPr>
          <w:p w14:paraId="20463BB3" w14:textId="77777777" w:rsidR="00155B4E" w:rsidRPr="00182A2B" w:rsidRDefault="00155B4E" w:rsidP="00155B4E">
            <w:pPr>
              <w:pStyle w:val="TableHeading"/>
            </w:pPr>
            <w:r w:rsidRPr="00182A2B">
              <w:t>Description</w:t>
            </w:r>
          </w:p>
        </w:tc>
        <w:tc>
          <w:tcPr>
            <w:tcW w:w="5560" w:type="dxa"/>
            <w:shd w:val="clear" w:color="auto" w:fill="D0CECE" w:themeFill="background2" w:themeFillShade="E6"/>
          </w:tcPr>
          <w:p w14:paraId="416D07F0" w14:textId="77777777" w:rsidR="00155B4E" w:rsidRPr="00182A2B" w:rsidRDefault="00155B4E" w:rsidP="00155B4E">
            <w:pPr>
              <w:pStyle w:val="TableHeading"/>
            </w:pPr>
            <w:r w:rsidRPr="00182A2B">
              <w:t>Remarks</w:t>
            </w:r>
          </w:p>
        </w:tc>
      </w:tr>
      <w:tr w:rsidR="00155B4E" w:rsidRPr="00EF2D26" w14:paraId="2478446B" w14:textId="77777777" w:rsidTr="00155B4E">
        <w:trPr>
          <w:cantSplit/>
        </w:trPr>
        <w:tc>
          <w:tcPr>
            <w:tcW w:w="0" w:type="auto"/>
          </w:tcPr>
          <w:p w14:paraId="4D8A4D43" w14:textId="77777777" w:rsidR="00155B4E" w:rsidRPr="00B41DA9" w:rsidRDefault="00155B4E" w:rsidP="00155B4E">
            <w:pPr>
              <w:pStyle w:val="Table"/>
              <w:rPr>
                <w:b/>
                <w:bCs/>
              </w:rPr>
            </w:pPr>
            <w:r w:rsidRPr="00B41DA9">
              <w:rPr>
                <w:b/>
                <w:bCs/>
              </w:rPr>
              <w:t>91</w:t>
            </w:r>
          </w:p>
        </w:tc>
        <w:tc>
          <w:tcPr>
            <w:tcW w:w="2674" w:type="dxa"/>
          </w:tcPr>
          <w:p w14:paraId="4DC2E100" w14:textId="77777777" w:rsidR="00155B4E" w:rsidRPr="0095123D" w:rsidRDefault="00155B4E" w:rsidP="00155B4E">
            <w:pPr>
              <w:pStyle w:val="Table"/>
            </w:pPr>
            <w:r w:rsidRPr="0095123D">
              <w:t>Duplicate LRN</w:t>
            </w:r>
          </w:p>
        </w:tc>
        <w:tc>
          <w:tcPr>
            <w:tcW w:w="5560" w:type="dxa"/>
          </w:tcPr>
          <w:p w14:paraId="483E98C9" w14:textId="77777777" w:rsidR="00155B4E" w:rsidRPr="00EF2D26" w:rsidRDefault="00155B4E" w:rsidP="00155B4E">
            <w:pPr>
              <w:pStyle w:val="Table"/>
            </w:pPr>
            <w:r w:rsidRPr="00EF2D26">
              <w:t xml:space="preserve">The LRN of the received </w:t>
            </w:r>
            <w:r>
              <w:t>message</w:t>
            </w:r>
            <w:r w:rsidRPr="00EF2D26">
              <w:t xml:space="preserve"> is already known and is therefore not unique according to the specified rules.</w:t>
            </w:r>
          </w:p>
        </w:tc>
      </w:tr>
      <w:tr w:rsidR="00155B4E" w:rsidRPr="00EF2D26" w14:paraId="2D98499E" w14:textId="77777777" w:rsidTr="00155B4E">
        <w:trPr>
          <w:cantSplit/>
        </w:trPr>
        <w:tc>
          <w:tcPr>
            <w:tcW w:w="0" w:type="auto"/>
          </w:tcPr>
          <w:p w14:paraId="34E577D7" w14:textId="77777777" w:rsidR="00155B4E" w:rsidRPr="00B41DA9" w:rsidRDefault="00155B4E" w:rsidP="00155B4E">
            <w:pPr>
              <w:pStyle w:val="Table"/>
              <w:rPr>
                <w:b/>
                <w:bCs/>
              </w:rPr>
            </w:pPr>
            <w:r w:rsidRPr="00B41DA9">
              <w:rPr>
                <w:b/>
                <w:bCs/>
              </w:rPr>
              <w:t>26</w:t>
            </w:r>
          </w:p>
        </w:tc>
        <w:tc>
          <w:tcPr>
            <w:tcW w:w="2674" w:type="dxa"/>
          </w:tcPr>
          <w:p w14:paraId="62334B12" w14:textId="77777777" w:rsidR="00155B4E" w:rsidRPr="0095123D" w:rsidRDefault="00155B4E" w:rsidP="00155B4E">
            <w:pPr>
              <w:pStyle w:val="Table"/>
            </w:pPr>
            <w:r w:rsidRPr="0095123D">
              <w:t>Duplicate detected</w:t>
            </w:r>
          </w:p>
        </w:tc>
        <w:tc>
          <w:tcPr>
            <w:tcW w:w="5560" w:type="dxa"/>
          </w:tcPr>
          <w:p w14:paraId="64D3D4D1" w14:textId="77777777" w:rsidR="00155B4E" w:rsidRPr="00EF2D26" w:rsidRDefault="00155B4E" w:rsidP="00155B4E">
            <w:pPr>
              <w:pStyle w:val="Table"/>
            </w:pPr>
            <w:r w:rsidRPr="00EF2D26">
              <w:t>The same interchange is received again. Duplication is detected by reception of an interchange reference that has already been received.</w:t>
            </w:r>
          </w:p>
        </w:tc>
      </w:tr>
      <w:tr w:rsidR="00155B4E" w:rsidRPr="00EF2D26" w14:paraId="3E0D6804" w14:textId="77777777" w:rsidTr="00155B4E">
        <w:trPr>
          <w:cantSplit/>
        </w:trPr>
        <w:tc>
          <w:tcPr>
            <w:tcW w:w="0" w:type="auto"/>
          </w:tcPr>
          <w:p w14:paraId="464CF742" w14:textId="77777777" w:rsidR="00155B4E" w:rsidRPr="00B41DA9" w:rsidRDefault="00155B4E" w:rsidP="00155B4E">
            <w:pPr>
              <w:pStyle w:val="Table"/>
              <w:rPr>
                <w:b/>
                <w:bCs/>
              </w:rPr>
            </w:pPr>
            <w:r w:rsidRPr="00B41DA9">
              <w:rPr>
                <w:b/>
                <w:bCs/>
              </w:rPr>
              <w:t>93</w:t>
            </w:r>
          </w:p>
        </w:tc>
        <w:tc>
          <w:tcPr>
            <w:tcW w:w="2674" w:type="dxa"/>
          </w:tcPr>
          <w:p w14:paraId="11B6760C" w14:textId="77777777" w:rsidR="00155B4E" w:rsidRPr="0095123D" w:rsidRDefault="00155B4E" w:rsidP="00155B4E">
            <w:pPr>
              <w:pStyle w:val="Table"/>
            </w:pPr>
            <w:r w:rsidRPr="0095123D">
              <w:t>Invalid ARC</w:t>
            </w:r>
          </w:p>
        </w:tc>
        <w:tc>
          <w:tcPr>
            <w:tcW w:w="5560" w:type="dxa"/>
          </w:tcPr>
          <w:p w14:paraId="1FDB6063" w14:textId="5A15DDD2" w:rsidR="00155B4E" w:rsidRPr="00EF2D26" w:rsidRDefault="00155B4E" w:rsidP="00155B4E">
            <w:pPr>
              <w:pStyle w:val="Table"/>
            </w:pPr>
            <w:r w:rsidRPr="00EF2D26">
              <w:t xml:space="preserve">The structure of the ARC does not conform to specifications given in </w:t>
            </w:r>
            <w:r w:rsidR="004717FF">
              <w:t>rule ‘R030’</w:t>
            </w:r>
            <w:r w:rsidRPr="00EF2D26">
              <w:t>.</w:t>
            </w:r>
          </w:p>
        </w:tc>
      </w:tr>
      <w:tr w:rsidR="00155B4E" w:rsidRPr="00EF2D26" w14:paraId="2F63DEF1" w14:textId="77777777" w:rsidTr="00155B4E">
        <w:trPr>
          <w:cantSplit/>
        </w:trPr>
        <w:tc>
          <w:tcPr>
            <w:tcW w:w="0" w:type="auto"/>
          </w:tcPr>
          <w:p w14:paraId="235C482F" w14:textId="77777777" w:rsidR="00155B4E" w:rsidRPr="00B41DA9" w:rsidRDefault="00155B4E" w:rsidP="00155B4E">
            <w:pPr>
              <w:pStyle w:val="Table"/>
              <w:rPr>
                <w:b/>
                <w:bCs/>
              </w:rPr>
            </w:pPr>
            <w:r w:rsidRPr="00B41DA9">
              <w:rPr>
                <w:b/>
                <w:bCs/>
              </w:rPr>
              <w:t>94</w:t>
            </w:r>
          </w:p>
        </w:tc>
        <w:tc>
          <w:tcPr>
            <w:tcW w:w="2674" w:type="dxa"/>
          </w:tcPr>
          <w:p w14:paraId="2649E7AD" w14:textId="77777777" w:rsidR="00155B4E" w:rsidRPr="0095123D" w:rsidRDefault="00155B4E" w:rsidP="00155B4E">
            <w:pPr>
              <w:pStyle w:val="Table"/>
            </w:pPr>
            <w:r w:rsidRPr="0095123D">
              <w:t>Invalid Follow Up Correlation ID</w:t>
            </w:r>
            <w:r>
              <w:t xml:space="preserve"> / MV Correlation ID</w:t>
            </w:r>
          </w:p>
        </w:tc>
        <w:tc>
          <w:tcPr>
            <w:tcW w:w="5560" w:type="dxa"/>
          </w:tcPr>
          <w:p w14:paraId="7C499EF4" w14:textId="6BDA5ACE" w:rsidR="00155B4E" w:rsidRPr="00EF2D26" w:rsidRDefault="00155B4E" w:rsidP="00155B4E">
            <w:pPr>
              <w:pStyle w:val="Table"/>
            </w:pPr>
            <w:r w:rsidRPr="00D00D14">
              <w:t>The structure of the Follow Up Correlation ID</w:t>
            </w:r>
            <w:r>
              <w:t xml:space="preserve"> or MV Correlation ID</w:t>
            </w:r>
            <w:r w:rsidRPr="00D00D14">
              <w:t xml:space="preserve"> does not conform to specifications given in </w:t>
            </w:r>
            <w:r w:rsidR="004717FF" w:rsidRPr="00EF2D26">
              <w:t xml:space="preserve">in </w:t>
            </w:r>
            <w:r w:rsidR="004717FF">
              <w:t>rule ‘R030’</w:t>
            </w:r>
            <w:r>
              <w:t>.</w:t>
            </w:r>
          </w:p>
        </w:tc>
      </w:tr>
      <w:tr w:rsidR="00155B4E" w:rsidRPr="00EF2D26" w14:paraId="4DD55E55" w14:textId="77777777" w:rsidTr="00155B4E">
        <w:trPr>
          <w:cantSplit/>
        </w:trPr>
        <w:tc>
          <w:tcPr>
            <w:tcW w:w="0" w:type="auto"/>
          </w:tcPr>
          <w:p w14:paraId="256C9766" w14:textId="77777777" w:rsidR="00155B4E" w:rsidRPr="00B41DA9" w:rsidRDefault="00155B4E" w:rsidP="00155B4E">
            <w:pPr>
              <w:pStyle w:val="Table"/>
              <w:rPr>
                <w:b/>
                <w:bCs/>
              </w:rPr>
            </w:pPr>
            <w:r w:rsidRPr="00B41DA9">
              <w:rPr>
                <w:b/>
                <w:bCs/>
              </w:rPr>
              <w:t>90</w:t>
            </w:r>
          </w:p>
        </w:tc>
        <w:tc>
          <w:tcPr>
            <w:tcW w:w="2674" w:type="dxa"/>
          </w:tcPr>
          <w:p w14:paraId="51F8E158" w14:textId="77777777" w:rsidR="00155B4E" w:rsidRPr="0095123D" w:rsidRDefault="00155B4E" w:rsidP="00155B4E">
            <w:pPr>
              <w:pStyle w:val="Table"/>
            </w:pPr>
            <w:r w:rsidRPr="0095123D">
              <w:t>Unknown ARC</w:t>
            </w:r>
          </w:p>
        </w:tc>
        <w:tc>
          <w:tcPr>
            <w:tcW w:w="5560" w:type="dxa"/>
          </w:tcPr>
          <w:p w14:paraId="53E9DD23" w14:textId="77777777" w:rsidR="00155B4E" w:rsidRPr="00EF2D26" w:rsidRDefault="00155B4E" w:rsidP="00155B4E">
            <w:pPr>
              <w:pStyle w:val="Table"/>
            </w:pPr>
            <w:r w:rsidRPr="00EF2D26">
              <w:t xml:space="preserve">The ARC of the received </w:t>
            </w:r>
            <w:r>
              <w:t>message</w:t>
            </w:r>
            <w:r w:rsidRPr="00EF2D26">
              <w:t xml:space="preserve"> is not known, whereas it is expected to be known.</w:t>
            </w:r>
          </w:p>
        </w:tc>
      </w:tr>
      <w:tr w:rsidR="00155B4E" w:rsidRPr="00EF2D26" w14:paraId="3184E8C3" w14:textId="77777777" w:rsidTr="00155B4E">
        <w:trPr>
          <w:cantSplit/>
        </w:trPr>
        <w:tc>
          <w:tcPr>
            <w:tcW w:w="0" w:type="auto"/>
          </w:tcPr>
          <w:p w14:paraId="0D90BBD2" w14:textId="77777777" w:rsidR="00155B4E" w:rsidRPr="00B41DA9" w:rsidRDefault="00155B4E" w:rsidP="00155B4E">
            <w:pPr>
              <w:pStyle w:val="Table"/>
              <w:rPr>
                <w:b/>
                <w:bCs/>
              </w:rPr>
            </w:pPr>
            <w:r w:rsidRPr="00B41DA9">
              <w:rPr>
                <w:b/>
                <w:bCs/>
              </w:rPr>
              <w:t>95</w:t>
            </w:r>
          </w:p>
        </w:tc>
        <w:tc>
          <w:tcPr>
            <w:tcW w:w="2674" w:type="dxa"/>
          </w:tcPr>
          <w:p w14:paraId="04823212" w14:textId="77777777" w:rsidR="00155B4E" w:rsidRPr="0095123D" w:rsidRDefault="00155B4E" w:rsidP="00155B4E">
            <w:pPr>
              <w:pStyle w:val="Table"/>
            </w:pPr>
            <w:r w:rsidRPr="0095123D">
              <w:t>Unknown Follow Up Correlation ID</w:t>
            </w:r>
            <w:r>
              <w:t xml:space="preserve"> / MV Correlation ID</w:t>
            </w:r>
          </w:p>
        </w:tc>
        <w:tc>
          <w:tcPr>
            <w:tcW w:w="5560" w:type="dxa"/>
          </w:tcPr>
          <w:p w14:paraId="11C79AA8" w14:textId="77777777" w:rsidR="00155B4E" w:rsidRPr="00D00D14" w:rsidRDefault="00155B4E" w:rsidP="00155B4E">
            <w:pPr>
              <w:pStyle w:val="Table"/>
            </w:pPr>
            <w:r w:rsidRPr="00D00D14">
              <w:t xml:space="preserve">The Follow Up Correlation ID </w:t>
            </w:r>
            <w:r>
              <w:t>or MV Correlation ID</w:t>
            </w:r>
            <w:r w:rsidRPr="00D00D14">
              <w:t xml:space="preserve"> of the received message is not known, whereas it is expected to be known.</w:t>
            </w:r>
          </w:p>
        </w:tc>
      </w:tr>
      <w:tr w:rsidR="00155B4E" w:rsidRPr="00EF2D26" w14:paraId="7050556B" w14:textId="77777777" w:rsidTr="00155B4E">
        <w:trPr>
          <w:cantSplit/>
        </w:trPr>
        <w:tc>
          <w:tcPr>
            <w:tcW w:w="0" w:type="auto"/>
          </w:tcPr>
          <w:p w14:paraId="52E2507D" w14:textId="77777777" w:rsidR="00155B4E" w:rsidRPr="00B41DA9" w:rsidRDefault="00155B4E" w:rsidP="00155B4E">
            <w:pPr>
              <w:pStyle w:val="Table"/>
              <w:rPr>
                <w:b/>
                <w:bCs/>
              </w:rPr>
            </w:pPr>
            <w:r w:rsidRPr="00B41DA9">
              <w:rPr>
                <w:b/>
                <w:bCs/>
              </w:rPr>
              <w:t>92</w:t>
            </w:r>
          </w:p>
        </w:tc>
        <w:tc>
          <w:tcPr>
            <w:tcW w:w="2674" w:type="dxa"/>
          </w:tcPr>
          <w:p w14:paraId="4F36A878" w14:textId="77777777" w:rsidR="00155B4E" w:rsidRPr="0095123D" w:rsidRDefault="00155B4E" w:rsidP="00155B4E">
            <w:pPr>
              <w:pStyle w:val="Table"/>
            </w:pPr>
            <w:r w:rsidRPr="0095123D">
              <w:t>Message out of sequence</w:t>
            </w:r>
          </w:p>
        </w:tc>
        <w:tc>
          <w:tcPr>
            <w:tcW w:w="5560" w:type="dxa"/>
          </w:tcPr>
          <w:p w14:paraId="7EE9F45B" w14:textId="77777777" w:rsidR="00155B4E" w:rsidRPr="00EF2D26" w:rsidRDefault="00155B4E" w:rsidP="00155B4E">
            <w:pPr>
              <w:pStyle w:val="Table"/>
            </w:pPr>
            <w:r w:rsidRPr="00EF2D26">
              <w:t xml:space="preserve">The message cannot be processed, because the receiver is not </w:t>
            </w:r>
            <w:r>
              <w:t xml:space="preserve">in </w:t>
            </w:r>
            <w:r w:rsidRPr="00EF2D26">
              <w:t>a proper state.</w:t>
            </w:r>
          </w:p>
        </w:tc>
      </w:tr>
    </w:tbl>
    <w:p w14:paraId="54E9EE91" w14:textId="41D1201F" w:rsidR="00155B4E" w:rsidRDefault="00155B4E" w:rsidP="00155B4E">
      <w:pPr>
        <w:pStyle w:val="Caption"/>
      </w:pPr>
      <w:bookmarkStart w:id="2222" w:name="_Ref282791847"/>
      <w:bookmarkStart w:id="2223" w:name="_Toc1401020"/>
      <w:bookmarkStart w:id="2224" w:name="_Toc183620323"/>
      <w:r w:rsidRPr="00EF2D26">
        <w:t xml:space="preserve">Table </w:t>
      </w:r>
      <w:r>
        <w:fldChar w:fldCharType="begin"/>
      </w:r>
      <w:r>
        <w:instrText>SEQ Table \* ARABIC</w:instrText>
      </w:r>
      <w:r>
        <w:fldChar w:fldCharType="separate"/>
      </w:r>
      <w:r w:rsidR="00A10E2B">
        <w:rPr>
          <w:noProof/>
        </w:rPr>
        <w:t>26</w:t>
      </w:r>
      <w:r>
        <w:fldChar w:fldCharType="end"/>
      </w:r>
      <w:bookmarkEnd w:id="2222"/>
      <w:r w:rsidRPr="00EF2D26">
        <w:t>: Coordination protocol error codes</w:t>
      </w:r>
      <w:bookmarkEnd w:id="2223"/>
      <w:bookmarkEnd w:id="2224"/>
    </w:p>
    <w:p w14:paraId="66ECA27A" w14:textId="77777777" w:rsidR="006C6076" w:rsidRDefault="006C6076" w:rsidP="006C6076"/>
    <w:p w14:paraId="7765F075" w14:textId="77777777" w:rsidR="006C6076" w:rsidRDefault="006C6076" w:rsidP="006C6076"/>
    <w:p w14:paraId="0E5E0CDE" w14:textId="77777777" w:rsidR="006C6076" w:rsidRDefault="006C6076" w:rsidP="006C6076"/>
    <w:p w14:paraId="781183C0" w14:textId="77777777" w:rsidR="006C6076" w:rsidRDefault="006C6076" w:rsidP="006C6076"/>
    <w:p w14:paraId="1D3DEC86" w14:textId="77777777" w:rsidR="006C6076" w:rsidRPr="006C6076" w:rsidRDefault="006C6076" w:rsidP="006C6076"/>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tblCellMar>
        <w:tblLook w:val="0000" w:firstRow="0" w:lastRow="0" w:firstColumn="0" w:lastColumn="0" w:noHBand="0" w:noVBand="0"/>
      </w:tblPr>
      <w:tblGrid>
        <w:gridCol w:w="3731"/>
        <w:gridCol w:w="779"/>
        <w:gridCol w:w="779"/>
        <w:gridCol w:w="779"/>
        <w:gridCol w:w="779"/>
      </w:tblGrid>
      <w:tr w:rsidR="00155B4E" w:rsidRPr="00EF2D26" w14:paraId="65FCA046" w14:textId="77777777" w:rsidTr="0E615139">
        <w:trPr>
          <w:tblHeader/>
          <w:jc w:val="center"/>
        </w:trPr>
        <w:tc>
          <w:tcPr>
            <w:tcW w:w="0" w:type="auto"/>
            <w:tcBorders>
              <w:top w:val="nil"/>
              <w:left w:val="nil"/>
            </w:tcBorders>
            <w:shd w:val="clear" w:color="auto" w:fill="auto"/>
          </w:tcPr>
          <w:p w14:paraId="2D7224E4" w14:textId="77777777" w:rsidR="00155B4E" w:rsidRPr="00EF2D26" w:rsidRDefault="00155B4E" w:rsidP="00155B4E">
            <w:pPr>
              <w:pStyle w:val="Table"/>
              <w:rPr>
                <w:vertAlign w:val="superscript"/>
              </w:rPr>
            </w:pPr>
          </w:p>
        </w:tc>
        <w:tc>
          <w:tcPr>
            <w:tcW w:w="0" w:type="auto"/>
            <w:shd w:val="clear" w:color="auto" w:fill="D0CECE" w:themeFill="background2" w:themeFillShade="E6"/>
          </w:tcPr>
          <w:p w14:paraId="0EFE0E1B" w14:textId="77777777" w:rsidR="00155B4E" w:rsidRPr="00182A2B" w:rsidRDefault="00155B4E" w:rsidP="00155B4E">
            <w:pPr>
              <w:pStyle w:val="TableHeading"/>
            </w:pPr>
            <w:r w:rsidRPr="00182A2B">
              <w:t>IE702</w:t>
            </w:r>
          </w:p>
        </w:tc>
        <w:tc>
          <w:tcPr>
            <w:tcW w:w="0" w:type="auto"/>
            <w:shd w:val="clear" w:color="auto" w:fill="D0CECE" w:themeFill="background2" w:themeFillShade="E6"/>
          </w:tcPr>
          <w:p w14:paraId="436FDC07" w14:textId="77777777" w:rsidR="00155B4E" w:rsidRPr="00182A2B" w:rsidRDefault="00155B4E" w:rsidP="00155B4E">
            <w:pPr>
              <w:pStyle w:val="TableHeading"/>
            </w:pPr>
            <w:r w:rsidRPr="00182A2B">
              <w:t>IE704</w:t>
            </w:r>
          </w:p>
        </w:tc>
        <w:tc>
          <w:tcPr>
            <w:tcW w:w="0" w:type="auto"/>
            <w:shd w:val="clear" w:color="auto" w:fill="D0CECE" w:themeFill="background2" w:themeFillShade="E6"/>
          </w:tcPr>
          <w:p w14:paraId="3558D78E" w14:textId="77777777" w:rsidR="00155B4E" w:rsidRPr="00182A2B" w:rsidRDefault="00155B4E" w:rsidP="00155B4E">
            <w:pPr>
              <w:pStyle w:val="TableHeading"/>
            </w:pPr>
            <w:r w:rsidRPr="00182A2B">
              <w:t>IE714</w:t>
            </w:r>
          </w:p>
        </w:tc>
        <w:tc>
          <w:tcPr>
            <w:tcW w:w="0" w:type="auto"/>
            <w:shd w:val="clear" w:color="auto" w:fill="D0CECE" w:themeFill="background2" w:themeFillShade="E6"/>
          </w:tcPr>
          <w:p w14:paraId="2C52225A" w14:textId="77777777" w:rsidR="00155B4E" w:rsidRPr="00182A2B" w:rsidRDefault="00155B4E" w:rsidP="00155B4E">
            <w:pPr>
              <w:pStyle w:val="TableHeading"/>
            </w:pPr>
            <w:r w:rsidRPr="00182A2B">
              <w:t>IE906</w:t>
            </w:r>
          </w:p>
        </w:tc>
      </w:tr>
      <w:tr w:rsidR="00155B4E" w:rsidRPr="00EF2D26" w14:paraId="7F85B41B" w14:textId="77777777" w:rsidTr="0E615139">
        <w:trPr>
          <w:jc w:val="center"/>
        </w:trPr>
        <w:tc>
          <w:tcPr>
            <w:tcW w:w="0" w:type="auto"/>
            <w:shd w:val="clear" w:color="auto" w:fill="D0CECE" w:themeFill="background2" w:themeFillShade="E6"/>
          </w:tcPr>
          <w:p w14:paraId="279D8582" w14:textId="77777777" w:rsidR="00155B4E" w:rsidRPr="00182A2B" w:rsidRDefault="00155B4E" w:rsidP="00155B4E">
            <w:pPr>
              <w:pStyle w:val="TableHeading"/>
            </w:pPr>
            <w:r w:rsidRPr="00182A2B">
              <w:t>Duplicate LRN</w:t>
            </w:r>
          </w:p>
        </w:tc>
        <w:tc>
          <w:tcPr>
            <w:tcW w:w="0" w:type="auto"/>
            <w:vAlign w:val="center"/>
          </w:tcPr>
          <w:p w14:paraId="61178B2A" w14:textId="77777777" w:rsidR="00155B4E" w:rsidRPr="00EF2D26" w:rsidRDefault="00155B4E" w:rsidP="00155B4E">
            <w:pPr>
              <w:pStyle w:val="Table"/>
            </w:pPr>
          </w:p>
        </w:tc>
        <w:tc>
          <w:tcPr>
            <w:tcW w:w="0" w:type="auto"/>
            <w:vAlign w:val="center"/>
          </w:tcPr>
          <w:p w14:paraId="5F42BA46" w14:textId="3796F140" w:rsidR="00155B4E" w:rsidRPr="00EF2D26" w:rsidRDefault="00155B4E" w:rsidP="00155B4E">
            <w:pPr>
              <w:pStyle w:val="Table"/>
            </w:pPr>
            <w:r w:rsidRPr="00EF2D26">
              <w:rPr>
                <w:noProof/>
                <w:lang w:val="pt-PT" w:eastAsia="pt-PT"/>
              </w:rPr>
              <w:drawing>
                <wp:inline distT="0" distB="0" distL="0" distR="0" wp14:anchorId="2AD43567" wp14:editId="388A9585">
                  <wp:extent cx="205740" cy="160020"/>
                  <wp:effectExtent l="0" t="0" r="381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1DF0FE7A" w14:textId="77777777" w:rsidR="00155B4E" w:rsidRPr="00EF2D26" w:rsidRDefault="00155B4E" w:rsidP="00155B4E">
            <w:pPr>
              <w:pStyle w:val="Table"/>
            </w:pPr>
          </w:p>
        </w:tc>
        <w:tc>
          <w:tcPr>
            <w:tcW w:w="0" w:type="auto"/>
            <w:vAlign w:val="center"/>
          </w:tcPr>
          <w:p w14:paraId="415F4924" w14:textId="77777777" w:rsidR="00155B4E" w:rsidRPr="00EF2D26" w:rsidRDefault="00155B4E" w:rsidP="00155B4E">
            <w:pPr>
              <w:pStyle w:val="Table"/>
            </w:pPr>
          </w:p>
        </w:tc>
      </w:tr>
      <w:tr w:rsidR="00155B4E" w:rsidRPr="00EF2D26" w14:paraId="70AF90F9" w14:textId="77777777" w:rsidTr="0E615139">
        <w:trPr>
          <w:jc w:val="center"/>
        </w:trPr>
        <w:tc>
          <w:tcPr>
            <w:tcW w:w="0" w:type="auto"/>
            <w:shd w:val="clear" w:color="auto" w:fill="D0CECE" w:themeFill="background2" w:themeFillShade="E6"/>
          </w:tcPr>
          <w:p w14:paraId="475B5B55" w14:textId="77777777" w:rsidR="00155B4E" w:rsidRPr="00182A2B" w:rsidRDefault="00155B4E" w:rsidP="00155B4E">
            <w:pPr>
              <w:pStyle w:val="TableHeading"/>
            </w:pPr>
            <w:r w:rsidRPr="00182A2B">
              <w:t>Duplicate detected</w:t>
            </w:r>
          </w:p>
        </w:tc>
        <w:tc>
          <w:tcPr>
            <w:tcW w:w="0" w:type="auto"/>
            <w:vAlign w:val="center"/>
          </w:tcPr>
          <w:p w14:paraId="16CB9889" w14:textId="24566629" w:rsidR="00155B4E" w:rsidRPr="00EF2D26" w:rsidRDefault="00155B4E" w:rsidP="00155B4E">
            <w:pPr>
              <w:pStyle w:val="Table"/>
            </w:pPr>
            <w:r w:rsidRPr="00EF2D26">
              <w:rPr>
                <w:noProof/>
                <w:lang w:val="pt-PT" w:eastAsia="pt-PT"/>
              </w:rPr>
              <w:drawing>
                <wp:inline distT="0" distB="0" distL="0" distR="0" wp14:anchorId="2A117774" wp14:editId="0417E91B">
                  <wp:extent cx="205740" cy="160020"/>
                  <wp:effectExtent l="0" t="0" r="381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1BA76C48" w14:textId="33EA8104" w:rsidR="00155B4E" w:rsidRPr="00EF2D26" w:rsidRDefault="00155B4E" w:rsidP="00155B4E">
            <w:pPr>
              <w:pStyle w:val="Table"/>
            </w:pPr>
            <w:r w:rsidRPr="00EF2D26">
              <w:rPr>
                <w:noProof/>
                <w:lang w:val="pt-PT" w:eastAsia="pt-PT"/>
              </w:rPr>
              <w:drawing>
                <wp:inline distT="0" distB="0" distL="0" distR="0" wp14:anchorId="7B20581B" wp14:editId="0930E5BF">
                  <wp:extent cx="205740" cy="16002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00F1B597" w14:textId="6C446552" w:rsidR="00155B4E" w:rsidRPr="00EF2D26" w:rsidRDefault="00155B4E" w:rsidP="00155B4E">
            <w:pPr>
              <w:pStyle w:val="Table"/>
            </w:pPr>
            <w:r w:rsidRPr="00EF2D26">
              <w:rPr>
                <w:noProof/>
                <w:lang w:val="pt-PT" w:eastAsia="pt-PT"/>
              </w:rPr>
              <w:drawing>
                <wp:inline distT="0" distB="0" distL="0" distR="0" wp14:anchorId="22E10224" wp14:editId="1010B6E0">
                  <wp:extent cx="205740" cy="160020"/>
                  <wp:effectExtent l="0" t="0" r="381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53D01482" w14:textId="49F845FE" w:rsidR="00155B4E" w:rsidRPr="00EF2D26" w:rsidRDefault="00155B4E" w:rsidP="00155B4E">
            <w:pPr>
              <w:pStyle w:val="Table"/>
            </w:pPr>
            <w:r w:rsidRPr="00EF2D26">
              <w:rPr>
                <w:noProof/>
                <w:lang w:val="pt-PT" w:eastAsia="pt-PT"/>
              </w:rPr>
              <w:drawing>
                <wp:inline distT="0" distB="0" distL="0" distR="0" wp14:anchorId="2D1BDC25" wp14:editId="397B4AFB">
                  <wp:extent cx="205740" cy="160020"/>
                  <wp:effectExtent l="0" t="0" r="381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26B66210" w14:textId="77777777" w:rsidTr="0E615139">
        <w:trPr>
          <w:jc w:val="center"/>
        </w:trPr>
        <w:tc>
          <w:tcPr>
            <w:tcW w:w="0" w:type="auto"/>
            <w:shd w:val="clear" w:color="auto" w:fill="D0CECE" w:themeFill="background2" w:themeFillShade="E6"/>
          </w:tcPr>
          <w:p w14:paraId="1A598C48" w14:textId="77777777" w:rsidR="00155B4E" w:rsidRPr="00182A2B" w:rsidRDefault="00155B4E" w:rsidP="00155B4E">
            <w:pPr>
              <w:pStyle w:val="TableHeading"/>
            </w:pPr>
            <w:r w:rsidRPr="00182A2B">
              <w:t>Invalid ARC</w:t>
            </w:r>
          </w:p>
        </w:tc>
        <w:tc>
          <w:tcPr>
            <w:tcW w:w="0" w:type="auto"/>
            <w:vAlign w:val="center"/>
          </w:tcPr>
          <w:p w14:paraId="78676851" w14:textId="77777777" w:rsidR="00155B4E" w:rsidRPr="00EF2D26" w:rsidRDefault="00155B4E" w:rsidP="00155B4E">
            <w:pPr>
              <w:pStyle w:val="Table"/>
            </w:pPr>
          </w:p>
        </w:tc>
        <w:tc>
          <w:tcPr>
            <w:tcW w:w="0" w:type="auto"/>
            <w:vAlign w:val="center"/>
          </w:tcPr>
          <w:p w14:paraId="3219D42D" w14:textId="77777777" w:rsidR="00155B4E" w:rsidRPr="00EF2D26" w:rsidRDefault="00155B4E" w:rsidP="00155B4E">
            <w:pPr>
              <w:pStyle w:val="Table"/>
            </w:pPr>
          </w:p>
        </w:tc>
        <w:tc>
          <w:tcPr>
            <w:tcW w:w="0" w:type="auto"/>
            <w:vAlign w:val="center"/>
          </w:tcPr>
          <w:p w14:paraId="23ED99CA" w14:textId="77777777" w:rsidR="00155B4E" w:rsidRPr="00EF2D26" w:rsidRDefault="00155B4E" w:rsidP="00155B4E">
            <w:pPr>
              <w:pStyle w:val="Table"/>
            </w:pPr>
          </w:p>
        </w:tc>
        <w:tc>
          <w:tcPr>
            <w:tcW w:w="0" w:type="auto"/>
            <w:vAlign w:val="center"/>
          </w:tcPr>
          <w:p w14:paraId="6D31B33F" w14:textId="247E1F57" w:rsidR="00155B4E" w:rsidRPr="00EF2D26" w:rsidRDefault="00155B4E" w:rsidP="00155B4E">
            <w:pPr>
              <w:pStyle w:val="Table"/>
            </w:pPr>
            <w:r w:rsidRPr="00EF2D26">
              <w:rPr>
                <w:noProof/>
                <w:lang w:val="pt-PT" w:eastAsia="pt-PT"/>
              </w:rPr>
              <w:drawing>
                <wp:inline distT="0" distB="0" distL="0" distR="0" wp14:anchorId="20D952B5" wp14:editId="7D0E3116">
                  <wp:extent cx="205740" cy="160020"/>
                  <wp:effectExtent l="0" t="0" r="381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578B490E" w14:textId="77777777" w:rsidTr="0E615139">
        <w:trPr>
          <w:jc w:val="center"/>
        </w:trPr>
        <w:tc>
          <w:tcPr>
            <w:tcW w:w="0" w:type="auto"/>
            <w:shd w:val="clear" w:color="auto" w:fill="D0CECE" w:themeFill="background2" w:themeFillShade="E6"/>
          </w:tcPr>
          <w:p w14:paraId="3DDCC220" w14:textId="77777777" w:rsidR="00155B4E" w:rsidRDefault="00155B4E" w:rsidP="00155B4E">
            <w:pPr>
              <w:pStyle w:val="TableHeading"/>
            </w:pPr>
            <w:r w:rsidRPr="00182A2B">
              <w:t>Invalid Follow Up Correlation ID</w:t>
            </w:r>
            <w:r>
              <w:t xml:space="preserve"> / </w:t>
            </w:r>
          </w:p>
          <w:p w14:paraId="591015F2" w14:textId="77777777" w:rsidR="00155B4E" w:rsidRPr="00182A2B" w:rsidRDefault="00155B4E" w:rsidP="00155B4E">
            <w:pPr>
              <w:pStyle w:val="TableHeading"/>
            </w:pPr>
            <w:r>
              <w:t>MV Correlation ID</w:t>
            </w:r>
          </w:p>
        </w:tc>
        <w:tc>
          <w:tcPr>
            <w:tcW w:w="0" w:type="auto"/>
            <w:vAlign w:val="center"/>
          </w:tcPr>
          <w:p w14:paraId="5926DA53" w14:textId="77777777" w:rsidR="00155B4E" w:rsidRPr="00EF2D26" w:rsidRDefault="00155B4E" w:rsidP="00155B4E">
            <w:pPr>
              <w:pStyle w:val="Table"/>
            </w:pPr>
          </w:p>
        </w:tc>
        <w:tc>
          <w:tcPr>
            <w:tcW w:w="0" w:type="auto"/>
            <w:vAlign w:val="center"/>
          </w:tcPr>
          <w:p w14:paraId="42929432" w14:textId="77777777" w:rsidR="00155B4E" w:rsidRPr="00EF2D26" w:rsidRDefault="00155B4E" w:rsidP="00155B4E">
            <w:pPr>
              <w:pStyle w:val="Table"/>
            </w:pPr>
          </w:p>
        </w:tc>
        <w:tc>
          <w:tcPr>
            <w:tcW w:w="0" w:type="auto"/>
            <w:vAlign w:val="center"/>
          </w:tcPr>
          <w:p w14:paraId="0C4C072D" w14:textId="77777777" w:rsidR="00155B4E" w:rsidRPr="00EF2D26" w:rsidRDefault="00155B4E" w:rsidP="00155B4E">
            <w:pPr>
              <w:pStyle w:val="Table"/>
            </w:pPr>
          </w:p>
        </w:tc>
        <w:tc>
          <w:tcPr>
            <w:tcW w:w="0" w:type="auto"/>
            <w:vAlign w:val="center"/>
          </w:tcPr>
          <w:p w14:paraId="5BBC07FD" w14:textId="456933FB" w:rsidR="00155B4E" w:rsidRPr="00EF2D26" w:rsidRDefault="00155B4E" w:rsidP="00155B4E">
            <w:pPr>
              <w:pStyle w:val="Table"/>
            </w:pPr>
            <w:r w:rsidRPr="00EF2D26">
              <w:rPr>
                <w:noProof/>
                <w:lang w:val="pt-PT" w:eastAsia="pt-PT"/>
              </w:rPr>
              <w:drawing>
                <wp:inline distT="0" distB="0" distL="0" distR="0" wp14:anchorId="4C46A65F" wp14:editId="5F43C1A8">
                  <wp:extent cx="205740" cy="160020"/>
                  <wp:effectExtent l="0" t="0" r="381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4800AD42" w14:textId="77777777" w:rsidTr="0E615139">
        <w:trPr>
          <w:jc w:val="center"/>
        </w:trPr>
        <w:tc>
          <w:tcPr>
            <w:tcW w:w="0" w:type="auto"/>
            <w:shd w:val="clear" w:color="auto" w:fill="D0CECE" w:themeFill="background2" w:themeFillShade="E6"/>
          </w:tcPr>
          <w:p w14:paraId="157E7741" w14:textId="77777777" w:rsidR="00155B4E" w:rsidRPr="00182A2B" w:rsidRDefault="00155B4E" w:rsidP="00155B4E">
            <w:pPr>
              <w:pStyle w:val="TableHeading"/>
            </w:pPr>
            <w:r w:rsidRPr="00182A2B">
              <w:t>Unknown ARC</w:t>
            </w:r>
          </w:p>
        </w:tc>
        <w:tc>
          <w:tcPr>
            <w:tcW w:w="0" w:type="auto"/>
            <w:vAlign w:val="center"/>
          </w:tcPr>
          <w:p w14:paraId="2FB1B1EF" w14:textId="77777777" w:rsidR="00155B4E" w:rsidRPr="00EF2D26" w:rsidRDefault="00155B4E" w:rsidP="00155B4E">
            <w:pPr>
              <w:pStyle w:val="Table"/>
            </w:pPr>
          </w:p>
        </w:tc>
        <w:tc>
          <w:tcPr>
            <w:tcW w:w="0" w:type="auto"/>
            <w:vAlign w:val="center"/>
          </w:tcPr>
          <w:p w14:paraId="4F03F5F0" w14:textId="77777777" w:rsidR="00155B4E" w:rsidRPr="00EF2D26" w:rsidRDefault="00155B4E" w:rsidP="00155B4E">
            <w:pPr>
              <w:pStyle w:val="Table"/>
            </w:pPr>
          </w:p>
        </w:tc>
        <w:tc>
          <w:tcPr>
            <w:tcW w:w="0" w:type="auto"/>
            <w:vAlign w:val="center"/>
          </w:tcPr>
          <w:p w14:paraId="65FEE967" w14:textId="77777777" w:rsidR="00155B4E" w:rsidRPr="00EF2D26" w:rsidRDefault="00155B4E" w:rsidP="00155B4E">
            <w:pPr>
              <w:pStyle w:val="Table"/>
            </w:pPr>
          </w:p>
        </w:tc>
        <w:tc>
          <w:tcPr>
            <w:tcW w:w="0" w:type="auto"/>
            <w:vAlign w:val="center"/>
          </w:tcPr>
          <w:p w14:paraId="7F4CFFDD" w14:textId="27EFFC71" w:rsidR="00155B4E" w:rsidRPr="00EF2D26" w:rsidRDefault="00155B4E" w:rsidP="00155B4E">
            <w:pPr>
              <w:pStyle w:val="Table"/>
            </w:pPr>
            <w:r w:rsidRPr="00EF2D26">
              <w:rPr>
                <w:noProof/>
                <w:lang w:val="pt-PT" w:eastAsia="pt-PT"/>
              </w:rPr>
              <w:drawing>
                <wp:inline distT="0" distB="0" distL="0" distR="0" wp14:anchorId="4D696254" wp14:editId="609AA670">
                  <wp:extent cx="205740" cy="160020"/>
                  <wp:effectExtent l="0" t="0" r="381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150E4EDB" w14:textId="77777777" w:rsidTr="0E615139">
        <w:trPr>
          <w:jc w:val="center"/>
        </w:trPr>
        <w:tc>
          <w:tcPr>
            <w:tcW w:w="0" w:type="auto"/>
            <w:shd w:val="clear" w:color="auto" w:fill="D0CECE" w:themeFill="background2" w:themeFillShade="E6"/>
          </w:tcPr>
          <w:p w14:paraId="5D038D13" w14:textId="77777777" w:rsidR="00155B4E" w:rsidRDefault="00155B4E" w:rsidP="00155B4E">
            <w:pPr>
              <w:pStyle w:val="TableHeading"/>
            </w:pPr>
            <w:r w:rsidRPr="00182A2B">
              <w:t>Unknown Follow Up Correlation ID</w:t>
            </w:r>
            <w:r>
              <w:t xml:space="preserve"> / </w:t>
            </w:r>
          </w:p>
          <w:p w14:paraId="6C47F268" w14:textId="77777777" w:rsidR="00155B4E" w:rsidRPr="00182A2B" w:rsidRDefault="00155B4E" w:rsidP="00155B4E">
            <w:pPr>
              <w:pStyle w:val="TableHeading"/>
            </w:pPr>
            <w:r>
              <w:t>MV Correlation ID</w:t>
            </w:r>
          </w:p>
        </w:tc>
        <w:tc>
          <w:tcPr>
            <w:tcW w:w="0" w:type="auto"/>
            <w:vAlign w:val="center"/>
          </w:tcPr>
          <w:p w14:paraId="1F2B7E30" w14:textId="77777777" w:rsidR="00155B4E" w:rsidRPr="00EF2D26" w:rsidRDefault="00155B4E" w:rsidP="00155B4E">
            <w:pPr>
              <w:pStyle w:val="Table"/>
            </w:pPr>
          </w:p>
        </w:tc>
        <w:tc>
          <w:tcPr>
            <w:tcW w:w="0" w:type="auto"/>
            <w:vAlign w:val="center"/>
          </w:tcPr>
          <w:p w14:paraId="6294BB65" w14:textId="77777777" w:rsidR="00155B4E" w:rsidRPr="00EF2D26" w:rsidRDefault="00155B4E" w:rsidP="00155B4E">
            <w:pPr>
              <w:pStyle w:val="Table"/>
            </w:pPr>
          </w:p>
        </w:tc>
        <w:tc>
          <w:tcPr>
            <w:tcW w:w="0" w:type="auto"/>
            <w:vAlign w:val="center"/>
          </w:tcPr>
          <w:p w14:paraId="7EE60839" w14:textId="77777777" w:rsidR="00155B4E" w:rsidRPr="00EF2D26" w:rsidRDefault="00155B4E" w:rsidP="00155B4E">
            <w:pPr>
              <w:pStyle w:val="Table"/>
            </w:pPr>
          </w:p>
        </w:tc>
        <w:tc>
          <w:tcPr>
            <w:tcW w:w="0" w:type="auto"/>
            <w:vAlign w:val="center"/>
          </w:tcPr>
          <w:p w14:paraId="59D6808C" w14:textId="7CF4E1CA" w:rsidR="00155B4E" w:rsidRPr="00EF2D26" w:rsidRDefault="00155B4E" w:rsidP="00155B4E">
            <w:pPr>
              <w:pStyle w:val="Table"/>
            </w:pPr>
            <w:r w:rsidRPr="00EF2D26">
              <w:rPr>
                <w:noProof/>
                <w:lang w:val="pt-PT" w:eastAsia="pt-PT"/>
              </w:rPr>
              <w:drawing>
                <wp:inline distT="0" distB="0" distL="0" distR="0" wp14:anchorId="5EEE05DB" wp14:editId="7C770482">
                  <wp:extent cx="205740" cy="160020"/>
                  <wp:effectExtent l="0" t="0" r="381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03B731AF" w14:textId="77777777" w:rsidTr="0E615139">
        <w:trPr>
          <w:jc w:val="center"/>
        </w:trPr>
        <w:tc>
          <w:tcPr>
            <w:tcW w:w="0" w:type="auto"/>
            <w:shd w:val="clear" w:color="auto" w:fill="D0CECE" w:themeFill="background2" w:themeFillShade="E6"/>
          </w:tcPr>
          <w:p w14:paraId="60F3F2C9" w14:textId="77777777" w:rsidR="00155B4E" w:rsidRPr="00182A2B" w:rsidRDefault="00155B4E" w:rsidP="00155B4E">
            <w:pPr>
              <w:pStyle w:val="TableHeading"/>
            </w:pPr>
            <w:r w:rsidRPr="00182A2B">
              <w:t>Message out of sequence</w:t>
            </w:r>
          </w:p>
        </w:tc>
        <w:tc>
          <w:tcPr>
            <w:tcW w:w="0" w:type="auto"/>
            <w:vAlign w:val="center"/>
          </w:tcPr>
          <w:p w14:paraId="09B5F0F3" w14:textId="77777777" w:rsidR="00155B4E" w:rsidRPr="00EF2D26" w:rsidRDefault="00155B4E" w:rsidP="00155B4E">
            <w:pPr>
              <w:pStyle w:val="Table"/>
            </w:pPr>
          </w:p>
        </w:tc>
        <w:tc>
          <w:tcPr>
            <w:tcW w:w="0" w:type="auto"/>
            <w:vAlign w:val="center"/>
          </w:tcPr>
          <w:p w14:paraId="23E94B48" w14:textId="77777777" w:rsidR="00155B4E" w:rsidRPr="00EF2D26" w:rsidRDefault="00155B4E" w:rsidP="00155B4E">
            <w:pPr>
              <w:pStyle w:val="Table"/>
            </w:pPr>
          </w:p>
        </w:tc>
        <w:tc>
          <w:tcPr>
            <w:tcW w:w="0" w:type="auto"/>
            <w:vAlign w:val="center"/>
          </w:tcPr>
          <w:p w14:paraId="47F9DB0D" w14:textId="77777777" w:rsidR="00155B4E" w:rsidRPr="00EF2D26" w:rsidRDefault="00155B4E" w:rsidP="00155B4E">
            <w:pPr>
              <w:pStyle w:val="Table"/>
            </w:pPr>
          </w:p>
        </w:tc>
        <w:tc>
          <w:tcPr>
            <w:tcW w:w="0" w:type="auto"/>
            <w:vAlign w:val="center"/>
          </w:tcPr>
          <w:p w14:paraId="57557004" w14:textId="551D21C9" w:rsidR="00155B4E" w:rsidRPr="00EF2D26" w:rsidRDefault="00155B4E" w:rsidP="00155B4E">
            <w:pPr>
              <w:pStyle w:val="Table"/>
            </w:pPr>
            <w:r w:rsidRPr="00EF2D26">
              <w:rPr>
                <w:noProof/>
                <w:lang w:val="pt-PT" w:eastAsia="pt-PT"/>
              </w:rPr>
              <w:drawing>
                <wp:inline distT="0" distB="0" distL="0" distR="0" wp14:anchorId="6C639E7D" wp14:editId="2C690CCF">
                  <wp:extent cx="205740" cy="160020"/>
                  <wp:effectExtent l="0" t="0" r="381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bl>
    <w:p w14:paraId="25F9AD17" w14:textId="30C2F84D" w:rsidR="00155B4E" w:rsidRPr="00EF2D26" w:rsidRDefault="00155B4E" w:rsidP="00155B4E">
      <w:pPr>
        <w:pStyle w:val="Caption"/>
      </w:pPr>
      <w:bookmarkStart w:id="2225" w:name="_Ref282791848"/>
      <w:bookmarkStart w:id="2226" w:name="_Toc1401021"/>
      <w:bookmarkStart w:id="2227" w:name="_Toc183620324"/>
      <w:r w:rsidRPr="00EF2D26">
        <w:t xml:space="preserve">Table </w:t>
      </w:r>
      <w:r>
        <w:fldChar w:fldCharType="begin"/>
      </w:r>
      <w:r>
        <w:instrText>SEQ Table \* ARABIC</w:instrText>
      </w:r>
      <w:r>
        <w:fldChar w:fldCharType="separate"/>
      </w:r>
      <w:r w:rsidR="00A10E2B">
        <w:rPr>
          <w:noProof/>
        </w:rPr>
        <w:t>27</w:t>
      </w:r>
      <w:r>
        <w:fldChar w:fldCharType="end"/>
      </w:r>
      <w:bookmarkEnd w:id="2225"/>
      <w:r w:rsidRPr="00EF2D26">
        <w:t>: Coordination protocol errors to refusal message map</w:t>
      </w:r>
      <w:bookmarkEnd w:id="2226"/>
      <w:bookmarkEnd w:id="2227"/>
    </w:p>
    <w:p w14:paraId="76720CC4" w14:textId="77777777" w:rsidR="00155B4E" w:rsidRDefault="00155B4E" w:rsidP="00155B4E">
      <w:bookmarkStart w:id="2228" w:name="_Ref216156460"/>
      <w:bookmarkStart w:id="2229" w:name="_Toc237279856"/>
      <w:bookmarkStart w:id="2230" w:name="_Ref216156467"/>
      <w:r w:rsidRPr="00EF2D26">
        <w:t>Code 91 (Duplicate LRN) should be used for the External Domain and for IE704 only.</w:t>
      </w:r>
    </w:p>
    <w:bookmarkEnd w:id="2228"/>
    <w:bookmarkEnd w:id="2229"/>
    <w:bookmarkEnd w:id="2230"/>
    <w:p w14:paraId="1060AB00" w14:textId="650C36F2" w:rsidR="00155B4E" w:rsidRPr="00EF2D26" w:rsidRDefault="00155B4E" w:rsidP="00155B4E">
      <w:r w:rsidRPr="00EF2D26">
        <w:t xml:space="preserve">Code 26 (Duplicate detected) is of particular importance to the coordination protocol that ensures the uniqueness of the Message Identifier for a pair of sender/receiver as defined in </w:t>
      </w:r>
      <w:r w:rsidRPr="00EF2D26">
        <w:fldChar w:fldCharType="begin"/>
      </w:r>
      <w:r w:rsidRPr="00EF2D26">
        <w:instrText xml:space="preserve"> REF _Ref179100835 \r \h </w:instrText>
      </w:r>
      <w:r w:rsidRPr="00EF2D26">
        <w:fldChar w:fldCharType="separate"/>
      </w:r>
      <w:r w:rsidR="000110D3">
        <w:t>VI.IV</w:t>
      </w:r>
      <w:r w:rsidRPr="00EF2D26">
        <w:fldChar w:fldCharType="end"/>
      </w:r>
      <w:r w:rsidRPr="00EF2D26">
        <w:t xml:space="preserve"> </w:t>
      </w:r>
      <w:r w:rsidRPr="00EF2D26">
        <w:fldChar w:fldCharType="begin"/>
      </w:r>
      <w:r w:rsidRPr="00EF2D26">
        <w:instrText xml:space="preserve"> REF _Ref179100835 \h </w:instrText>
      </w:r>
      <w:r w:rsidRPr="00EF2D26">
        <w:fldChar w:fldCharType="separate"/>
      </w:r>
      <w:r w:rsidR="003E3D24" w:rsidRPr="00EF2D26">
        <w:t>Common message header</w:t>
      </w:r>
      <w:r w:rsidRPr="00EF2D26">
        <w:fldChar w:fldCharType="end"/>
      </w:r>
      <w:r w:rsidRPr="00EF2D26">
        <w:t>. For IE702 and IE714 only code 26 (Duplicate detected)</w:t>
      </w:r>
      <w:r>
        <w:t xml:space="preserve"> from the c</w:t>
      </w:r>
      <w:r w:rsidRPr="00EF2D26">
        <w:t>oordination protocol error codes applies and it is only used by central SEED in the NEA to SEED message exchanges.</w:t>
      </w:r>
    </w:p>
    <w:p w14:paraId="678CD2C6" w14:textId="6019F8F9" w:rsidR="00155B4E" w:rsidRDefault="00155B4E" w:rsidP="00155B4E">
      <w:r>
        <w:t xml:space="preserve">Code </w:t>
      </w:r>
      <w:r w:rsidRPr="0095123D">
        <w:t>93</w:t>
      </w:r>
      <w:r>
        <w:t xml:space="preserve"> (</w:t>
      </w:r>
      <w:r w:rsidRPr="0095123D">
        <w:t>Invalid ARC</w:t>
      </w:r>
      <w:r>
        <w:t xml:space="preserve">) should be used for refusing received messages containing </w:t>
      </w:r>
      <w:r w:rsidRPr="00D00D14">
        <w:t xml:space="preserve">invalid values of </w:t>
      </w:r>
      <w:r>
        <w:t>the “</w:t>
      </w:r>
      <w:r w:rsidRPr="00041E92">
        <w:t>Administrative Reference Code</w:t>
      </w:r>
      <w:r>
        <w:t>” Data Item. The fields that constitute the “</w:t>
      </w:r>
      <w:r w:rsidRPr="00041E92">
        <w:t>Administrative Reference Code</w:t>
      </w:r>
      <w:r>
        <w:t>” Data Item</w:t>
      </w:r>
      <w:r w:rsidRPr="00CA4932">
        <w:t xml:space="preserve"> </w:t>
      </w:r>
      <w:r>
        <w:t xml:space="preserve">should comply to the definition provided in </w:t>
      </w:r>
      <w:r w:rsidR="008F7E25" w:rsidRPr="008F7E25">
        <w:t>rule ‘R030’</w:t>
      </w:r>
      <w:r>
        <w:t xml:space="preserve">. </w:t>
      </w:r>
    </w:p>
    <w:p w14:paraId="207EE37A" w14:textId="788E3789" w:rsidR="00155B4E" w:rsidRDefault="00155B4E" w:rsidP="00155B4E">
      <w:r>
        <w:t>Code 94 (</w:t>
      </w:r>
      <w:r w:rsidRPr="0095123D">
        <w:t>Invalid Follow Up Correlation ID</w:t>
      </w:r>
      <w:r>
        <w:t xml:space="preserve"> / MV Correlation ID) should be used for refusing received messages containing </w:t>
      </w:r>
      <w:r w:rsidRPr="00D00D14">
        <w:t xml:space="preserve">invalid values of </w:t>
      </w:r>
      <w:r>
        <w:t>the “</w:t>
      </w:r>
      <w:r w:rsidRPr="00D00D14">
        <w:t>Follow Up Correlation ID</w:t>
      </w:r>
      <w:r>
        <w:t>” or the “MV Correlation ID” Data Item. The fields that constitute the “</w:t>
      </w:r>
      <w:r w:rsidRPr="00D00D14">
        <w:t>Follow Up Correlation ID</w:t>
      </w:r>
      <w:r>
        <w:t>” or the “MV Correlation ID” Data Item</w:t>
      </w:r>
      <w:r w:rsidRPr="00CA4932">
        <w:t xml:space="preserve"> </w:t>
      </w:r>
      <w:r>
        <w:t xml:space="preserve">should comply to the definition provided in </w:t>
      </w:r>
      <w:r w:rsidR="004E3F37" w:rsidRPr="004E3F37">
        <w:t>rules ‘R083’ &amp; ‘R217’ respectively.</w:t>
      </w:r>
      <w:r w:rsidR="006848BF">
        <w:t xml:space="preserve"> </w:t>
      </w:r>
    </w:p>
    <w:p w14:paraId="3EE9883A" w14:textId="77777777" w:rsidR="00155B4E" w:rsidRDefault="00155B4E" w:rsidP="00155B4E">
      <w:r>
        <w:t xml:space="preserve">It should be noted that the error codes 93 and 94 do not concern the format of the ARC, the </w:t>
      </w:r>
      <w:r w:rsidRPr="0095123D">
        <w:t>Follow Up Correlation ID</w:t>
      </w:r>
      <w:r>
        <w:t xml:space="preserve"> and the MV Correlation ID since this is covered by the syntactic layer validations through specialised regular expression patterns in the XSD files.</w:t>
      </w:r>
      <w:r w:rsidRPr="00EA0915">
        <w:t xml:space="preserve"> </w:t>
      </w:r>
      <w:r>
        <w:t xml:space="preserve">The error codes 93 and 94 concern the validation of the </w:t>
      </w:r>
      <w:r w:rsidRPr="00A12099">
        <w:rPr>
          <w:rFonts w:cs="Courier New"/>
          <w:szCs w:val="20"/>
        </w:rPr>
        <w:t>second field</w:t>
      </w:r>
      <w:r>
        <w:rPr>
          <w:rFonts w:cs="Courier New"/>
          <w:szCs w:val="20"/>
        </w:rPr>
        <w:t xml:space="preserve"> </w:t>
      </w:r>
      <w:r w:rsidRPr="00A12099">
        <w:rPr>
          <w:rFonts w:cs="Courier New"/>
          <w:szCs w:val="20"/>
        </w:rPr>
        <w:t xml:space="preserve">(MS Identifier) of the </w:t>
      </w:r>
      <w:r>
        <w:t xml:space="preserve">ARC and </w:t>
      </w:r>
      <w:r>
        <w:rPr>
          <w:rFonts w:cs="Courier New"/>
          <w:szCs w:val="20"/>
        </w:rPr>
        <w:t xml:space="preserve">the </w:t>
      </w:r>
      <w:r w:rsidRPr="00D00D14">
        <w:t>Follow Up Correlation ID</w:t>
      </w:r>
      <w:r w:rsidRPr="00A12099">
        <w:rPr>
          <w:rFonts w:cs="Courier New"/>
          <w:szCs w:val="20"/>
        </w:rPr>
        <w:t xml:space="preserve"> </w:t>
      </w:r>
      <w:r>
        <w:rPr>
          <w:rFonts w:cs="Courier New"/>
          <w:szCs w:val="20"/>
        </w:rPr>
        <w:t xml:space="preserve">or the </w:t>
      </w:r>
      <w:r>
        <w:t>MV Correlation ID respectively</w:t>
      </w:r>
      <w:r>
        <w:rPr>
          <w:rFonts w:cs="Courier New"/>
          <w:szCs w:val="20"/>
        </w:rPr>
        <w:t xml:space="preserve">, </w:t>
      </w:r>
      <w:r>
        <w:t xml:space="preserve">in order to ensure that it is </w:t>
      </w:r>
      <w:r w:rsidRPr="00A12099">
        <w:rPr>
          <w:rFonts w:cs="Courier New"/>
          <w:szCs w:val="20"/>
        </w:rPr>
        <w:t>a valid co</w:t>
      </w:r>
      <w:r>
        <w:rPr>
          <w:rFonts w:cs="Courier New"/>
          <w:szCs w:val="20"/>
        </w:rPr>
        <w:t>de of the Member States codelist (</w:t>
      </w:r>
      <w:r w:rsidRPr="00F70005">
        <w:t>defined in IE734: C_RDD_DAT message disseminated by SEED</w:t>
      </w:r>
      <w:r>
        <w:rPr>
          <w:rFonts w:cs="Courier New"/>
          <w:szCs w:val="20"/>
        </w:rPr>
        <w:t>)</w:t>
      </w:r>
      <w:r>
        <w:t>.</w:t>
      </w:r>
    </w:p>
    <w:p w14:paraId="201BE8CC" w14:textId="77777777" w:rsidR="00155B4E" w:rsidRDefault="00155B4E" w:rsidP="00155B4E">
      <w:r>
        <w:t>Codes 90, 95, and 92 concern the state-machines defined in previous sections of the DDNEA. The state-machines define states and particular messages that are allowed to be sent and expected to be received depending on the role that each application assumes and the state that is found to be in. An application receiving a message that ought to cause a state transition, but the message is unexpected according to the state-machines should report to the message sender a coordination protocol</w:t>
      </w:r>
      <w:r w:rsidRPr="00690848">
        <w:t xml:space="preserve"> </w:t>
      </w:r>
      <w:r>
        <w:t xml:space="preserve">violation with an </w:t>
      </w:r>
      <w:r w:rsidRPr="00EF2D26">
        <w:t>Functional Negative Acknowledgement (IE906: C_FUN_NCK) message</w:t>
      </w:r>
      <w:r>
        <w:t>.</w:t>
      </w:r>
    </w:p>
    <w:p w14:paraId="69BE97C6" w14:textId="4D11EDA6" w:rsidR="00155B4E" w:rsidRDefault="00155B4E" w:rsidP="00155B4E">
      <w:r>
        <w:t>Codes 90 (</w:t>
      </w:r>
      <w:r w:rsidRPr="0095123D">
        <w:t>Unknown ARC</w:t>
      </w:r>
      <w:r>
        <w:t>) and 95 (</w:t>
      </w:r>
      <w:r w:rsidRPr="0095123D">
        <w:t>Unknown Follow Up Correlation ID</w:t>
      </w:r>
      <w:r>
        <w:t xml:space="preserve"> / MV Correlation ID) should be used for the cases where the application receives a message </w:t>
      </w:r>
      <w:r w:rsidR="00F13418">
        <w:t>bearing</w:t>
      </w:r>
      <w:r>
        <w:t xml:space="preserve"> an identifier (</w:t>
      </w:r>
      <w:r w:rsidRPr="0095123D">
        <w:t>ARC</w:t>
      </w:r>
      <w:r>
        <w:t xml:space="preserve"> or </w:t>
      </w:r>
      <w:r w:rsidRPr="0095123D">
        <w:t>Follow Up Correlation ID</w:t>
      </w:r>
      <w:r>
        <w:t xml:space="preserve"> or MV Correlation ID) received for the first time, but according to the respective state-machine the message is not included in the message(s) expected to be received from the initial state.</w:t>
      </w:r>
    </w:p>
    <w:p w14:paraId="4FD17393" w14:textId="43D6D83D" w:rsidR="00155B4E" w:rsidRPr="00EF2D26" w:rsidRDefault="00155B4E" w:rsidP="00155B4E">
      <w:r>
        <w:t xml:space="preserve">If an application receives a message </w:t>
      </w:r>
      <w:r w:rsidR="00F76744">
        <w:t>bearing</w:t>
      </w:r>
      <w:r>
        <w:t xml:space="preserve"> an identifier (</w:t>
      </w:r>
      <w:r w:rsidRPr="0095123D">
        <w:t>ARC</w:t>
      </w:r>
      <w:r>
        <w:t xml:space="preserve"> or </w:t>
      </w:r>
      <w:r w:rsidRPr="0095123D">
        <w:t>Follow Up Correlation ID</w:t>
      </w:r>
      <w:r>
        <w:t xml:space="preserve"> or MV Correlation ID) that is known, but the</w:t>
      </w:r>
      <w:r w:rsidRPr="002F750C">
        <w:t xml:space="preserve"> </w:t>
      </w:r>
      <w:r>
        <w:t xml:space="preserve">message is unexpected according to the state-machines (including the conditions for the Sequence Number when the identifier is the ARC) it should be refused with an </w:t>
      </w:r>
      <w:r w:rsidRPr="00EF2D26">
        <w:lastRenderedPageBreak/>
        <w:t>Functional Negative Acknowledgement (IE906: C_FUN_NCK) message</w:t>
      </w:r>
      <w:r w:rsidRPr="002F750C">
        <w:t xml:space="preserve"> </w:t>
      </w:r>
      <w:r w:rsidRPr="00D00D14">
        <w:t>indicating a “Message out of sequence</w:t>
      </w:r>
      <w:r>
        <w:t>”</w:t>
      </w:r>
      <w:r w:rsidRPr="00D00D14">
        <w:t xml:space="preserve"> error</w:t>
      </w:r>
      <w:r>
        <w:t xml:space="preserve"> (Code 92)</w:t>
      </w:r>
      <w:r w:rsidRPr="00D00D14">
        <w:t>.</w:t>
      </w:r>
    </w:p>
    <w:p w14:paraId="314BB6C7" w14:textId="31AE3090" w:rsidR="00155B4E" w:rsidRPr="00EF2D26" w:rsidRDefault="00346B7C" w:rsidP="003442FE">
      <w:pPr>
        <w:pStyle w:val="Heading6"/>
        <w:keepLines/>
        <w:spacing w:before="240" w:line="240" w:lineRule="auto"/>
      </w:pPr>
      <w:bookmarkStart w:id="2231" w:name="_Toc282791417"/>
      <w:bookmarkStart w:id="2232" w:name="_Toc1400615"/>
      <w:bookmarkEnd w:id="2231"/>
      <w:r>
        <w:t xml:space="preserve">VII.III.2.3.2 </w:t>
      </w:r>
      <w:r w:rsidR="00155B4E" w:rsidRPr="00EF2D26">
        <w:t>Business compliance validations</w:t>
      </w:r>
      <w:bookmarkEnd w:id="2232"/>
    </w:p>
    <w:p w14:paraId="40AFCB1B" w14:textId="5E815EF5" w:rsidR="00155B4E" w:rsidRPr="00EF2D26" w:rsidRDefault="00155B4E" w:rsidP="00155B4E">
      <w:r w:rsidRPr="00EF2D26">
        <w:t xml:space="preserve">A number of validations relating to the business compliance should be performed in order to facilitate the exception handling in the Common Domain as described in the scenarios of </w:t>
      </w:r>
      <w:r w:rsidRPr="00EF2D26">
        <w:fldChar w:fldCharType="begin"/>
      </w:r>
      <w:r w:rsidRPr="00EF2D26">
        <w:instrText xml:space="preserve"> REF _Ref188115534 \r \h </w:instrText>
      </w:r>
      <w:r w:rsidRPr="00EF2D26">
        <w:fldChar w:fldCharType="separate"/>
      </w:r>
      <w:r w:rsidR="003E3D24">
        <w:t>Sub-Section II.VI</w:t>
      </w:r>
      <w:r w:rsidRPr="00EF2D26">
        <w:fldChar w:fldCharType="end"/>
      </w:r>
      <w:r w:rsidRPr="00EF2D26">
        <w:t xml:space="preserve"> </w:t>
      </w:r>
      <w:r w:rsidRPr="00EF2D26">
        <w:fldChar w:fldCharType="begin"/>
      </w:r>
      <w:r w:rsidRPr="00EF2D26">
        <w:instrText xml:space="preserve"> REF _Ref188115534 \h </w:instrText>
      </w:r>
      <w:r w:rsidRPr="00EF2D26">
        <w:fldChar w:fldCharType="separate"/>
      </w:r>
      <w:r w:rsidR="003E3D24" w:rsidRPr="00EF2D26">
        <w:t>Exception Handling</w:t>
      </w:r>
      <w:r w:rsidRPr="00EF2D26">
        <w:fldChar w:fldCharType="end"/>
      </w:r>
      <w:r w:rsidRPr="00EF2D26">
        <w:t xml:space="preserve">. The errors resulting from business compliance validations are summarised in </w:t>
      </w:r>
      <w:r w:rsidRPr="00EF2D26">
        <w:fldChar w:fldCharType="begin"/>
      </w:r>
      <w:r w:rsidRPr="00EF2D26">
        <w:instrText xml:space="preserve"> REF _Ref217190365 \h </w:instrText>
      </w:r>
      <w:r w:rsidRPr="00EF2D26">
        <w:fldChar w:fldCharType="separate"/>
      </w:r>
      <w:r w:rsidR="00470994" w:rsidRPr="00EF2D26">
        <w:t xml:space="preserve">Table </w:t>
      </w:r>
      <w:r w:rsidR="00470994">
        <w:rPr>
          <w:noProof/>
        </w:rPr>
        <w:t>28</w:t>
      </w:r>
      <w:r w:rsidRPr="00EF2D26">
        <w:fldChar w:fldCharType="end"/>
      </w:r>
      <w:r w:rsidRPr="00EF2D26">
        <w:t>.</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000" w:firstRow="0" w:lastRow="0" w:firstColumn="0" w:lastColumn="0" w:noHBand="0" w:noVBand="0"/>
      </w:tblPr>
      <w:tblGrid>
        <w:gridCol w:w="705"/>
        <w:gridCol w:w="2663"/>
        <w:gridCol w:w="5525"/>
      </w:tblGrid>
      <w:tr w:rsidR="00155B4E" w:rsidRPr="00EF2D26" w14:paraId="0596F255" w14:textId="77777777" w:rsidTr="00AE5353">
        <w:trPr>
          <w:cantSplit/>
          <w:tblHeader/>
        </w:trPr>
        <w:tc>
          <w:tcPr>
            <w:tcW w:w="0" w:type="auto"/>
            <w:shd w:val="clear" w:color="auto" w:fill="D0CECE" w:themeFill="background2" w:themeFillShade="E6"/>
          </w:tcPr>
          <w:p w14:paraId="330FAA58" w14:textId="77777777" w:rsidR="00155B4E" w:rsidRPr="00182A2B" w:rsidRDefault="00155B4E" w:rsidP="00155B4E">
            <w:pPr>
              <w:pStyle w:val="TableHeading"/>
            </w:pPr>
            <w:r w:rsidRPr="00182A2B">
              <w:t>Code</w:t>
            </w:r>
          </w:p>
        </w:tc>
        <w:tc>
          <w:tcPr>
            <w:tcW w:w="2674" w:type="dxa"/>
            <w:shd w:val="clear" w:color="auto" w:fill="D0CECE" w:themeFill="background2" w:themeFillShade="E6"/>
          </w:tcPr>
          <w:p w14:paraId="7B06BC25" w14:textId="77777777" w:rsidR="00155B4E" w:rsidRPr="00182A2B" w:rsidRDefault="00155B4E" w:rsidP="00155B4E">
            <w:pPr>
              <w:pStyle w:val="TableHeading"/>
            </w:pPr>
            <w:r w:rsidRPr="00182A2B">
              <w:t>Description</w:t>
            </w:r>
          </w:p>
        </w:tc>
        <w:tc>
          <w:tcPr>
            <w:tcW w:w="5560" w:type="dxa"/>
            <w:shd w:val="clear" w:color="auto" w:fill="D0CECE" w:themeFill="background2" w:themeFillShade="E6"/>
          </w:tcPr>
          <w:p w14:paraId="4C6CD0E6" w14:textId="77777777" w:rsidR="00155B4E" w:rsidRPr="00182A2B" w:rsidRDefault="00155B4E" w:rsidP="00155B4E">
            <w:pPr>
              <w:pStyle w:val="TableHeading"/>
            </w:pPr>
            <w:r w:rsidRPr="00182A2B">
              <w:t>Remarks</w:t>
            </w:r>
          </w:p>
        </w:tc>
      </w:tr>
      <w:tr w:rsidR="00155B4E" w:rsidRPr="00EF2D26" w14:paraId="1650168D" w14:textId="77777777" w:rsidTr="00155B4E">
        <w:trPr>
          <w:cantSplit/>
        </w:trPr>
        <w:tc>
          <w:tcPr>
            <w:tcW w:w="0" w:type="auto"/>
          </w:tcPr>
          <w:p w14:paraId="0ADB5424" w14:textId="77777777" w:rsidR="00155B4E" w:rsidRPr="00B41DA9" w:rsidRDefault="00155B4E" w:rsidP="00155B4E">
            <w:pPr>
              <w:pStyle w:val="Table"/>
              <w:rPr>
                <w:b/>
                <w:bCs/>
              </w:rPr>
            </w:pPr>
            <w:r w:rsidRPr="00B41DA9">
              <w:rPr>
                <w:b/>
                <w:bCs/>
              </w:rPr>
              <w:t>0</w:t>
            </w:r>
          </w:p>
        </w:tc>
        <w:tc>
          <w:tcPr>
            <w:tcW w:w="2674" w:type="dxa"/>
          </w:tcPr>
          <w:p w14:paraId="1B379178" w14:textId="77777777" w:rsidR="00155B4E" w:rsidRPr="00EF2D26" w:rsidRDefault="00155B4E" w:rsidP="00155B4E">
            <w:pPr>
              <w:pStyle w:val="Table"/>
            </w:pPr>
            <w:r w:rsidRPr="00EF2D26">
              <w:t>Other</w:t>
            </w:r>
          </w:p>
        </w:tc>
        <w:tc>
          <w:tcPr>
            <w:tcW w:w="5560" w:type="dxa"/>
          </w:tcPr>
          <w:p w14:paraId="3DD45866" w14:textId="77777777" w:rsidR="00155B4E" w:rsidRPr="00EF2D26" w:rsidRDefault="00155B4E" w:rsidP="00155B4E">
            <w:pPr>
              <w:pStyle w:val="Table"/>
            </w:pPr>
            <w:r w:rsidRPr="00EF2D26">
              <w:t>This value should be used only when the error does not correspond to any of the following values. It must be stressed that the value of zero should only be used for intra-release migration issues.</w:t>
            </w:r>
          </w:p>
        </w:tc>
      </w:tr>
      <w:tr w:rsidR="00155B4E" w:rsidRPr="00EF2D26" w14:paraId="593B9B40" w14:textId="77777777" w:rsidTr="00155B4E">
        <w:trPr>
          <w:cantSplit/>
        </w:trPr>
        <w:tc>
          <w:tcPr>
            <w:tcW w:w="0" w:type="auto"/>
          </w:tcPr>
          <w:p w14:paraId="197DDC5E" w14:textId="77777777" w:rsidR="00155B4E" w:rsidRPr="00B41DA9" w:rsidRDefault="00155B4E" w:rsidP="00155B4E">
            <w:pPr>
              <w:pStyle w:val="Table"/>
              <w:rPr>
                <w:b/>
                <w:bCs/>
              </w:rPr>
            </w:pPr>
            <w:r w:rsidRPr="00B41DA9">
              <w:rPr>
                <w:b/>
                <w:bCs/>
              </w:rPr>
              <w:t>12</w:t>
            </w:r>
          </w:p>
        </w:tc>
        <w:tc>
          <w:tcPr>
            <w:tcW w:w="2674" w:type="dxa"/>
          </w:tcPr>
          <w:p w14:paraId="0C7BBE05" w14:textId="77777777" w:rsidR="00155B4E" w:rsidRPr="00EF2D26" w:rsidRDefault="00155B4E" w:rsidP="00155B4E">
            <w:pPr>
              <w:pStyle w:val="Table"/>
            </w:pPr>
            <w:r w:rsidRPr="00EF2D26">
              <w:t>Incorrect (code) value</w:t>
            </w:r>
          </w:p>
        </w:tc>
        <w:tc>
          <w:tcPr>
            <w:tcW w:w="5560" w:type="dxa"/>
          </w:tcPr>
          <w:p w14:paraId="02357E51" w14:textId="77777777" w:rsidR="00155B4E" w:rsidRPr="00EF2D26" w:rsidRDefault="00155B4E" w:rsidP="00155B4E">
            <w:pPr>
              <w:pStyle w:val="Table"/>
            </w:pPr>
            <w:r w:rsidRPr="00EF2D26">
              <w:t>Value of an element in a message is outside the applicable business codelist.</w:t>
            </w:r>
          </w:p>
        </w:tc>
      </w:tr>
      <w:tr w:rsidR="00155B4E" w:rsidRPr="00EF2D26" w14:paraId="5B1ED29B" w14:textId="77777777" w:rsidTr="00155B4E">
        <w:trPr>
          <w:cantSplit/>
        </w:trPr>
        <w:tc>
          <w:tcPr>
            <w:tcW w:w="0" w:type="auto"/>
          </w:tcPr>
          <w:p w14:paraId="5EBFDE70" w14:textId="77777777" w:rsidR="00155B4E" w:rsidRPr="00B41DA9" w:rsidRDefault="00155B4E" w:rsidP="00155B4E">
            <w:pPr>
              <w:pStyle w:val="Table"/>
              <w:rPr>
                <w:b/>
                <w:bCs/>
              </w:rPr>
            </w:pPr>
            <w:r w:rsidRPr="00B41DA9">
              <w:rPr>
                <w:b/>
                <w:bCs/>
              </w:rPr>
              <w:t>15</w:t>
            </w:r>
          </w:p>
        </w:tc>
        <w:tc>
          <w:tcPr>
            <w:tcW w:w="2674" w:type="dxa"/>
          </w:tcPr>
          <w:p w14:paraId="01C546A8" w14:textId="77777777" w:rsidR="00155B4E" w:rsidRPr="00EF2D26" w:rsidRDefault="00155B4E" w:rsidP="00155B4E">
            <w:pPr>
              <w:pStyle w:val="Table"/>
            </w:pPr>
            <w:r w:rsidRPr="00EF2D26">
              <w:t>Not supported in this position</w:t>
            </w:r>
          </w:p>
        </w:tc>
        <w:tc>
          <w:tcPr>
            <w:tcW w:w="5560" w:type="dxa"/>
          </w:tcPr>
          <w:p w14:paraId="083457F4" w14:textId="77777777" w:rsidR="00155B4E" w:rsidRPr="00EF2D26" w:rsidRDefault="00155B4E" w:rsidP="00155B4E">
            <w:pPr>
              <w:pStyle w:val="Table"/>
            </w:pPr>
            <w:r w:rsidRPr="00EF2D26">
              <w:t>The element or value is not allowed according to the applicable Rule(s) or Condition(s).</w:t>
            </w:r>
          </w:p>
        </w:tc>
      </w:tr>
    </w:tbl>
    <w:p w14:paraId="48826029" w14:textId="423CEC9C" w:rsidR="00155B4E" w:rsidRPr="00EF2D26" w:rsidRDefault="00155B4E" w:rsidP="00155B4E">
      <w:pPr>
        <w:pStyle w:val="Caption"/>
      </w:pPr>
      <w:bookmarkStart w:id="2233" w:name="_Ref217190365"/>
      <w:bookmarkStart w:id="2234" w:name="_Ref217190356"/>
      <w:bookmarkStart w:id="2235" w:name="_Toc237279858"/>
      <w:bookmarkStart w:id="2236" w:name="_Toc1401022"/>
      <w:bookmarkStart w:id="2237" w:name="_Toc183620325"/>
      <w:r w:rsidRPr="00EF2D26">
        <w:t xml:space="preserve">Table </w:t>
      </w:r>
      <w:r>
        <w:fldChar w:fldCharType="begin"/>
      </w:r>
      <w:r>
        <w:instrText>SEQ Table \* ARABIC</w:instrText>
      </w:r>
      <w:r>
        <w:fldChar w:fldCharType="separate"/>
      </w:r>
      <w:r w:rsidR="00A10E2B">
        <w:rPr>
          <w:noProof/>
        </w:rPr>
        <w:t>28</w:t>
      </w:r>
      <w:r>
        <w:fldChar w:fldCharType="end"/>
      </w:r>
      <w:bookmarkEnd w:id="2233"/>
      <w:r w:rsidRPr="00EF2D26">
        <w:t>: Business compliance error codes</w:t>
      </w:r>
      <w:bookmarkEnd w:id="2234"/>
      <w:bookmarkEnd w:id="2235"/>
      <w:bookmarkEnd w:id="2236"/>
      <w:bookmarkEnd w:id="2237"/>
    </w:p>
    <w:p w14:paraId="4CAFE9F9" w14:textId="37AEF739" w:rsidR="00155B4E" w:rsidRPr="00EF2D26" w:rsidRDefault="00155B4E" w:rsidP="00155B4E">
      <w:r w:rsidRPr="00EF2D26">
        <w:t xml:space="preserve">It should be noted that in the NEA to NEA message exchanges, the business compliance validations should not be performed. The IE702, IE704 and IE714, however, should perform all validations of </w:t>
      </w:r>
      <w:r w:rsidRPr="00EF2D26">
        <w:fldChar w:fldCharType="begin"/>
      </w:r>
      <w:r w:rsidRPr="00EF2D26">
        <w:instrText xml:space="preserve"> REF _Ref217190365 \h </w:instrText>
      </w:r>
      <w:r w:rsidRPr="00EF2D26">
        <w:fldChar w:fldCharType="separate"/>
      </w:r>
      <w:r w:rsidR="00470994" w:rsidRPr="00EF2D26">
        <w:t xml:space="preserve">Table </w:t>
      </w:r>
      <w:r w:rsidR="00470994">
        <w:rPr>
          <w:noProof/>
        </w:rPr>
        <w:t>28</w:t>
      </w:r>
      <w:r w:rsidRPr="00EF2D26">
        <w:fldChar w:fldCharType="end"/>
      </w:r>
      <w:r w:rsidRPr="00EF2D26">
        <w:t xml:space="preserve">. The applicability of business compliance errors per message are summarised in </w:t>
      </w:r>
      <w:r w:rsidRPr="00EF2D26">
        <w:fldChar w:fldCharType="begin"/>
      </w:r>
      <w:r w:rsidRPr="00EF2D26">
        <w:instrText xml:space="preserve"> REF _Ref231811400 \h </w:instrText>
      </w:r>
      <w:r w:rsidRPr="00EF2D26">
        <w:fldChar w:fldCharType="separate"/>
      </w:r>
      <w:r w:rsidR="00470994" w:rsidRPr="00EF2D26">
        <w:t xml:space="preserve">Table </w:t>
      </w:r>
      <w:r w:rsidR="00470994">
        <w:rPr>
          <w:noProof/>
        </w:rPr>
        <w:t>29</w:t>
      </w:r>
      <w:r w:rsidRPr="00EF2D26">
        <w:fldChar w:fldCharType="end"/>
      </w:r>
      <w:r w:rsidRPr="00EF2D26">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tblCellMar>
        <w:tblLook w:val="0000" w:firstRow="0" w:lastRow="0" w:firstColumn="0" w:lastColumn="0" w:noHBand="0" w:noVBand="0"/>
      </w:tblPr>
      <w:tblGrid>
        <w:gridCol w:w="3004"/>
        <w:gridCol w:w="779"/>
        <w:gridCol w:w="779"/>
        <w:gridCol w:w="779"/>
        <w:gridCol w:w="779"/>
      </w:tblGrid>
      <w:tr w:rsidR="00155B4E" w:rsidRPr="00EF2D26" w14:paraId="33CD1FC6" w14:textId="77777777" w:rsidTr="0E615139">
        <w:trPr>
          <w:tblHeader/>
          <w:jc w:val="center"/>
        </w:trPr>
        <w:tc>
          <w:tcPr>
            <w:tcW w:w="0" w:type="auto"/>
            <w:tcBorders>
              <w:top w:val="nil"/>
              <w:left w:val="nil"/>
            </w:tcBorders>
            <w:shd w:val="clear" w:color="auto" w:fill="auto"/>
          </w:tcPr>
          <w:p w14:paraId="13AFD093" w14:textId="77777777" w:rsidR="00155B4E" w:rsidRPr="00EF2D26" w:rsidRDefault="00155B4E" w:rsidP="00155B4E">
            <w:pPr>
              <w:pStyle w:val="Table"/>
              <w:rPr>
                <w:vertAlign w:val="superscript"/>
              </w:rPr>
            </w:pPr>
          </w:p>
        </w:tc>
        <w:tc>
          <w:tcPr>
            <w:tcW w:w="0" w:type="auto"/>
            <w:shd w:val="clear" w:color="auto" w:fill="D0CECE" w:themeFill="background2" w:themeFillShade="E6"/>
          </w:tcPr>
          <w:p w14:paraId="5AE14615" w14:textId="77777777" w:rsidR="00155B4E" w:rsidRPr="00182A2B" w:rsidRDefault="00155B4E" w:rsidP="00155B4E">
            <w:pPr>
              <w:pStyle w:val="TableHeading"/>
            </w:pPr>
            <w:r w:rsidRPr="00182A2B">
              <w:t>IE702</w:t>
            </w:r>
          </w:p>
        </w:tc>
        <w:tc>
          <w:tcPr>
            <w:tcW w:w="0" w:type="auto"/>
            <w:shd w:val="clear" w:color="auto" w:fill="D0CECE" w:themeFill="background2" w:themeFillShade="E6"/>
          </w:tcPr>
          <w:p w14:paraId="0F4A73B1" w14:textId="77777777" w:rsidR="00155B4E" w:rsidRPr="00182A2B" w:rsidRDefault="00155B4E" w:rsidP="00155B4E">
            <w:pPr>
              <w:pStyle w:val="TableHeading"/>
            </w:pPr>
            <w:r w:rsidRPr="00182A2B">
              <w:t>IE704</w:t>
            </w:r>
          </w:p>
        </w:tc>
        <w:tc>
          <w:tcPr>
            <w:tcW w:w="0" w:type="auto"/>
            <w:shd w:val="clear" w:color="auto" w:fill="D0CECE" w:themeFill="background2" w:themeFillShade="E6"/>
          </w:tcPr>
          <w:p w14:paraId="3644FB88" w14:textId="77777777" w:rsidR="00155B4E" w:rsidRPr="00182A2B" w:rsidRDefault="00155B4E" w:rsidP="00155B4E">
            <w:pPr>
              <w:pStyle w:val="TableHeading"/>
            </w:pPr>
            <w:r w:rsidRPr="00182A2B">
              <w:t>IE714</w:t>
            </w:r>
          </w:p>
        </w:tc>
        <w:tc>
          <w:tcPr>
            <w:tcW w:w="0" w:type="auto"/>
            <w:shd w:val="clear" w:color="auto" w:fill="D0CECE" w:themeFill="background2" w:themeFillShade="E6"/>
          </w:tcPr>
          <w:p w14:paraId="0F726D05" w14:textId="77777777" w:rsidR="00155B4E" w:rsidRPr="00182A2B" w:rsidRDefault="00155B4E" w:rsidP="00155B4E">
            <w:pPr>
              <w:pStyle w:val="TableHeading"/>
            </w:pPr>
            <w:r w:rsidRPr="00182A2B">
              <w:t>IE906</w:t>
            </w:r>
          </w:p>
        </w:tc>
      </w:tr>
      <w:tr w:rsidR="00155B4E" w:rsidRPr="00EF2D26" w14:paraId="7CE053BA" w14:textId="77777777" w:rsidTr="0E615139">
        <w:trPr>
          <w:jc w:val="center"/>
        </w:trPr>
        <w:tc>
          <w:tcPr>
            <w:tcW w:w="0" w:type="auto"/>
            <w:shd w:val="clear" w:color="auto" w:fill="D0CECE" w:themeFill="background2" w:themeFillShade="E6"/>
          </w:tcPr>
          <w:p w14:paraId="5F48C94B" w14:textId="77777777" w:rsidR="00155B4E" w:rsidRPr="00182A2B" w:rsidRDefault="00155B4E" w:rsidP="00155B4E">
            <w:pPr>
              <w:pStyle w:val="TableHeading"/>
              <w:rPr>
                <w:bCs w:val="0"/>
              </w:rPr>
            </w:pPr>
            <w:r w:rsidRPr="00182A2B">
              <w:rPr>
                <w:bCs w:val="0"/>
              </w:rPr>
              <w:t>Other</w:t>
            </w:r>
          </w:p>
        </w:tc>
        <w:tc>
          <w:tcPr>
            <w:tcW w:w="0" w:type="auto"/>
            <w:vAlign w:val="center"/>
          </w:tcPr>
          <w:p w14:paraId="065F1E56" w14:textId="4A264341" w:rsidR="00155B4E" w:rsidRPr="00EF2D26" w:rsidRDefault="00155B4E" w:rsidP="00155B4E">
            <w:pPr>
              <w:pStyle w:val="Table"/>
            </w:pPr>
            <w:r w:rsidRPr="00EF2D26">
              <w:rPr>
                <w:noProof/>
                <w:lang w:val="pt-PT" w:eastAsia="pt-PT"/>
              </w:rPr>
              <w:drawing>
                <wp:inline distT="0" distB="0" distL="0" distR="0" wp14:anchorId="44C40BE2" wp14:editId="657EBD05">
                  <wp:extent cx="205740" cy="160020"/>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0A1B85CA" w14:textId="3ADDCC7C" w:rsidR="00155B4E" w:rsidRPr="00EF2D26" w:rsidRDefault="00155B4E" w:rsidP="00155B4E">
            <w:pPr>
              <w:pStyle w:val="Table"/>
            </w:pPr>
            <w:r w:rsidRPr="00EF2D26">
              <w:rPr>
                <w:noProof/>
                <w:lang w:val="pt-PT" w:eastAsia="pt-PT"/>
              </w:rPr>
              <w:drawing>
                <wp:inline distT="0" distB="0" distL="0" distR="0" wp14:anchorId="3008BB4A" wp14:editId="10F24F6D">
                  <wp:extent cx="205740" cy="160020"/>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5CE840DE" w14:textId="6C1E9C20" w:rsidR="00155B4E" w:rsidRPr="00EF2D26" w:rsidRDefault="00155B4E" w:rsidP="00155B4E">
            <w:pPr>
              <w:pStyle w:val="Table"/>
            </w:pPr>
            <w:r w:rsidRPr="00EF2D26">
              <w:rPr>
                <w:noProof/>
                <w:lang w:val="pt-PT" w:eastAsia="pt-PT"/>
              </w:rPr>
              <w:drawing>
                <wp:inline distT="0" distB="0" distL="0" distR="0" wp14:anchorId="5A05C5B8" wp14:editId="180DFFE4">
                  <wp:extent cx="205740" cy="160020"/>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550D5E1D" w14:textId="13BE1ECC" w:rsidR="00155B4E" w:rsidRPr="00EF2D26" w:rsidRDefault="00155B4E" w:rsidP="00155B4E">
            <w:pPr>
              <w:pStyle w:val="Table"/>
            </w:pPr>
            <w:r w:rsidRPr="00EF2D26">
              <w:rPr>
                <w:noProof/>
                <w:lang w:val="pt-PT" w:eastAsia="pt-PT"/>
              </w:rPr>
              <w:drawing>
                <wp:inline distT="0" distB="0" distL="0" distR="0" wp14:anchorId="2A7F1AC2" wp14:editId="14C990A1">
                  <wp:extent cx="205740" cy="160020"/>
                  <wp:effectExtent l="0" t="0" r="381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EF2D26" w14:paraId="4063200B" w14:textId="77777777" w:rsidTr="0E615139">
        <w:trPr>
          <w:jc w:val="center"/>
        </w:trPr>
        <w:tc>
          <w:tcPr>
            <w:tcW w:w="0" w:type="auto"/>
            <w:shd w:val="clear" w:color="auto" w:fill="D0CECE" w:themeFill="background2" w:themeFillShade="E6"/>
          </w:tcPr>
          <w:p w14:paraId="44F8F491" w14:textId="77777777" w:rsidR="00155B4E" w:rsidRPr="00182A2B" w:rsidRDefault="00155B4E" w:rsidP="00155B4E">
            <w:pPr>
              <w:pStyle w:val="TableHeading"/>
              <w:rPr>
                <w:bCs w:val="0"/>
              </w:rPr>
            </w:pPr>
            <w:r w:rsidRPr="00182A2B">
              <w:rPr>
                <w:bCs w:val="0"/>
              </w:rPr>
              <w:t>Incorrect (code) value</w:t>
            </w:r>
          </w:p>
        </w:tc>
        <w:tc>
          <w:tcPr>
            <w:tcW w:w="0" w:type="auto"/>
            <w:vAlign w:val="center"/>
          </w:tcPr>
          <w:p w14:paraId="1DCB2B08" w14:textId="414F5BC2" w:rsidR="00155B4E" w:rsidRPr="00EF2D26" w:rsidRDefault="00155B4E" w:rsidP="00155B4E">
            <w:pPr>
              <w:pStyle w:val="Table"/>
            </w:pPr>
            <w:r w:rsidRPr="00EF2D26">
              <w:rPr>
                <w:noProof/>
                <w:lang w:val="pt-PT" w:eastAsia="pt-PT"/>
              </w:rPr>
              <w:drawing>
                <wp:inline distT="0" distB="0" distL="0" distR="0" wp14:anchorId="69324211" wp14:editId="0CDE2573">
                  <wp:extent cx="205740" cy="160020"/>
                  <wp:effectExtent l="0" t="0" r="381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163E88E8" w14:textId="2150D8E2" w:rsidR="00155B4E" w:rsidRPr="00EF2D26" w:rsidRDefault="00155B4E" w:rsidP="00155B4E">
            <w:pPr>
              <w:pStyle w:val="Table"/>
            </w:pPr>
            <w:r w:rsidRPr="00EF2D26">
              <w:rPr>
                <w:noProof/>
                <w:lang w:val="pt-PT" w:eastAsia="pt-PT"/>
              </w:rPr>
              <w:drawing>
                <wp:inline distT="0" distB="0" distL="0" distR="0" wp14:anchorId="481D6BDA" wp14:editId="25DCC3D0">
                  <wp:extent cx="205740" cy="160020"/>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7816EC31" w14:textId="35C97C6F" w:rsidR="00155B4E" w:rsidRPr="00EF2D26" w:rsidRDefault="00155B4E" w:rsidP="00155B4E">
            <w:pPr>
              <w:pStyle w:val="Table"/>
            </w:pPr>
            <w:r w:rsidRPr="00EF2D26">
              <w:rPr>
                <w:noProof/>
                <w:lang w:val="pt-PT" w:eastAsia="pt-PT"/>
              </w:rPr>
              <w:drawing>
                <wp:inline distT="0" distB="0" distL="0" distR="0" wp14:anchorId="2BBF76B1" wp14:editId="2DDA966C">
                  <wp:extent cx="205740" cy="160020"/>
                  <wp:effectExtent l="0" t="0" r="381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227011AF" w14:textId="77777777" w:rsidR="00155B4E" w:rsidRPr="00EF2D26" w:rsidRDefault="00155B4E" w:rsidP="00155B4E">
            <w:pPr>
              <w:pStyle w:val="Table"/>
            </w:pPr>
          </w:p>
        </w:tc>
      </w:tr>
      <w:tr w:rsidR="00155B4E" w:rsidRPr="00EF2D26" w14:paraId="55E82FDF" w14:textId="77777777" w:rsidTr="0E615139">
        <w:trPr>
          <w:jc w:val="center"/>
        </w:trPr>
        <w:tc>
          <w:tcPr>
            <w:tcW w:w="0" w:type="auto"/>
            <w:shd w:val="clear" w:color="auto" w:fill="D0CECE" w:themeFill="background2" w:themeFillShade="E6"/>
          </w:tcPr>
          <w:p w14:paraId="35D12C0D" w14:textId="77777777" w:rsidR="00155B4E" w:rsidRPr="00182A2B" w:rsidRDefault="00155B4E" w:rsidP="00155B4E">
            <w:pPr>
              <w:pStyle w:val="TableHeading"/>
              <w:rPr>
                <w:bCs w:val="0"/>
              </w:rPr>
            </w:pPr>
            <w:r w:rsidRPr="00182A2B">
              <w:rPr>
                <w:bCs w:val="0"/>
              </w:rPr>
              <w:t>Not supported in this position</w:t>
            </w:r>
          </w:p>
        </w:tc>
        <w:tc>
          <w:tcPr>
            <w:tcW w:w="0" w:type="auto"/>
            <w:vAlign w:val="center"/>
          </w:tcPr>
          <w:p w14:paraId="3493B156" w14:textId="70A58911" w:rsidR="00155B4E" w:rsidRPr="00EF2D26" w:rsidRDefault="00155B4E" w:rsidP="00155B4E">
            <w:pPr>
              <w:pStyle w:val="Table"/>
            </w:pPr>
            <w:r w:rsidRPr="00EF2D26">
              <w:rPr>
                <w:noProof/>
                <w:lang w:val="pt-PT" w:eastAsia="pt-PT"/>
              </w:rPr>
              <w:drawing>
                <wp:inline distT="0" distB="0" distL="0" distR="0" wp14:anchorId="6B393EBD" wp14:editId="3DE40BCD">
                  <wp:extent cx="205740" cy="160020"/>
                  <wp:effectExtent l="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2106F614" w14:textId="3E4C685F" w:rsidR="00155B4E" w:rsidRPr="00EF2D26" w:rsidRDefault="00155B4E" w:rsidP="00155B4E">
            <w:pPr>
              <w:pStyle w:val="Table"/>
            </w:pPr>
            <w:r w:rsidRPr="00EF2D26">
              <w:rPr>
                <w:noProof/>
                <w:lang w:val="pt-PT" w:eastAsia="pt-PT"/>
              </w:rPr>
              <w:drawing>
                <wp:inline distT="0" distB="0" distL="0" distR="0" wp14:anchorId="0E28BBB8" wp14:editId="4D5E8620">
                  <wp:extent cx="205740" cy="16002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231B1BD5" w14:textId="18C1F98F" w:rsidR="00155B4E" w:rsidRPr="00EF2D26" w:rsidRDefault="00155B4E" w:rsidP="00155B4E">
            <w:pPr>
              <w:pStyle w:val="Table"/>
            </w:pPr>
            <w:r w:rsidRPr="00EF2D26">
              <w:rPr>
                <w:noProof/>
                <w:lang w:val="pt-PT" w:eastAsia="pt-PT"/>
              </w:rPr>
              <w:drawing>
                <wp:inline distT="0" distB="0" distL="0" distR="0" wp14:anchorId="4BB63A6A" wp14:editId="1CEF05E6">
                  <wp:extent cx="205740" cy="160020"/>
                  <wp:effectExtent l="0" t="0" r="381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c>
          <w:tcPr>
            <w:tcW w:w="0" w:type="auto"/>
            <w:vAlign w:val="center"/>
          </w:tcPr>
          <w:p w14:paraId="6207878E" w14:textId="77777777" w:rsidR="00155B4E" w:rsidRPr="00EF2D26" w:rsidRDefault="00155B4E" w:rsidP="00155B4E">
            <w:pPr>
              <w:pStyle w:val="Table"/>
            </w:pPr>
          </w:p>
        </w:tc>
      </w:tr>
    </w:tbl>
    <w:p w14:paraId="47815D52" w14:textId="0E0C7805" w:rsidR="00155B4E" w:rsidRPr="00EF2D26" w:rsidRDefault="00155B4E" w:rsidP="00155B4E">
      <w:pPr>
        <w:pStyle w:val="Caption"/>
      </w:pPr>
      <w:bookmarkStart w:id="2238" w:name="_Ref231811400"/>
      <w:bookmarkStart w:id="2239" w:name="_Toc237279859"/>
      <w:bookmarkStart w:id="2240" w:name="_Toc1401023"/>
      <w:bookmarkStart w:id="2241" w:name="_Toc183620326"/>
      <w:r w:rsidRPr="00EF2D26">
        <w:t xml:space="preserve">Table </w:t>
      </w:r>
      <w:r>
        <w:fldChar w:fldCharType="begin"/>
      </w:r>
      <w:r>
        <w:instrText>SEQ Table \* ARABIC</w:instrText>
      </w:r>
      <w:r>
        <w:fldChar w:fldCharType="separate"/>
      </w:r>
      <w:r w:rsidR="00A10E2B">
        <w:rPr>
          <w:noProof/>
        </w:rPr>
        <w:t>29</w:t>
      </w:r>
      <w:r>
        <w:fldChar w:fldCharType="end"/>
      </w:r>
      <w:bookmarkEnd w:id="2238"/>
      <w:r w:rsidRPr="00EF2D26">
        <w:t>: Business compliance errors to refusal message map</w:t>
      </w:r>
      <w:bookmarkEnd w:id="2239"/>
      <w:bookmarkEnd w:id="2240"/>
      <w:bookmarkEnd w:id="2241"/>
    </w:p>
    <w:p w14:paraId="48E5EE6D" w14:textId="6777A031" w:rsidR="00155B4E" w:rsidRPr="00EF2D26" w:rsidRDefault="00155B4E" w:rsidP="00155B4E">
      <w:r w:rsidRPr="00EF2D26">
        <w:t xml:space="preserve">The IE714 error codes contain specific codes for refusing economic operator updates presented in </w:t>
      </w:r>
      <w:r w:rsidRPr="00EF2D26">
        <w:fldChar w:fldCharType="begin"/>
      </w:r>
      <w:r w:rsidRPr="00EF2D26">
        <w:instrText xml:space="preserve"> REF _Ref231811608 \h </w:instrText>
      </w:r>
      <w:r w:rsidRPr="00EF2D26">
        <w:fldChar w:fldCharType="separate"/>
      </w:r>
      <w:r w:rsidR="003E3D24" w:rsidRPr="00EF2D26">
        <w:t xml:space="preserve">Table </w:t>
      </w:r>
      <w:r w:rsidR="003E3D24">
        <w:rPr>
          <w:noProof/>
        </w:rPr>
        <w:t>36</w:t>
      </w:r>
      <w:r w:rsidRPr="00EF2D26">
        <w:fldChar w:fldCharType="end"/>
      </w:r>
      <w:r w:rsidRPr="00EF2D26">
        <w:t>.</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000" w:firstRow="0" w:lastRow="0" w:firstColumn="0" w:lastColumn="0" w:noHBand="0" w:noVBand="0"/>
      </w:tblPr>
      <w:tblGrid>
        <w:gridCol w:w="705"/>
        <w:gridCol w:w="2661"/>
        <w:gridCol w:w="5527"/>
      </w:tblGrid>
      <w:tr w:rsidR="00155B4E" w:rsidRPr="00EF2D26" w14:paraId="41F375FF" w14:textId="77777777" w:rsidTr="00AE5353">
        <w:trPr>
          <w:cantSplit/>
          <w:tblHeader/>
        </w:trPr>
        <w:tc>
          <w:tcPr>
            <w:tcW w:w="0" w:type="auto"/>
            <w:shd w:val="clear" w:color="auto" w:fill="D0CECE" w:themeFill="background2" w:themeFillShade="E6"/>
          </w:tcPr>
          <w:p w14:paraId="37F8AB0F" w14:textId="77777777" w:rsidR="00155B4E" w:rsidRPr="00182A2B" w:rsidRDefault="00155B4E" w:rsidP="00155B4E">
            <w:pPr>
              <w:pStyle w:val="TableHeading"/>
              <w:rPr>
                <w:bCs w:val="0"/>
              </w:rPr>
            </w:pPr>
            <w:r w:rsidRPr="00182A2B">
              <w:rPr>
                <w:bCs w:val="0"/>
              </w:rPr>
              <w:t>Code</w:t>
            </w:r>
          </w:p>
        </w:tc>
        <w:tc>
          <w:tcPr>
            <w:tcW w:w="2674" w:type="dxa"/>
            <w:shd w:val="clear" w:color="auto" w:fill="D0CECE" w:themeFill="background2" w:themeFillShade="E6"/>
          </w:tcPr>
          <w:p w14:paraId="59C721A9" w14:textId="77777777" w:rsidR="00155B4E" w:rsidRPr="00182A2B" w:rsidRDefault="00155B4E" w:rsidP="00155B4E">
            <w:pPr>
              <w:pStyle w:val="TableHeading"/>
              <w:rPr>
                <w:bCs w:val="0"/>
              </w:rPr>
            </w:pPr>
            <w:r w:rsidRPr="00182A2B">
              <w:rPr>
                <w:bCs w:val="0"/>
              </w:rPr>
              <w:t>Description</w:t>
            </w:r>
          </w:p>
        </w:tc>
        <w:tc>
          <w:tcPr>
            <w:tcW w:w="5560" w:type="dxa"/>
            <w:shd w:val="clear" w:color="auto" w:fill="D0CECE" w:themeFill="background2" w:themeFillShade="E6"/>
          </w:tcPr>
          <w:p w14:paraId="4763279C" w14:textId="77777777" w:rsidR="00155B4E" w:rsidRPr="00182A2B" w:rsidRDefault="00155B4E" w:rsidP="00155B4E">
            <w:pPr>
              <w:pStyle w:val="TableHeading"/>
              <w:rPr>
                <w:bCs w:val="0"/>
              </w:rPr>
            </w:pPr>
            <w:r w:rsidRPr="00182A2B">
              <w:rPr>
                <w:bCs w:val="0"/>
              </w:rPr>
              <w:t>Remarks</w:t>
            </w:r>
          </w:p>
        </w:tc>
      </w:tr>
      <w:tr w:rsidR="00155B4E" w:rsidRPr="00EF2D26" w14:paraId="51FAF8D3" w14:textId="77777777" w:rsidTr="00155B4E">
        <w:trPr>
          <w:cantSplit/>
        </w:trPr>
        <w:tc>
          <w:tcPr>
            <w:tcW w:w="0" w:type="auto"/>
          </w:tcPr>
          <w:p w14:paraId="340287D0" w14:textId="77777777" w:rsidR="00155B4E" w:rsidRPr="00B41DA9" w:rsidRDefault="00155B4E" w:rsidP="00155B4E">
            <w:pPr>
              <w:pStyle w:val="Table"/>
              <w:rPr>
                <w:b/>
                <w:bCs/>
              </w:rPr>
            </w:pPr>
            <w:r w:rsidRPr="00B41DA9">
              <w:rPr>
                <w:b/>
                <w:bCs/>
              </w:rPr>
              <w:t>0</w:t>
            </w:r>
          </w:p>
        </w:tc>
        <w:tc>
          <w:tcPr>
            <w:tcW w:w="2674" w:type="dxa"/>
          </w:tcPr>
          <w:p w14:paraId="6020F7AC" w14:textId="77777777" w:rsidR="00155B4E" w:rsidRPr="00EF2D26" w:rsidRDefault="00155B4E" w:rsidP="00155B4E">
            <w:pPr>
              <w:pStyle w:val="Table"/>
            </w:pPr>
            <w:r w:rsidRPr="00EF2D26">
              <w:t>Other</w:t>
            </w:r>
          </w:p>
        </w:tc>
        <w:tc>
          <w:tcPr>
            <w:tcW w:w="5560" w:type="dxa"/>
          </w:tcPr>
          <w:p w14:paraId="6BCA7BC4" w14:textId="77777777" w:rsidR="00155B4E" w:rsidRPr="00EF2D26" w:rsidRDefault="00155B4E" w:rsidP="00155B4E">
            <w:pPr>
              <w:pStyle w:val="Table"/>
            </w:pPr>
            <w:r w:rsidRPr="00EF2D26">
              <w:t>This value should be used only when the error does not correspond to any of the following values. It must be stressed that the value of zero should only be used for intra-release migration issues.</w:t>
            </w:r>
          </w:p>
        </w:tc>
      </w:tr>
      <w:tr w:rsidR="00155B4E" w:rsidRPr="00EF2D26" w14:paraId="6070EF89" w14:textId="77777777" w:rsidTr="00155B4E">
        <w:trPr>
          <w:cantSplit/>
        </w:trPr>
        <w:tc>
          <w:tcPr>
            <w:tcW w:w="0" w:type="auto"/>
          </w:tcPr>
          <w:p w14:paraId="2428A2C7" w14:textId="77777777" w:rsidR="00155B4E" w:rsidRPr="00B41DA9" w:rsidRDefault="00155B4E" w:rsidP="00155B4E">
            <w:pPr>
              <w:pStyle w:val="Table"/>
              <w:rPr>
                <w:b/>
                <w:bCs/>
              </w:rPr>
            </w:pPr>
            <w:r w:rsidRPr="00B41DA9">
              <w:rPr>
                <w:b/>
                <w:bCs/>
              </w:rPr>
              <w:t>8</w:t>
            </w:r>
          </w:p>
        </w:tc>
        <w:tc>
          <w:tcPr>
            <w:tcW w:w="2674" w:type="dxa"/>
          </w:tcPr>
          <w:p w14:paraId="45F963E4" w14:textId="77777777" w:rsidR="00155B4E" w:rsidRPr="00EF2D26" w:rsidRDefault="00155B4E" w:rsidP="00155B4E">
            <w:pPr>
              <w:pStyle w:val="Table"/>
            </w:pPr>
            <w:r w:rsidRPr="00EF2D26">
              <w:t>Trader Authorisation already exists (creation)</w:t>
            </w:r>
          </w:p>
        </w:tc>
        <w:tc>
          <w:tcPr>
            <w:tcW w:w="5560" w:type="dxa"/>
          </w:tcPr>
          <w:p w14:paraId="0B79F321" w14:textId="77777777" w:rsidR="00155B4E" w:rsidRPr="00EF2D26" w:rsidRDefault="00155B4E" w:rsidP="00155B4E">
            <w:pPr>
              <w:pStyle w:val="Table"/>
            </w:pPr>
            <w:r w:rsidRPr="00EF2D26">
              <w:t>A record with the specified Trader Excise Number already exists.</w:t>
            </w:r>
          </w:p>
        </w:tc>
      </w:tr>
      <w:tr w:rsidR="00155B4E" w:rsidRPr="00EF2D26" w14:paraId="4DCBBAFA" w14:textId="77777777" w:rsidTr="00155B4E">
        <w:trPr>
          <w:cantSplit/>
        </w:trPr>
        <w:tc>
          <w:tcPr>
            <w:tcW w:w="0" w:type="auto"/>
          </w:tcPr>
          <w:p w14:paraId="67A23D99" w14:textId="77777777" w:rsidR="00155B4E" w:rsidRPr="00B41DA9" w:rsidRDefault="00155B4E" w:rsidP="00155B4E">
            <w:pPr>
              <w:pStyle w:val="Table"/>
              <w:rPr>
                <w:b/>
                <w:bCs/>
              </w:rPr>
            </w:pPr>
            <w:r w:rsidRPr="00B41DA9">
              <w:rPr>
                <w:b/>
                <w:bCs/>
              </w:rPr>
              <w:t>9</w:t>
            </w:r>
          </w:p>
        </w:tc>
        <w:tc>
          <w:tcPr>
            <w:tcW w:w="2674" w:type="dxa"/>
          </w:tcPr>
          <w:p w14:paraId="562206D3" w14:textId="77777777" w:rsidR="00155B4E" w:rsidRPr="00EF2D26" w:rsidRDefault="00155B4E" w:rsidP="00155B4E">
            <w:pPr>
              <w:pStyle w:val="Table"/>
            </w:pPr>
            <w:r w:rsidRPr="00EF2D26">
              <w:t>Tax warehouse already exists (creation)</w:t>
            </w:r>
          </w:p>
        </w:tc>
        <w:tc>
          <w:tcPr>
            <w:tcW w:w="5560" w:type="dxa"/>
          </w:tcPr>
          <w:p w14:paraId="726CAA3C" w14:textId="77777777" w:rsidR="00155B4E" w:rsidRPr="00EF2D26" w:rsidRDefault="00155B4E" w:rsidP="00155B4E">
            <w:pPr>
              <w:pStyle w:val="Table"/>
            </w:pPr>
            <w:r w:rsidRPr="00EF2D26">
              <w:t>A record with the specified Reference of Tax Warehouse already exists.</w:t>
            </w:r>
          </w:p>
        </w:tc>
      </w:tr>
      <w:tr w:rsidR="00155B4E" w:rsidRPr="00EF2D26" w14:paraId="61D3B0F9" w14:textId="77777777" w:rsidTr="00155B4E">
        <w:trPr>
          <w:cantSplit/>
        </w:trPr>
        <w:tc>
          <w:tcPr>
            <w:tcW w:w="0" w:type="auto"/>
          </w:tcPr>
          <w:p w14:paraId="1BD0FA57" w14:textId="77777777" w:rsidR="00155B4E" w:rsidRPr="00B41DA9" w:rsidRDefault="00155B4E" w:rsidP="00155B4E">
            <w:pPr>
              <w:pStyle w:val="Table"/>
              <w:rPr>
                <w:b/>
                <w:bCs/>
              </w:rPr>
            </w:pPr>
            <w:r w:rsidRPr="00B41DA9">
              <w:rPr>
                <w:b/>
                <w:bCs/>
              </w:rPr>
              <w:t>10</w:t>
            </w:r>
          </w:p>
        </w:tc>
        <w:tc>
          <w:tcPr>
            <w:tcW w:w="2674" w:type="dxa"/>
          </w:tcPr>
          <w:p w14:paraId="3B209633" w14:textId="77777777" w:rsidR="00155B4E" w:rsidRPr="00EF2D26" w:rsidRDefault="00155B4E" w:rsidP="00155B4E">
            <w:pPr>
              <w:pStyle w:val="Table"/>
            </w:pPr>
            <w:r w:rsidRPr="00EF2D26">
              <w:t>Temporary authorisation already exists (creation)</w:t>
            </w:r>
          </w:p>
        </w:tc>
        <w:tc>
          <w:tcPr>
            <w:tcW w:w="5560" w:type="dxa"/>
          </w:tcPr>
          <w:p w14:paraId="6C2EFE03" w14:textId="77777777" w:rsidR="00155B4E" w:rsidRPr="00EF2D26" w:rsidRDefault="00155B4E" w:rsidP="00155B4E">
            <w:pPr>
              <w:pStyle w:val="Table"/>
            </w:pPr>
            <w:r w:rsidRPr="00EF2D26">
              <w:t>A record with the specified Temporary Authorisation Reference already exists.</w:t>
            </w:r>
          </w:p>
        </w:tc>
      </w:tr>
      <w:tr w:rsidR="00155B4E" w:rsidRPr="00EF2D26" w14:paraId="24DE5FF9" w14:textId="77777777" w:rsidTr="00155B4E">
        <w:trPr>
          <w:cantSplit/>
        </w:trPr>
        <w:tc>
          <w:tcPr>
            <w:tcW w:w="0" w:type="auto"/>
          </w:tcPr>
          <w:p w14:paraId="11393247" w14:textId="77777777" w:rsidR="00155B4E" w:rsidRPr="00B41DA9" w:rsidRDefault="00155B4E" w:rsidP="00155B4E">
            <w:pPr>
              <w:pStyle w:val="Table"/>
              <w:rPr>
                <w:b/>
                <w:bCs/>
              </w:rPr>
            </w:pPr>
            <w:r w:rsidRPr="00B41DA9">
              <w:rPr>
                <w:b/>
                <w:bCs/>
              </w:rPr>
              <w:t>11</w:t>
            </w:r>
          </w:p>
        </w:tc>
        <w:tc>
          <w:tcPr>
            <w:tcW w:w="2674" w:type="dxa"/>
          </w:tcPr>
          <w:p w14:paraId="5A4A7DE5" w14:textId="77777777" w:rsidR="00155B4E" w:rsidRPr="00EF2D26" w:rsidRDefault="00155B4E" w:rsidP="00155B4E">
            <w:pPr>
              <w:pStyle w:val="Table"/>
            </w:pPr>
            <w:r w:rsidRPr="00EF2D26">
              <w:t>Trader Authorisation not found (Update / Deletion)</w:t>
            </w:r>
          </w:p>
        </w:tc>
        <w:tc>
          <w:tcPr>
            <w:tcW w:w="5560" w:type="dxa"/>
          </w:tcPr>
          <w:p w14:paraId="76CCAB8E" w14:textId="77777777" w:rsidR="00155B4E" w:rsidRPr="00EF2D26" w:rsidRDefault="00155B4E" w:rsidP="00155B4E">
            <w:pPr>
              <w:pStyle w:val="Table"/>
            </w:pPr>
            <w:r w:rsidRPr="00EF2D26">
              <w:t>The Update / Deletion operation cannot be performed since the specified Trader Excise Number cannot be found.</w:t>
            </w:r>
          </w:p>
        </w:tc>
      </w:tr>
      <w:tr w:rsidR="00155B4E" w:rsidRPr="00EF2D26" w14:paraId="0855080A" w14:textId="77777777" w:rsidTr="00155B4E">
        <w:trPr>
          <w:cantSplit/>
        </w:trPr>
        <w:tc>
          <w:tcPr>
            <w:tcW w:w="0" w:type="auto"/>
          </w:tcPr>
          <w:p w14:paraId="021490D4" w14:textId="77777777" w:rsidR="00155B4E" w:rsidRPr="00B41DA9" w:rsidRDefault="00155B4E" w:rsidP="00155B4E">
            <w:pPr>
              <w:pStyle w:val="Table"/>
              <w:rPr>
                <w:b/>
                <w:bCs/>
              </w:rPr>
            </w:pPr>
            <w:r w:rsidRPr="00B41DA9">
              <w:rPr>
                <w:b/>
                <w:bCs/>
              </w:rPr>
              <w:t>12</w:t>
            </w:r>
          </w:p>
        </w:tc>
        <w:tc>
          <w:tcPr>
            <w:tcW w:w="2674" w:type="dxa"/>
          </w:tcPr>
          <w:p w14:paraId="6A04BF6C" w14:textId="77777777" w:rsidR="00155B4E" w:rsidRPr="00EF2D26" w:rsidRDefault="00155B4E" w:rsidP="00155B4E">
            <w:pPr>
              <w:pStyle w:val="Table"/>
            </w:pPr>
            <w:r w:rsidRPr="00EF2D26">
              <w:t>Tax warehouse not found (Update / Deletion)</w:t>
            </w:r>
          </w:p>
        </w:tc>
        <w:tc>
          <w:tcPr>
            <w:tcW w:w="5560" w:type="dxa"/>
          </w:tcPr>
          <w:p w14:paraId="53308B18" w14:textId="77777777" w:rsidR="00155B4E" w:rsidRPr="00EF2D26" w:rsidRDefault="00155B4E" w:rsidP="00155B4E">
            <w:pPr>
              <w:pStyle w:val="Table"/>
            </w:pPr>
            <w:r w:rsidRPr="00EF2D26">
              <w:t>The Update / Deletion operation cannot be performed since the specified Reference of Tax Warehouse cannot be found.</w:t>
            </w:r>
          </w:p>
        </w:tc>
      </w:tr>
      <w:tr w:rsidR="00155B4E" w:rsidRPr="00EF2D26" w14:paraId="40BA7025" w14:textId="77777777" w:rsidTr="00155B4E">
        <w:trPr>
          <w:cantSplit/>
        </w:trPr>
        <w:tc>
          <w:tcPr>
            <w:tcW w:w="0" w:type="auto"/>
          </w:tcPr>
          <w:p w14:paraId="412225D3" w14:textId="77777777" w:rsidR="00155B4E" w:rsidRPr="00B41DA9" w:rsidRDefault="00155B4E" w:rsidP="00155B4E">
            <w:pPr>
              <w:pStyle w:val="Table"/>
              <w:rPr>
                <w:b/>
                <w:bCs/>
              </w:rPr>
            </w:pPr>
            <w:r w:rsidRPr="00B41DA9">
              <w:rPr>
                <w:b/>
                <w:bCs/>
              </w:rPr>
              <w:lastRenderedPageBreak/>
              <w:t>13</w:t>
            </w:r>
          </w:p>
        </w:tc>
        <w:tc>
          <w:tcPr>
            <w:tcW w:w="2674" w:type="dxa"/>
          </w:tcPr>
          <w:p w14:paraId="5611E059" w14:textId="77777777" w:rsidR="00155B4E" w:rsidRPr="00EF2D26" w:rsidRDefault="00155B4E" w:rsidP="00155B4E">
            <w:pPr>
              <w:pStyle w:val="Table"/>
            </w:pPr>
            <w:r w:rsidRPr="00EF2D26">
              <w:t>Temporary authorisation not found (Update / Deletion)</w:t>
            </w:r>
          </w:p>
        </w:tc>
        <w:tc>
          <w:tcPr>
            <w:tcW w:w="5560" w:type="dxa"/>
          </w:tcPr>
          <w:p w14:paraId="06D8A83A" w14:textId="77777777" w:rsidR="00155B4E" w:rsidRPr="00EF2D26" w:rsidRDefault="00155B4E" w:rsidP="00155B4E">
            <w:pPr>
              <w:pStyle w:val="Table"/>
            </w:pPr>
            <w:r w:rsidRPr="00EF2D26">
              <w:t>The Update / Deletion operation cannot be performed since the specified Temporary Authorisation Reference cannot be found.</w:t>
            </w:r>
          </w:p>
        </w:tc>
      </w:tr>
      <w:tr w:rsidR="00155B4E" w:rsidRPr="00EF2D26" w14:paraId="2FDBA2B5" w14:textId="77777777" w:rsidTr="00155B4E">
        <w:trPr>
          <w:cantSplit/>
        </w:trPr>
        <w:tc>
          <w:tcPr>
            <w:tcW w:w="0" w:type="auto"/>
          </w:tcPr>
          <w:p w14:paraId="4B6D0253" w14:textId="77777777" w:rsidR="00155B4E" w:rsidRPr="00B41DA9" w:rsidRDefault="00155B4E" w:rsidP="00155B4E">
            <w:pPr>
              <w:pStyle w:val="Table"/>
              <w:rPr>
                <w:b/>
                <w:bCs/>
              </w:rPr>
            </w:pPr>
            <w:r w:rsidRPr="00B41DA9">
              <w:rPr>
                <w:b/>
                <w:bCs/>
              </w:rPr>
              <w:t>27</w:t>
            </w:r>
          </w:p>
        </w:tc>
        <w:tc>
          <w:tcPr>
            <w:tcW w:w="2674" w:type="dxa"/>
          </w:tcPr>
          <w:p w14:paraId="2FFEFD8D" w14:textId="77777777" w:rsidR="00155B4E" w:rsidRPr="00EF2D26" w:rsidRDefault="00155B4E" w:rsidP="00155B4E">
            <w:pPr>
              <w:pStyle w:val="Table"/>
            </w:pPr>
            <w:r w:rsidRPr="00EF2D26">
              <w:t>Inconsistency between Excise number and Excise office</w:t>
            </w:r>
          </w:p>
        </w:tc>
        <w:tc>
          <w:tcPr>
            <w:tcW w:w="5560" w:type="dxa"/>
          </w:tcPr>
          <w:p w14:paraId="6451C411" w14:textId="77777777" w:rsidR="00155B4E" w:rsidRPr="00EF2D26" w:rsidRDefault="00155B4E" w:rsidP="00155B4E">
            <w:pPr>
              <w:pStyle w:val="Table"/>
            </w:pPr>
            <w:r w:rsidRPr="00EF2D26">
              <w:t>The specified Excise office cannot be used for the specified Excise number (applies to all authorisations).</w:t>
            </w:r>
          </w:p>
        </w:tc>
      </w:tr>
      <w:tr w:rsidR="00155B4E" w:rsidRPr="00EF2D26" w14:paraId="30F63EC5" w14:textId="77777777" w:rsidTr="00155B4E">
        <w:trPr>
          <w:cantSplit/>
        </w:trPr>
        <w:tc>
          <w:tcPr>
            <w:tcW w:w="0" w:type="auto"/>
          </w:tcPr>
          <w:p w14:paraId="17FDCE20" w14:textId="77777777" w:rsidR="00155B4E" w:rsidRPr="00B41DA9" w:rsidRDefault="00155B4E" w:rsidP="00155B4E">
            <w:pPr>
              <w:pStyle w:val="Table"/>
              <w:rPr>
                <w:b/>
                <w:bCs/>
              </w:rPr>
            </w:pPr>
            <w:r w:rsidRPr="00B41DA9">
              <w:rPr>
                <w:b/>
                <w:bCs/>
              </w:rPr>
              <w:t>41</w:t>
            </w:r>
          </w:p>
        </w:tc>
        <w:tc>
          <w:tcPr>
            <w:tcW w:w="2674" w:type="dxa"/>
          </w:tcPr>
          <w:p w14:paraId="7ED96954" w14:textId="77777777" w:rsidR="00155B4E" w:rsidRPr="00EF2D26" w:rsidRDefault="00155B4E" w:rsidP="00155B4E">
            <w:pPr>
              <w:pStyle w:val="Table"/>
            </w:pPr>
            <w:r w:rsidRPr="00EF2D26">
              <w:t>Only a warehouse keeper may be allowed to use a tax warehouse</w:t>
            </w:r>
          </w:p>
        </w:tc>
        <w:tc>
          <w:tcPr>
            <w:tcW w:w="5560" w:type="dxa"/>
          </w:tcPr>
          <w:p w14:paraId="75AAB532" w14:textId="77777777" w:rsidR="00155B4E" w:rsidRPr="00EF2D26" w:rsidRDefault="00155B4E" w:rsidP="00155B4E">
            <w:pPr>
              <w:pStyle w:val="Table"/>
            </w:pPr>
            <w:r w:rsidRPr="00EF2D26">
              <w:t>The data group (USING) TAX WAREHOUSE only applies to tax warehouse keepers.</w:t>
            </w:r>
          </w:p>
        </w:tc>
      </w:tr>
      <w:tr w:rsidR="00155B4E" w:rsidRPr="00EF2D26" w14:paraId="65E8316E" w14:textId="77777777" w:rsidTr="00155B4E">
        <w:trPr>
          <w:cantSplit/>
        </w:trPr>
        <w:tc>
          <w:tcPr>
            <w:tcW w:w="0" w:type="auto"/>
          </w:tcPr>
          <w:p w14:paraId="71D2CBED" w14:textId="77777777" w:rsidR="00155B4E" w:rsidRPr="00B41DA9" w:rsidRDefault="00155B4E" w:rsidP="00155B4E">
            <w:pPr>
              <w:pStyle w:val="Table"/>
              <w:rPr>
                <w:b/>
                <w:bCs/>
              </w:rPr>
            </w:pPr>
            <w:r w:rsidRPr="00B41DA9">
              <w:rPr>
                <w:b/>
                <w:bCs/>
              </w:rPr>
              <w:t>42</w:t>
            </w:r>
          </w:p>
        </w:tc>
        <w:tc>
          <w:tcPr>
            <w:tcW w:w="2674" w:type="dxa"/>
          </w:tcPr>
          <w:p w14:paraId="3EE6446D" w14:textId="77777777" w:rsidR="00155B4E" w:rsidRPr="00EF2D26" w:rsidRDefault="00155B4E" w:rsidP="00155B4E">
            <w:pPr>
              <w:pStyle w:val="Table"/>
            </w:pPr>
            <w:r w:rsidRPr="00EF2D26">
              <w:t>Invalid Reference of Tax Warehouse (R204 violation)</w:t>
            </w:r>
          </w:p>
        </w:tc>
        <w:tc>
          <w:tcPr>
            <w:tcW w:w="5560" w:type="dxa"/>
          </w:tcPr>
          <w:p w14:paraId="22DBD0DB" w14:textId="77777777" w:rsidR="00155B4E" w:rsidRPr="00EF2D26" w:rsidRDefault="00155B4E" w:rsidP="00155B4E">
            <w:pPr>
              <w:pStyle w:val="Table"/>
            </w:pPr>
            <w:r w:rsidRPr="00EF2D26">
              <w:t>The specified Tax Warehouse Reference is not a valid &lt;TAX WAREHOUSE.Reference of Tax Warehouse&gt; or it is invalid according to Rule R204.</w:t>
            </w:r>
          </w:p>
        </w:tc>
      </w:tr>
      <w:tr w:rsidR="00155B4E" w:rsidRPr="00EF2D26" w14:paraId="0102F2E6" w14:textId="77777777" w:rsidTr="00155B4E">
        <w:trPr>
          <w:cantSplit/>
        </w:trPr>
        <w:tc>
          <w:tcPr>
            <w:tcW w:w="0" w:type="auto"/>
          </w:tcPr>
          <w:p w14:paraId="17BD3AEE" w14:textId="77777777" w:rsidR="00155B4E" w:rsidRPr="00B41DA9" w:rsidRDefault="00155B4E" w:rsidP="00155B4E">
            <w:pPr>
              <w:pStyle w:val="Table"/>
              <w:rPr>
                <w:b/>
                <w:bCs/>
              </w:rPr>
            </w:pPr>
            <w:r w:rsidRPr="00B41DA9">
              <w:rPr>
                <w:b/>
                <w:bCs/>
              </w:rPr>
              <w:t>43</w:t>
            </w:r>
          </w:p>
        </w:tc>
        <w:tc>
          <w:tcPr>
            <w:tcW w:w="2674" w:type="dxa"/>
          </w:tcPr>
          <w:p w14:paraId="518A7A80" w14:textId="77777777" w:rsidR="00155B4E" w:rsidRPr="00EF2D26" w:rsidRDefault="00155B4E" w:rsidP="00155B4E">
            <w:pPr>
              <w:pStyle w:val="Table"/>
            </w:pPr>
            <w:r w:rsidRPr="00EF2D26">
              <w:t>Missing Authorised Warehouse Keeper referencing Tax Warehouse (R205 violation)</w:t>
            </w:r>
          </w:p>
        </w:tc>
        <w:tc>
          <w:tcPr>
            <w:tcW w:w="5560" w:type="dxa"/>
          </w:tcPr>
          <w:p w14:paraId="488A69A0" w14:textId="77777777" w:rsidR="00155B4E" w:rsidRPr="00EF2D26" w:rsidRDefault="00155B4E" w:rsidP="00155B4E">
            <w:pPr>
              <w:pStyle w:val="Table"/>
            </w:pPr>
            <w:r w:rsidRPr="00EF2D26">
              <w:t>The specified Tax Warehouse Reference is not a valid &lt;(USING) TAX WAREHOUSE.Reference of Tax Warehouse&gt; defined in Rule R205.</w:t>
            </w:r>
          </w:p>
        </w:tc>
      </w:tr>
      <w:tr w:rsidR="00155B4E" w:rsidRPr="00EF2D26" w14:paraId="512098AD" w14:textId="77777777" w:rsidTr="00155B4E">
        <w:trPr>
          <w:cantSplit/>
        </w:trPr>
        <w:tc>
          <w:tcPr>
            <w:tcW w:w="0" w:type="auto"/>
          </w:tcPr>
          <w:p w14:paraId="692D17E0" w14:textId="77777777" w:rsidR="00155B4E" w:rsidRPr="00B41DA9" w:rsidRDefault="00155B4E" w:rsidP="00155B4E">
            <w:pPr>
              <w:pStyle w:val="Table"/>
              <w:rPr>
                <w:b/>
                <w:bCs/>
              </w:rPr>
            </w:pPr>
            <w:r w:rsidRPr="00B41DA9">
              <w:rPr>
                <w:b/>
                <w:bCs/>
              </w:rPr>
              <w:t>44</w:t>
            </w:r>
          </w:p>
        </w:tc>
        <w:tc>
          <w:tcPr>
            <w:tcW w:w="2674" w:type="dxa"/>
          </w:tcPr>
          <w:p w14:paraId="01F9E0AB" w14:textId="77777777" w:rsidR="00155B4E" w:rsidRPr="00EF2D26" w:rsidRDefault="00155B4E" w:rsidP="00155B4E">
            <w:pPr>
              <w:pStyle w:val="Table"/>
            </w:pPr>
            <w:r w:rsidRPr="000E69FE">
              <w:t>&lt;Trader Excise Number&gt; is missing (Cond</w:t>
            </w:r>
            <w:r>
              <w:t>157</w:t>
            </w:r>
            <w:r w:rsidRPr="000E69FE">
              <w:t xml:space="preserve"> violation)</w:t>
            </w:r>
          </w:p>
        </w:tc>
        <w:tc>
          <w:tcPr>
            <w:tcW w:w="5560" w:type="dxa"/>
          </w:tcPr>
          <w:p w14:paraId="6A2CBB76" w14:textId="77777777" w:rsidR="00155B4E" w:rsidRPr="00EF2D26" w:rsidRDefault="00155B4E" w:rsidP="00155B4E">
            <w:pPr>
              <w:pStyle w:val="Table"/>
            </w:pPr>
            <w:r w:rsidRPr="006615E7">
              <w:t xml:space="preserve">The </w:t>
            </w:r>
            <w:r w:rsidRPr="008C5C77">
              <w:t>Consignor Trader Excise Number</w:t>
            </w:r>
            <w:r>
              <w:t xml:space="preserve"> is not </w:t>
            </w:r>
            <w:r w:rsidRPr="00F76E9A">
              <w:t xml:space="preserve">specified </w:t>
            </w:r>
            <w:r>
              <w:t xml:space="preserve">for the </w:t>
            </w:r>
            <w:r w:rsidRPr="006615E7">
              <w:t xml:space="preserve">Temporary Authorisation </w:t>
            </w:r>
            <w:r>
              <w:t xml:space="preserve">that is not </w:t>
            </w:r>
            <w:r w:rsidRPr="006615E7">
              <w:t>flagged as Small Wine Producer</w:t>
            </w:r>
            <w:r>
              <w:t>.</w:t>
            </w:r>
          </w:p>
        </w:tc>
      </w:tr>
      <w:tr w:rsidR="00155B4E" w:rsidRPr="00EF2D26" w14:paraId="0E163514" w14:textId="77777777" w:rsidTr="00155B4E">
        <w:trPr>
          <w:cantSplit/>
        </w:trPr>
        <w:tc>
          <w:tcPr>
            <w:tcW w:w="0" w:type="auto"/>
          </w:tcPr>
          <w:p w14:paraId="6A8E0A86" w14:textId="77777777" w:rsidR="00155B4E" w:rsidRPr="00B41DA9" w:rsidRDefault="00155B4E" w:rsidP="00155B4E">
            <w:pPr>
              <w:pStyle w:val="Table"/>
              <w:rPr>
                <w:b/>
                <w:bCs/>
              </w:rPr>
            </w:pPr>
            <w:r w:rsidRPr="00B41DA9">
              <w:rPr>
                <w:b/>
                <w:bCs/>
              </w:rPr>
              <w:t>45</w:t>
            </w:r>
          </w:p>
        </w:tc>
        <w:tc>
          <w:tcPr>
            <w:tcW w:w="2674" w:type="dxa"/>
          </w:tcPr>
          <w:p w14:paraId="6636A32D" w14:textId="77777777" w:rsidR="00155B4E" w:rsidRPr="00EF2D26" w:rsidRDefault="00155B4E" w:rsidP="00155B4E">
            <w:pPr>
              <w:pStyle w:val="Table"/>
            </w:pPr>
            <w:r w:rsidRPr="000E69FE">
              <w:t>Invalid value for &lt;Excise Product Code&gt; (Rule</w:t>
            </w:r>
            <w:r>
              <w:t>212</w:t>
            </w:r>
            <w:r w:rsidRPr="000E69FE">
              <w:t xml:space="preserve"> violation)</w:t>
            </w:r>
          </w:p>
        </w:tc>
        <w:tc>
          <w:tcPr>
            <w:tcW w:w="5560" w:type="dxa"/>
          </w:tcPr>
          <w:p w14:paraId="591ECFC9" w14:textId="77777777" w:rsidR="00155B4E" w:rsidRPr="00EF2D26" w:rsidRDefault="00155B4E" w:rsidP="00155B4E">
            <w:pPr>
              <w:pStyle w:val="Table"/>
            </w:pPr>
            <w:r w:rsidRPr="008C5C77">
              <w:t xml:space="preserve">The </w:t>
            </w:r>
            <w:r w:rsidRPr="00F76E9A">
              <w:t xml:space="preserve">specified </w:t>
            </w:r>
            <w:r w:rsidRPr="008C5C77">
              <w:t xml:space="preserve">Excise Product Codes </w:t>
            </w:r>
            <w:r>
              <w:t>are</w:t>
            </w:r>
            <w:r w:rsidRPr="008C5C77">
              <w:t xml:space="preserve"> other than ‘W200’ </w:t>
            </w:r>
            <w:r>
              <w:t>and</w:t>
            </w:r>
            <w:r w:rsidRPr="008C5C77">
              <w:t xml:space="preserve"> ‘W300’</w:t>
            </w:r>
            <w:r>
              <w:t xml:space="preserve"> </w:t>
            </w:r>
            <w:r w:rsidRPr="008C5C77">
              <w:t xml:space="preserve">for the Temporary Authorisation </w:t>
            </w:r>
            <w:r w:rsidRPr="00F76E9A">
              <w:t xml:space="preserve">that is </w:t>
            </w:r>
            <w:r w:rsidRPr="008C5C77">
              <w:t>flagged as Small Wine Producer.</w:t>
            </w:r>
          </w:p>
        </w:tc>
      </w:tr>
      <w:tr w:rsidR="00155B4E" w:rsidRPr="00EF2D26" w14:paraId="44DB1BB2" w14:textId="77777777" w:rsidTr="00155B4E">
        <w:trPr>
          <w:cantSplit/>
        </w:trPr>
        <w:tc>
          <w:tcPr>
            <w:tcW w:w="0" w:type="auto"/>
          </w:tcPr>
          <w:p w14:paraId="04FEF8B1" w14:textId="77777777" w:rsidR="00155B4E" w:rsidRPr="00B41DA9" w:rsidRDefault="00155B4E" w:rsidP="00155B4E">
            <w:pPr>
              <w:pStyle w:val="Table"/>
              <w:rPr>
                <w:b/>
                <w:bCs/>
              </w:rPr>
            </w:pPr>
            <w:r>
              <w:rPr>
                <w:b/>
                <w:bCs/>
              </w:rPr>
              <w:t>46</w:t>
            </w:r>
          </w:p>
        </w:tc>
        <w:tc>
          <w:tcPr>
            <w:tcW w:w="2674" w:type="dxa"/>
          </w:tcPr>
          <w:p w14:paraId="44974929" w14:textId="77777777" w:rsidR="00155B4E" w:rsidRPr="000E69FE" w:rsidRDefault="00155B4E" w:rsidP="00155B4E">
            <w:pPr>
              <w:pStyle w:val="Table"/>
            </w:pPr>
            <w:r w:rsidRPr="009B549E">
              <w:t>The Member State of the Temporary Authorisation and the declared Consignor is the same (R</w:t>
            </w:r>
            <w:r>
              <w:t>233</w:t>
            </w:r>
            <w:r w:rsidRPr="009B549E">
              <w:t xml:space="preserve"> violation)</w:t>
            </w:r>
          </w:p>
        </w:tc>
        <w:tc>
          <w:tcPr>
            <w:tcW w:w="5560" w:type="dxa"/>
          </w:tcPr>
          <w:p w14:paraId="7ADE7FD6" w14:textId="77777777" w:rsidR="00155B4E" w:rsidRPr="008C5C77" w:rsidRDefault="00155B4E" w:rsidP="00155B4E">
            <w:pPr>
              <w:pStyle w:val="Table"/>
            </w:pPr>
            <w:r w:rsidRPr="009B549E">
              <w:t>The Member State of the Consignor is the same with the Member State the Temporary Authorisation is registered for</w:t>
            </w:r>
            <w:r>
              <w:t>.</w:t>
            </w:r>
          </w:p>
        </w:tc>
      </w:tr>
      <w:tr w:rsidR="00155B4E" w:rsidRPr="00EF2D26" w14:paraId="1DB50353" w14:textId="77777777" w:rsidTr="00155B4E">
        <w:trPr>
          <w:cantSplit/>
        </w:trPr>
        <w:tc>
          <w:tcPr>
            <w:tcW w:w="0" w:type="auto"/>
          </w:tcPr>
          <w:p w14:paraId="24C24552" w14:textId="77777777" w:rsidR="00155B4E" w:rsidRPr="00B41DA9" w:rsidRDefault="00155B4E" w:rsidP="00155B4E">
            <w:pPr>
              <w:pStyle w:val="Table"/>
              <w:rPr>
                <w:b/>
                <w:bCs/>
              </w:rPr>
            </w:pPr>
            <w:r w:rsidRPr="00B41DA9">
              <w:rPr>
                <w:b/>
                <w:bCs/>
              </w:rPr>
              <w:t>112</w:t>
            </w:r>
          </w:p>
        </w:tc>
        <w:tc>
          <w:tcPr>
            <w:tcW w:w="2674" w:type="dxa"/>
          </w:tcPr>
          <w:p w14:paraId="4BEA2378" w14:textId="77777777" w:rsidR="00155B4E" w:rsidRPr="00EF2D26" w:rsidRDefault="00155B4E" w:rsidP="00155B4E">
            <w:pPr>
              <w:pStyle w:val="Table"/>
            </w:pPr>
            <w:r w:rsidRPr="00EF2D26">
              <w:t>Incorrect (code) value</w:t>
            </w:r>
          </w:p>
        </w:tc>
        <w:tc>
          <w:tcPr>
            <w:tcW w:w="5560" w:type="dxa"/>
          </w:tcPr>
          <w:p w14:paraId="705F93C6" w14:textId="77777777" w:rsidR="00155B4E" w:rsidRPr="00EF2D26" w:rsidRDefault="00155B4E" w:rsidP="00155B4E">
            <w:pPr>
              <w:pStyle w:val="Table"/>
            </w:pPr>
            <w:r w:rsidRPr="00EF2D26">
              <w:t>Value of an element in a message is outside the applicable business codelist.</w:t>
            </w:r>
          </w:p>
        </w:tc>
      </w:tr>
      <w:tr w:rsidR="00155B4E" w:rsidRPr="00EF2D26" w14:paraId="6A8A1898" w14:textId="77777777" w:rsidTr="00155B4E">
        <w:trPr>
          <w:cantSplit/>
        </w:trPr>
        <w:tc>
          <w:tcPr>
            <w:tcW w:w="0" w:type="auto"/>
          </w:tcPr>
          <w:p w14:paraId="444D4C50" w14:textId="77777777" w:rsidR="00155B4E" w:rsidRPr="00B41DA9" w:rsidRDefault="00155B4E" w:rsidP="00155B4E">
            <w:pPr>
              <w:pStyle w:val="Table"/>
              <w:rPr>
                <w:b/>
                <w:bCs/>
              </w:rPr>
            </w:pPr>
            <w:r w:rsidRPr="00B41DA9">
              <w:rPr>
                <w:b/>
                <w:bCs/>
              </w:rPr>
              <w:t>115</w:t>
            </w:r>
          </w:p>
        </w:tc>
        <w:tc>
          <w:tcPr>
            <w:tcW w:w="2674" w:type="dxa"/>
          </w:tcPr>
          <w:p w14:paraId="647565A3" w14:textId="77777777" w:rsidR="00155B4E" w:rsidRPr="00EF2D26" w:rsidRDefault="00155B4E" w:rsidP="00155B4E">
            <w:pPr>
              <w:pStyle w:val="Table"/>
            </w:pPr>
            <w:r w:rsidRPr="00EF2D26">
              <w:t>Not supported in this position</w:t>
            </w:r>
          </w:p>
        </w:tc>
        <w:tc>
          <w:tcPr>
            <w:tcW w:w="5560" w:type="dxa"/>
          </w:tcPr>
          <w:p w14:paraId="06C9107C" w14:textId="77777777" w:rsidR="00155B4E" w:rsidRPr="00EF2D26" w:rsidRDefault="00155B4E" w:rsidP="00155B4E">
            <w:pPr>
              <w:pStyle w:val="Table"/>
            </w:pPr>
            <w:r w:rsidRPr="00EF2D26">
              <w:t>The element or value is not allowed according to the applicable Rule(s) or Condition(s).</w:t>
            </w:r>
          </w:p>
        </w:tc>
      </w:tr>
    </w:tbl>
    <w:p w14:paraId="4EDE7E39" w14:textId="30B34E37" w:rsidR="00155B4E" w:rsidRPr="00EF2D26" w:rsidRDefault="00155B4E" w:rsidP="00155B4E">
      <w:pPr>
        <w:pStyle w:val="Caption"/>
      </w:pPr>
      <w:bookmarkStart w:id="2242" w:name="_Ref231811608"/>
      <w:bookmarkStart w:id="2243" w:name="_Toc237279860"/>
      <w:bookmarkStart w:id="2244" w:name="_Toc1401024"/>
      <w:bookmarkStart w:id="2245" w:name="_Toc183620327"/>
      <w:r w:rsidRPr="00EF2D26">
        <w:t xml:space="preserve">Table </w:t>
      </w:r>
      <w:r>
        <w:fldChar w:fldCharType="begin"/>
      </w:r>
      <w:r>
        <w:instrText>SEQ Table \* ARABIC</w:instrText>
      </w:r>
      <w:r>
        <w:fldChar w:fldCharType="separate"/>
      </w:r>
      <w:r w:rsidR="00A10E2B">
        <w:rPr>
          <w:noProof/>
        </w:rPr>
        <w:t>30</w:t>
      </w:r>
      <w:r>
        <w:fldChar w:fldCharType="end"/>
      </w:r>
      <w:bookmarkEnd w:id="2242"/>
      <w:r w:rsidRPr="00EF2D26">
        <w:t>: Business compliance error codes specific to IE714</w:t>
      </w:r>
      <w:bookmarkEnd w:id="2243"/>
      <w:bookmarkEnd w:id="2244"/>
      <w:bookmarkEnd w:id="2245"/>
    </w:p>
    <w:p w14:paraId="489D25FA" w14:textId="490A771B" w:rsidR="00155B4E" w:rsidRPr="00EF2D26" w:rsidRDefault="00155B4E" w:rsidP="00155B4E">
      <w:r w:rsidRPr="00EF2D26">
        <w:t xml:space="preserve">The IE702 error codes contain specific codes for refusing common requests presented in </w:t>
      </w:r>
      <w:r w:rsidRPr="00EF2D26">
        <w:fldChar w:fldCharType="begin"/>
      </w:r>
      <w:r w:rsidRPr="00EF2D26">
        <w:instrText xml:space="preserve"> REF _Ref231811748 \h </w:instrText>
      </w:r>
      <w:r w:rsidRPr="00EF2D26">
        <w:fldChar w:fldCharType="separate"/>
      </w:r>
      <w:r w:rsidR="00470994" w:rsidRPr="00EF2D26">
        <w:t xml:space="preserve">Table </w:t>
      </w:r>
      <w:r w:rsidR="00470994">
        <w:rPr>
          <w:noProof/>
        </w:rPr>
        <w:t>31</w:t>
      </w:r>
      <w:r w:rsidRPr="00EF2D26">
        <w:fldChar w:fldCharType="end"/>
      </w:r>
      <w:r w:rsidRPr="00EF2D26">
        <w:t xml:space="preserve">. Again, it should be noted that in the NEA to NEA message exchanges, the business compliance validations should not be performed. The only IE702 business compliance error codes applicable to the NEA to NEA message exchanges are codes 2 and 8 used in the scenarios of Section </w:t>
      </w:r>
      <w:r w:rsidRPr="00EF2D26">
        <w:fldChar w:fldCharType="begin"/>
      </w:r>
      <w:r w:rsidRPr="00EF2D26">
        <w:instrText xml:space="preserve"> REF _Ref247117628 \r \h </w:instrText>
      </w:r>
      <w:r w:rsidRPr="00EF2D26">
        <w:fldChar w:fldCharType="separate"/>
      </w:r>
      <w:r w:rsidR="003E3D24">
        <w:t>II.I.13</w:t>
      </w:r>
      <w:r w:rsidRPr="00EF2D26">
        <w:fldChar w:fldCharType="end"/>
      </w:r>
      <w:r w:rsidRPr="00EF2D26">
        <w:t xml:space="preserve"> </w:t>
      </w:r>
      <w:r w:rsidRPr="00EF2D26">
        <w:fldChar w:fldCharType="begin"/>
      </w:r>
      <w:r w:rsidRPr="00EF2D26">
        <w:instrText xml:space="preserve"> REF _Ref247117637 \h </w:instrText>
      </w:r>
      <w:r w:rsidRPr="00EF2D26">
        <w:fldChar w:fldCharType="separate"/>
      </w:r>
      <w:r w:rsidR="003E3D24" w:rsidRPr="00EF2D26">
        <w:t>General query to retrieve an e-AD</w:t>
      </w:r>
      <w:r w:rsidR="003E3D24" w:rsidRPr="0031533B">
        <w:rPr>
          <w:bCs/>
          <w:i/>
          <w:iCs/>
        </w:rPr>
        <w:t>/</w:t>
      </w:r>
      <w:r w:rsidR="003E3D24" w:rsidRPr="007351CF">
        <w:t>e-SAD</w:t>
      </w:r>
      <w:r w:rsidR="003E3D24" w:rsidRPr="00EF2D26">
        <w:t xml:space="preserve"> (</w:t>
      </w:r>
      <w:r w:rsidR="003E3D24">
        <w:t>L4-ACO-01-29</w:t>
      </w:r>
      <w:r w:rsidR="003E3D24" w:rsidRPr="00EF2D26">
        <w:t>)</w:t>
      </w:r>
      <w:r w:rsidRPr="00EF2D26">
        <w:fldChar w:fldCharType="end"/>
      </w:r>
      <w:r w:rsidRPr="00EF2D26">
        <w:t>.</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000" w:firstRow="0" w:lastRow="0" w:firstColumn="0" w:lastColumn="0" w:noHBand="0" w:noVBand="0"/>
      </w:tblPr>
      <w:tblGrid>
        <w:gridCol w:w="705"/>
        <w:gridCol w:w="2663"/>
        <w:gridCol w:w="5525"/>
      </w:tblGrid>
      <w:tr w:rsidR="00155B4E" w:rsidRPr="00EF2D26" w14:paraId="47EF0D7C" w14:textId="77777777" w:rsidTr="00AE5353">
        <w:trPr>
          <w:cantSplit/>
          <w:tblHeader/>
        </w:trPr>
        <w:tc>
          <w:tcPr>
            <w:tcW w:w="0" w:type="auto"/>
            <w:shd w:val="clear" w:color="auto" w:fill="D0CECE" w:themeFill="background2" w:themeFillShade="E6"/>
          </w:tcPr>
          <w:p w14:paraId="4FC6B66B" w14:textId="77777777" w:rsidR="00155B4E" w:rsidRPr="00182A2B" w:rsidRDefault="00155B4E" w:rsidP="00155B4E">
            <w:pPr>
              <w:pStyle w:val="TableHeading"/>
              <w:rPr>
                <w:bCs w:val="0"/>
              </w:rPr>
            </w:pPr>
            <w:r w:rsidRPr="00182A2B">
              <w:rPr>
                <w:bCs w:val="0"/>
              </w:rPr>
              <w:t>Code</w:t>
            </w:r>
          </w:p>
        </w:tc>
        <w:tc>
          <w:tcPr>
            <w:tcW w:w="2674" w:type="dxa"/>
            <w:shd w:val="clear" w:color="auto" w:fill="D0CECE" w:themeFill="background2" w:themeFillShade="E6"/>
          </w:tcPr>
          <w:p w14:paraId="15511578" w14:textId="77777777" w:rsidR="00155B4E" w:rsidRPr="00182A2B" w:rsidRDefault="00155B4E" w:rsidP="00155B4E">
            <w:pPr>
              <w:pStyle w:val="TableHeading"/>
              <w:rPr>
                <w:bCs w:val="0"/>
              </w:rPr>
            </w:pPr>
            <w:r w:rsidRPr="00182A2B">
              <w:rPr>
                <w:bCs w:val="0"/>
              </w:rPr>
              <w:t>Description</w:t>
            </w:r>
          </w:p>
        </w:tc>
        <w:tc>
          <w:tcPr>
            <w:tcW w:w="5560" w:type="dxa"/>
            <w:shd w:val="clear" w:color="auto" w:fill="D0CECE" w:themeFill="background2" w:themeFillShade="E6"/>
          </w:tcPr>
          <w:p w14:paraId="62B153F7" w14:textId="77777777" w:rsidR="00155B4E" w:rsidRPr="00182A2B" w:rsidRDefault="00155B4E" w:rsidP="00155B4E">
            <w:pPr>
              <w:pStyle w:val="TableHeading"/>
              <w:rPr>
                <w:bCs w:val="0"/>
              </w:rPr>
            </w:pPr>
            <w:r w:rsidRPr="00182A2B">
              <w:rPr>
                <w:bCs w:val="0"/>
              </w:rPr>
              <w:t>Remarks</w:t>
            </w:r>
          </w:p>
        </w:tc>
      </w:tr>
      <w:tr w:rsidR="00155B4E" w:rsidRPr="00EF2D26" w14:paraId="2551E4CE" w14:textId="77777777" w:rsidTr="00155B4E">
        <w:trPr>
          <w:cantSplit/>
        </w:trPr>
        <w:tc>
          <w:tcPr>
            <w:tcW w:w="0" w:type="auto"/>
          </w:tcPr>
          <w:p w14:paraId="38E53752" w14:textId="77777777" w:rsidR="00155B4E" w:rsidRPr="00B41DA9" w:rsidRDefault="00155B4E" w:rsidP="00155B4E">
            <w:pPr>
              <w:pStyle w:val="Table"/>
              <w:rPr>
                <w:b/>
                <w:bCs/>
              </w:rPr>
            </w:pPr>
            <w:r w:rsidRPr="00B41DA9">
              <w:rPr>
                <w:b/>
                <w:bCs/>
              </w:rPr>
              <w:t>0</w:t>
            </w:r>
          </w:p>
        </w:tc>
        <w:tc>
          <w:tcPr>
            <w:tcW w:w="2674" w:type="dxa"/>
          </w:tcPr>
          <w:p w14:paraId="4C88267F" w14:textId="77777777" w:rsidR="00155B4E" w:rsidRPr="00EF2D26" w:rsidRDefault="00155B4E" w:rsidP="00155B4E">
            <w:pPr>
              <w:pStyle w:val="Table"/>
            </w:pPr>
            <w:r w:rsidRPr="00EF2D26">
              <w:t>Other</w:t>
            </w:r>
          </w:p>
        </w:tc>
        <w:tc>
          <w:tcPr>
            <w:tcW w:w="5560" w:type="dxa"/>
          </w:tcPr>
          <w:p w14:paraId="1E39AA95" w14:textId="77777777" w:rsidR="00155B4E" w:rsidRPr="00EF2D26" w:rsidRDefault="00155B4E" w:rsidP="00155B4E">
            <w:pPr>
              <w:pStyle w:val="Table"/>
            </w:pPr>
            <w:r w:rsidRPr="00EF2D26">
              <w:t>This value should be used only when the error does not correspond to any of the following values. It must be stressed that the value of zero should only be used for intra-release migration issues.</w:t>
            </w:r>
          </w:p>
        </w:tc>
      </w:tr>
      <w:tr w:rsidR="00155B4E" w:rsidRPr="00EF2D26" w14:paraId="6F28A62F" w14:textId="77777777" w:rsidTr="00155B4E">
        <w:trPr>
          <w:cantSplit/>
        </w:trPr>
        <w:tc>
          <w:tcPr>
            <w:tcW w:w="0" w:type="auto"/>
          </w:tcPr>
          <w:p w14:paraId="51C38209" w14:textId="77777777" w:rsidR="00155B4E" w:rsidRPr="00B41DA9" w:rsidRDefault="00155B4E" w:rsidP="00155B4E">
            <w:pPr>
              <w:pStyle w:val="Table"/>
              <w:rPr>
                <w:b/>
                <w:bCs/>
              </w:rPr>
            </w:pPr>
            <w:r w:rsidRPr="00B41DA9">
              <w:rPr>
                <w:b/>
                <w:bCs/>
              </w:rPr>
              <w:t>2</w:t>
            </w:r>
          </w:p>
        </w:tc>
        <w:tc>
          <w:tcPr>
            <w:tcW w:w="2674" w:type="dxa"/>
          </w:tcPr>
          <w:p w14:paraId="54606CE2" w14:textId="77777777" w:rsidR="00155B4E" w:rsidRPr="00EF2D26" w:rsidRDefault="00155B4E" w:rsidP="00155B4E">
            <w:pPr>
              <w:pStyle w:val="Table"/>
            </w:pPr>
            <w:r w:rsidRPr="00EF2D26">
              <w:t>No e-AD(s) retrieved matching selection criteria</w:t>
            </w:r>
          </w:p>
        </w:tc>
        <w:tc>
          <w:tcPr>
            <w:tcW w:w="5560" w:type="dxa"/>
          </w:tcPr>
          <w:p w14:paraId="123DFD3C" w14:textId="77777777" w:rsidR="00155B4E" w:rsidRPr="00EF2D26" w:rsidRDefault="00155B4E" w:rsidP="00155B4E">
            <w:pPr>
              <w:pStyle w:val="Table"/>
            </w:pPr>
          </w:p>
        </w:tc>
      </w:tr>
      <w:tr w:rsidR="00155B4E" w:rsidRPr="00EF2D26" w14:paraId="3E789968" w14:textId="77777777" w:rsidTr="00155B4E">
        <w:trPr>
          <w:cantSplit/>
        </w:trPr>
        <w:tc>
          <w:tcPr>
            <w:tcW w:w="0" w:type="auto"/>
          </w:tcPr>
          <w:p w14:paraId="057C4C8B" w14:textId="77777777" w:rsidR="00155B4E" w:rsidRPr="00B41DA9" w:rsidRDefault="00155B4E" w:rsidP="00155B4E">
            <w:pPr>
              <w:pStyle w:val="Table"/>
              <w:rPr>
                <w:b/>
                <w:bCs/>
              </w:rPr>
            </w:pPr>
            <w:r w:rsidRPr="00B41DA9">
              <w:rPr>
                <w:b/>
                <w:bCs/>
              </w:rPr>
              <w:t>3</w:t>
            </w:r>
          </w:p>
        </w:tc>
        <w:tc>
          <w:tcPr>
            <w:tcW w:w="2674" w:type="dxa"/>
          </w:tcPr>
          <w:p w14:paraId="0C912087" w14:textId="77777777" w:rsidR="00155B4E" w:rsidRPr="00EF2D26" w:rsidRDefault="00155B4E" w:rsidP="00155B4E">
            <w:pPr>
              <w:pStyle w:val="Table"/>
            </w:pPr>
            <w:r w:rsidRPr="00EF2D26">
              <w:t>Reference data not available</w:t>
            </w:r>
          </w:p>
        </w:tc>
        <w:tc>
          <w:tcPr>
            <w:tcW w:w="5560" w:type="dxa"/>
          </w:tcPr>
          <w:p w14:paraId="36999F14" w14:textId="77777777" w:rsidR="00155B4E" w:rsidRPr="00EF2D26" w:rsidRDefault="00155B4E" w:rsidP="00155B4E">
            <w:pPr>
              <w:pStyle w:val="Table"/>
            </w:pPr>
          </w:p>
        </w:tc>
      </w:tr>
      <w:tr w:rsidR="00155B4E" w:rsidRPr="00EF2D26" w14:paraId="51DC5475" w14:textId="77777777" w:rsidTr="00155B4E">
        <w:trPr>
          <w:cantSplit/>
        </w:trPr>
        <w:tc>
          <w:tcPr>
            <w:tcW w:w="0" w:type="auto"/>
          </w:tcPr>
          <w:p w14:paraId="33A20E23" w14:textId="77777777" w:rsidR="00155B4E" w:rsidRPr="00B41DA9" w:rsidRDefault="00155B4E" w:rsidP="00155B4E">
            <w:pPr>
              <w:pStyle w:val="Table"/>
              <w:rPr>
                <w:b/>
                <w:bCs/>
              </w:rPr>
            </w:pPr>
            <w:r w:rsidRPr="00B41DA9">
              <w:rPr>
                <w:b/>
                <w:bCs/>
              </w:rPr>
              <w:lastRenderedPageBreak/>
              <w:t>4</w:t>
            </w:r>
          </w:p>
        </w:tc>
        <w:tc>
          <w:tcPr>
            <w:tcW w:w="2674" w:type="dxa"/>
          </w:tcPr>
          <w:p w14:paraId="6B052902" w14:textId="77777777" w:rsidR="00155B4E" w:rsidRPr="00EF2D26" w:rsidRDefault="00155B4E" w:rsidP="00155B4E">
            <w:pPr>
              <w:pStyle w:val="Table"/>
            </w:pPr>
            <w:r w:rsidRPr="00EF2D26">
              <w:t>Excise Office List not available</w:t>
            </w:r>
          </w:p>
        </w:tc>
        <w:tc>
          <w:tcPr>
            <w:tcW w:w="5560" w:type="dxa"/>
          </w:tcPr>
          <w:p w14:paraId="400318D4" w14:textId="77777777" w:rsidR="00155B4E" w:rsidRPr="00EF2D26" w:rsidRDefault="00155B4E" w:rsidP="00155B4E">
            <w:pPr>
              <w:pStyle w:val="Table"/>
            </w:pPr>
          </w:p>
        </w:tc>
      </w:tr>
      <w:tr w:rsidR="00155B4E" w:rsidRPr="00EF2D26" w14:paraId="18EE68B0" w14:textId="77777777" w:rsidTr="00155B4E">
        <w:trPr>
          <w:cantSplit/>
        </w:trPr>
        <w:tc>
          <w:tcPr>
            <w:tcW w:w="0" w:type="auto"/>
          </w:tcPr>
          <w:p w14:paraId="0CA0E55F" w14:textId="77777777" w:rsidR="00155B4E" w:rsidRPr="00B41DA9" w:rsidRDefault="00155B4E" w:rsidP="00155B4E">
            <w:pPr>
              <w:pStyle w:val="Table"/>
              <w:rPr>
                <w:b/>
                <w:bCs/>
              </w:rPr>
            </w:pPr>
            <w:r w:rsidRPr="00B41DA9">
              <w:rPr>
                <w:b/>
                <w:bCs/>
              </w:rPr>
              <w:t>5</w:t>
            </w:r>
          </w:p>
        </w:tc>
        <w:tc>
          <w:tcPr>
            <w:tcW w:w="2674" w:type="dxa"/>
          </w:tcPr>
          <w:p w14:paraId="138C3153" w14:textId="77777777" w:rsidR="00155B4E" w:rsidRPr="00EF2D26" w:rsidRDefault="00155B4E" w:rsidP="00155B4E">
            <w:pPr>
              <w:pStyle w:val="Table"/>
            </w:pPr>
            <w:r w:rsidRPr="00EF2D26">
              <w:t>SEED data not available</w:t>
            </w:r>
          </w:p>
        </w:tc>
        <w:tc>
          <w:tcPr>
            <w:tcW w:w="5560" w:type="dxa"/>
          </w:tcPr>
          <w:p w14:paraId="044CFF65" w14:textId="77777777" w:rsidR="00155B4E" w:rsidRPr="00EF2D26" w:rsidRDefault="00155B4E" w:rsidP="00155B4E">
            <w:pPr>
              <w:pStyle w:val="Table"/>
            </w:pPr>
          </w:p>
        </w:tc>
      </w:tr>
      <w:tr w:rsidR="00155B4E" w:rsidRPr="00EF2D26" w14:paraId="7E6C729F" w14:textId="77777777" w:rsidTr="00155B4E">
        <w:trPr>
          <w:cantSplit/>
        </w:trPr>
        <w:tc>
          <w:tcPr>
            <w:tcW w:w="0" w:type="auto"/>
          </w:tcPr>
          <w:p w14:paraId="0D32D4C0" w14:textId="77777777" w:rsidR="00155B4E" w:rsidRPr="00B41DA9" w:rsidRDefault="00155B4E" w:rsidP="00155B4E">
            <w:pPr>
              <w:pStyle w:val="Table"/>
              <w:rPr>
                <w:b/>
                <w:bCs/>
              </w:rPr>
            </w:pPr>
            <w:r w:rsidRPr="00B41DA9">
              <w:rPr>
                <w:b/>
                <w:bCs/>
              </w:rPr>
              <w:t>7</w:t>
            </w:r>
          </w:p>
        </w:tc>
        <w:tc>
          <w:tcPr>
            <w:tcW w:w="2674" w:type="dxa"/>
          </w:tcPr>
          <w:p w14:paraId="72186EB0" w14:textId="77777777" w:rsidR="00155B4E" w:rsidRPr="00EF2D26" w:rsidRDefault="00155B4E" w:rsidP="00155B4E">
            <w:pPr>
              <w:pStyle w:val="Table"/>
            </w:pPr>
            <w:r w:rsidRPr="00EF2D26">
              <w:t>Unknown requested data</w:t>
            </w:r>
          </w:p>
        </w:tc>
        <w:tc>
          <w:tcPr>
            <w:tcW w:w="5560" w:type="dxa"/>
          </w:tcPr>
          <w:p w14:paraId="2E5B44D5" w14:textId="77777777" w:rsidR="00155B4E" w:rsidRPr="00EF2D26" w:rsidRDefault="00155B4E" w:rsidP="00155B4E">
            <w:pPr>
              <w:pStyle w:val="Table"/>
            </w:pPr>
          </w:p>
        </w:tc>
      </w:tr>
      <w:tr w:rsidR="00155B4E" w:rsidRPr="00EF2D26" w14:paraId="13EB98BB" w14:textId="77777777" w:rsidTr="00155B4E">
        <w:trPr>
          <w:cantSplit/>
        </w:trPr>
        <w:tc>
          <w:tcPr>
            <w:tcW w:w="0" w:type="auto"/>
          </w:tcPr>
          <w:p w14:paraId="21763666" w14:textId="77777777" w:rsidR="00155B4E" w:rsidRPr="00B41DA9" w:rsidRDefault="00155B4E" w:rsidP="00155B4E">
            <w:pPr>
              <w:pStyle w:val="Table"/>
              <w:rPr>
                <w:b/>
                <w:bCs/>
              </w:rPr>
            </w:pPr>
            <w:r w:rsidRPr="00B41DA9">
              <w:rPr>
                <w:b/>
                <w:bCs/>
              </w:rPr>
              <w:t>8</w:t>
            </w:r>
          </w:p>
        </w:tc>
        <w:tc>
          <w:tcPr>
            <w:tcW w:w="2674" w:type="dxa"/>
          </w:tcPr>
          <w:p w14:paraId="4F11AB9D" w14:textId="77777777" w:rsidR="00155B4E" w:rsidRPr="00EF2D26" w:rsidRDefault="00155B4E" w:rsidP="00155B4E">
            <w:pPr>
              <w:pStyle w:val="Table"/>
            </w:pPr>
            <w:r w:rsidRPr="00EF2D26">
              <w:t>Increment number out of range</w:t>
            </w:r>
          </w:p>
        </w:tc>
        <w:tc>
          <w:tcPr>
            <w:tcW w:w="5560" w:type="dxa"/>
          </w:tcPr>
          <w:p w14:paraId="73F18797" w14:textId="77777777" w:rsidR="00155B4E" w:rsidRPr="00EF2D26" w:rsidRDefault="00155B4E" w:rsidP="00155B4E">
            <w:pPr>
              <w:pStyle w:val="Table"/>
            </w:pPr>
            <w:r w:rsidRPr="00EF2D26">
              <w:t>Also used when the maximum limit of retrieved e-ADs has been reached.</w:t>
            </w:r>
          </w:p>
        </w:tc>
      </w:tr>
      <w:tr w:rsidR="00155B4E" w:rsidRPr="00EF2D26" w14:paraId="7C891304" w14:textId="77777777" w:rsidTr="00155B4E">
        <w:trPr>
          <w:cantSplit/>
        </w:trPr>
        <w:tc>
          <w:tcPr>
            <w:tcW w:w="0" w:type="auto"/>
          </w:tcPr>
          <w:p w14:paraId="504EEE90" w14:textId="77777777" w:rsidR="00155B4E" w:rsidRPr="00B41DA9" w:rsidRDefault="00155B4E" w:rsidP="00155B4E">
            <w:pPr>
              <w:pStyle w:val="Table"/>
              <w:rPr>
                <w:b/>
                <w:bCs/>
              </w:rPr>
            </w:pPr>
            <w:r w:rsidRPr="00B41DA9">
              <w:rPr>
                <w:b/>
                <w:bCs/>
              </w:rPr>
              <w:t>112</w:t>
            </w:r>
          </w:p>
        </w:tc>
        <w:tc>
          <w:tcPr>
            <w:tcW w:w="2674" w:type="dxa"/>
          </w:tcPr>
          <w:p w14:paraId="7F22DFBA" w14:textId="77777777" w:rsidR="00155B4E" w:rsidRPr="00EF2D26" w:rsidRDefault="00155B4E" w:rsidP="00155B4E">
            <w:pPr>
              <w:pStyle w:val="Table"/>
            </w:pPr>
            <w:r w:rsidRPr="00EF2D26">
              <w:t>Incorrect (code) value</w:t>
            </w:r>
          </w:p>
        </w:tc>
        <w:tc>
          <w:tcPr>
            <w:tcW w:w="5560" w:type="dxa"/>
          </w:tcPr>
          <w:p w14:paraId="77EDE578" w14:textId="77777777" w:rsidR="00155B4E" w:rsidRPr="00EF2D26" w:rsidRDefault="00155B4E" w:rsidP="00155B4E">
            <w:pPr>
              <w:pStyle w:val="Table"/>
            </w:pPr>
            <w:r w:rsidRPr="00EF2D26">
              <w:t>Value of an element in a message is outside the applicable business codelist.</w:t>
            </w:r>
          </w:p>
        </w:tc>
      </w:tr>
      <w:tr w:rsidR="00155B4E" w:rsidRPr="00EF2D26" w14:paraId="26494868" w14:textId="77777777" w:rsidTr="00155B4E">
        <w:trPr>
          <w:cantSplit/>
        </w:trPr>
        <w:tc>
          <w:tcPr>
            <w:tcW w:w="0" w:type="auto"/>
          </w:tcPr>
          <w:p w14:paraId="31AB8C58" w14:textId="77777777" w:rsidR="00155B4E" w:rsidRPr="00B41DA9" w:rsidRDefault="00155B4E" w:rsidP="00155B4E">
            <w:pPr>
              <w:pStyle w:val="Table"/>
              <w:rPr>
                <w:b/>
                <w:bCs/>
              </w:rPr>
            </w:pPr>
            <w:r w:rsidRPr="00B41DA9">
              <w:rPr>
                <w:b/>
                <w:bCs/>
              </w:rPr>
              <w:t>115</w:t>
            </w:r>
          </w:p>
        </w:tc>
        <w:tc>
          <w:tcPr>
            <w:tcW w:w="2674" w:type="dxa"/>
          </w:tcPr>
          <w:p w14:paraId="1D33EA9B" w14:textId="77777777" w:rsidR="00155B4E" w:rsidRPr="00EF2D26" w:rsidRDefault="00155B4E" w:rsidP="00155B4E">
            <w:pPr>
              <w:pStyle w:val="Table"/>
            </w:pPr>
            <w:r w:rsidRPr="00EF2D26">
              <w:t>Not supported in this position</w:t>
            </w:r>
          </w:p>
        </w:tc>
        <w:tc>
          <w:tcPr>
            <w:tcW w:w="5560" w:type="dxa"/>
          </w:tcPr>
          <w:p w14:paraId="6BBBFF98" w14:textId="77777777" w:rsidR="00155B4E" w:rsidRPr="00EF2D26" w:rsidRDefault="00155B4E" w:rsidP="00155B4E">
            <w:pPr>
              <w:pStyle w:val="Table"/>
            </w:pPr>
            <w:r w:rsidRPr="00EF2D26">
              <w:t>The element or value is not allowed according to the applicable Rule(s) or Condition(s).</w:t>
            </w:r>
          </w:p>
        </w:tc>
      </w:tr>
    </w:tbl>
    <w:p w14:paraId="646B7DB1" w14:textId="0FD4B5EA" w:rsidR="00155B4E" w:rsidRPr="00EF2D26" w:rsidRDefault="00155B4E" w:rsidP="00155B4E">
      <w:pPr>
        <w:pStyle w:val="Caption"/>
      </w:pPr>
      <w:bookmarkStart w:id="2246" w:name="_Ref231811748"/>
      <w:bookmarkStart w:id="2247" w:name="_Toc237279861"/>
      <w:bookmarkStart w:id="2248" w:name="_Toc1401025"/>
      <w:bookmarkStart w:id="2249" w:name="_Toc183620328"/>
      <w:r w:rsidRPr="00EF2D26">
        <w:t xml:space="preserve">Table </w:t>
      </w:r>
      <w:r>
        <w:fldChar w:fldCharType="begin"/>
      </w:r>
      <w:r>
        <w:instrText>SEQ Table \* ARABIC</w:instrText>
      </w:r>
      <w:r>
        <w:fldChar w:fldCharType="separate"/>
      </w:r>
      <w:r w:rsidR="00A10E2B">
        <w:rPr>
          <w:noProof/>
        </w:rPr>
        <w:t>31</w:t>
      </w:r>
      <w:r>
        <w:fldChar w:fldCharType="end"/>
      </w:r>
      <w:bookmarkEnd w:id="2246"/>
      <w:r w:rsidRPr="00EF2D26">
        <w:t>: Business compliance error codes specific to IE702</w:t>
      </w:r>
      <w:bookmarkEnd w:id="2247"/>
      <w:bookmarkEnd w:id="2248"/>
      <w:bookmarkEnd w:id="2249"/>
    </w:p>
    <w:p w14:paraId="0AC1ED2F" w14:textId="60554AEA" w:rsidR="00155B4E" w:rsidRPr="00EF2D26" w:rsidRDefault="00FC0551" w:rsidP="003442FE">
      <w:pPr>
        <w:pStyle w:val="Heading3"/>
        <w:keepLines/>
        <w:suppressAutoHyphens w:val="0"/>
      </w:pPr>
      <w:bookmarkStart w:id="2250" w:name="_Toc247359185"/>
      <w:bookmarkStart w:id="2251" w:name="_Toc247359728"/>
      <w:bookmarkStart w:id="2252" w:name="_Toc247431658"/>
      <w:bookmarkStart w:id="2253" w:name="_Toc247359288"/>
      <w:bookmarkStart w:id="2254" w:name="_Toc247359831"/>
      <w:bookmarkStart w:id="2255" w:name="_Toc247431761"/>
      <w:bookmarkStart w:id="2256" w:name="_Toc113879352"/>
      <w:bookmarkStart w:id="2257" w:name="_Ref135419019"/>
      <w:bookmarkStart w:id="2258" w:name="_Toc178390860"/>
      <w:bookmarkStart w:id="2259" w:name="_Toc191308449"/>
      <w:bookmarkStart w:id="2260" w:name="_Toc191309308"/>
      <w:bookmarkStart w:id="2261" w:name="_Toc1400616"/>
      <w:bookmarkStart w:id="2262" w:name="_Ref185600594"/>
      <w:bookmarkStart w:id="2263" w:name="_Ref185604602"/>
      <w:bookmarkStart w:id="2264" w:name="_Toc187241619"/>
      <w:bookmarkEnd w:id="2250"/>
      <w:bookmarkEnd w:id="2251"/>
      <w:bookmarkEnd w:id="2252"/>
      <w:bookmarkEnd w:id="2253"/>
      <w:bookmarkEnd w:id="2254"/>
      <w:bookmarkEnd w:id="2255"/>
      <w:r>
        <w:t>VII</w:t>
      </w:r>
      <w:r w:rsidR="00EA7FBC">
        <w:t xml:space="preserve">.IV </w:t>
      </w:r>
      <w:r w:rsidR="00155B4E" w:rsidRPr="00EF2D26">
        <w:t>Availability and Performance Constraints</w:t>
      </w:r>
      <w:bookmarkEnd w:id="2256"/>
      <w:bookmarkEnd w:id="2257"/>
      <w:bookmarkEnd w:id="2258"/>
      <w:bookmarkEnd w:id="2259"/>
      <w:bookmarkEnd w:id="2260"/>
      <w:bookmarkEnd w:id="2261"/>
      <w:bookmarkEnd w:id="2262"/>
      <w:bookmarkEnd w:id="2263"/>
      <w:bookmarkEnd w:id="2264"/>
    </w:p>
    <w:p w14:paraId="4CB4DD8B" w14:textId="77777777" w:rsidR="00155B4E" w:rsidRPr="00EF2D26" w:rsidRDefault="00155B4E" w:rsidP="00155B4E">
      <w:r w:rsidRPr="00EF2D26">
        <w:t>The requirements for systems availability for NDEAs, only consider the international requirements, i.e. the NDEAs, availability required to support interoperability with other participating MSAs through the Common Domain. This also means that this constraint does not apply to the External Domains.</w:t>
      </w:r>
    </w:p>
    <w:p w14:paraId="51A4038C" w14:textId="14BD5F50" w:rsidR="00155B4E" w:rsidRPr="00EF2D26" w:rsidRDefault="00155B4E" w:rsidP="00155B4E">
      <w:r w:rsidRPr="00EF2D26">
        <w:t>During Initial Implementation, all participating MSAs have to guarantee that in the event of a failure of their National Excise Application (NEA) or when their NEA is deliberately taken off-line because of business or technical requirements, all Information Exchanges received from CCN will be held until the NEA comes back on-line. They can then be processed as normal, subject to the NEA fallback rules [</w:t>
      </w:r>
      <w:r w:rsidRPr="00EF2D26">
        <w:fldChar w:fldCharType="begin"/>
      </w:r>
      <w:r w:rsidRPr="00EF2D26">
        <w:instrText xml:space="preserve"> REF A12 \h  \* MERGEFORMAT </w:instrText>
      </w:r>
      <w:r w:rsidRPr="00EF2D26">
        <w:fldChar w:fldCharType="separate"/>
      </w:r>
      <w:r w:rsidR="003E3D24" w:rsidRPr="00C159C1">
        <w:t>A12</w:t>
      </w:r>
      <w:r w:rsidRPr="00EF2D26">
        <w:fldChar w:fldCharType="end"/>
      </w:r>
      <w:r w:rsidRPr="00EF2D26">
        <w:t>].</w:t>
      </w:r>
    </w:p>
    <w:p w14:paraId="1C28FAD6" w14:textId="77777777" w:rsidR="00155B4E" w:rsidRPr="00EF2D26" w:rsidRDefault="00155B4E" w:rsidP="00155B4E">
      <w:r w:rsidRPr="00EF2D26">
        <w:t>This minimum level of availability is met by the CCN functionality.</w:t>
      </w:r>
      <w:bookmarkStart w:id="2265" w:name="review"/>
      <w:bookmarkEnd w:id="2265"/>
    </w:p>
    <w:p w14:paraId="6B2BA993" w14:textId="77777777" w:rsidR="00155B4E" w:rsidRPr="00EF2D26" w:rsidRDefault="00155B4E" w:rsidP="00155B4E">
      <w:r w:rsidRPr="00EF2D26">
        <w:t>Sending NEAs should not re-send IEs for which there have been no replies as a result of unavailability of the receiving NEA. The re-sending should occur only upon request of the NEA, or receipt of an exception report.</w:t>
      </w:r>
    </w:p>
    <w:p w14:paraId="05155156" w14:textId="77777777" w:rsidR="00155B4E" w:rsidRPr="00EF2D26" w:rsidRDefault="00155B4E" w:rsidP="00155B4E">
      <w:r w:rsidRPr="00EF2D26">
        <w:t>Specifically for NEAs, the sending NEA should “enable” the sequence check mechanism in order to respect the correct sequence of messages, when this is explicitly defined, as is the case for IE801 and IE818.</w:t>
      </w:r>
    </w:p>
    <w:p w14:paraId="1DDDF722" w14:textId="77777777" w:rsidR="00155B4E" w:rsidRPr="00EF2D26" w:rsidRDefault="00155B4E" w:rsidP="00155B4E">
      <w:r w:rsidRPr="00EF2D26">
        <w:t>Performance constraints related to Information Exchanges crossing the External Domain (communication between a NEA and its Traders) or within the National Domain (communications between different locations of the same NEA) are a national matter and should be fixed individually by each NEA.</w:t>
      </w:r>
    </w:p>
    <w:p w14:paraId="675E913E" w14:textId="4476D64B" w:rsidR="00155B4E" w:rsidRDefault="00155B4E" w:rsidP="00155B4E">
      <w:r w:rsidRPr="00EF2D26">
        <w:t>The time constraints applied to Information Exchanges crossing the Common Domain (communication between two NEAs or between a NEA and Central EMCS Reference Site) must permit meeting the performance constraints defined in Appendix A of FESS [</w:t>
      </w:r>
      <w:r w:rsidRPr="00EF2D26">
        <w:fldChar w:fldCharType="begin"/>
      </w:r>
      <w:r w:rsidRPr="00EF2D26">
        <w:instrText xml:space="preserve"> REF A1 \h  \* MERGEFORMAT </w:instrText>
      </w:r>
      <w:r w:rsidRPr="00EF2D26">
        <w:fldChar w:fldCharType="separate"/>
      </w:r>
      <w:r w:rsidR="003E3D24" w:rsidRPr="00C159C1">
        <w:t>A1</w:t>
      </w:r>
      <w:r w:rsidRPr="00EF2D26">
        <w:fldChar w:fldCharType="end"/>
      </w:r>
      <w:r w:rsidRPr="00EF2D26">
        <w:t>].</w:t>
      </w:r>
    </w:p>
    <w:p w14:paraId="598CBF00" w14:textId="77777777" w:rsidR="008742A8" w:rsidRDefault="008742A8" w:rsidP="00155B4E"/>
    <w:p w14:paraId="5531B745" w14:textId="77777777" w:rsidR="00642E35" w:rsidRDefault="00642E35" w:rsidP="00155B4E"/>
    <w:p w14:paraId="06CE1EB6" w14:textId="77777777" w:rsidR="00642E35" w:rsidRDefault="00642E35" w:rsidP="00155B4E"/>
    <w:p w14:paraId="509179BF" w14:textId="77777777" w:rsidR="00642E35" w:rsidRDefault="00642E35" w:rsidP="00155B4E"/>
    <w:p w14:paraId="7BEF9405" w14:textId="77777777" w:rsidR="00642E35" w:rsidRDefault="00642E35" w:rsidP="00155B4E"/>
    <w:p w14:paraId="10AF947D" w14:textId="47D2FB0E" w:rsidR="008742A8" w:rsidRDefault="00EA7FBC" w:rsidP="003442FE">
      <w:pPr>
        <w:pStyle w:val="Heading3"/>
        <w:keepLines/>
        <w:suppressAutoHyphens w:val="0"/>
      </w:pPr>
      <w:bookmarkStart w:id="2266" w:name="_Ref119506561"/>
      <w:bookmarkStart w:id="2267" w:name="_Toc187241620"/>
      <w:r>
        <w:lastRenderedPageBreak/>
        <w:t xml:space="preserve">VII.V </w:t>
      </w:r>
      <w:r w:rsidR="007A1956">
        <w:t>Calculation of the Check Digit</w:t>
      </w:r>
      <w:bookmarkEnd w:id="2266"/>
      <w:bookmarkEnd w:id="2267"/>
    </w:p>
    <w:p w14:paraId="0B78763C" w14:textId="24327B52" w:rsidR="007A1956" w:rsidRDefault="00642E35" w:rsidP="004F5D38">
      <w:pPr>
        <w:pStyle w:val="ListParagraph"/>
        <w:ind w:left="0"/>
      </w:pPr>
      <w:r w:rsidRPr="00642E35">
        <w:t xml:space="preserve">The ARC, </w:t>
      </w:r>
      <w:r w:rsidR="001D4862">
        <w:t>Control report</w:t>
      </w:r>
      <w:r w:rsidRPr="00642E35">
        <w:t xml:space="preserve"> Number and Control Report Reference have a Check Digit suffix that helps detect an error when keying the corresponding number. The algorithm for producing the Check Digit suffix is based on the ISO 6346 algorithm and is similar to the one used in NCTS for the calculation of the Check Digit in the MRN and GRN numbers.</w:t>
      </w:r>
    </w:p>
    <w:p w14:paraId="379F292E" w14:textId="64E7CD60" w:rsidR="007A1956" w:rsidRDefault="000308DA" w:rsidP="003442FE">
      <w:pPr>
        <w:pStyle w:val="Heading4"/>
        <w:keepLines/>
        <w:tabs>
          <w:tab w:val="clear" w:pos="1049"/>
        </w:tabs>
        <w:spacing w:before="240" w:after="60" w:line="240" w:lineRule="auto"/>
      </w:pPr>
      <w:r>
        <w:t xml:space="preserve">VII.V.1 </w:t>
      </w:r>
      <w:r w:rsidR="007A1956">
        <w:t>Description of the Algorithm</w:t>
      </w:r>
    </w:p>
    <w:p w14:paraId="78E9D230" w14:textId="77777777" w:rsidR="00142642" w:rsidRPr="008F3B72" w:rsidRDefault="00142642" w:rsidP="004F5D38">
      <w:pPr>
        <w:pStyle w:val="emcsbodytext"/>
        <w:ind w:left="0"/>
      </w:pPr>
      <w:r w:rsidRPr="008F3B72">
        <w:t>Having a number with N digits with A</w:t>
      </w:r>
      <w:r w:rsidRPr="008F3B72">
        <w:rPr>
          <w:vertAlign w:val="subscript"/>
        </w:rPr>
        <w:t>N</w:t>
      </w:r>
      <w:r w:rsidRPr="008F3B72">
        <w:t xml:space="preserve"> the leftmost digit of the number and A</w:t>
      </w:r>
      <w:r w:rsidRPr="008F3B72">
        <w:rPr>
          <w:vertAlign w:val="subscript"/>
        </w:rPr>
        <w:t>1</w:t>
      </w:r>
      <w:r w:rsidRPr="008F3B72">
        <w:t xml:space="preserve"> the right most digit, the Check Digit Ch is calculated as follows:</w:t>
      </w:r>
    </w:p>
    <w:p w14:paraId="3D317126" w14:textId="77777777" w:rsidR="00142642" w:rsidRPr="008F3B72" w:rsidRDefault="00142642" w:rsidP="004F5D38">
      <w:pPr>
        <w:pStyle w:val="emcsbodytext"/>
        <w:ind w:left="0"/>
        <w:jc w:val="center"/>
      </w:pPr>
      <w:r w:rsidRPr="008F3B72">
        <w:t>Ch = Remainder( (W(A</w:t>
      </w:r>
      <w:r w:rsidRPr="008F3B72">
        <w:rPr>
          <w:vertAlign w:val="subscript"/>
        </w:rPr>
        <w:t>N</w:t>
      </w:r>
      <w:r w:rsidRPr="008F3B72">
        <w:t>) * 2</w:t>
      </w:r>
      <w:r w:rsidRPr="008F3B72">
        <w:rPr>
          <w:vertAlign w:val="superscript"/>
        </w:rPr>
        <w:t>0</w:t>
      </w:r>
      <w:r w:rsidRPr="008F3B72">
        <w:t xml:space="preserve"> + W(A</w:t>
      </w:r>
      <w:r w:rsidRPr="008F3B72">
        <w:rPr>
          <w:vertAlign w:val="subscript"/>
        </w:rPr>
        <w:t>N-1</w:t>
      </w:r>
      <w:r w:rsidRPr="008F3B72">
        <w:t>) * 2</w:t>
      </w:r>
      <w:r w:rsidRPr="008F3B72">
        <w:rPr>
          <w:vertAlign w:val="superscript"/>
        </w:rPr>
        <w:t>1</w:t>
      </w:r>
      <w:r w:rsidRPr="008F3B72">
        <w:t xml:space="preserve"> + W(A</w:t>
      </w:r>
      <w:r w:rsidRPr="008F3B72">
        <w:rPr>
          <w:vertAlign w:val="subscript"/>
        </w:rPr>
        <w:t>N-2</w:t>
      </w:r>
      <w:r w:rsidRPr="008F3B72">
        <w:t>) * 2</w:t>
      </w:r>
      <w:r w:rsidRPr="008F3B72">
        <w:rPr>
          <w:vertAlign w:val="superscript"/>
        </w:rPr>
        <w:t>2</w:t>
      </w:r>
      <w:r w:rsidRPr="008F3B72">
        <w:t xml:space="preserve"> + ….. + W(A</w:t>
      </w:r>
      <w:r w:rsidRPr="008F3B72">
        <w:rPr>
          <w:vertAlign w:val="subscript"/>
        </w:rPr>
        <w:t>2</w:t>
      </w:r>
      <w:r w:rsidRPr="008F3B72">
        <w:t>) * 2</w:t>
      </w:r>
      <w:r w:rsidRPr="008F3B72">
        <w:rPr>
          <w:vertAlign w:val="superscript"/>
        </w:rPr>
        <w:t>N-1</w:t>
      </w:r>
      <w:r w:rsidRPr="008F3B72">
        <w:t xml:space="preserve"> + W(A</w:t>
      </w:r>
      <w:r w:rsidRPr="008F3B72">
        <w:rPr>
          <w:vertAlign w:val="subscript"/>
        </w:rPr>
        <w:t>1</w:t>
      </w:r>
      <w:r w:rsidRPr="008F3B72">
        <w:t>) * 2</w:t>
      </w:r>
      <w:r w:rsidRPr="008F3B72">
        <w:rPr>
          <w:vertAlign w:val="superscript"/>
        </w:rPr>
        <w:t>N-1</w:t>
      </w:r>
      <w:r w:rsidRPr="008F3B72">
        <w:t>) / 11)</w:t>
      </w:r>
    </w:p>
    <w:p w14:paraId="2CCEA66F" w14:textId="77777777" w:rsidR="00142642" w:rsidRPr="008F3B72" w:rsidRDefault="00142642" w:rsidP="004F5D38">
      <w:pPr>
        <w:pStyle w:val="emcsbodytext"/>
        <w:ind w:left="0"/>
      </w:pPr>
      <w:r w:rsidRPr="008F3B72">
        <w:t>Where W(A</w:t>
      </w:r>
      <w:r w:rsidRPr="008F3B72">
        <w:rPr>
          <w:vertAlign w:val="subscript"/>
        </w:rPr>
        <w:t>N</w:t>
      </w:r>
      <w:r w:rsidRPr="008F3B72">
        <w:t>) is found from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64"/>
        <w:gridCol w:w="964"/>
        <w:gridCol w:w="964"/>
        <w:gridCol w:w="964"/>
        <w:gridCol w:w="964"/>
        <w:gridCol w:w="964"/>
        <w:gridCol w:w="964"/>
        <w:gridCol w:w="964"/>
      </w:tblGrid>
      <w:tr w:rsidR="00142642" w:rsidRPr="008F3B72" w14:paraId="4E0B6D33" w14:textId="77777777" w:rsidTr="00E36EC9">
        <w:trPr>
          <w:jc w:val="center"/>
        </w:trPr>
        <w:tc>
          <w:tcPr>
            <w:tcW w:w="964" w:type="dxa"/>
            <w:shd w:val="clear" w:color="auto" w:fill="A6A6A6"/>
          </w:tcPr>
          <w:p w14:paraId="0ED3ABD2" w14:textId="77777777" w:rsidR="00142642" w:rsidRPr="008F3B72" w:rsidRDefault="00142642" w:rsidP="00301846">
            <w:pPr>
              <w:pStyle w:val="emcstable"/>
              <w:jc w:val="center"/>
              <w:rPr>
                <w:color w:val="808080"/>
              </w:rPr>
            </w:pPr>
            <w:r w:rsidRPr="008F3B72">
              <w:t>A</w:t>
            </w:r>
            <w:r w:rsidRPr="008F3B72">
              <w:rPr>
                <w:vertAlign w:val="subscript"/>
              </w:rPr>
              <w:t>N</w:t>
            </w:r>
          </w:p>
        </w:tc>
        <w:tc>
          <w:tcPr>
            <w:tcW w:w="964" w:type="dxa"/>
            <w:tcBorders>
              <w:right w:val="double" w:sz="4" w:space="0" w:color="auto"/>
            </w:tcBorders>
            <w:shd w:val="clear" w:color="auto" w:fill="A6A6A6"/>
          </w:tcPr>
          <w:p w14:paraId="6973534E" w14:textId="77777777" w:rsidR="00142642" w:rsidRPr="008F3B72" w:rsidRDefault="00142642" w:rsidP="00301846">
            <w:pPr>
              <w:pStyle w:val="emcstable"/>
              <w:jc w:val="center"/>
              <w:rPr>
                <w:color w:val="808080"/>
              </w:rPr>
            </w:pPr>
            <w:r w:rsidRPr="008F3B72">
              <w:t>W(A</w:t>
            </w:r>
            <w:r w:rsidRPr="008F3B72">
              <w:rPr>
                <w:vertAlign w:val="subscript"/>
              </w:rPr>
              <w:t>N</w:t>
            </w:r>
            <w:r w:rsidRPr="008F3B72">
              <w:t>)</w:t>
            </w:r>
          </w:p>
        </w:tc>
        <w:tc>
          <w:tcPr>
            <w:tcW w:w="964" w:type="dxa"/>
            <w:tcBorders>
              <w:left w:val="double" w:sz="4" w:space="0" w:color="auto"/>
            </w:tcBorders>
            <w:shd w:val="clear" w:color="auto" w:fill="A6A6A6"/>
          </w:tcPr>
          <w:p w14:paraId="084FC423" w14:textId="77777777" w:rsidR="00142642" w:rsidRPr="008F3B72" w:rsidRDefault="00142642" w:rsidP="00301846">
            <w:pPr>
              <w:pStyle w:val="emcstable"/>
              <w:jc w:val="center"/>
            </w:pPr>
            <w:r w:rsidRPr="008F3B72">
              <w:t>A</w:t>
            </w:r>
            <w:r w:rsidRPr="008F3B72">
              <w:rPr>
                <w:vertAlign w:val="subscript"/>
              </w:rPr>
              <w:t>N</w:t>
            </w:r>
          </w:p>
        </w:tc>
        <w:tc>
          <w:tcPr>
            <w:tcW w:w="964" w:type="dxa"/>
            <w:tcBorders>
              <w:right w:val="double" w:sz="4" w:space="0" w:color="auto"/>
            </w:tcBorders>
            <w:shd w:val="clear" w:color="auto" w:fill="A6A6A6"/>
          </w:tcPr>
          <w:p w14:paraId="77241C4C" w14:textId="77777777" w:rsidR="00142642" w:rsidRPr="008F3B72" w:rsidRDefault="00142642" w:rsidP="00301846">
            <w:pPr>
              <w:pStyle w:val="emcstable"/>
              <w:jc w:val="center"/>
            </w:pPr>
            <w:r w:rsidRPr="008F3B72">
              <w:t>W(A</w:t>
            </w:r>
            <w:r w:rsidRPr="008F3B72">
              <w:rPr>
                <w:vertAlign w:val="subscript"/>
              </w:rPr>
              <w:t>N</w:t>
            </w:r>
            <w:r w:rsidRPr="008F3B72">
              <w:t>)</w:t>
            </w:r>
          </w:p>
        </w:tc>
        <w:tc>
          <w:tcPr>
            <w:tcW w:w="964" w:type="dxa"/>
            <w:tcBorders>
              <w:left w:val="double" w:sz="4" w:space="0" w:color="auto"/>
            </w:tcBorders>
            <w:shd w:val="clear" w:color="auto" w:fill="A6A6A6"/>
          </w:tcPr>
          <w:p w14:paraId="3F5E888B" w14:textId="77777777" w:rsidR="00142642" w:rsidRPr="008F3B72" w:rsidRDefault="00142642" w:rsidP="00301846">
            <w:pPr>
              <w:pStyle w:val="emcstable"/>
              <w:jc w:val="center"/>
            </w:pPr>
            <w:r w:rsidRPr="008F3B72">
              <w:t>A</w:t>
            </w:r>
            <w:r w:rsidRPr="008F3B72">
              <w:rPr>
                <w:vertAlign w:val="subscript"/>
              </w:rPr>
              <w:t>N</w:t>
            </w:r>
          </w:p>
        </w:tc>
        <w:tc>
          <w:tcPr>
            <w:tcW w:w="964" w:type="dxa"/>
            <w:tcBorders>
              <w:right w:val="double" w:sz="4" w:space="0" w:color="auto"/>
            </w:tcBorders>
            <w:shd w:val="clear" w:color="auto" w:fill="A6A6A6"/>
          </w:tcPr>
          <w:p w14:paraId="28A91CEE" w14:textId="77777777" w:rsidR="00142642" w:rsidRPr="008F3B72" w:rsidRDefault="00142642" w:rsidP="00301846">
            <w:pPr>
              <w:pStyle w:val="emcstable"/>
              <w:jc w:val="center"/>
            </w:pPr>
            <w:r w:rsidRPr="008F3B72">
              <w:t>W(A</w:t>
            </w:r>
            <w:r w:rsidRPr="008F3B72">
              <w:rPr>
                <w:vertAlign w:val="subscript"/>
              </w:rPr>
              <w:t>N</w:t>
            </w:r>
            <w:r w:rsidRPr="008F3B72">
              <w:t>)</w:t>
            </w:r>
          </w:p>
        </w:tc>
        <w:tc>
          <w:tcPr>
            <w:tcW w:w="964" w:type="dxa"/>
            <w:tcBorders>
              <w:left w:val="double" w:sz="4" w:space="0" w:color="auto"/>
            </w:tcBorders>
            <w:shd w:val="clear" w:color="auto" w:fill="A6A6A6"/>
          </w:tcPr>
          <w:p w14:paraId="7AC7A788" w14:textId="77777777" w:rsidR="00142642" w:rsidRPr="008F3B72" w:rsidRDefault="00142642" w:rsidP="00301846">
            <w:pPr>
              <w:pStyle w:val="emcstable"/>
              <w:jc w:val="center"/>
            </w:pPr>
            <w:r w:rsidRPr="008F3B72">
              <w:t>A</w:t>
            </w:r>
            <w:r w:rsidRPr="008F3B72">
              <w:rPr>
                <w:vertAlign w:val="subscript"/>
              </w:rPr>
              <w:t>N</w:t>
            </w:r>
          </w:p>
        </w:tc>
        <w:tc>
          <w:tcPr>
            <w:tcW w:w="964" w:type="dxa"/>
            <w:shd w:val="clear" w:color="auto" w:fill="A6A6A6"/>
          </w:tcPr>
          <w:p w14:paraId="5872FAC6" w14:textId="77777777" w:rsidR="00142642" w:rsidRPr="008F3B72" w:rsidRDefault="00142642" w:rsidP="00301846">
            <w:pPr>
              <w:pStyle w:val="emcstable"/>
              <w:jc w:val="center"/>
            </w:pPr>
            <w:r w:rsidRPr="008F3B72">
              <w:t>W(A</w:t>
            </w:r>
            <w:r w:rsidRPr="008F3B72">
              <w:rPr>
                <w:vertAlign w:val="subscript"/>
              </w:rPr>
              <w:t>N</w:t>
            </w:r>
            <w:r w:rsidRPr="008F3B72">
              <w:t>)</w:t>
            </w:r>
          </w:p>
        </w:tc>
      </w:tr>
      <w:tr w:rsidR="00142642" w:rsidRPr="008F3B72" w14:paraId="13E4AB64" w14:textId="77777777" w:rsidTr="00E36EC9">
        <w:trPr>
          <w:jc w:val="center"/>
        </w:trPr>
        <w:tc>
          <w:tcPr>
            <w:tcW w:w="964" w:type="dxa"/>
          </w:tcPr>
          <w:p w14:paraId="27690D41" w14:textId="77777777" w:rsidR="00142642" w:rsidRPr="008F3B72" w:rsidRDefault="00142642" w:rsidP="00301846">
            <w:pPr>
              <w:pStyle w:val="emcstable"/>
              <w:jc w:val="center"/>
            </w:pPr>
            <w:r w:rsidRPr="008F3B72">
              <w:t>0</w:t>
            </w:r>
          </w:p>
        </w:tc>
        <w:tc>
          <w:tcPr>
            <w:tcW w:w="964" w:type="dxa"/>
            <w:tcBorders>
              <w:right w:val="double" w:sz="4" w:space="0" w:color="auto"/>
            </w:tcBorders>
          </w:tcPr>
          <w:p w14:paraId="042E3449" w14:textId="77777777" w:rsidR="00142642" w:rsidRPr="008F3B72" w:rsidRDefault="00142642" w:rsidP="00301846">
            <w:pPr>
              <w:pStyle w:val="emcstable"/>
              <w:jc w:val="center"/>
            </w:pPr>
            <w:r w:rsidRPr="008F3B72">
              <w:t>0</w:t>
            </w:r>
          </w:p>
        </w:tc>
        <w:tc>
          <w:tcPr>
            <w:tcW w:w="964" w:type="dxa"/>
            <w:tcBorders>
              <w:left w:val="double" w:sz="4" w:space="0" w:color="auto"/>
            </w:tcBorders>
          </w:tcPr>
          <w:p w14:paraId="7B987470" w14:textId="77777777" w:rsidR="00142642" w:rsidRPr="008F3B72" w:rsidRDefault="00142642" w:rsidP="00301846">
            <w:pPr>
              <w:pStyle w:val="emcstable"/>
              <w:jc w:val="center"/>
            </w:pPr>
            <w:r w:rsidRPr="008F3B72">
              <w:t>A</w:t>
            </w:r>
          </w:p>
        </w:tc>
        <w:tc>
          <w:tcPr>
            <w:tcW w:w="964" w:type="dxa"/>
            <w:tcBorders>
              <w:right w:val="double" w:sz="4" w:space="0" w:color="auto"/>
            </w:tcBorders>
          </w:tcPr>
          <w:p w14:paraId="22B7D511" w14:textId="77777777" w:rsidR="00142642" w:rsidRPr="008F3B72" w:rsidRDefault="00142642" w:rsidP="00301846">
            <w:pPr>
              <w:pStyle w:val="emcstable"/>
              <w:jc w:val="center"/>
            </w:pPr>
            <w:r w:rsidRPr="008F3B72">
              <w:t>10</w:t>
            </w:r>
          </w:p>
        </w:tc>
        <w:tc>
          <w:tcPr>
            <w:tcW w:w="964" w:type="dxa"/>
            <w:tcBorders>
              <w:left w:val="double" w:sz="4" w:space="0" w:color="auto"/>
            </w:tcBorders>
          </w:tcPr>
          <w:p w14:paraId="0175A1B4" w14:textId="77777777" w:rsidR="00142642" w:rsidRPr="008F3B72" w:rsidRDefault="00142642" w:rsidP="00301846">
            <w:pPr>
              <w:pStyle w:val="emcstable"/>
              <w:jc w:val="center"/>
            </w:pPr>
            <w:r w:rsidRPr="008F3B72">
              <w:t>K</w:t>
            </w:r>
          </w:p>
        </w:tc>
        <w:tc>
          <w:tcPr>
            <w:tcW w:w="964" w:type="dxa"/>
            <w:tcBorders>
              <w:right w:val="double" w:sz="4" w:space="0" w:color="auto"/>
            </w:tcBorders>
          </w:tcPr>
          <w:p w14:paraId="18C93688" w14:textId="77777777" w:rsidR="00142642" w:rsidRPr="008F3B72" w:rsidRDefault="00142642" w:rsidP="00301846">
            <w:pPr>
              <w:pStyle w:val="emcstable"/>
              <w:jc w:val="center"/>
            </w:pPr>
            <w:r w:rsidRPr="008F3B72">
              <w:t>21</w:t>
            </w:r>
          </w:p>
        </w:tc>
        <w:tc>
          <w:tcPr>
            <w:tcW w:w="964" w:type="dxa"/>
            <w:tcBorders>
              <w:left w:val="double" w:sz="4" w:space="0" w:color="auto"/>
            </w:tcBorders>
          </w:tcPr>
          <w:p w14:paraId="7A3DC576" w14:textId="77777777" w:rsidR="00142642" w:rsidRPr="008F3B72" w:rsidRDefault="00142642" w:rsidP="00301846">
            <w:pPr>
              <w:pStyle w:val="emcstable"/>
              <w:jc w:val="center"/>
            </w:pPr>
            <w:r w:rsidRPr="008F3B72">
              <w:t>U</w:t>
            </w:r>
          </w:p>
        </w:tc>
        <w:tc>
          <w:tcPr>
            <w:tcW w:w="964" w:type="dxa"/>
          </w:tcPr>
          <w:p w14:paraId="2ECD4534" w14:textId="77777777" w:rsidR="00142642" w:rsidRPr="008F3B72" w:rsidRDefault="00142642" w:rsidP="00301846">
            <w:pPr>
              <w:pStyle w:val="emcstable"/>
              <w:jc w:val="center"/>
            </w:pPr>
            <w:r w:rsidRPr="008F3B72">
              <w:t>32</w:t>
            </w:r>
          </w:p>
        </w:tc>
      </w:tr>
      <w:tr w:rsidR="00142642" w:rsidRPr="008F3B72" w14:paraId="1A7EDF61" w14:textId="77777777" w:rsidTr="00E36EC9">
        <w:trPr>
          <w:jc w:val="center"/>
        </w:trPr>
        <w:tc>
          <w:tcPr>
            <w:tcW w:w="964" w:type="dxa"/>
          </w:tcPr>
          <w:p w14:paraId="468FEA74" w14:textId="77777777" w:rsidR="00142642" w:rsidRPr="008F3B72" w:rsidRDefault="00142642" w:rsidP="00301846">
            <w:pPr>
              <w:pStyle w:val="emcstable"/>
              <w:jc w:val="center"/>
            </w:pPr>
            <w:r w:rsidRPr="008F3B72">
              <w:t>1</w:t>
            </w:r>
          </w:p>
        </w:tc>
        <w:tc>
          <w:tcPr>
            <w:tcW w:w="964" w:type="dxa"/>
            <w:tcBorders>
              <w:right w:val="double" w:sz="4" w:space="0" w:color="auto"/>
            </w:tcBorders>
          </w:tcPr>
          <w:p w14:paraId="1A2236CA" w14:textId="77777777" w:rsidR="00142642" w:rsidRPr="008F3B72" w:rsidRDefault="00142642" w:rsidP="00301846">
            <w:pPr>
              <w:pStyle w:val="emcstable"/>
              <w:jc w:val="center"/>
            </w:pPr>
            <w:r w:rsidRPr="008F3B72">
              <w:t>1</w:t>
            </w:r>
          </w:p>
        </w:tc>
        <w:tc>
          <w:tcPr>
            <w:tcW w:w="964" w:type="dxa"/>
            <w:tcBorders>
              <w:left w:val="double" w:sz="4" w:space="0" w:color="auto"/>
            </w:tcBorders>
          </w:tcPr>
          <w:p w14:paraId="2D9CA446" w14:textId="77777777" w:rsidR="00142642" w:rsidRPr="008F3B72" w:rsidRDefault="00142642" w:rsidP="00301846">
            <w:pPr>
              <w:pStyle w:val="emcstable"/>
              <w:jc w:val="center"/>
            </w:pPr>
            <w:r w:rsidRPr="008F3B72">
              <w:t>B</w:t>
            </w:r>
          </w:p>
        </w:tc>
        <w:tc>
          <w:tcPr>
            <w:tcW w:w="964" w:type="dxa"/>
            <w:tcBorders>
              <w:right w:val="double" w:sz="4" w:space="0" w:color="auto"/>
            </w:tcBorders>
          </w:tcPr>
          <w:p w14:paraId="6D56D071" w14:textId="77777777" w:rsidR="00142642" w:rsidRPr="008F3B72" w:rsidRDefault="00142642" w:rsidP="00301846">
            <w:pPr>
              <w:pStyle w:val="emcstable"/>
              <w:jc w:val="center"/>
            </w:pPr>
            <w:r w:rsidRPr="008F3B72">
              <w:t>12</w:t>
            </w:r>
          </w:p>
        </w:tc>
        <w:tc>
          <w:tcPr>
            <w:tcW w:w="964" w:type="dxa"/>
            <w:tcBorders>
              <w:left w:val="double" w:sz="4" w:space="0" w:color="auto"/>
            </w:tcBorders>
          </w:tcPr>
          <w:p w14:paraId="3687760A" w14:textId="77777777" w:rsidR="00142642" w:rsidRPr="008F3B72" w:rsidRDefault="00142642" w:rsidP="00301846">
            <w:pPr>
              <w:pStyle w:val="emcstable"/>
              <w:jc w:val="center"/>
            </w:pPr>
            <w:r w:rsidRPr="008F3B72">
              <w:t>L</w:t>
            </w:r>
          </w:p>
        </w:tc>
        <w:tc>
          <w:tcPr>
            <w:tcW w:w="964" w:type="dxa"/>
            <w:tcBorders>
              <w:right w:val="double" w:sz="4" w:space="0" w:color="auto"/>
            </w:tcBorders>
          </w:tcPr>
          <w:p w14:paraId="05C82232" w14:textId="77777777" w:rsidR="00142642" w:rsidRPr="008F3B72" w:rsidRDefault="00142642" w:rsidP="00301846">
            <w:pPr>
              <w:pStyle w:val="emcstable"/>
              <w:jc w:val="center"/>
            </w:pPr>
            <w:r w:rsidRPr="008F3B72">
              <w:t>23</w:t>
            </w:r>
          </w:p>
        </w:tc>
        <w:tc>
          <w:tcPr>
            <w:tcW w:w="964" w:type="dxa"/>
            <w:tcBorders>
              <w:left w:val="double" w:sz="4" w:space="0" w:color="auto"/>
            </w:tcBorders>
          </w:tcPr>
          <w:p w14:paraId="69D4935B" w14:textId="77777777" w:rsidR="00142642" w:rsidRPr="008F3B72" w:rsidRDefault="00142642" w:rsidP="00301846">
            <w:pPr>
              <w:pStyle w:val="emcstable"/>
              <w:jc w:val="center"/>
            </w:pPr>
            <w:r w:rsidRPr="008F3B72">
              <w:t>V</w:t>
            </w:r>
          </w:p>
        </w:tc>
        <w:tc>
          <w:tcPr>
            <w:tcW w:w="964" w:type="dxa"/>
          </w:tcPr>
          <w:p w14:paraId="1B25F6EF" w14:textId="77777777" w:rsidR="00142642" w:rsidRPr="008F3B72" w:rsidRDefault="00142642" w:rsidP="00301846">
            <w:pPr>
              <w:pStyle w:val="emcstable"/>
              <w:jc w:val="center"/>
            </w:pPr>
            <w:r w:rsidRPr="008F3B72">
              <w:t>34</w:t>
            </w:r>
          </w:p>
        </w:tc>
      </w:tr>
      <w:tr w:rsidR="00142642" w:rsidRPr="008F3B72" w14:paraId="194FB5F0" w14:textId="77777777" w:rsidTr="00E36EC9">
        <w:trPr>
          <w:jc w:val="center"/>
        </w:trPr>
        <w:tc>
          <w:tcPr>
            <w:tcW w:w="964" w:type="dxa"/>
          </w:tcPr>
          <w:p w14:paraId="104C5AB1" w14:textId="77777777" w:rsidR="00142642" w:rsidRPr="008F3B72" w:rsidRDefault="00142642" w:rsidP="00301846">
            <w:pPr>
              <w:pStyle w:val="emcstable"/>
              <w:jc w:val="center"/>
            </w:pPr>
            <w:r w:rsidRPr="008F3B72">
              <w:t>2</w:t>
            </w:r>
          </w:p>
        </w:tc>
        <w:tc>
          <w:tcPr>
            <w:tcW w:w="964" w:type="dxa"/>
            <w:tcBorders>
              <w:right w:val="double" w:sz="4" w:space="0" w:color="auto"/>
            </w:tcBorders>
          </w:tcPr>
          <w:p w14:paraId="5C3FF298" w14:textId="77777777" w:rsidR="00142642" w:rsidRPr="008F3B72" w:rsidRDefault="00142642" w:rsidP="00301846">
            <w:pPr>
              <w:pStyle w:val="emcstable"/>
              <w:jc w:val="center"/>
            </w:pPr>
            <w:r w:rsidRPr="008F3B72">
              <w:t>2</w:t>
            </w:r>
          </w:p>
        </w:tc>
        <w:tc>
          <w:tcPr>
            <w:tcW w:w="964" w:type="dxa"/>
            <w:tcBorders>
              <w:left w:val="double" w:sz="4" w:space="0" w:color="auto"/>
            </w:tcBorders>
          </w:tcPr>
          <w:p w14:paraId="1C4A9733" w14:textId="77777777" w:rsidR="00142642" w:rsidRPr="008F3B72" w:rsidRDefault="00142642" w:rsidP="00301846">
            <w:pPr>
              <w:pStyle w:val="emcstable"/>
              <w:jc w:val="center"/>
            </w:pPr>
            <w:r w:rsidRPr="008F3B72">
              <w:t>C</w:t>
            </w:r>
          </w:p>
        </w:tc>
        <w:tc>
          <w:tcPr>
            <w:tcW w:w="964" w:type="dxa"/>
            <w:tcBorders>
              <w:right w:val="double" w:sz="4" w:space="0" w:color="auto"/>
            </w:tcBorders>
          </w:tcPr>
          <w:p w14:paraId="74973B2B" w14:textId="77777777" w:rsidR="00142642" w:rsidRPr="008F3B72" w:rsidRDefault="00142642" w:rsidP="00301846">
            <w:pPr>
              <w:pStyle w:val="emcstable"/>
              <w:jc w:val="center"/>
            </w:pPr>
            <w:r w:rsidRPr="008F3B72">
              <w:t>13</w:t>
            </w:r>
          </w:p>
        </w:tc>
        <w:tc>
          <w:tcPr>
            <w:tcW w:w="964" w:type="dxa"/>
            <w:tcBorders>
              <w:left w:val="double" w:sz="4" w:space="0" w:color="auto"/>
            </w:tcBorders>
          </w:tcPr>
          <w:p w14:paraId="68C5D0F0" w14:textId="77777777" w:rsidR="00142642" w:rsidRPr="008F3B72" w:rsidRDefault="00142642" w:rsidP="00301846">
            <w:pPr>
              <w:pStyle w:val="emcstable"/>
              <w:jc w:val="center"/>
            </w:pPr>
            <w:r w:rsidRPr="008F3B72">
              <w:t>M</w:t>
            </w:r>
          </w:p>
        </w:tc>
        <w:tc>
          <w:tcPr>
            <w:tcW w:w="964" w:type="dxa"/>
            <w:tcBorders>
              <w:right w:val="double" w:sz="4" w:space="0" w:color="auto"/>
            </w:tcBorders>
          </w:tcPr>
          <w:p w14:paraId="07ED6BD2" w14:textId="77777777" w:rsidR="00142642" w:rsidRPr="008F3B72" w:rsidRDefault="00142642" w:rsidP="00301846">
            <w:pPr>
              <w:pStyle w:val="emcstable"/>
              <w:jc w:val="center"/>
            </w:pPr>
            <w:r w:rsidRPr="008F3B72">
              <w:t>24</w:t>
            </w:r>
          </w:p>
        </w:tc>
        <w:tc>
          <w:tcPr>
            <w:tcW w:w="964" w:type="dxa"/>
            <w:tcBorders>
              <w:left w:val="double" w:sz="4" w:space="0" w:color="auto"/>
            </w:tcBorders>
          </w:tcPr>
          <w:p w14:paraId="3A4E0898" w14:textId="77777777" w:rsidR="00142642" w:rsidRPr="008F3B72" w:rsidRDefault="00142642" w:rsidP="00301846">
            <w:pPr>
              <w:pStyle w:val="emcstable"/>
              <w:jc w:val="center"/>
            </w:pPr>
            <w:r w:rsidRPr="008F3B72">
              <w:t>W</w:t>
            </w:r>
          </w:p>
        </w:tc>
        <w:tc>
          <w:tcPr>
            <w:tcW w:w="964" w:type="dxa"/>
          </w:tcPr>
          <w:p w14:paraId="5EAC76A0" w14:textId="77777777" w:rsidR="00142642" w:rsidRPr="008F3B72" w:rsidRDefault="00142642" w:rsidP="00301846">
            <w:pPr>
              <w:pStyle w:val="emcstable"/>
              <w:jc w:val="center"/>
            </w:pPr>
            <w:r w:rsidRPr="008F3B72">
              <w:t>35</w:t>
            </w:r>
          </w:p>
        </w:tc>
      </w:tr>
      <w:tr w:rsidR="00142642" w:rsidRPr="008F3B72" w14:paraId="1CBDE447" w14:textId="77777777" w:rsidTr="00E36EC9">
        <w:trPr>
          <w:jc w:val="center"/>
        </w:trPr>
        <w:tc>
          <w:tcPr>
            <w:tcW w:w="964" w:type="dxa"/>
          </w:tcPr>
          <w:p w14:paraId="22037B8D" w14:textId="77777777" w:rsidR="00142642" w:rsidRPr="008F3B72" w:rsidRDefault="00142642" w:rsidP="00301846">
            <w:pPr>
              <w:pStyle w:val="emcstable"/>
              <w:jc w:val="center"/>
            </w:pPr>
            <w:r w:rsidRPr="008F3B72">
              <w:t>3</w:t>
            </w:r>
          </w:p>
        </w:tc>
        <w:tc>
          <w:tcPr>
            <w:tcW w:w="964" w:type="dxa"/>
            <w:tcBorders>
              <w:right w:val="double" w:sz="4" w:space="0" w:color="auto"/>
            </w:tcBorders>
          </w:tcPr>
          <w:p w14:paraId="7AA78F02" w14:textId="77777777" w:rsidR="00142642" w:rsidRPr="008F3B72" w:rsidRDefault="00142642" w:rsidP="00301846">
            <w:pPr>
              <w:pStyle w:val="emcstable"/>
              <w:jc w:val="center"/>
            </w:pPr>
            <w:r w:rsidRPr="008F3B72">
              <w:t>3</w:t>
            </w:r>
          </w:p>
        </w:tc>
        <w:tc>
          <w:tcPr>
            <w:tcW w:w="964" w:type="dxa"/>
            <w:tcBorders>
              <w:left w:val="double" w:sz="4" w:space="0" w:color="auto"/>
            </w:tcBorders>
          </w:tcPr>
          <w:p w14:paraId="0926482D" w14:textId="77777777" w:rsidR="00142642" w:rsidRPr="008F3B72" w:rsidRDefault="00142642" w:rsidP="00301846">
            <w:pPr>
              <w:pStyle w:val="emcstable"/>
              <w:jc w:val="center"/>
            </w:pPr>
            <w:r w:rsidRPr="008F3B72">
              <w:t>D</w:t>
            </w:r>
          </w:p>
        </w:tc>
        <w:tc>
          <w:tcPr>
            <w:tcW w:w="964" w:type="dxa"/>
            <w:tcBorders>
              <w:right w:val="double" w:sz="4" w:space="0" w:color="auto"/>
            </w:tcBorders>
          </w:tcPr>
          <w:p w14:paraId="1CAB90FC" w14:textId="77777777" w:rsidR="00142642" w:rsidRPr="008F3B72" w:rsidRDefault="00142642" w:rsidP="00301846">
            <w:pPr>
              <w:pStyle w:val="emcstable"/>
              <w:jc w:val="center"/>
            </w:pPr>
            <w:r w:rsidRPr="008F3B72">
              <w:t>14</w:t>
            </w:r>
          </w:p>
        </w:tc>
        <w:tc>
          <w:tcPr>
            <w:tcW w:w="964" w:type="dxa"/>
            <w:tcBorders>
              <w:left w:val="double" w:sz="4" w:space="0" w:color="auto"/>
            </w:tcBorders>
          </w:tcPr>
          <w:p w14:paraId="7CE5D495" w14:textId="77777777" w:rsidR="00142642" w:rsidRPr="008F3B72" w:rsidRDefault="00142642" w:rsidP="00301846">
            <w:pPr>
              <w:pStyle w:val="emcstable"/>
              <w:jc w:val="center"/>
            </w:pPr>
            <w:r w:rsidRPr="008F3B72">
              <w:t>N</w:t>
            </w:r>
          </w:p>
        </w:tc>
        <w:tc>
          <w:tcPr>
            <w:tcW w:w="964" w:type="dxa"/>
            <w:tcBorders>
              <w:right w:val="double" w:sz="4" w:space="0" w:color="auto"/>
            </w:tcBorders>
          </w:tcPr>
          <w:p w14:paraId="18194B72" w14:textId="77777777" w:rsidR="00142642" w:rsidRPr="008F3B72" w:rsidRDefault="00142642" w:rsidP="00301846">
            <w:pPr>
              <w:pStyle w:val="emcstable"/>
              <w:jc w:val="center"/>
            </w:pPr>
            <w:r w:rsidRPr="008F3B72">
              <w:t>25</w:t>
            </w:r>
          </w:p>
        </w:tc>
        <w:tc>
          <w:tcPr>
            <w:tcW w:w="964" w:type="dxa"/>
            <w:tcBorders>
              <w:left w:val="double" w:sz="4" w:space="0" w:color="auto"/>
            </w:tcBorders>
          </w:tcPr>
          <w:p w14:paraId="1D701CDF" w14:textId="77777777" w:rsidR="00142642" w:rsidRPr="008F3B72" w:rsidRDefault="00142642" w:rsidP="00301846">
            <w:pPr>
              <w:pStyle w:val="emcstable"/>
              <w:jc w:val="center"/>
            </w:pPr>
            <w:r w:rsidRPr="008F3B72">
              <w:t>X</w:t>
            </w:r>
          </w:p>
        </w:tc>
        <w:tc>
          <w:tcPr>
            <w:tcW w:w="964" w:type="dxa"/>
          </w:tcPr>
          <w:p w14:paraId="71106349" w14:textId="77777777" w:rsidR="00142642" w:rsidRPr="008F3B72" w:rsidRDefault="00142642" w:rsidP="00301846">
            <w:pPr>
              <w:pStyle w:val="emcstable"/>
              <w:jc w:val="center"/>
            </w:pPr>
            <w:r w:rsidRPr="008F3B72">
              <w:t>36</w:t>
            </w:r>
          </w:p>
        </w:tc>
      </w:tr>
      <w:tr w:rsidR="00142642" w:rsidRPr="008F3B72" w14:paraId="01923409" w14:textId="77777777" w:rsidTr="00E36EC9">
        <w:trPr>
          <w:jc w:val="center"/>
        </w:trPr>
        <w:tc>
          <w:tcPr>
            <w:tcW w:w="964" w:type="dxa"/>
          </w:tcPr>
          <w:p w14:paraId="3BEB3BE7" w14:textId="77777777" w:rsidR="00142642" w:rsidRPr="008F3B72" w:rsidRDefault="00142642" w:rsidP="00301846">
            <w:pPr>
              <w:pStyle w:val="emcstable"/>
              <w:jc w:val="center"/>
            </w:pPr>
            <w:r w:rsidRPr="008F3B72">
              <w:t>4</w:t>
            </w:r>
          </w:p>
        </w:tc>
        <w:tc>
          <w:tcPr>
            <w:tcW w:w="964" w:type="dxa"/>
            <w:tcBorders>
              <w:right w:val="double" w:sz="4" w:space="0" w:color="auto"/>
            </w:tcBorders>
          </w:tcPr>
          <w:p w14:paraId="4A65EB07" w14:textId="77777777" w:rsidR="00142642" w:rsidRPr="008F3B72" w:rsidRDefault="00142642" w:rsidP="00301846">
            <w:pPr>
              <w:pStyle w:val="emcstable"/>
              <w:jc w:val="center"/>
            </w:pPr>
            <w:r w:rsidRPr="008F3B72">
              <w:t>4</w:t>
            </w:r>
          </w:p>
        </w:tc>
        <w:tc>
          <w:tcPr>
            <w:tcW w:w="964" w:type="dxa"/>
            <w:tcBorders>
              <w:left w:val="double" w:sz="4" w:space="0" w:color="auto"/>
            </w:tcBorders>
          </w:tcPr>
          <w:p w14:paraId="42F64AC7" w14:textId="77777777" w:rsidR="00142642" w:rsidRPr="008F3B72" w:rsidRDefault="00142642" w:rsidP="00301846">
            <w:pPr>
              <w:pStyle w:val="emcstable"/>
              <w:jc w:val="center"/>
            </w:pPr>
            <w:r w:rsidRPr="008F3B72">
              <w:t>E</w:t>
            </w:r>
          </w:p>
        </w:tc>
        <w:tc>
          <w:tcPr>
            <w:tcW w:w="964" w:type="dxa"/>
            <w:tcBorders>
              <w:right w:val="double" w:sz="4" w:space="0" w:color="auto"/>
            </w:tcBorders>
          </w:tcPr>
          <w:p w14:paraId="7D9F88F5" w14:textId="77777777" w:rsidR="00142642" w:rsidRPr="008F3B72" w:rsidRDefault="00142642" w:rsidP="00301846">
            <w:pPr>
              <w:pStyle w:val="emcstable"/>
              <w:jc w:val="center"/>
            </w:pPr>
            <w:r w:rsidRPr="008F3B72">
              <w:t>15</w:t>
            </w:r>
          </w:p>
        </w:tc>
        <w:tc>
          <w:tcPr>
            <w:tcW w:w="964" w:type="dxa"/>
            <w:tcBorders>
              <w:left w:val="double" w:sz="4" w:space="0" w:color="auto"/>
            </w:tcBorders>
          </w:tcPr>
          <w:p w14:paraId="6C5628F2" w14:textId="77777777" w:rsidR="00142642" w:rsidRPr="008F3B72" w:rsidRDefault="00142642" w:rsidP="00301846">
            <w:pPr>
              <w:pStyle w:val="emcstable"/>
              <w:jc w:val="center"/>
            </w:pPr>
            <w:r w:rsidRPr="008F3B72">
              <w:t>O</w:t>
            </w:r>
          </w:p>
        </w:tc>
        <w:tc>
          <w:tcPr>
            <w:tcW w:w="964" w:type="dxa"/>
            <w:tcBorders>
              <w:right w:val="double" w:sz="4" w:space="0" w:color="auto"/>
            </w:tcBorders>
          </w:tcPr>
          <w:p w14:paraId="406DB530" w14:textId="77777777" w:rsidR="00142642" w:rsidRPr="008F3B72" w:rsidRDefault="00142642" w:rsidP="00301846">
            <w:pPr>
              <w:pStyle w:val="emcstable"/>
              <w:jc w:val="center"/>
            </w:pPr>
            <w:r w:rsidRPr="008F3B72">
              <w:t>26</w:t>
            </w:r>
          </w:p>
        </w:tc>
        <w:tc>
          <w:tcPr>
            <w:tcW w:w="964" w:type="dxa"/>
            <w:tcBorders>
              <w:left w:val="double" w:sz="4" w:space="0" w:color="auto"/>
            </w:tcBorders>
          </w:tcPr>
          <w:p w14:paraId="4BCCD438" w14:textId="77777777" w:rsidR="00142642" w:rsidRPr="008F3B72" w:rsidRDefault="00142642" w:rsidP="00301846">
            <w:pPr>
              <w:pStyle w:val="emcstable"/>
              <w:jc w:val="center"/>
            </w:pPr>
            <w:r w:rsidRPr="008F3B72">
              <w:t>Y</w:t>
            </w:r>
          </w:p>
        </w:tc>
        <w:tc>
          <w:tcPr>
            <w:tcW w:w="964" w:type="dxa"/>
          </w:tcPr>
          <w:p w14:paraId="0BF643C3" w14:textId="77777777" w:rsidR="00142642" w:rsidRPr="008F3B72" w:rsidRDefault="00142642" w:rsidP="00301846">
            <w:pPr>
              <w:pStyle w:val="emcstable"/>
              <w:jc w:val="center"/>
            </w:pPr>
            <w:r w:rsidRPr="008F3B72">
              <w:t>37</w:t>
            </w:r>
          </w:p>
        </w:tc>
      </w:tr>
      <w:tr w:rsidR="00142642" w:rsidRPr="008F3B72" w14:paraId="7962803E" w14:textId="77777777" w:rsidTr="00E36EC9">
        <w:trPr>
          <w:jc w:val="center"/>
        </w:trPr>
        <w:tc>
          <w:tcPr>
            <w:tcW w:w="964" w:type="dxa"/>
          </w:tcPr>
          <w:p w14:paraId="60E2E67A" w14:textId="77777777" w:rsidR="00142642" w:rsidRPr="008F3B72" w:rsidRDefault="00142642" w:rsidP="00301846">
            <w:pPr>
              <w:pStyle w:val="emcstable"/>
              <w:jc w:val="center"/>
            </w:pPr>
            <w:r w:rsidRPr="008F3B72">
              <w:t>5</w:t>
            </w:r>
          </w:p>
        </w:tc>
        <w:tc>
          <w:tcPr>
            <w:tcW w:w="964" w:type="dxa"/>
            <w:tcBorders>
              <w:right w:val="double" w:sz="4" w:space="0" w:color="auto"/>
            </w:tcBorders>
          </w:tcPr>
          <w:p w14:paraId="7BB0D2C6" w14:textId="77777777" w:rsidR="00142642" w:rsidRPr="008F3B72" w:rsidRDefault="00142642" w:rsidP="00301846">
            <w:pPr>
              <w:pStyle w:val="emcstable"/>
              <w:jc w:val="center"/>
            </w:pPr>
            <w:r w:rsidRPr="008F3B72">
              <w:t>5</w:t>
            </w:r>
          </w:p>
        </w:tc>
        <w:tc>
          <w:tcPr>
            <w:tcW w:w="964" w:type="dxa"/>
            <w:tcBorders>
              <w:left w:val="double" w:sz="4" w:space="0" w:color="auto"/>
            </w:tcBorders>
          </w:tcPr>
          <w:p w14:paraId="4992F648" w14:textId="77777777" w:rsidR="00142642" w:rsidRPr="008F3B72" w:rsidRDefault="00142642" w:rsidP="00301846">
            <w:pPr>
              <w:pStyle w:val="emcstable"/>
              <w:jc w:val="center"/>
            </w:pPr>
            <w:r w:rsidRPr="008F3B72">
              <w:t>F</w:t>
            </w:r>
          </w:p>
        </w:tc>
        <w:tc>
          <w:tcPr>
            <w:tcW w:w="964" w:type="dxa"/>
            <w:tcBorders>
              <w:right w:val="double" w:sz="4" w:space="0" w:color="auto"/>
            </w:tcBorders>
          </w:tcPr>
          <w:p w14:paraId="25FF07D7" w14:textId="77777777" w:rsidR="00142642" w:rsidRPr="008F3B72" w:rsidRDefault="00142642" w:rsidP="00301846">
            <w:pPr>
              <w:pStyle w:val="emcstable"/>
              <w:jc w:val="center"/>
            </w:pPr>
            <w:r w:rsidRPr="008F3B72">
              <w:t>16</w:t>
            </w:r>
          </w:p>
        </w:tc>
        <w:tc>
          <w:tcPr>
            <w:tcW w:w="964" w:type="dxa"/>
            <w:tcBorders>
              <w:left w:val="double" w:sz="4" w:space="0" w:color="auto"/>
            </w:tcBorders>
          </w:tcPr>
          <w:p w14:paraId="43DC9B39" w14:textId="77777777" w:rsidR="00142642" w:rsidRPr="008F3B72" w:rsidRDefault="00142642" w:rsidP="00301846">
            <w:pPr>
              <w:pStyle w:val="emcstable"/>
              <w:jc w:val="center"/>
            </w:pPr>
            <w:r w:rsidRPr="008F3B72">
              <w:t>P</w:t>
            </w:r>
          </w:p>
        </w:tc>
        <w:tc>
          <w:tcPr>
            <w:tcW w:w="964" w:type="dxa"/>
            <w:tcBorders>
              <w:right w:val="double" w:sz="4" w:space="0" w:color="auto"/>
            </w:tcBorders>
          </w:tcPr>
          <w:p w14:paraId="013BA491" w14:textId="77777777" w:rsidR="00142642" w:rsidRPr="008F3B72" w:rsidRDefault="00142642" w:rsidP="00301846">
            <w:pPr>
              <w:pStyle w:val="emcstable"/>
              <w:jc w:val="center"/>
            </w:pPr>
            <w:r w:rsidRPr="008F3B72">
              <w:t>27</w:t>
            </w:r>
          </w:p>
        </w:tc>
        <w:tc>
          <w:tcPr>
            <w:tcW w:w="964" w:type="dxa"/>
            <w:tcBorders>
              <w:left w:val="double" w:sz="4" w:space="0" w:color="auto"/>
              <w:bottom w:val="single" w:sz="4" w:space="0" w:color="auto"/>
            </w:tcBorders>
          </w:tcPr>
          <w:p w14:paraId="6824ED65" w14:textId="77777777" w:rsidR="00142642" w:rsidRPr="008F3B72" w:rsidRDefault="00142642" w:rsidP="00301846">
            <w:pPr>
              <w:pStyle w:val="emcstable"/>
              <w:jc w:val="center"/>
            </w:pPr>
            <w:r w:rsidRPr="008F3B72">
              <w:t>Z</w:t>
            </w:r>
          </w:p>
        </w:tc>
        <w:tc>
          <w:tcPr>
            <w:tcW w:w="964" w:type="dxa"/>
            <w:tcBorders>
              <w:bottom w:val="single" w:sz="4" w:space="0" w:color="auto"/>
            </w:tcBorders>
          </w:tcPr>
          <w:p w14:paraId="6BB427A9" w14:textId="77777777" w:rsidR="00142642" w:rsidRPr="008F3B72" w:rsidRDefault="00142642" w:rsidP="00301846">
            <w:pPr>
              <w:pStyle w:val="emcstable"/>
              <w:jc w:val="center"/>
            </w:pPr>
            <w:r w:rsidRPr="008F3B72">
              <w:t>38</w:t>
            </w:r>
          </w:p>
        </w:tc>
      </w:tr>
      <w:tr w:rsidR="00142642" w:rsidRPr="008F3B72" w14:paraId="5B042290" w14:textId="77777777" w:rsidTr="00E36EC9">
        <w:trPr>
          <w:jc w:val="center"/>
        </w:trPr>
        <w:tc>
          <w:tcPr>
            <w:tcW w:w="964" w:type="dxa"/>
          </w:tcPr>
          <w:p w14:paraId="52DEC27C" w14:textId="77777777" w:rsidR="00142642" w:rsidRPr="008F3B72" w:rsidRDefault="00142642" w:rsidP="00301846">
            <w:pPr>
              <w:pStyle w:val="emcstable"/>
              <w:jc w:val="center"/>
            </w:pPr>
            <w:r w:rsidRPr="008F3B72">
              <w:t>6</w:t>
            </w:r>
          </w:p>
        </w:tc>
        <w:tc>
          <w:tcPr>
            <w:tcW w:w="964" w:type="dxa"/>
            <w:tcBorders>
              <w:right w:val="double" w:sz="4" w:space="0" w:color="auto"/>
            </w:tcBorders>
          </w:tcPr>
          <w:p w14:paraId="46D7E18B" w14:textId="77777777" w:rsidR="00142642" w:rsidRPr="008F3B72" w:rsidRDefault="00142642" w:rsidP="00301846">
            <w:pPr>
              <w:pStyle w:val="emcstable"/>
              <w:jc w:val="center"/>
            </w:pPr>
            <w:r w:rsidRPr="008F3B72">
              <w:t>6</w:t>
            </w:r>
          </w:p>
        </w:tc>
        <w:tc>
          <w:tcPr>
            <w:tcW w:w="964" w:type="dxa"/>
            <w:tcBorders>
              <w:left w:val="double" w:sz="4" w:space="0" w:color="auto"/>
            </w:tcBorders>
          </w:tcPr>
          <w:p w14:paraId="62F46ACF" w14:textId="77777777" w:rsidR="00142642" w:rsidRPr="008F3B72" w:rsidRDefault="00142642" w:rsidP="00301846">
            <w:pPr>
              <w:pStyle w:val="emcstable"/>
              <w:jc w:val="center"/>
            </w:pPr>
            <w:r w:rsidRPr="008F3B72">
              <w:t>G</w:t>
            </w:r>
          </w:p>
        </w:tc>
        <w:tc>
          <w:tcPr>
            <w:tcW w:w="964" w:type="dxa"/>
            <w:tcBorders>
              <w:right w:val="double" w:sz="4" w:space="0" w:color="auto"/>
            </w:tcBorders>
          </w:tcPr>
          <w:p w14:paraId="55B274D1" w14:textId="77777777" w:rsidR="00142642" w:rsidRPr="008F3B72" w:rsidRDefault="00142642" w:rsidP="00301846">
            <w:pPr>
              <w:pStyle w:val="emcstable"/>
              <w:jc w:val="center"/>
            </w:pPr>
            <w:r w:rsidRPr="008F3B72">
              <w:t>17</w:t>
            </w:r>
          </w:p>
        </w:tc>
        <w:tc>
          <w:tcPr>
            <w:tcW w:w="964" w:type="dxa"/>
            <w:tcBorders>
              <w:left w:val="double" w:sz="4" w:space="0" w:color="auto"/>
            </w:tcBorders>
          </w:tcPr>
          <w:p w14:paraId="3A386C2A" w14:textId="77777777" w:rsidR="00142642" w:rsidRPr="008F3B72" w:rsidRDefault="00142642" w:rsidP="00301846">
            <w:pPr>
              <w:pStyle w:val="emcstable"/>
              <w:jc w:val="center"/>
            </w:pPr>
            <w:r w:rsidRPr="008F3B72">
              <w:t>Q</w:t>
            </w:r>
          </w:p>
        </w:tc>
        <w:tc>
          <w:tcPr>
            <w:tcW w:w="964" w:type="dxa"/>
            <w:tcBorders>
              <w:right w:val="double" w:sz="4" w:space="0" w:color="auto"/>
            </w:tcBorders>
          </w:tcPr>
          <w:p w14:paraId="219A52DD" w14:textId="77777777" w:rsidR="00142642" w:rsidRPr="008F3B72" w:rsidRDefault="00142642" w:rsidP="00301846">
            <w:pPr>
              <w:pStyle w:val="emcstable"/>
              <w:jc w:val="center"/>
            </w:pPr>
            <w:r w:rsidRPr="008F3B72">
              <w:t>28</w:t>
            </w:r>
          </w:p>
        </w:tc>
        <w:tc>
          <w:tcPr>
            <w:tcW w:w="964" w:type="dxa"/>
            <w:tcBorders>
              <w:left w:val="double" w:sz="4" w:space="0" w:color="auto"/>
            </w:tcBorders>
            <w:shd w:val="clear" w:color="auto" w:fill="A6A6A6"/>
          </w:tcPr>
          <w:p w14:paraId="3869A654" w14:textId="77777777" w:rsidR="00142642" w:rsidRPr="008F3B72" w:rsidRDefault="00142642" w:rsidP="00301846">
            <w:pPr>
              <w:pStyle w:val="emcstable"/>
              <w:jc w:val="center"/>
            </w:pPr>
          </w:p>
        </w:tc>
        <w:tc>
          <w:tcPr>
            <w:tcW w:w="964" w:type="dxa"/>
            <w:shd w:val="clear" w:color="auto" w:fill="A6A6A6"/>
          </w:tcPr>
          <w:p w14:paraId="481EA747" w14:textId="77777777" w:rsidR="00142642" w:rsidRPr="008F3B72" w:rsidRDefault="00142642" w:rsidP="00301846">
            <w:pPr>
              <w:pStyle w:val="emcstable"/>
              <w:jc w:val="center"/>
            </w:pPr>
          </w:p>
        </w:tc>
      </w:tr>
      <w:tr w:rsidR="00142642" w:rsidRPr="008F3B72" w14:paraId="5196EC2D" w14:textId="77777777" w:rsidTr="00E36EC9">
        <w:trPr>
          <w:jc w:val="center"/>
        </w:trPr>
        <w:tc>
          <w:tcPr>
            <w:tcW w:w="964" w:type="dxa"/>
          </w:tcPr>
          <w:p w14:paraId="48AECB00" w14:textId="77777777" w:rsidR="00142642" w:rsidRPr="008F3B72" w:rsidRDefault="00142642" w:rsidP="00301846">
            <w:pPr>
              <w:pStyle w:val="emcstable"/>
              <w:jc w:val="center"/>
            </w:pPr>
            <w:r w:rsidRPr="008F3B72">
              <w:t>7</w:t>
            </w:r>
          </w:p>
        </w:tc>
        <w:tc>
          <w:tcPr>
            <w:tcW w:w="964" w:type="dxa"/>
            <w:tcBorders>
              <w:right w:val="double" w:sz="4" w:space="0" w:color="auto"/>
            </w:tcBorders>
          </w:tcPr>
          <w:p w14:paraId="74AE8CEC" w14:textId="77777777" w:rsidR="00142642" w:rsidRPr="008F3B72" w:rsidRDefault="00142642" w:rsidP="00301846">
            <w:pPr>
              <w:pStyle w:val="emcstable"/>
              <w:jc w:val="center"/>
            </w:pPr>
            <w:r w:rsidRPr="008F3B72">
              <w:t>7</w:t>
            </w:r>
          </w:p>
        </w:tc>
        <w:tc>
          <w:tcPr>
            <w:tcW w:w="964" w:type="dxa"/>
            <w:tcBorders>
              <w:left w:val="double" w:sz="4" w:space="0" w:color="auto"/>
            </w:tcBorders>
          </w:tcPr>
          <w:p w14:paraId="67613657" w14:textId="77777777" w:rsidR="00142642" w:rsidRPr="008F3B72" w:rsidRDefault="00142642" w:rsidP="00301846">
            <w:pPr>
              <w:pStyle w:val="emcstable"/>
              <w:jc w:val="center"/>
            </w:pPr>
            <w:r w:rsidRPr="008F3B72">
              <w:t>H</w:t>
            </w:r>
          </w:p>
        </w:tc>
        <w:tc>
          <w:tcPr>
            <w:tcW w:w="964" w:type="dxa"/>
            <w:tcBorders>
              <w:right w:val="double" w:sz="4" w:space="0" w:color="auto"/>
            </w:tcBorders>
          </w:tcPr>
          <w:p w14:paraId="176E8425" w14:textId="77777777" w:rsidR="00142642" w:rsidRPr="008F3B72" w:rsidRDefault="00142642" w:rsidP="00301846">
            <w:pPr>
              <w:pStyle w:val="emcstable"/>
              <w:jc w:val="center"/>
            </w:pPr>
            <w:r w:rsidRPr="008F3B72">
              <w:t>18</w:t>
            </w:r>
          </w:p>
        </w:tc>
        <w:tc>
          <w:tcPr>
            <w:tcW w:w="964" w:type="dxa"/>
            <w:tcBorders>
              <w:left w:val="double" w:sz="4" w:space="0" w:color="auto"/>
            </w:tcBorders>
          </w:tcPr>
          <w:p w14:paraId="05D03F6F" w14:textId="77777777" w:rsidR="00142642" w:rsidRPr="008F3B72" w:rsidRDefault="00142642" w:rsidP="00301846">
            <w:pPr>
              <w:pStyle w:val="emcstable"/>
              <w:jc w:val="center"/>
            </w:pPr>
            <w:r w:rsidRPr="008F3B72">
              <w:t>R</w:t>
            </w:r>
          </w:p>
        </w:tc>
        <w:tc>
          <w:tcPr>
            <w:tcW w:w="964" w:type="dxa"/>
            <w:tcBorders>
              <w:right w:val="double" w:sz="4" w:space="0" w:color="auto"/>
            </w:tcBorders>
          </w:tcPr>
          <w:p w14:paraId="211E3D73" w14:textId="77777777" w:rsidR="00142642" w:rsidRPr="008F3B72" w:rsidRDefault="00142642" w:rsidP="00301846">
            <w:pPr>
              <w:pStyle w:val="emcstable"/>
              <w:jc w:val="center"/>
            </w:pPr>
            <w:r w:rsidRPr="008F3B72">
              <w:t>29</w:t>
            </w:r>
          </w:p>
        </w:tc>
        <w:tc>
          <w:tcPr>
            <w:tcW w:w="964" w:type="dxa"/>
            <w:tcBorders>
              <w:left w:val="double" w:sz="4" w:space="0" w:color="auto"/>
            </w:tcBorders>
            <w:shd w:val="clear" w:color="auto" w:fill="A6A6A6"/>
          </w:tcPr>
          <w:p w14:paraId="20281A21" w14:textId="77777777" w:rsidR="00142642" w:rsidRPr="008F3B72" w:rsidRDefault="00142642" w:rsidP="00301846">
            <w:pPr>
              <w:pStyle w:val="emcstable"/>
              <w:jc w:val="center"/>
            </w:pPr>
          </w:p>
        </w:tc>
        <w:tc>
          <w:tcPr>
            <w:tcW w:w="964" w:type="dxa"/>
            <w:shd w:val="clear" w:color="auto" w:fill="A6A6A6"/>
          </w:tcPr>
          <w:p w14:paraId="3D7F240D" w14:textId="77777777" w:rsidR="00142642" w:rsidRPr="008F3B72" w:rsidRDefault="00142642" w:rsidP="00301846">
            <w:pPr>
              <w:pStyle w:val="emcstable"/>
              <w:jc w:val="center"/>
            </w:pPr>
          </w:p>
        </w:tc>
      </w:tr>
      <w:tr w:rsidR="00142642" w:rsidRPr="008F3B72" w14:paraId="726448AD" w14:textId="77777777" w:rsidTr="00E36EC9">
        <w:trPr>
          <w:jc w:val="center"/>
        </w:trPr>
        <w:tc>
          <w:tcPr>
            <w:tcW w:w="964" w:type="dxa"/>
          </w:tcPr>
          <w:p w14:paraId="25EF51F1" w14:textId="77777777" w:rsidR="00142642" w:rsidRPr="008F3B72" w:rsidRDefault="00142642" w:rsidP="00301846">
            <w:pPr>
              <w:pStyle w:val="emcstable"/>
              <w:jc w:val="center"/>
            </w:pPr>
            <w:r w:rsidRPr="008F3B72">
              <w:t>8</w:t>
            </w:r>
          </w:p>
        </w:tc>
        <w:tc>
          <w:tcPr>
            <w:tcW w:w="964" w:type="dxa"/>
            <w:tcBorders>
              <w:right w:val="double" w:sz="4" w:space="0" w:color="auto"/>
            </w:tcBorders>
          </w:tcPr>
          <w:p w14:paraId="69274AFD" w14:textId="77777777" w:rsidR="00142642" w:rsidRPr="008F3B72" w:rsidRDefault="00142642" w:rsidP="00301846">
            <w:pPr>
              <w:pStyle w:val="emcstable"/>
              <w:jc w:val="center"/>
            </w:pPr>
            <w:r w:rsidRPr="008F3B72">
              <w:t>8</w:t>
            </w:r>
          </w:p>
        </w:tc>
        <w:tc>
          <w:tcPr>
            <w:tcW w:w="964" w:type="dxa"/>
            <w:tcBorders>
              <w:left w:val="double" w:sz="4" w:space="0" w:color="auto"/>
            </w:tcBorders>
          </w:tcPr>
          <w:p w14:paraId="2374ADD8" w14:textId="77777777" w:rsidR="00142642" w:rsidRPr="008F3B72" w:rsidRDefault="00142642" w:rsidP="00301846">
            <w:pPr>
              <w:pStyle w:val="emcstable"/>
              <w:jc w:val="center"/>
            </w:pPr>
            <w:r w:rsidRPr="008F3B72">
              <w:t>I</w:t>
            </w:r>
          </w:p>
        </w:tc>
        <w:tc>
          <w:tcPr>
            <w:tcW w:w="964" w:type="dxa"/>
            <w:tcBorders>
              <w:right w:val="double" w:sz="4" w:space="0" w:color="auto"/>
            </w:tcBorders>
          </w:tcPr>
          <w:p w14:paraId="4E3DFA74" w14:textId="77777777" w:rsidR="00142642" w:rsidRPr="008F3B72" w:rsidRDefault="00142642" w:rsidP="00301846">
            <w:pPr>
              <w:pStyle w:val="emcstable"/>
              <w:jc w:val="center"/>
            </w:pPr>
            <w:r w:rsidRPr="008F3B72">
              <w:t>19</w:t>
            </w:r>
          </w:p>
        </w:tc>
        <w:tc>
          <w:tcPr>
            <w:tcW w:w="964" w:type="dxa"/>
            <w:tcBorders>
              <w:left w:val="double" w:sz="4" w:space="0" w:color="auto"/>
            </w:tcBorders>
          </w:tcPr>
          <w:p w14:paraId="3ABE1CD1" w14:textId="77777777" w:rsidR="00142642" w:rsidRPr="008F3B72" w:rsidRDefault="00142642" w:rsidP="00301846">
            <w:pPr>
              <w:pStyle w:val="emcstable"/>
              <w:jc w:val="center"/>
            </w:pPr>
            <w:r w:rsidRPr="008F3B72">
              <w:t>S</w:t>
            </w:r>
          </w:p>
        </w:tc>
        <w:tc>
          <w:tcPr>
            <w:tcW w:w="964" w:type="dxa"/>
            <w:tcBorders>
              <w:right w:val="double" w:sz="4" w:space="0" w:color="auto"/>
            </w:tcBorders>
          </w:tcPr>
          <w:p w14:paraId="2A644E40" w14:textId="77777777" w:rsidR="00142642" w:rsidRPr="008F3B72" w:rsidRDefault="00142642" w:rsidP="00301846">
            <w:pPr>
              <w:pStyle w:val="emcstable"/>
              <w:jc w:val="center"/>
            </w:pPr>
            <w:r w:rsidRPr="008F3B72">
              <w:t>30</w:t>
            </w:r>
          </w:p>
        </w:tc>
        <w:tc>
          <w:tcPr>
            <w:tcW w:w="964" w:type="dxa"/>
            <w:tcBorders>
              <w:left w:val="double" w:sz="4" w:space="0" w:color="auto"/>
            </w:tcBorders>
            <w:shd w:val="clear" w:color="auto" w:fill="A6A6A6"/>
          </w:tcPr>
          <w:p w14:paraId="651ABC4C" w14:textId="77777777" w:rsidR="00142642" w:rsidRPr="008F3B72" w:rsidRDefault="00142642" w:rsidP="00301846">
            <w:pPr>
              <w:pStyle w:val="emcstable"/>
              <w:jc w:val="center"/>
            </w:pPr>
          </w:p>
        </w:tc>
        <w:tc>
          <w:tcPr>
            <w:tcW w:w="964" w:type="dxa"/>
            <w:shd w:val="clear" w:color="auto" w:fill="A6A6A6"/>
          </w:tcPr>
          <w:p w14:paraId="4DB6A1A6" w14:textId="77777777" w:rsidR="00142642" w:rsidRPr="008F3B72" w:rsidRDefault="00142642" w:rsidP="00301846">
            <w:pPr>
              <w:pStyle w:val="emcstable"/>
              <w:jc w:val="center"/>
            </w:pPr>
          </w:p>
        </w:tc>
      </w:tr>
      <w:tr w:rsidR="00142642" w:rsidRPr="008F3B72" w14:paraId="480B20FD" w14:textId="77777777" w:rsidTr="00E36EC9">
        <w:trPr>
          <w:jc w:val="center"/>
        </w:trPr>
        <w:tc>
          <w:tcPr>
            <w:tcW w:w="964" w:type="dxa"/>
          </w:tcPr>
          <w:p w14:paraId="0C44F9DB" w14:textId="77777777" w:rsidR="00142642" w:rsidRPr="008F3B72" w:rsidRDefault="00142642" w:rsidP="00301846">
            <w:pPr>
              <w:pStyle w:val="emcstable"/>
              <w:jc w:val="center"/>
            </w:pPr>
            <w:r w:rsidRPr="008F3B72">
              <w:t>9</w:t>
            </w:r>
          </w:p>
        </w:tc>
        <w:tc>
          <w:tcPr>
            <w:tcW w:w="964" w:type="dxa"/>
            <w:tcBorders>
              <w:right w:val="double" w:sz="4" w:space="0" w:color="auto"/>
            </w:tcBorders>
          </w:tcPr>
          <w:p w14:paraId="4D31F457" w14:textId="77777777" w:rsidR="00142642" w:rsidRPr="008F3B72" w:rsidRDefault="00142642" w:rsidP="00301846">
            <w:pPr>
              <w:pStyle w:val="emcstable"/>
              <w:jc w:val="center"/>
            </w:pPr>
            <w:r w:rsidRPr="008F3B72">
              <w:t>9</w:t>
            </w:r>
          </w:p>
        </w:tc>
        <w:tc>
          <w:tcPr>
            <w:tcW w:w="964" w:type="dxa"/>
            <w:tcBorders>
              <w:left w:val="double" w:sz="4" w:space="0" w:color="auto"/>
            </w:tcBorders>
          </w:tcPr>
          <w:p w14:paraId="107786C6" w14:textId="77777777" w:rsidR="00142642" w:rsidRPr="008F3B72" w:rsidRDefault="00142642" w:rsidP="00301846">
            <w:pPr>
              <w:pStyle w:val="emcstable"/>
              <w:jc w:val="center"/>
            </w:pPr>
            <w:r w:rsidRPr="008F3B72">
              <w:t>J</w:t>
            </w:r>
          </w:p>
        </w:tc>
        <w:tc>
          <w:tcPr>
            <w:tcW w:w="964" w:type="dxa"/>
            <w:tcBorders>
              <w:right w:val="double" w:sz="4" w:space="0" w:color="auto"/>
            </w:tcBorders>
          </w:tcPr>
          <w:p w14:paraId="547A1340" w14:textId="77777777" w:rsidR="00142642" w:rsidRPr="008F3B72" w:rsidRDefault="00142642" w:rsidP="00301846">
            <w:pPr>
              <w:pStyle w:val="emcstable"/>
              <w:jc w:val="center"/>
            </w:pPr>
            <w:r w:rsidRPr="008F3B72">
              <w:t>20</w:t>
            </w:r>
          </w:p>
        </w:tc>
        <w:tc>
          <w:tcPr>
            <w:tcW w:w="964" w:type="dxa"/>
            <w:tcBorders>
              <w:left w:val="double" w:sz="4" w:space="0" w:color="auto"/>
            </w:tcBorders>
          </w:tcPr>
          <w:p w14:paraId="6A41565D" w14:textId="77777777" w:rsidR="00142642" w:rsidRPr="008F3B72" w:rsidRDefault="00142642" w:rsidP="00301846">
            <w:pPr>
              <w:pStyle w:val="emcstable"/>
              <w:jc w:val="center"/>
            </w:pPr>
            <w:r w:rsidRPr="008F3B72">
              <w:t>T</w:t>
            </w:r>
          </w:p>
        </w:tc>
        <w:tc>
          <w:tcPr>
            <w:tcW w:w="964" w:type="dxa"/>
            <w:tcBorders>
              <w:right w:val="double" w:sz="4" w:space="0" w:color="auto"/>
            </w:tcBorders>
          </w:tcPr>
          <w:p w14:paraId="679B1F00" w14:textId="77777777" w:rsidR="00142642" w:rsidRPr="008F3B72" w:rsidRDefault="00142642" w:rsidP="00301846">
            <w:pPr>
              <w:pStyle w:val="emcstable"/>
              <w:jc w:val="center"/>
            </w:pPr>
            <w:r w:rsidRPr="008F3B72">
              <w:t>31</w:t>
            </w:r>
          </w:p>
        </w:tc>
        <w:tc>
          <w:tcPr>
            <w:tcW w:w="964" w:type="dxa"/>
            <w:tcBorders>
              <w:left w:val="double" w:sz="4" w:space="0" w:color="auto"/>
            </w:tcBorders>
            <w:shd w:val="clear" w:color="auto" w:fill="A6A6A6"/>
          </w:tcPr>
          <w:p w14:paraId="45012E72" w14:textId="77777777" w:rsidR="00142642" w:rsidRPr="008F3B72" w:rsidRDefault="00142642" w:rsidP="00301846">
            <w:pPr>
              <w:pStyle w:val="emcstable"/>
              <w:jc w:val="center"/>
            </w:pPr>
          </w:p>
        </w:tc>
        <w:tc>
          <w:tcPr>
            <w:tcW w:w="964" w:type="dxa"/>
            <w:shd w:val="clear" w:color="auto" w:fill="A6A6A6"/>
          </w:tcPr>
          <w:p w14:paraId="595FB762" w14:textId="77777777" w:rsidR="00142642" w:rsidRPr="008F3B72" w:rsidRDefault="00142642" w:rsidP="00301846">
            <w:pPr>
              <w:pStyle w:val="emcstable"/>
              <w:jc w:val="center"/>
            </w:pPr>
          </w:p>
        </w:tc>
      </w:tr>
    </w:tbl>
    <w:p w14:paraId="6DFD6372" w14:textId="77777777" w:rsidR="00142642" w:rsidRPr="008F3B72" w:rsidRDefault="00142642" w:rsidP="004F5D38">
      <w:pPr>
        <w:pStyle w:val="emcsbodytext"/>
        <w:ind w:left="0"/>
        <w:rPr>
          <w:i/>
          <w:szCs w:val="24"/>
        </w:rPr>
      </w:pPr>
      <w:r w:rsidRPr="008F3B72">
        <w:rPr>
          <w:i/>
          <w:szCs w:val="24"/>
        </w:rPr>
        <w:t xml:space="preserve">Note : The resulted Check Digit takes values from 1 to </w:t>
      </w:r>
      <w:smartTag w:uri="urn:schemas-microsoft-com:office:smarttags" w:element="metricconverter">
        <w:smartTagPr>
          <w:attr w:name="ProductID" w:val="10. In"/>
        </w:smartTagPr>
        <w:r w:rsidRPr="008F3B72">
          <w:rPr>
            <w:i/>
            <w:szCs w:val="24"/>
          </w:rPr>
          <w:t>10. In</w:t>
        </w:r>
      </w:smartTag>
      <w:r w:rsidRPr="008F3B72">
        <w:rPr>
          <w:i/>
          <w:szCs w:val="24"/>
        </w:rPr>
        <w:t xml:space="preserve"> the case the Check Digit is 10 it is converted to 0.</w:t>
      </w:r>
    </w:p>
    <w:p w14:paraId="2CDD0EF1" w14:textId="77777777" w:rsidR="00142642" w:rsidRPr="008F3B72" w:rsidRDefault="00142642" w:rsidP="004F5D38">
      <w:pPr>
        <w:pStyle w:val="emcsbodytext"/>
        <w:ind w:left="0"/>
      </w:pPr>
      <w:r w:rsidRPr="008F3B72">
        <w:t>Example : The Check Digit of the number “D537Q7” (N=6) is calculated as follows:</w:t>
      </w:r>
    </w:p>
    <w:p w14:paraId="3792F736" w14:textId="77777777" w:rsidR="00142642" w:rsidRPr="008F3B72" w:rsidRDefault="00142642" w:rsidP="004F5D38">
      <w:pPr>
        <w:pStyle w:val="emcsbodytext"/>
        <w:ind w:left="0"/>
      </w:pPr>
      <w:r w:rsidRPr="008F3B72">
        <w:tab/>
        <w:t xml:space="preserve">   Ch</w:t>
      </w:r>
      <w:r w:rsidRPr="008F3B72">
        <w:tab/>
        <w:t>= Remainder( (14 * 2</w:t>
      </w:r>
      <w:r w:rsidRPr="008F3B72">
        <w:rPr>
          <w:vertAlign w:val="superscript"/>
        </w:rPr>
        <w:t>0</w:t>
      </w:r>
      <w:r w:rsidRPr="008F3B72">
        <w:t xml:space="preserve"> + 5 * 2</w:t>
      </w:r>
      <w:r w:rsidRPr="008F3B72">
        <w:rPr>
          <w:vertAlign w:val="superscript"/>
        </w:rPr>
        <w:t>1</w:t>
      </w:r>
      <w:r w:rsidRPr="008F3B72">
        <w:t xml:space="preserve"> + 3 * 2</w:t>
      </w:r>
      <w:r w:rsidRPr="008F3B72">
        <w:rPr>
          <w:vertAlign w:val="superscript"/>
        </w:rPr>
        <w:t>2</w:t>
      </w:r>
      <w:r w:rsidRPr="008F3B72">
        <w:t xml:space="preserve"> + 7 * 2</w:t>
      </w:r>
      <w:r w:rsidRPr="008F3B72">
        <w:rPr>
          <w:vertAlign w:val="superscript"/>
        </w:rPr>
        <w:t>3</w:t>
      </w:r>
      <w:r w:rsidRPr="008F3B72">
        <w:t xml:space="preserve"> + 28 * 2</w:t>
      </w:r>
      <w:r w:rsidRPr="008F3B72">
        <w:rPr>
          <w:vertAlign w:val="superscript"/>
        </w:rPr>
        <w:t>4</w:t>
      </w:r>
      <w:r w:rsidRPr="008F3B72">
        <w:t xml:space="preserve"> + 7 * 2</w:t>
      </w:r>
      <w:r w:rsidRPr="008F3B72">
        <w:rPr>
          <w:vertAlign w:val="superscript"/>
        </w:rPr>
        <w:t>5</w:t>
      </w:r>
      <w:r w:rsidRPr="008F3B72">
        <w:t xml:space="preserve"> ) / 11 )</w:t>
      </w:r>
    </w:p>
    <w:p w14:paraId="1C22AD48" w14:textId="77777777" w:rsidR="00142642" w:rsidRPr="008F3B72" w:rsidRDefault="00142642" w:rsidP="004F5D38">
      <w:pPr>
        <w:pStyle w:val="emcsbodytext"/>
        <w:ind w:left="0"/>
      </w:pPr>
      <w:r w:rsidRPr="008F3B72">
        <w:tab/>
      </w:r>
      <w:r w:rsidRPr="008F3B72">
        <w:tab/>
        <w:t>= Remainder( (14 * 1 + 5 * 2 + 3 * 4 + 7 * 8 + 28 * 16 + 7 * 32 ) / 11 )</w:t>
      </w:r>
    </w:p>
    <w:p w14:paraId="795E74C0" w14:textId="77777777" w:rsidR="00142642" w:rsidRPr="008F3B72" w:rsidRDefault="00142642" w:rsidP="004F5D38">
      <w:pPr>
        <w:pStyle w:val="emcsbodytext"/>
        <w:ind w:left="0"/>
      </w:pPr>
      <w:r w:rsidRPr="008F3B72">
        <w:tab/>
      </w:r>
      <w:r w:rsidRPr="008F3B72">
        <w:tab/>
        <w:t>= Remainder( (14 + 10 + 12 + 56 + 448 + 224 ) / 11 )</w:t>
      </w:r>
    </w:p>
    <w:p w14:paraId="37B1E289" w14:textId="77777777" w:rsidR="00142642" w:rsidRPr="008F3B72" w:rsidRDefault="00142642" w:rsidP="004F5D38">
      <w:pPr>
        <w:pStyle w:val="emcsbodytext"/>
        <w:ind w:left="0"/>
      </w:pPr>
      <w:r w:rsidRPr="008F3B72">
        <w:tab/>
      </w:r>
      <w:r w:rsidRPr="008F3B72">
        <w:tab/>
        <w:t>= Remainder( (764 / 11 )</w:t>
      </w:r>
    </w:p>
    <w:p w14:paraId="3E4C741E" w14:textId="77777777" w:rsidR="00142642" w:rsidRPr="008F3B72" w:rsidRDefault="00142642" w:rsidP="004F5D38">
      <w:pPr>
        <w:pStyle w:val="emcsbodytext"/>
        <w:ind w:left="0"/>
      </w:pPr>
      <w:r w:rsidRPr="008F3B72">
        <w:tab/>
      </w:r>
      <w:r w:rsidRPr="008F3B72">
        <w:tab/>
        <w:t>= 5</w:t>
      </w:r>
    </w:p>
    <w:p w14:paraId="160F6E47" w14:textId="77777777" w:rsidR="00142642" w:rsidRPr="004F5D38" w:rsidRDefault="00142642" w:rsidP="004F5D38">
      <w:pPr>
        <w:pStyle w:val="emcsbodytext"/>
        <w:ind w:left="0"/>
        <w:rPr>
          <w:sz w:val="22"/>
          <w:szCs w:val="22"/>
        </w:rPr>
      </w:pPr>
      <w:r w:rsidRPr="004F5D38">
        <w:rPr>
          <w:sz w:val="22"/>
          <w:szCs w:val="22"/>
        </w:rPr>
        <w:t>After the addition of the Check Digit the resulting number is “D537Q7</w:t>
      </w:r>
      <w:r w:rsidRPr="004F5D38">
        <w:rPr>
          <w:b/>
          <w:sz w:val="22"/>
          <w:szCs w:val="22"/>
        </w:rPr>
        <w:t>5</w:t>
      </w:r>
      <w:r w:rsidRPr="004F5D38">
        <w:rPr>
          <w:sz w:val="22"/>
          <w:szCs w:val="22"/>
        </w:rPr>
        <w:t>”</w:t>
      </w:r>
    </w:p>
    <w:p w14:paraId="3602315F" w14:textId="2218911D" w:rsidR="00142642" w:rsidRPr="004F5D38" w:rsidRDefault="00142642" w:rsidP="004F5D38">
      <w:pPr>
        <w:pStyle w:val="emcsbodytext"/>
        <w:ind w:left="0"/>
        <w:rPr>
          <w:sz w:val="22"/>
          <w:szCs w:val="22"/>
        </w:rPr>
      </w:pPr>
      <w:r w:rsidRPr="004F5D38">
        <w:rPr>
          <w:sz w:val="22"/>
          <w:szCs w:val="22"/>
        </w:rPr>
        <w:t>In the case of the ARC the leftmost 20 digits are used for the calculation of the Check Digit which is added at the end of the ARC (right most digit) resulting in a 21 digits long ARC.</w:t>
      </w:r>
      <w:r w:rsidR="002C6DF8" w:rsidRPr="002C6DF8">
        <w:rPr>
          <w:sz w:val="22"/>
          <w:szCs w:val="22"/>
        </w:rPr>
        <w:t xml:space="preserve"> </w:t>
      </w:r>
      <w:r w:rsidR="002C6DF8">
        <w:rPr>
          <w:sz w:val="22"/>
          <w:szCs w:val="22"/>
          <w:lang w:val="el-GR"/>
        </w:rPr>
        <w:t>Ι</w:t>
      </w:r>
      <w:r w:rsidR="002C6DF8" w:rsidRPr="002C6DF8">
        <w:rPr>
          <w:sz w:val="22"/>
          <w:szCs w:val="22"/>
        </w:rPr>
        <w:t xml:space="preserve">n the case of the event report number/control report reference the leftmost 15 digits are used for the calculation of The Check Digit which is added at the end of the </w:t>
      </w:r>
      <w:r w:rsidR="001D4862">
        <w:rPr>
          <w:sz w:val="22"/>
          <w:szCs w:val="22"/>
        </w:rPr>
        <w:t>control report</w:t>
      </w:r>
      <w:r w:rsidR="002C6DF8" w:rsidRPr="002C6DF8">
        <w:rPr>
          <w:sz w:val="22"/>
          <w:szCs w:val="22"/>
        </w:rPr>
        <w:t xml:space="preserve"> number/control report reference (right most digit) resulting in a 16 digits long event report number/control report reference.</w:t>
      </w:r>
    </w:p>
    <w:p w14:paraId="31F6D2B6" w14:textId="6473C98A" w:rsidR="00155B4E" w:rsidRPr="00EF2D26" w:rsidRDefault="00155B4E" w:rsidP="00D76942">
      <w:pPr>
        <w:pStyle w:val="Heading1"/>
        <w:keepLines/>
        <w:pageBreakBefore/>
        <w:numPr>
          <w:ilvl w:val="0"/>
          <w:numId w:val="34"/>
        </w:numPr>
        <w:tabs>
          <w:tab w:val="clear" w:pos="510"/>
        </w:tabs>
        <w:spacing w:before="240" w:after="60" w:line="240" w:lineRule="auto"/>
      </w:pPr>
      <w:bookmarkStart w:id="2268" w:name="_Toc172293799"/>
      <w:bookmarkStart w:id="2269" w:name="_Ref133747691"/>
      <w:bookmarkStart w:id="2270" w:name="_Ref133747694"/>
      <w:bookmarkStart w:id="2271" w:name="_Ref133747703"/>
      <w:bookmarkStart w:id="2272" w:name="_Ref133747705"/>
      <w:bookmarkStart w:id="2273" w:name="_Ref133747708"/>
      <w:bookmarkStart w:id="2274" w:name="_Ref133747762"/>
      <w:bookmarkStart w:id="2275" w:name="_Ref133747765"/>
      <w:bookmarkStart w:id="2276" w:name="_Ref133747789"/>
      <w:bookmarkStart w:id="2277" w:name="_Ref133747795"/>
      <w:bookmarkStart w:id="2278" w:name="_Ref133747810"/>
      <w:bookmarkStart w:id="2279" w:name="_Ref133747816"/>
      <w:bookmarkStart w:id="2280" w:name="_Toc178390861"/>
      <w:bookmarkStart w:id="2281" w:name="_Toc191308450"/>
      <w:bookmarkStart w:id="2282" w:name="_Toc1400617"/>
      <w:bookmarkStart w:id="2283" w:name="_Ref185600607"/>
      <w:bookmarkStart w:id="2284" w:name="_Ref185604632"/>
      <w:bookmarkStart w:id="2285" w:name="_Toc187241621"/>
      <w:r w:rsidRPr="00EF2D26">
        <w:lastRenderedPageBreak/>
        <w:t>XML formatting</w:t>
      </w:r>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64FE6C21" w14:textId="78BD2A0A" w:rsidR="00155B4E" w:rsidRPr="00EF2D26" w:rsidRDefault="00155B4E" w:rsidP="00155B4E">
      <w:r w:rsidRPr="00EF2D26">
        <w:t xml:space="preserve">This section defines how the messages need to be formatted in XML format. In particular, it specifies the XML conventions for EMCS as well as the Character Sets that shall be supported by NDEAs. Finally, the XML mapping of IEs and the XSDs are defined in </w:t>
      </w:r>
      <w:r w:rsidRPr="00EF2D26">
        <w:fldChar w:fldCharType="begin"/>
      </w:r>
      <w:r w:rsidRPr="00EF2D26">
        <w:instrText xml:space="preserve"> REF _Ref140293822 \r \h  \* MERGEFORMAT </w:instrText>
      </w:r>
      <w:r w:rsidRPr="00EF2D26">
        <w:fldChar w:fldCharType="separate"/>
      </w:r>
      <w:r w:rsidR="003E3D24" w:rsidRPr="003E3D24">
        <w:rPr>
          <w:b/>
          <w:bCs/>
          <w:lang w:val="en-US"/>
        </w:rPr>
        <w:t>Appendix E</w:t>
      </w:r>
      <w:r w:rsidRPr="00EF2D26">
        <w:fldChar w:fldCharType="end"/>
      </w:r>
      <w:r w:rsidRPr="00EF2D26">
        <w:t xml:space="preserve"> and </w:t>
      </w:r>
      <w:r w:rsidRPr="00EF2D26">
        <w:fldChar w:fldCharType="begin"/>
      </w:r>
      <w:r w:rsidRPr="00EF2D26">
        <w:instrText xml:space="preserve"> REF _Ref140293825 \r \h  \* MERGEFORMAT </w:instrText>
      </w:r>
      <w:r w:rsidRPr="00EF2D26">
        <w:fldChar w:fldCharType="separate"/>
      </w:r>
      <w:r w:rsidR="003E3D24" w:rsidRPr="003E3D24">
        <w:rPr>
          <w:b/>
          <w:bCs/>
          <w:lang w:val="en-US"/>
        </w:rPr>
        <w:t>Appendix H</w:t>
      </w:r>
      <w:r w:rsidRPr="00EF2D26">
        <w:fldChar w:fldCharType="end"/>
      </w:r>
      <w:r w:rsidRPr="00EF2D26">
        <w:t xml:space="preserve"> respectively.</w:t>
      </w:r>
    </w:p>
    <w:p w14:paraId="0F8709EE" w14:textId="62CA6881" w:rsidR="00155B4E" w:rsidRPr="00EF2D26" w:rsidRDefault="000E0A20" w:rsidP="003442FE">
      <w:pPr>
        <w:pStyle w:val="Heading3"/>
        <w:keepLines/>
        <w:suppressAutoHyphens w:val="0"/>
      </w:pPr>
      <w:bookmarkStart w:id="2286" w:name="_Ref135419618"/>
      <w:bookmarkStart w:id="2287" w:name="_Ref135419622"/>
      <w:bookmarkStart w:id="2288" w:name="_Toc178390862"/>
      <w:bookmarkStart w:id="2289" w:name="_Toc191308451"/>
      <w:bookmarkStart w:id="2290" w:name="_Toc191309309"/>
      <w:bookmarkStart w:id="2291" w:name="_Toc1400618"/>
      <w:bookmarkStart w:id="2292" w:name="_Toc187241622"/>
      <w:r>
        <w:t xml:space="preserve">VIII.I </w:t>
      </w:r>
      <w:r w:rsidR="00155B4E" w:rsidRPr="00EF2D26">
        <w:t>XML Schema</w:t>
      </w:r>
      <w:bookmarkEnd w:id="2286"/>
      <w:bookmarkEnd w:id="2287"/>
      <w:bookmarkEnd w:id="2288"/>
      <w:bookmarkEnd w:id="2289"/>
      <w:bookmarkEnd w:id="2290"/>
      <w:bookmarkEnd w:id="2291"/>
      <w:bookmarkEnd w:id="2292"/>
    </w:p>
    <w:p w14:paraId="4A949E11" w14:textId="77777777" w:rsidR="00155B4E" w:rsidRPr="00EF2D26" w:rsidRDefault="00155B4E" w:rsidP="00155B4E">
      <w:r w:rsidRPr="00EF2D26">
        <w:t>The XML (Extensible Markup Language) is a subset of SGML (ISO 8879). Originally designed to meet the challenges of large-scale electronic publishing, its goal is to enable generic SGML to be served, received and processed on the web in the way that is now possible with HTML. XML has been designed for ease of implementation and for interoperability with both SGML and HTML. The complete specific of XML 1.0 can be found at http://www.w3.org/TR/1998/REC-xml-19980210</w:t>
      </w:r>
      <w:r w:rsidRPr="00EF2D26">
        <w:rPr>
          <w:rStyle w:val="FootnoteReference"/>
        </w:rPr>
        <w:footnoteReference w:id="14"/>
      </w:r>
      <w:r w:rsidRPr="00EF2D26">
        <w:t>.</w:t>
      </w:r>
    </w:p>
    <w:p w14:paraId="4280CB44" w14:textId="11A1A868" w:rsidR="00155B4E" w:rsidRPr="00EF2D26" w:rsidRDefault="00155B4E" w:rsidP="00155B4E">
      <w:r w:rsidRPr="00EF2D26">
        <w:t>The XML schema definition language [</w:t>
      </w:r>
      <w:r w:rsidRPr="00EF2D26">
        <w:rPr>
          <w:b/>
          <w:bCs/>
          <w:u w:val="single"/>
        </w:rPr>
        <w:fldChar w:fldCharType="begin"/>
      </w:r>
      <w:r w:rsidRPr="00EF2D26">
        <w:rPr>
          <w:b/>
          <w:bCs/>
          <w:u w:val="single"/>
        </w:rPr>
        <w:instrText xml:space="preserve"> REF S15 \h  \* MERGEFORMAT </w:instrText>
      </w:r>
      <w:r w:rsidRPr="00EF2D26">
        <w:rPr>
          <w:b/>
          <w:bCs/>
          <w:u w:val="single"/>
        </w:rPr>
      </w:r>
      <w:r w:rsidRPr="00EF2D26">
        <w:rPr>
          <w:b/>
          <w:bCs/>
          <w:u w:val="single"/>
        </w:rPr>
        <w:fldChar w:fldCharType="separate"/>
      </w:r>
      <w:r w:rsidR="003E3D24" w:rsidRPr="003E3D24">
        <w:rPr>
          <w:u w:val="single"/>
          <w:lang w:val="en-US"/>
        </w:rPr>
        <w:t>S15</w:t>
      </w:r>
      <w:r w:rsidRPr="00EF2D26">
        <w:rPr>
          <w:b/>
          <w:bCs/>
          <w:u w:val="single"/>
        </w:rPr>
        <w:fldChar w:fldCharType="end"/>
      </w:r>
      <w:r w:rsidRPr="00EF2D26">
        <w:t>] is a model for describing the structure of information. In particular, the XSD defines a type of XML document in terms of constraints upon what elements and attributes may appear, their relationship to each other and what types of data may be in them. The schema language, which is introduced in XML 1.0 and uses namespaces, considerably extends the capabilities found in XML 1.0 document type definitions (DTDs).</w:t>
      </w:r>
    </w:p>
    <w:p w14:paraId="6202C86B" w14:textId="46313EAE" w:rsidR="00155B4E" w:rsidRPr="00EF2D26" w:rsidRDefault="00155B4E" w:rsidP="00155B4E">
      <w:pPr>
        <w:rPr>
          <w:b/>
          <w:bCs/>
        </w:rPr>
      </w:pPr>
      <w:r w:rsidRPr="00EF2D26">
        <w:rPr>
          <w:b/>
          <w:bCs/>
        </w:rPr>
        <w:t>The Design Document for National Excise Applications</w:t>
      </w:r>
      <w:r w:rsidRPr="00EF2D26" w:rsidDel="00820186">
        <w:rPr>
          <w:b/>
          <w:bCs/>
        </w:rPr>
        <w:t xml:space="preserve"> </w:t>
      </w:r>
      <w:r w:rsidRPr="00EF2D26">
        <w:rPr>
          <w:b/>
          <w:bCs/>
        </w:rPr>
        <w:t xml:space="preserve">imposes that XML formatted messages are </w:t>
      </w:r>
      <w:r w:rsidRPr="00EF2D26">
        <w:rPr>
          <w:b/>
          <w:bCs/>
          <w:u w:val="single"/>
        </w:rPr>
        <w:t>valid</w:t>
      </w:r>
      <w:r w:rsidRPr="00EF2D26">
        <w:rPr>
          <w:b/>
          <w:bCs/>
        </w:rPr>
        <w:t xml:space="preserve">, </w:t>
      </w:r>
      <w:r w:rsidRPr="00EF2D26">
        <w:rPr>
          <w:b/>
          <w:bCs/>
          <w:u w:val="single"/>
        </w:rPr>
        <w:t>UTF-8 encoded [</w:t>
      </w:r>
      <w:r>
        <w:rPr>
          <w:b/>
          <w:bCs/>
          <w:u w:val="single"/>
        </w:rPr>
        <w:fldChar w:fldCharType="begin"/>
      </w:r>
      <w:r>
        <w:rPr>
          <w:b/>
          <w:bCs/>
          <w:u w:val="single"/>
        </w:rPr>
        <w:instrText xml:space="preserve"> REF S3 \h </w:instrText>
      </w:r>
      <w:r>
        <w:rPr>
          <w:b/>
          <w:bCs/>
          <w:u w:val="single"/>
        </w:rPr>
      </w:r>
      <w:r>
        <w:rPr>
          <w:b/>
          <w:bCs/>
          <w:u w:val="single"/>
        </w:rPr>
        <w:fldChar w:fldCharType="separate"/>
      </w:r>
      <w:r w:rsidR="003E3D24" w:rsidRPr="00C159C1">
        <w:t>S3</w:t>
      </w:r>
      <w:r>
        <w:rPr>
          <w:b/>
          <w:bCs/>
          <w:u w:val="single"/>
        </w:rPr>
        <w:fldChar w:fldCharType="end"/>
      </w:r>
      <w:r w:rsidRPr="00EF2D26">
        <w:rPr>
          <w:b/>
          <w:bCs/>
          <w:u w:val="single"/>
        </w:rPr>
        <w:t>]</w:t>
      </w:r>
      <w:r w:rsidRPr="00EF2D26">
        <w:rPr>
          <w:b/>
          <w:bCs/>
        </w:rPr>
        <w:t xml:space="preserve">, </w:t>
      </w:r>
      <w:r w:rsidRPr="00EF2D26">
        <w:rPr>
          <w:b/>
          <w:bCs/>
          <w:u w:val="single"/>
        </w:rPr>
        <w:t>XML 1.0 [</w:t>
      </w:r>
      <w:r w:rsidRPr="00EF2D26">
        <w:rPr>
          <w:b/>
          <w:bCs/>
          <w:u w:val="single"/>
        </w:rPr>
        <w:fldChar w:fldCharType="begin"/>
      </w:r>
      <w:r w:rsidRPr="00EF2D26">
        <w:rPr>
          <w:b/>
          <w:bCs/>
          <w:u w:val="single"/>
        </w:rPr>
        <w:instrText xml:space="preserve"> REF S1 \h  \* MERGEFORMAT </w:instrText>
      </w:r>
      <w:r w:rsidRPr="00EF2D26">
        <w:rPr>
          <w:b/>
          <w:bCs/>
          <w:u w:val="single"/>
        </w:rPr>
      </w:r>
      <w:r w:rsidRPr="00EF2D26">
        <w:rPr>
          <w:b/>
          <w:bCs/>
          <w:u w:val="single"/>
        </w:rPr>
        <w:fldChar w:fldCharType="separate"/>
      </w:r>
      <w:r w:rsidR="003E3D24" w:rsidRPr="003E3D24">
        <w:rPr>
          <w:u w:val="single"/>
          <w:lang w:val="en-US"/>
        </w:rPr>
        <w:t>S1</w:t>
      </w:r>
      <w:r w:rsidRPr="00EF2D26">
        <w:rPr>
          <w:b/>
          <w:bCs/>
          <w:u w:val="single"/>
        </w:rPr>
        <w:fldChar w:fldCharType="end"/>
      </w:r>
      <w:r w:rsidRPr="00EF2D26">
        <w:rPr>
          <w:b/>
          <w:bCs/>
          <w:u w:val="single"/>
        </w:rPr>
        <w:t>]</w:t>
      </w:r>
      <w:r w:rsidRPr="00EF2D26">
        <w:rPr>
          <w:b/>
          <w:bCs/>
        </w:rPr>
        <w:t xml:space="preserve"> documents that follow the rules defined in the </w:t>
      </w:r>
      <w:r w:rsidRPr="00EF2D26">
        <w:rPr>
          <w:b/>
          <w:bCs/>
          <w:u w:val="single"/>
        </w:rPr>
        <w:t>XML Schema [</w:t>
      </w:r>
      <w:r w:rsidRPr="00EF2D26">
        <w:rPr>
          <w:b/>
          <w:bCs/>
          <w:u w:val="single"/>
        </w:rPr>
        <w:fldChar w:fldCharType="begin"/>
      </w:r>
      <w:r w:rsidRPr="00EF2D26">
        <w:rPr>
          <w:b/>
          <w:bCs/>
          <w:u w:val="single"/>
        </w:rPr>
        <w:instrText xml:space="preserve"> REF S15 \h  \* MERGEFORMAT </w:instrText>
      </w:r>
      <w:r w:rsidRPr="00EF2D26">
        <w:rPr>
          <w:b/>
          <w:bCs/>
          <w:u w:val="single"/>
        </w:rPr>
      </w:r>
      <w:r w:rsidRPr="00EF2D26">
        <w:rPr>
          <w:b/>
          <w:bCs/>
          <w:u w:val="single"/>
        </w:rPr>
        <w:fldChar w:fldCharType="separate"/>
      </w:r>
      <w:r w:rsidR="003E3D24" w:rsidRPr="003E3D24">
        <w:rPr>
          <w:u w:val="single"/>
          <w:lang w:val="en-US"/>
        </w:rPr>
        <w:t>S15</w:t>
      </w:r>
      <w:r w:rsidRPr="00EF2D26">
        <w:rPr>
          <w:b/>
          <w:bCs/>
          <w:u w:val="single"/>
        </w:rPr>
        <w:fldChar w:fldCharType="end"/>
      </w:r>
      <w:r w:rsidRPr="00EF2D26">
        <w:rPr>
          <w:b/>
          <w:bCs/>
          <w:u w:val="single"/>
        </w:rPr>
        <w:t>]</w:t>
      </w:r>
      <w:r w:rsidRPr="00EF2D26">
        <w:rPr>
          <w:b/>
          <w:bCs/>
        </w:rPr>
        <w:t>.</w:t>
      </w:r>
    </w:p>
    <w:p w14:paraId="1FCF8D1C" w14:textId="3D43CAA7" w:rsidR="00155B4E" w:rsidRPr="00EF2D26" w:rsidRDefault="00BE650C" w:rsidP="003442FE">
      <w:pPr>
        <w:pStyle w:val="Heading4"/>
        <w:keepLines/>
        <w:tabs>
          <w:tab w:val="clear" w:pos="1049"/>
        </w:tabs>
        <w:spacing w:before="240" w:after="60" w:line="240" w:lineRule="auto"/>
      </w:pPr>
      <w:bookmarkStart w:id="2293" w:name="_Toc178390863"/>
      <w:bookmarkStart w:id="2294" w:name="_Toc191308452"/>
      <w:bookmarkStart w:id="2295" w:name="_Toc191309310"/>
      <w:bookmarkStart w:id="2296" w:name="_Toc1400619"/>
      <w:r>
        <w:t>VIII</w:t>
      </w:r>
      <w:r w:rsidR="007B7B98">
        <w:t xml:space="preserve">.I.1 </w:t>
      </w:r>
      <w:r w:rsidR="00155B4E" w:rsidRPr="00EF2D26">
        <w:t>XML namespaces</w:t>
      </w:r>
      <w:bookmarkEnd w:id="2293"/>
      <w:bookmarkEnd w:id="2294"/>
      <w:bookmarkEnd w:id="2295"/>
      <w:bookmarkEnd w:id="2296"/>
    </w:p>
    <w:p w14:paraId="786535A6" w14:textId="77777777" w:rsidR="00155B4E" w:rsidRPr="00EF2D26" w:rsidRDefault="00155B4E" w:rsidP="00155B4E">
      <w:r w:rsidRPr="00EF2D26">
        <w:t>The XML format specification makes use of the namespace concept. XML namespaces provide a simple method for qualifying element and attribute names used in XML documents. The use of different namespaces visually identifies the source schema for a XML element in an instance and enables the logical separation of elements that represent the XML Entity Model, XML Entity Actions and XML message definition.</w:t>
      </w:r>
    </w:p>
    <w:p w14:paraId="5DC81046" w14:textId="77777777" w:rsidR="00155B4E" w:rsidRPr="00EF2D26" w:rsidRDefault="00155B4E" w:rsidP="00155B4E">
      <w:r w:rsidRPr="00EF2D26">
        <w:t>The namespace used to qualify the repository of the XML Schemas of the Information Exchanges is the “IE”. The XML Schemas of the Information Exchanges reference other XML Schemas, henceforth refer to as Helper Schemas, with the following namespaces:</w:t>
      </w:r>
    </w:p>
    <w:p w14:paraId="5F2527B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“EMCS” to qualify the EMCS type definitions related to the XML Information Exchanges;</w:t>
      </w:r>
    </w:p>
    <w:p w14:paraId="2F7192F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“TMS” to qualify the EMCS Common Message Header elements and attributes related to the XML Information Exchanges;</w:t>
      </w:r>
    </w:p>
    <w:p w14:paraId="331FCE65"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“TCL” to qualify the definition of the codes of the EMCS Technical Codelists related to the XML Information Exchanges;</w:t>
      </w:r>
    </w:p>
    <w:p w14:paraId="663DC92A" w14:textId="77777777" w:rsidR="00155B4E" w:rsidRPr="006C7A61" w:rsidRDefault="79D63348" w:rsidP="00702261">
      <w:pPr>
        <w:pStyle w:val="ListBullet2"/>
        <w:keepLines/>
        <w:numPr>
          <w:ilvl w:val="0"/>
          <w:numId w:val="1"/>
        </w:numPr>
        <w:spacing w:after="240"/>
        <w:contextualSpacing w:val="0"/>
        <w:rPr>
          <w:i w:val="0"/>
          <w:color w:val="auto"/>
        </w:rPr>
      </w:pPr>
      <w:r w:rsidRPr="0E615139">
        <w:rPr>
          <w:i w:val="0"/>
          <w:color w:val="auto"/>
        </w:rPr>
        <w:t>“DOC” to qualify the EMCS documentation elements related to the XML Information Exchanges.</w:t>
      </w:r>
    </w:p>
    <w:p w14:paraId="6B5B2D3E" w14:textId="77777777" w:rsidR="00155B4E" w:rsidRPr="00EF2D26" w:rsidRDefault="00155B4E" w:rsidP="00155B4E">
      <w:r w:rsidRPr="00EF2D26">
        <w:t xml:space="preserve">Whenever DDNEA evolves, the Schemas of the messages might be affected. To ensure that the same Schema evolutions are used consistently by all EMCS applications, the Schemas are phased and </w:t>
      </w:r>
      <w:r w:rsidRPr="00EF2D26">
        <w:lastRenderedPageBreak/>
        <w:t>versioned. The namespace of each Schema incorporates the applicable phase and version. All XML messages exchanged in EMCS include the namespace which they instantiate, thus all XML messages exchanged in EMCS refer to a particular phase and version.</w:t>
      </w:r>
    </w:p>
    <w:p w14:paraId="23E38D53" w14:textId="77777777" w:rsidR="00155B4E" w:rsidRPr="00EF2D26" w:rsidRDefault="00155B4E" w:rsidP="00155B4E">
      <w:pPr>
        <w:rPr>
          <w:rFonts w:cs="Courier New"/>
        </w:rPr>
      </w:pPr>
      <w:r w:rsidRPr="00EF2D26">
        <w:t>An application will not be able to process a receiving XML message containing unknown namespace(s). In this case, the receiving application should dispatch a Negative Acknowledgement of XML Receipt message (IE917: C_XML_NCK) containing the unknown namespace error(s). This exception to the normal processing of the message sending/receiving indicates that the XML Schemas of either the sending or the receiving application are not up to date.</w:t>
      </w:r>
    </w:p>
    <w:p w14:paraId="6BB16EE9" w14:textId="77777777" w:rsidR="00155B4E" w:rsidRPr="00EF2D26" w:rsidRDefault="00155B4E" w:rsidP="00155B4E">
      <w:r w:rsidRPr="00EF2D26">
        <w:t>The namespaces use the following form:</w:t>
      </w:r>
    </w:p>
    <w:p w14:paraId="10F8BE9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the “IE” Schemas:</w:t>
      </w:r>
    </w:p>
    <w:p w14:paraId="31B511C2" w14:textId="77777777" w:rsidR="00155B4E" w:rsidRPr="007B1225" w:rsidRDefault="79D63348" w:rsidP="0E615139">
      <w:pPr>
        <w:pStyle w:val="Code9pt"/>
      </w:pPr>
      <w:r w:rsidRPr="0E615139">
        <w:t>urn:publicid:-:EC:DGTAXUD:EMCS:PHASE&lt;</w:t>
      </w:r>
      <w:r w:rsidRPr="0E615139">
        <w:rPr>
          <w:i/>
          <w:iCs/>
        </w:rPr>
        <w:t>phase number</w:t>
      </w:r>
      <w:r w:rsidRPr="0E615139">
        <w:t>&gt;:IE&lt;message number&gt;:V&lt;version&gt;</w:t>
      </w:r>
    </w:p>
    <w:p w14:paraId="0A7703F7"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the Helper Schemas:</w:t>
      </w:r>
    </w:p>
    <w:p w14:paraId="12DFCEF5" w14:textId="77777777" w:rsidR="00155B4E" w:rsidRPr="007B1225" w:rsidRDefault="79D63348" w:rsidP="0E615139">
      <w:pPr>
        <w:pStyle w:val="Code9pt"/>
      </w:pPr>
      <w:r w:rsidRPr="0E615139">
        <w:t>urn:publicid:-:EC:DGTAXUD:EMCS:PHASE&lt;</w:t>
      </w:r>
      <w:r w:rsidRPr="0E615139">
        <w:rPr>
          <w:i/>
          <w:iCs/>
        </w:rPr>
        <w:t>phase number</w:t>
      </w:r>
      <w:r w:rsidRPr="0E615139">
        <w:t>&gt;:&lt;helper type&gt;:V&lt;version&gt;</w:t>
      </w:r>
    </w:p>
    <w:p w14:paraId="2F1357A2" w14:textId="77777777" w:rsidR="00155B4E" w:rsidRPr="00EF2D26" w:rsidRDefault="79D63348" w:rsidP="0E615139">
      <w:pPr>
        <w:pStyle w:val="List2"/>
      </w:pPr>
      <w:r w:rsidRPr="0E615139">
        <w:t>where:</w:t>
      </w:r>
    </w:p>
    <w:p w14:paraId="1415B86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EC: European Commission;</w:t>
      </w:r>
    </w:p>
    <w:p w14:paraId="204FCCA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DG TAXUD: TAXation and Customs Union DG;</w:t>
      </w:r>
    </w:p>
    <w:p w14:paraId="306B64A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EMCS: Excise Movement and Control System;</w:t>
      </w:r>
    </w:p>
    <w:p w14:paraId="2301652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PHASE&lt;phase number&gt;: the number of the phase;</w:t>
      </w:r>
    </w:p>
    <w:p w14:paraId="0791BCF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IE&lt;message number&gt;: the number of the message;</w:t>
      </w:r>
    </w:p>
    <w:p w14:paraId="7D0B33F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&lt;helper type&gt;: one of DOC, TCL, TMS, or TYPES;</w:t>
      </w:r>
    </w:p>
    <w:p w14:paraId="31D625B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V&lt;version&gt;: the version of the Schema version.</w:t>
      </w:r>
    </w:p>
    <w:p w14:paraId="7F727961" w14:textId="6EC084A9" w:rsidR="00155B4E" w:rsidRPr="00EF2D26" w:rsidRDefault="00BE650C" w:rsidP="003442FE">
      <w:pPr>
        <w:pStyle w:val="Heading3"/>
        <w:keepLines/>
        <w:suppressAutoHyphens w:val="0"/>
        <w:rPr>
          <w:color w:val="000000" w:themeColor="text1"/>
        </w:rPr>
      </w:pPr>
      <w:bookmarkStart w:id="2297" w:name="_Toc254789047"/>
      <w:bookmarkStart w:id="2298" w:name="_Toc255315408"/>
      <w:bookmarkStart w:id="2299" w:name="_Toc255316000"/>
      <w:bookmarkStart w:id="2300" w:name="_Toc255380883"/>
      <w:bookmarkStart w:id="2301" w:name="_Toc254789050"/>
      <w:bookmarkStart w:id="2302" w:name="_Toc255315411"/>
      <w:bookmarkStart w:id="2303" w:name="_Toc255316003"/>
      <w:bookmarkStart w:id="2304" w:name="_Toc255380886"/>
      <w:bookmarkStart w:id="2305" w:name="_Ref135419625"/>
      <w:bookmarkStart w:id="2306" w:name="_Toc178390865"/>
      <w:bookmarkStart w:id="2307" w:name="_Toc191308454"/>
      <w:bookmarkStart w:id="2308" w:name="_Toc191309312"/>
      <w:bookmarkStart w:id="2309" w:name="_Toc1400620"/>
      <w:bookmarkStart w:id="2310" w:name="_Toc187241623"/>
      <w:bookmarkEnd w:id="2297"/>
      <w:bookmarkEnd w:id="2298"/>
      <w:bookmarkEnd w:id="2299"/>
      <w:bookmarkEnd w:id="2300"/>
      <w:bookmarkEnd w:id="2301"/>
      <w:bookmarkEnd w:id="2302"/>
      <w:bookmarkEnd w:id="2303"/>
      <w:bookmarkEnd w:id="2304"/>
      <w:r>
        <w:t xml:space="preserve">VIII.II </w:t>
      </w:r>
      <w:r w:rsidR="79D63348" w:rsidRPr="0E615139">
        <w:t>Character set support</w:t>
      </w:r>
      <w:bookmarkEnd w:id="2305"/>
      <w:bookmarkEnd w:id="2306"/>
      <w:bookmarkEnd w:id="2307"/>
      <w:bookmarkEnd w:id="2308"/>
      <w:bookmarkEnd w:id="2309"/>
      <w:bookmarkEnd w:id="2310"/>
    </w:p>
    <w:p w14:paraId="65A78781" w14:textId="61486707" w:rsidR="00155B4E" w:rsidRPr="00EF2D26" w:rsidRDefault="79D63348" w:rsidP="00155B4E">
      <w:r w:rsidRPr="0E615139">
        <w:t>XML document and schema always use one encoding, which is specified in the prologue of the document and schema. The encoding supported for all Common Domain message exchanges is the UTF-8 Standard [</w:t>
      </w:r>
      <w:r w:rsidR="00155B4E">
        <w:fldChar w:fldCharType="begin"/>
      </w:r>
      <w:r w:rsidR="00155B4E">
        <w:instrText xml:space="preserve"> REF S3 \h  \* MERGEFORMAT </w:instrText>
      </w:r>
      <w:r w:rsidR="00155B4E">
        <w:fldChar w:fldCharType="separate"/>
      </w:r>
      <w:r w:rsidR="003E3D24" w:rsidRPr="003E3D24">
        <w:rPr>
          <w:b/>
          <w:bCs/>
          <w:lang w:val="en-US"/>
        </w:rPr>
        <w:t>S3</w:t>
      </w:r>
      <w:r w:rsidR="00155B4E">
        <w:fldChar w:fldCharType="end"/>
      </w:r>
      <w:r w:rsidRPr="0E615139">
        <w:t xml:space="preserve">] as also defined in section </w:t>
      </w:r>
      <w:r w:rsidR="00155B4E">
        <w:fldChar w:fldCharType="begin"/>
      </w:r>
      <w:r w:rsidR="00155B4E">
        <w:instrText xml:space="preserve"> REF _Ref153609632 \r \h  \* MERGEFORMAT </w:instrText>
      </w:r>
      <w:r w:rsidR="00155B4E">
        <w:fldChar w:fldCharType="separate"/>
      </w:r>
      <w:r w:rsidR="00155B4E">
        <w:fldChar w:fldCharType="end"/>
      </w:r>
      <w:r w:rsidRPr="0E615139">
        <w:t xml:space="preserve"> </w:t>
      </w:r>
      <w:r w:rsidR="00155B4E">
        <w:fldChar w:fldCharType="begin"/>
      </w:r>
      <w:r w:rsidR="00155B4E">
        <w:instrText xml:space="preserve"> REF _Ref153609632 \h  \* MERGEFORMAT </w:instrText>
      </w:r>
      <w:r w:rsidR="00155B4E">
        <w:fldChar w:fldCharType="separate"/>
      </w:r>
      <w:r w:rsidR="003E3D24" w:rsidRPr="00EF2D26">
        <w:t>Character set usage</w:t>
      </w:r>
      <w:r w:rsidR="00155B4E">
        <w:fldChar w:fldCharType="end"/>
      </w:r>
      <w:r w:rsidRPr="0E615139">
        <w:t xml:space="preserve"> along with the character set supported for all Common Domain message exchang</w:t>
      </w:r>
      <w:r>
        <w:t>es which is the Unicode Standard [</w:t>
      </w:r>
      <w:r w:rsidR="00155B4E">
        <w:fldChar w:fldCharType="begin"/>
      </w:r>
      <w:r w:rsidR="00155B4E">
        <w:instrText xml:space="preserve"> REF S2 \h  \* MERGEFORMAT </w:instrText>
      </w:r>
      <w:r w:rsidR="00155B4E">
        <w:fldChar w:fldCharType="separate"/>
      </w:r>
      <w:r w:rsidR="003E3D24" w:rsidRPr="003E3D24">
        <w:rPr>
          <w:b/>
          <w:bCs/>
          <w:lang w:val="en-US"/>
        </w:rPr>
        <w:t>S2</w:t>
      </w:r>
      <w:r w:rsidR="00155B4E">
        <w:fldChar w:fldCharType="end"/>
      </w:r>
      <w:r>
        <w:t>].</w:t>
      </w:r>
    </w:p>
    <w:p w14:paraId="67065712" w14:textId="74A484F4" w:rsidR="00155B4E" w:rsidRPr="00EF2D26" w:rsidRDefault="00BE650C" w:rsidP="003442FE">
      <w:pPr>
        <w:pStyle w:val="Heading3"/>
        <w:keepLines/>
        <w:suppressAutoHyphens w:val="0"/>
      </w:pPr>
      <w:bookmarkStart w:id="2311" w:name="_Ref135419626"/>
      <w:bookmarkStart w:id="2312" w:name="_Toc178390866"/>
      <w:bookmarkStart w:id="2313" w:name="_Toc191308455"/>
      <w:bookmarkStart w:id="2314" w:name="_Toc191309313"/>
      <w:bookmarkStart w:id="2315" w:name="_Toc1400621"/>
      <w:bookmarkStart w:id="2316" w:name="_Toc187241624"/>
      <w:r>
        <w:t xml:space="preserve">VIII.III </w:t>
      </w:r>
      <w:r w:rsidR="00155B4E" w:rsidRPr="00EF2D26">
        <w:t>XML mapping of Information Exchange</w:t>
      </w:r>
      <w:bookmarkEnd w:id="2311"/>
      <w:bookmarkEnd w:id="2312"/>
      <w:bookmarkEnd w:id="2313"/>
      <w:bookmarkEnd w:id="2314"/>
      <w:bookmarkEnd w:id="2315"/>
      <w:bookmarkEnd w:id="2316"/>
    </w:p>
    <w:p w14:paraId="79474D5D" w14:textId="5BC81AA4" w:rsidR="00155B4E" w:rsidRPr="00EF2D26" w:rsidRDefault="00155B4E" w:rsidP="00155B4E">
      <w:r w:rsidRPr="00EF2D26">
        <w:t xml:space="preserve">XML mapping of all Information Exchange in EMCS can be found in the corresponding </w:t>
      </w:r>
      <w:r w:rsidRPr="00EF2D26">
        <w:fldChar w:fldCharType="begin"/>
      </w:r>
      <w:r w:rsidRPr="00EF2D26">
        <w:instrText xml:space="preserve"> REF _Ref140293909 \r \h  \* MERGEFORMAT </w:instrText>
      </w:r>
      <w:r w:rsidRPr="00EF2D26">
        <w:fldChar w:fldCharType="separate"/>
      </w:r>
      <w:r w:rsidR="003E3D24" w:rsidRPr="003E3D24">
        <w:rPr>
          <w:b/>
          <w:bCs/>
          <w:lang w:val="en-US"/>
        </w:rPr>
        <w:t>Appendix E</w:t>
      </w:r>
      <w:r w:rsidRPr="00EF2D26">
        <w:fldChar w:fldCharType="end"/>
      </w:r>
      <w:r w:rsidRPr="00EF2D26">
        <w:t>.</w:t>
      </w:r>
    </w:p>
    <w:p w14:paraId="3F6FE458" w14:textId="2DCB59AB" w:rsidR="00155B4E" w:rsidRPr="00EF2D26" w:rsidRDefault="00BE650C" w:rsidP="003442FE">
      <w:pPr>
        <w:pStyle w:val="Heading3"/>
        <w:keepLines/>
        <w:suppressAutoHyphens w:val="0"/>
      </w:pPr>
      <w:bookmarkStart w:id="2317" w:name="_Ref135419630"/>
      <w:bookmarkStart w:id="2318" w:name="_Toc178390867"/>
      <w:bookmarkStart w:id="2319" w:name="_Toc191308456"/>
      <w:bookmarkStart w:id="2320" w:name="_Toc191309314"/>
      <w:bookmarkStart w:id="2321" w:name="_Toc1400622"/>
      <w:bookmarkStart w:id="2322" w:name="_Toc187241625"/>
      <w:r>
        <w:t xml:space="preserve">VIII.IV </w:t>
      </w:r>
      <w:r w:rsidR="00155B4E" w:rsidRPr="00EF2D26">
        <w:t>XML schema mapping of Information Exchange (XSD)</w:t>
      </w:r>
      <w:bookmarkEnd w:id="2317"/>
      <w:bookmarkEnd w:id="2318"/>
      <w:bookmarkEnd w:id="2319"/>
      <w:bookmarkEnd w:id="2320"/>
      <w:bookmarkEnd w:id="2321"/>
      <w:bookmarkEnd w:id="2322"/>
    </w:p>
    <w:p w14:paraId="4297CBAD" w14:textId="4975BB81" w:rsidR="00155B4E" w:rsidRPr="00EF2D26" w:rsidRDefault="00155B4E" w:rsidP="00155B4E">
      <w:r w:rsidRPr="00EF2D26">
        <w:t>The XML schemas for all messages used in EMCS are provided in the corresponding directory (</w:t>
      </w:r>
      <w:r w:rsidRPr="00EF2D26">
        <w:fldChar w:fldCharType="begin"/>
      </w:r>
      <w:r w:rsidRPr="00EF2D26">
        <w:instrText xml:space="preserve"> REF _Ref139946603 \r \h  \* MERGEFORMAT </w:instrText>
      </w:r>
      <w:r w:rsidRPr="00EF2D26">
        <w:fldChar w:fldCharType="separate"/>
      </w:r>
      <w:r w:rsidR="003E3D24" w:rsidRPr="003E3D24">
        <w:rPr>
          <w:b/>
          <w:bCs/>
          <w:lang w:val="en-US"/>
        </w:rPr>
        <w:t>Appendix H</w:t>
      </w:r>
      <w:r w:rsidRPr="00EF2D26">
        <w:fldChar w:fldCharType="end"/>
      </w:r>
      <w:r w:rsidRPr="00EF2D26">
        <w:fldChar w:fldCharType="begin"/>
      </w:r>
      <w:r w:rsidRPr="00EF2D26">
        <w:instrText xml:space="preserve"> REF _Ref139946607 \h  \* MERGEFORMAT </w:instrText>
      </w:r>
      <w:r w:rsidRPr="00EF2D26">
        <w:fldChar w:fldCharType="separate"/>
      </w:r>
      <w:r w:rsidR="003E3D24" w:rsidRPr="003E3D24">
        <w:rPr>
          <w:b/>
          <w:bCs/>
          <w:lang w:val="en-US"/>
        </w:rPr>
        <w:t>: Directory with XML Schemas (</w:t>
      </w:r>
      <w:r w:rsidR="003E3D24" w:rsidRPr="00EF2D26">
        <w:t>XSDs)</w:t>
      </w:r>
      <w:r w:rsidRPr="00EF2D26">
        <w:fldChar w:fldCharType="end"/>
      </w:r>
      <w:r w:rsidRPr="00EF2D26">
        <w:t>).</w:t>
      </w:r>
    </w:p>
    <w:p w14:paraId="546D7F2B"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2323" w:name="_Transport_of_Messages"/>
      <w:bookmarkStart w:id="2324" w:name="_Toc113879353"/>
      <w:bookmarkStart w:id="2325" w:name="_Ref132802639"/>
      <w:bookmarkStart w:id="2326" w:name="_Ref132802640"/>
      <w:bookmarkStart w:id="2327" w:name="_Ref133747906"/>
      <w:bookmarkStart w:id="2328" w:name="_Ref133747911"/>
      <w:bookmarkStart w:id="2329" w:name="_Ref133817796"/>
      <w:bookmarkStart w:id="2330" w:name="_Ref133817833"/>
      <w:bookmarkStart w:id="2331" w:name="_Ref134500423"/>
      <w:bookmarkStart w:id="2332" w:name="_Ref134500427"/>
      <w:bookmarkStart w:id="2333" w:name="_Ref135419537"/>
      <w:bookmarkStart w:id="2334" w:name="_Ref135419542"/>
      <w:bookmarkStart w:id="2335" w:name="_Ref138270295"/>
      <w:bookmarkStart w:id="2336" w:name="_Ref139549037"/>
      <w:bookmarkStart w:id="2337" w:name="_Ref139549043"/>
      <w:bookmarkStart w:id="2338" w:name="_Ref139619801"/>
      <w:bookmarkStart w:id="2339" w:name="_Ref139622664"/>
      <w:bookmarkStart w:id="2340" w:name="_Ref139884315"/>
      <w:bookmarkStart w:id="2341" w:name="_Ref140289492"/>
      <w:bookmarkStart w:id="2342" w:name="_Toc178390868"/>
      <w:bookmarkStart w:id="2343" w:name="_Toc191308457"/>
      <w:bookmarkStart w:id="2344" w:name="_Ref247111149"/>
      <w:bookmarkStart w:id="2345" w:name="_Ref313446118"/>
      <w:bookmarkStart w:id="2346" w:name="_Ref313446124"/>
      <w:bookmarkStart w:id="2347" w:name="_Toc1400623"/>
      <w:bookmarkStart w:id="2348" w:name="_Ref185600693"/>
      <w:bookmarkStart w:id="2349" w:name="_Ref185604675"/>
      <w:bookmarkStart w:id="2350" w:name="_Toc187241626"/>
      <w:bookmarkEnd w:id="2323"/>
      <w:r w:rsidRPr="00EF2D26">
        <w:lastRenderedPageBreak/>
        <w:t>Transport of Messages via CCN/CSI</w:t>
      </w:r>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p>
    <w:p w14:paraId="07B46DDD" w14:textId="4CEBA794" w:rsidR="00155B4E" w:rsidRPr="00EF2D26" w:rsidRDefault="002460EB" w:rsidP="003442FE">
      <w:pPr>
        <w:pStyle w:val="Heading3"/>
        <w:keepLines/>
        <w:suppressAutoHyphens w:val="0"/>
      </w:pPr>
      <w:bookmarkStart w:id="2351" w:name="_Toc113879354"/>
      <w:bookmarkStart w:id="2352" w:name="_Ref135419839"/>
      <w:bookmarkStart w:id="2353" w:name="_Toc178390869"/>
      <w:bookmarkStart w:id="2354" w:name="_Toc191308458"/>
      <w:bookmarkStart w:id="2355" w:name="_Toc191309315"/>
      <w:bookmarkStart w:id="2356" w:name="_Toc1400624"/>
      <w:bookmarkStart w:id="2357" w:name="_Ref185600717"/>
      <w:bookmarkStart w:id="2358" w:name="_Ref185604686"/>
      <w:bookmarkStart w:id="2359" w:name="_Toc187241627"/>
      <w:r>
        <w:t xml:space="preserve">IX.I </w:t>
      </w:r>
      <w:r w:rsidR="00155B4E" w:rsidRPr="00EF2D26">
        <w:t>Introduction</w:t>
      </w:r>
      <w:bookmarkEnd w:id="2351"/>
      <w:bookmarkEnd w:id="2352"/>
      <w:bookmarkEnd w:id="2353"/>
      <w:bookmarkEnd w:id="2354"/>
      <w:bookmarkEnd w:id="2355"/>
      <w:bookmarkEnd w:id="2356"/>
      <w:bookmarkEnd w:id="2357"/>
      <w:bookmarkEnd w:id="2358"/>
      <w:bookmarkEnd w:id="2359"/>
    </w:p>
    <w:p w14:paraId="2FE77793" w14:textId="56F93032" w:rsidR="00155B4E" w:rsidRPr="00EF2D26" w:rsidRDefault="00ED5021" w:rsidP="003442FE">
      <w:pPr>
        <w:pStyle w:val="Heading4"/>
        <w:keepLines/>
        <w:tabs>
          <w:tab w:val="clear" w:pos="1049"/>
        </w:tabs>
        <w:spacing w:before="240" w:after="60" w:line="240" w:lineRule="auto"/>
      </w:pPr>
      <w:bookmarkStart w:id="2360" w:name="_Toc178390870"/>
      <w:bookmarkStart w:id="2361" w:name="_Toc191308459"/>
      <w:bookmarkStart w:id="2362" w:name="_Toc191309316"/>
      <w:bookmarkStart w:id="2363" w:name="_Toc1400625"/>
      <w:r>
        <w:t>IX.I</w:t>
      </w:r>
      <w:r w:rsidR="00DE005F">
        <w:t>.I</w:t>
      </w:r>
      <w:r w:rsidR="002460EB">
        <w:t xml:space="preserve"> </w:t>
      </w:r>
      <w:r w:rsidR="00155B4E" w:rsidRPr="00EF2D26">
        <w:t>Summary</w:t>
      </w:r>
      <w:bookmarkEnd w:id="2360"/>
      <w:bookmarkEnd w:id="2361"/>
      <w:bookmarkEnd w:id="2362"/>
      <w:bookmarkEnd w:id="2363"/>
    </w:p>
    <w:p w14:paraId="5DE31665" w14:textId="77777777" w:rsidR="00155B4E" w:rsidRPr="00EF2D26" w:rsidRDefault="00155B4E" w:rsidP="00155B4E">
      <w:r w:rsidRPr="00EF2D26">
        <w:t>This section specifies the exchange of EMCS messages through the Common Domain.</w:t>
      </w:r>
    </w:p>
    <w:p w14:paraId="6BDF1248" w14:textId="77777777" w:rsidR="00155B4E" w:rsidRPr="00EF2D26" w:rsidRDefault="00155B4E" w:rsidP="00155B4E">
      <w:r w:rsidRPr="00EF2D26">
        <w:t>The specification consists of a set of specified items that are grouped in two parts:</w:t>
      </w:r>
    </w:p>
    <w:p w14:paraId="67CD3C1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mandatory items: these consist of all choices that need agreement in the Common Domain to ensure end-to-end communication between NEAs.</w:t>
      </w:r>
    </w:p>
    <w:p w14:paraId="4786C91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recommended items: these consist of all recommendations for the best possible performance of the communication means. The varied architectural constraints that may exist on different NDEA platforms have also been considered.</w:t>
      </w:r>
    </w:p>
    <w:p w14:paraId="18DC9068" w14:textId="09F24373" w:rsidR="00155B4E" w:rsidRPr="00EF2D26" w:rsidRDefault="002460EB" w:rsidP="003442FE">
      <w:pPr>
        <w:pStyle w:val="Heading4"/>
        <w:keepLines/>
        <w:tabs>
          <w:tab w:val="clear" w:pos="1049"/>
        </w:tabs>
        <w:spacing w:before="240" w:after="60" w:line="240" w:lineRule="auto"/>
        <w:ind w:left="644"/>
      </w:pPr>
      <w:bookmarkStart w:id="2364" w:name="_Toc410548814"/>
      <w:bookmarkStart w:id="2365" w:name="_Toc411241063"/>
      <w:bookmarkStart w:id="2366" w:name="_Toc412951839"/>
      <w:bookmarkStart w:id="2367" w:name="_Toc412952970"/>
      <w:bookmarkStart w:id="2368" w:name="_Toc455980378"/>
      <w:bookmarkStart w:id="2369" w:name="_Toc456517733"/>
      <w:bookmarkStart w:id="2370" w:name="_Ref458399163"/>
      <w:bookmarkStart w:id="2371" w:name="_Ref458399188"/>
      <w:bookmarkStart w:id="2372" w:name="_Toc470515273"/>
      <w:bookmarkStart w:id="2373" w:name="_Toc473625768"/>
      <w:bookmarkStart w:id="2374" w:name="_Toc473732632"/>
      <w:bookmarkStart w:id="2375" w:name="_Toc473825725"/>
      <w:bookmarkStart w:id="2376" w:name="_Toc178390871"/>
      <w:bookmarkStart w:id="2377" w:name="_Toc191308460"/>
      <w:bookmarkStart w:id="2378" w:name="_Toc191309317"/>
      <w:bookmarkStart w:id="2379" w:name="_Toc1400626"/>
      <w:r>
        <w:t xml:space="preserve">IX.I.2 </w:t>
      </w:r>
      <w:r w:rsidR="00155B4E" w:rsidRPr="00EF2D26">
        <w:t>Architectural Assumptions</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p>
    <w:p w14:paraId="609CA997" w14:textId="77777777" w:rsidR="00155B4E" w:rsidRPr="006C7A61" w:rsidRDefault="79D63348" w:rsidP="00D76942">
      <w:pPr>
        <w:pStyle w:val="ListNumber2"/>
        <w:keepLines/>
        <w:widowControl/>
        <w:numPr>
          <w:ilvl w:val="0"/>
          <w:numId w:val="44"/>
        </w:numPr>
        <w:spacing w:before="0" w:after="240"/>
        <w:rPr>
          <w:i w:val="0"/>
          <w:color w:val="000000" w:themeColor="text1"/>
        </w:rPr>
      </w:pPr>
      <w:r w:rsidRPr="0E615139">
        <w:rPr>
          <w:i w:val="0"/>
          <w:color w:val="auto"/>
        </w:rPr>
        <w:t>The exchanges in the Common Domain use the communication services provided by the CCN/CSI infrastructure. The CCN/CSI infrastructure has the main objective of exchanging CCN messages across the Common Domain: a CCN message is an object that is created, sent and received through the CSI API. A CCN message has a structure composed of service elements and Application data. The CCN infrastructure consists of a set of interconnected Gateways; each NEA is able to use the CCN services by connecting a NEA front end to a nationally located Gateway and accessing this Gateway through the CSI API.</w:t>
      </w:r>
    </w:p>
    <w:p w14:paraId="7522EE74"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Only the subset of CCN asynchronous communication services is used in EMCS.</w:t>
      </w:r>
    </w:p>
    <w:p w14:paraId="5822C7DC"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CCN asynchronous services operate on persistent storage objects named “queues”. In this mode, CCN messages are exchanged between queues by the CCN services. There exists a consistent naming convention for all queues defined for EMCS.</w:t>
      </w:r>
    </w:p>
    <w:p w14:paraId="495A162B"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In EMCS, the Application data within a CCN message consists of one Information Exchange.</w:t>
      </w:r>
    </w:p>
    <w:p w14:paraId="201141E5"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responsibility for routing a CCN message coming from the Common Domain, once it is present in the receiving queue, entirely lies upon the NEA. This includes the steps of (a) reading from the receiving queue; (b) dispatching the message contents to processes and destinations within the National Domain; (c) extracting where appropriate the XML message from the CCN message; (d) reacting appropriately to the XML message contents in accordance with the EMCS Business Process threads, rules and conditions.</w:t>
      </w:r>
    </w:p>
    <w:p w14:paraId="5119B29A"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Information Exchanges do not require an immediate answer. However, the duration between a request and an answer (functional IE) is at maximum 15 minutes.</w:t>
      </w:r>
    </w:p>
    <w:p w14:paraId="61E59190"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A NEA is interacting with CCN/CSI via CCN/CSI API calls. It is mandatory to check the result of any API call (by checking the API return and reason codes) to assure the proper execution of the API call and to take corrective actions in case of problems.</w:t>
      </w:r>
    </w:p>
    <w:p w14:paraId="3F0E366D"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Whenever an Information Exchange is sent, CCN/CSI enables to request report messages indicating the state of the message transfer. The usage of these report messages is mandatory. The sender must check the reception of the report messages and corrective action needs to be taken in case of problems.</w:t>
      </w:r>
    </w:p>
    <w:p w14:paraId="1F4AC9C4"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lastRenderedPageBreak/>
        <w:t>CCN/CSI enables automated ARC nursing, whereby an automated application</w:t>
      </w:r>
      <w:r w:rsidR="00155B4E" w:rsidRPr="0E615139">
        <w:rPr>
          <w:rStyle w:val="FootnoteReference"/>
          <w:i w:val="0"/>
          <w:color w:val="auto"/>
        </w:rPr>
        <w:footnoteReference w:id="15"/>
      </w:r>
      <w:r w:rsidRPr="0E615139">
        <w:rPr>
          <w:i w:val="0"/>
          <w:color w:val="auto"/>
        </w:rPr>
        <w:t xml:space="preserve"> can track all CCN/CSI exchanges related to a single ARC and sequence number, including the exchange of the various CCN/CSI reports. In order to support ARC nursing, it is highly recommended to follow the conventions defined for the usage of CorrelId in the CCN/CSI exchanges.</w:t>
      </w:r>
    </w:p>
    <w:p w14:paraId="132B39B3"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In EMCS, when two Information Exchanges are sent to the same queue on the same Gateway and the sequence of these is significant then it is the responsibility of the sending NEA to ensure that this sequence is maintained under all conditions. This may be achieved by delaying the sending of the second until receipt of the first has been acknowledged.</w:t>
      </w:r>
    </w:p>
    <w:p w14:paraId="7C51452A"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In order to prevent a message from being deleted from a queue before it has actually been processed, the usage of the verb get is not allowed since it will effectively delete the message from the queue. Instead, the queue should first be browsed using the verb browse; if the retrieval and processing of the message is successful it may be deleted from the queue using the verb delete.</w:t>
      </w:r>
    </w:p>
    <w:p w14:paraId="54D764DA" w14:textId="35337354" w:rsidR="00155B4E" w:rsidRPr="00EF2D26" w:rsidRDefault="002460EB" w:rsidP="003442FE">
      <w:pPr>
        <w:pStyle w:val="Heading3"/>
        <w:keepLines/>
        <w:suppressAutoHyphens w:val="0"/>
      </w:pPr>
      <w:bookmarkStart w:id="2380" w:name="_Toc113879355"/>
      <w:bookmarkStart w:id="2381" w:name="_Ref135419845"/>
      <w:bookmarkStart w:id="2382" w:name="_Ref135419846"/>
      <w:bookmarkStart w:id="2383" w:name="_Toc178390872"/>
      <w:bookmarkStart w:id="2384" w:name="_Toc191308461"/>
      <w:bookmarkStart w:id="2385" w:name="_Toc191309318"/>
      <w:bookmarkStart w:id="2386" w:name="_Toc1400627"/>
      <w:bookmarkStart w:id="2387" w:name="_Ref185604705"/>
      <w:bookmarkStart w:id="2388" w:name="_Toc187241628"/>
      <w:r>
        <w:t>IX.I</w:t>
      </w:r>
      <w:r w:rsidR="00B61F62">
        <w:t xml:space="preserve">I </w:t>
      </w:r>
      <w:r w:rsidR="00155B4E" w:rsidRPr="00EF2D26">
        <w:t>Topology</w:t>
      </w:r>
      <w:bookmarkEnd w:id="2380"/>
      <w:bookmarkEnd w:id="2381"/>
      <w:bookmarkEnd w:id="2382"/>
      <w:bookmarkEnd w:id="2383"/>
      <w:bookmarkEnd w:id="2384"/>
      <w:bookmarkEnd w:id="2385"/>
      <w:bookmarkEnd w:id="2386"/>
      <w:bookmarkEnd w:id="2387"/>
      <w:bookmarkEnd w:id="2388"/>
    </w:p>
    <w:p w14:paraId="6644DE21" w14:textId="4070BADA" w:rsidR="00155B4E" w:rsidRPr="00EF2D26" w:rsidRDefault="00B61F62" w:rsidP="003442FE">
      <w:pPr>
        <w:pStyle w:val="Heading4"/>
        <w:keepLines/>
        <w:tabs>
          <w:tab w:val="clear" w:pos="1049"/>
        </w:tabs>
        <w:spacing w:before="240" w:after="60" w:line="240" w:lineRule="auto"/>
      </w:pPr>
      <w:bookmarkStart w:id="2389" w:name="_Toc470515274"/>
      <w:bookmarkStart w:id="2390" w:name="_Toc473625769"/>
      <w:bookmarkStart w:id="2391" w:name="_Toc473732633"/>
      <w:bookmarkStart w:id="2392" w:name="_Toc473825726"/>
      <w:bookmarkStart w:id="2393" w:name="_Toc178390873"/>
      <w:bookmarkStart w:id="2394" w:name="_Toc191308462"/>
      <w:bookmarkStart w:id="2395" w:name="_Toc191309319"/>
      <w:bookmarkStart w:id="2396" w:name="_Toc1400628"/>
      <w:r>
        <w:t xml:space="preserve">IX.II.1 </w:t>
      </w:r>
      <w:r w:rsidR="00155B4E" w:rsidRPr="00EF2D26">
        <w:t>References to CCN/CSI</w:t>
      </w:r>
      <w:bookmarkEnd w:id="2389"/>
      <w:bookmarkEnd w:id="2390"/>
      <w:bookmarkEnd w:id="2391"/>
      <w:bookmarkEnd w:id="2392"/>
      <w:bookmarkEnd w:id="2393"/>
      <w:bookmarkEnd w:id="2394"/>
      <w:bookmarkEnd w:id="2395"/>
      <w:bookmarkEnd w:id="2396"/>
    </w:p>
    <w:p w14:paraId="7B0A7725" w14:textId="77777777" w:rsidR="00155B4E" w:rsidRPr="00EF2D26" w:rsidRDefault="00155B4E" w:rsidP="00155B4E">
      <w:bookmarkStart w:id="2397" w:name="_Toc470515275"/>
      <w:bookmarkStart w:id="2398" w:name="_Toc473625770"/>
      <w:bookmarkStart w:id="2399" w:name="_Toc473732634"/>
      <w:bookmarkStart w:id="2400" w:name="_Toc473825727"/>
      <w:bookmarkStart w:id="2401" w:name="_Toc77048960"/>
      <w:bookmarkStart w:id="2402" w:name="_Toc101349699"/>
      <w:r w:rsidRPr="00EF2D26">
        <w:t>The exchange in the Common Domain may use the communication services provided by the CCN/CSI infrastructure.</w:t>
      </w:r>
    </w:p>
    <w:p w14:paraId="5B89BA81" w14:textId="77777777" w:rsidR="00155B4E" w:rsidRPr="00EF2D26" w:rsidRDefault="00155B4E" w:rsidP="00155B4E">
      <w:r w:rsidRPr="00EF2D26">
        <w:t>This document does not describe CCN/CSI. That information is available in the relevant CCN/CSI manuals. The document provides a brief overview of the CCN communication, with the aim of helping the reader to find his/her way into the CCN/CSI documentation and it also defines the programming choices applicable to EMCS.</w:t>
      </w:r>
    </w:p>
    <w:p w14:paraId="4DC4CEA3" w14:textId="77777777" w:rsidR="00155B4E" w:rsidRPr="00EF2D26" w:rsidRDefault="00155B4E" w:rsidP="00155B4E">
      <w:r w:rsidRPr="00EF2D26">
        <w:t>The definitions of data structures, of data types and of constants are found in “include” files (for the C language) or “COPY” files (for the COBOL language) and or “JCSI (for the Java language). “Library” files providing the compiled code that must be linked with the application-compiled code are also provided. The indications of the files to use are given in:</w:t>
      </w:r>
    </w:p>
    <w:p w14:paraId="12383303" w14:textId="2580907C"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the C language: see [</w:t>
      </w:r>
      <w:r w:rsidR="00155B4E" w:rsidRPr="0E615139">
        <w:rPr>
          <w:i w:val="0"/>
          <w:color w:val="auto"/>
        </w:rPr>
        <w:fldChar w:fldCharType="begin"/>
      </w:r>
      <w:r w:rsidR="00155B4E" w:rsidRPr="0E615139">
        <w:rPr>
          <w:i w:val="0"/>
          <w:color w:val="auto"/>
        </w:rPr>
        <w:instrText xml:space="preserve"> REF A3 \h  \* MERGEFORMAT </w:instrText>
      </w:r>
      <w:r w:rsidR="00155B4E" w:rsidRPr="0E615139">
        <w:rPr>
          <w:i w:val="0"/>
          <w:color w:val="auto"/>
        </w:rPr>
      </w:r>
      <w:r w:rsidR="00155B4E" w:rsidRPr="0E615139">
        <w:rPr>
          <w:i w:val="0"/>
          <w:color w:val="auto"/>
        </w:rPr>
        <w:fldChar w:fldCharType="separate"/>
      </w:r>
      <w:r w:rsidR="003E3D24" w:rsidRPr="003E3D24">
        <w:rPr>
          <w:i w:val="0"/>
          <w:color w:val="auto"/>
        </w:rPr>
        <w:t>A3</w:t>
      </w:r>
      <w:r w:rsidR="00155B4E" w:rsidRPr="0E615139">
        <w:rPr>
          <w:i w:val="0"/>
          <w:color w:val="auto"/>
        </w:rPr>
        <w:fldChar w:fldCharType="end"/>
      </w:r>
      <w:r w:rsidRPr="0E615139">
        <w:rPr>
          <w:i w:val="0"/>
          <w:color w:val="auto"/>
        </w:rPr>
        <w:t>] “Building an application on UNIX systems”.</w:t>
      </w:r>
    </w:p>
    <w:p w14:paraId="1109ADDE" w14:textId="7E42C93D"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the COBOL language on BS2000: see [</w:t>
      </w:r>
      <w:r w:rsidR="00155B4E" w:rsidRPr="0E615139">
        <w:rPr>
          <w:i w:val="0"/>
          <w:color w:val="auto"/>
        </w:rPr>
        <w:fldChar w:fldCharType="begin"/>
      </w:r>
      <w:r w:rsidR="00155B4E" w:rsidRPr="0E615139">
        <w:rPr>
          <w:i w:val="0"/>
          <w:color w:val="auto"/>
        </w:rPr>
        <w:instrText xml:space="preserve"> REF A4 \h  \* MERGEFORMAT </w:instrText>
      </w:r>
      <w:r w:rsidR="00155B4E" w:rsidRPr="0E615139">
        <w:rPr>
          <w:i w:val="0"/>
          <w:color w:val="auto"/>
        </w:rPr>
      </w:r>
      <w:r w:rsidR="00155B4E" w:rsidRPr="0E615139">
        <w:rPr>
          <w:i w:val="0"/>
          <w:color w:val="auto"/>
        </w:rPr>
        <w:fldChar w:fldCharType="separate"/>
      </w:r>
      <w:r w:rsidR="003E3D24" w:rsidRPr="003E3D24">
        <w:rPr>
          <w:i w:val="0"/>
          <w:color w:val="auto"/>
        </w:rPr>
        <w:t>A4</w:t>
      </w:r>
      <w:r w:rsidR="00155B4E" w:rsidRPr="0E615139">
        <w:rPr>
          <w:i w:val="0"/>
          <w:color w:val="auto"/>
        </w:rPr>
        <w:fldChar w:fldCharType="end"/>
      </w:r>
      <w:r w:rsidRPr="0E615139">
        <w:rPr>
          <w:i w:val="0"/>
          <w:color w:val="auto"/>
        </w:rPr>
        <w:t>].</w:t>
      </w:r>
    </w:p>
    <w:p w14:paraId="3B5FE4D5" w14:textId="2FBF843E"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For the COBOL language on CICS: see [</w:t>
      </w:r>
      <w:r w:rsidR="00155B4E" w:rsidRPr="0E615139">
        <w:rPr>
          <w:i w:val="0"/>
          <w:color w:val="auto"/>
        </w:rPr>
        <w:fldChar w:fldCharType="begin"/>
      </w:r>
      <w:r w:rsidR="00155B4E" w:rsidRPr="0E615139">
        <w:rPr>
          <w:i w:val="0"/>
          <w:color w:val="auto"/>
        </w:rPr>
        <w:instrText xml:space="preserve"> REF A5 \h  \* MERGEFORMAT </w:instrText>
      </w:r>
      <w:r w:rsidR="00155B4E" w:rsidRPr="0E615139">
        <w:rPr>
          <w:i w:val="0"/>
          <w:color w:val="auto"/>
        </w:rPr>
      </w:r>
      <w:r w:rsidR="00155B4E" w:rsidRPr="0E615139">
        <w:rPr>
          <w:i w:val="0"/>
          <w:color w:val="auto"/>
        </w:rPr>
        <w:fldChar w:fldCharType="separate"/>
      </w:r>
      <w:r w:rsidR="003E3D24" w:rsidRPr="003E3D24">
        <w:rPr>
          <w:i w:val="0"/>
          <w:color w:val="auto"/>
        </w:rPr>
        <w:t>A5</w:t>
      </w:r>
      <w:r w:rsidR="00155B4E" w:rsidRPr="0E615139">
        <w:rPr>
          <w:i w:val="0"/>
          <w:color w:val="auto"/>
        </w:rPr>
        <w:fldChar w:fldCharType="end"/>
      </w:r>
      <w:r w:rsidRPr="0E615139">
        <w:rPr>
          <w:i w:val="0"/>
          <w:color w:val="auto"/>
        </w:rPr>
        <w:t>]</w:t>
      </w:r>
      <w:r w:rsidR="00A70954">
        <w:rPr>
          <w:i w:val="0"/>
          <w:color w:val="auto"/>
        </w:rPr>
        <w:t>.</w:t>
      </w:r>
    </w:p>
    <w:p w14:paraId="68DA8848" w14:textId="71B5FEB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JCSI Reference Manual for the Java language</w:t>
      </w:r>
      <w:r w:rsidR="00A70954">
        <w:rPr>
          <w:i w:val="0"/>
          <w:color w:val="auto"/>
        </w:rPr>
        <w:t>.</w:t>
      </w:r>
    </w:p>
    <w:p w14:paraId="22AB283F" w14:textId="7DC7E581" w:rsidR="00155B4E" w:rsidRPr="00EF2D26" w:rsidRDefault="00B61F62" w:rsidP="003442FE">
      <w:pPr>
        <w:pStyle w:val="Heading4"/>
        <w:keepLines/>
        <w:tabs>
          <w:tab w:val="clear" w:pos="1049"/>
        </w:tabs>
        <w:spacing w:before="240" w:after="60" w:line="240" w:lineRule="auto"/>
      </w:pPr>
      <w:bookmarkStart w:id="2403" w:name="_Toc178390874"/>
      <w:bookmarkStart w:id="2404" w:name="_Toc191308463"/>
      <w:bookmarkStart w:id="2405" w:name="_Toc191309320"/>
      <w:bookmarkStart w:id="2406" w:name="_Toc1400629"/>
      <w:r>
        <w:t xml:space="preserve">IX.II.2 </w:t>
      </w:r>
      <w:r w:rsidR="00155B4E" w:rsidRPr="00EF2D26">
        <w:t>The CCN communication</w:t>
      </w:r>
      <w:bookmarkEnd w:id="2397"/>
      <w:bookmarkEnd w:id="2398"/>
      <w:bookmarkEnd w:id="2399"/>
      <w:bookmarkEnd w:id="2400"/>
      <w:r w:rsidR="00155B4E" w:rsidRPr="00EF2D26">
        <w:t xml:space="preserve"> reminder</w:t>
      </w:r>
      <w:bookmarkEnd w:id="2401"/>
      <w:bookmarkEnd w:id="2402"/>
      <w:bookmarkEnd w:id="2403"/>
      <w:bookmarkEnd w:id="2404"/>
      <w:bookmarkEnd w:id="2405"/>
      <w:bookmarkEnd w:id="2406"/>
    </w:p>
    <w:p w14:paraId="1B33B68E" w14:textId="77777777" w:rsidR="00155B4E" w:rsidRPr="00EF2D26" w:rsidRDefault="00155B4E" w:rsidP="00155B4E">
      <w:bookmarkStart w:id="2407" w:name="_Ref457988935"/>
      <w:bookmarkStart w:id="2408" w:name="_Toc470515277"/>
      <w:r w:rsidRPr="00EF2D26">
        <w:t>This chapter presents those elements of CCN/CSI that are agreed to ensure end-to-end communication between two CCN Gateways.</w:t>
      </w:r>
    </w:p>
    <w:p w14:paraId="29EF2BDF" w14:textId="77777777" w:rsidR="00155B4E" w:rsidRPr="00EF2D26" w:rsidRDefault="00155B4E" w:rsidP="00155B4E">
      <w:r w:rsidRPr="00EF2D26">
        <w:t>In this chapter, the word “message” is to be understood as “CCN message”.</w:t>
      </w:r>
    </w:p>
    <w:p w14:paraId="5772CC06" w14:textId="77777777" w:rsidR="00155B4E" w:rsidRPr="00EF2D26" w:rsidRDefault="00155B4E" w:rsidP="00155B4E">
      <w:r w:rsidRPr="00EF2D26">
        <w:lastRenderedPageBreak/>
        <w:t>CCN carries messages between Gateways. The messages are prepared and sent by a sending Application, using CSI API; the messages are received and interpreted by a receiving Application. The communication uses the asynchronous mode.</w:t>
      </w:r>
    </w:p>
    <w:p w14:paraId="6A09DCFE" w14:textId="2383C800" w:rsidR="00155B4E" w:rsidRPr="00EF2D26" w:rsidRDefault="00155B4E" w:rsidP="00155B4E">
      <w:r w:rsidRPr="00EF2D26">
        <w:t>An application is said to communicate in asynchronous mode when this application is able to send a message without having established a connection with its peer application. Messages are exchanged by placing them in and extracting them from queues.</w:t>
      </w:r>
    </w:p>
    <w:p w14:paraId="176FDBCF" w14:textId="77777777" w:rsidR="00155B4E" w:rsidRPr="00EF2D26" w:rsidRDefault="00155B4E" w:rsidP="00155B4E">
      <w:r w:rsidRPr="00EF2D26">
        <w:t>Figures available from an application currently operational on CCN/CSI demonstrate that the total request/reply round trip delay - i.e. until to receive the Confirmation on Arrival (CoA) - is in the range of 5 to 10 seconds with all accesses performed in asynchronous mode. This is the time between the moment that the sender puts a Request on its sending queue and the moment when the reply is available for the sender to retrieve from its receiving queue.</w:t>
      </w:r>
    </w:p>
    <w:p w14:paraId="39505E61" w14:textId="77777777" w:rsidR="00155B4E" w:rsidRPr="00EF2D26" w:rsidRDefault="00155B4E" w:rsidP="00155B4E">
      <w:r w:rsidRPr="00EF2D26">
        <w:t>The structure of the message consists of:</w:t>
      </w:r>
    </w:p>
    <w:p w14:paraId="5B418255" w14:textId="75B94DD8"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description of the message or “</w:t>
      </w:r>
      <w:r w:rsidRPr="0E615139">
        <w:rPr>
          <w:b/>
          <w:bCs/>
          <w:i w:val="0"/>
          <w:color w:val="auto"/>
        </w:rPr>
        <w:t>message descriptor</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_Ref134500202 \r \h  \* MERGEFORMAT </w:instrText>
      </w:r>
      <w:r w:rsidR="00155B4E" w:rsidRPr="0E615139">
        <w:rPr>
          <w:i w:val="0"/>
          <w:color w:val="auto"/>
        </w:rPr>
      </w:r>
      <w:r w:rsidR="00155B4E" w:rsidRPr="0E615139">
        <w:rPr>
          <w:i w:val="0"/>
          <w:color w:val="auto"/>
        </w:rPr>
        <w:fldChar w:fldCharType="separate"/>
      </w:r>
      <w:r w:rsidR="008B527C">
        <w:rPr>
          <w:i w:val="0"/>
          <w:color w:val="auto"/>
        </w:rPr>
        <w:t>IX.II.2.1</w:t>
      </w:r>
      <w:r w:rsidR="00155B4E" w:rsidRPr="0E615139">
        <w:rPr>
          <w:i w:val="0"/>
          <w:color w:val="auto"/>
        </w:rPr>
        <w:fldChar w:fldCharType="end"/>
      </w:r>
      <w:r w:rsidRPr="0E615139">
        <w:rPr>
          <w:i w:val="0"/>
          <w:color w:val="auto"/>
        </w:rPr>
        <w:t>).</w:t>
      </w:r>
    </w:p>
    <w:p w14:paraId="7B31E193" w14:textId="60EC4251"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description of the data or “</w:t>
      </w:r>
      <w:r w:rsidRPr="0E615139">
        <w:rPr>
          <w:b/>
          <w:bCs/>
          <w:i w:val="0"/>
          <w:color w:val="auto"/>
        </w:rPr>
        <w:t>data descriptor</w:t>
      </w:r>
      <w:r w:rsidRPr="0E615139">
        <w:rPr>
          <w:i w:val="0"/>
          <w:color w:val="auto"/>
        </w:rPr>
        <w:t xml:space="preserve">” (see </w:t>
      </w:r>
      <w:r w:rsidR="00155B4E" w:rsidRPr="0E615139">
        <w:rPr>
          <w:i w:val="0"/>
          <w:color w:val="auto"/>
        </w:rPr>
        <w:fldChar w:fldCharType="begin"/>
      </w:r>
      <w:r w:rsidR="00155B4E" w:rsidRPr="0E615139">
        <w:rPr>
          <w:i w:val="0"/>
          <w:color w:val="auto"/>
        </w:rPr>
        <w:instrText xml:space="preserve"> REF _Ref134500204 \r \h  \* MERGEFORMAT </w:instrText>
      </w:r>
      <w:r w:rsidR="00155B4E" w:rsidRPr="0E615139">
        <w:rPr>
          <w:i w:val="0"/>
          <w:color w:val="auto"/>
        </w:rPr>
      </w:r>
      <w:r w:rsidR="00155B4E" w:rsidRPr="0E615139">
        <w:rPr>
          <w:i w:val="0"/>
          <w:color w:val="auto"/>
        </w:rPr>
        <w:fldChar w:fldCharType="separate"/>
      </w:r>
      <w:r w:rsidR="00556D92">
        <w:rPr>
          <w:i w:val="0"/>
          <w:color w:val="auto"/>
        </w:rPr>
        <w:t xml:space="preserve">IX.II.2.2 </w:t>
      </w:r>
      <w:r w:rsidR="00155B4E" w:rsidRPr="0E615139">
        <w:rPr>
          <w:i w:val="0"/>
          <w:color w:val="auto"/>
        </w:rPr>
        <w:fldChar w:fldCharType="end"/>
      </w:r>
      <w:r w:rsidRPr="0E615139">
        <w:rPr>
          <w:i w:val="0"/>
          <w:color w:val="auto"/>
        </w:rPr>
        <w:t>); the data descriptor is said to ‘contain’ the data, even when actually it contains only a description consisting of length (in bytes) and address in memory or location in the file system.</w:t>
      </w:r>
    </w:p>
    <w:p w14:paraId="43A7B76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description of specific parameters, called “</w:t>
      </w:r>
      <w:r w:rsidRPr="0E615139">
        <w:rPr>
          <w:b/>
          <w:bCs/>
          <w:i w:val="0"/>
          <w:color w:val="auto"/>
        </w:rPr>
        <w:t>quality of services”</w:t>
      </w:r>
      <w:r w:rsidRPr="0E615139">
        <w:rPr>
          <w:i w:val="0"/>
          <w:color w:val="auto"/>
        </w:rPr>
        <w:t>. These parameters describe particular handling that has to be applied (when sending) or was applied (when receiving), on the data contained in the data descriptor during execution of a CSI verb.</w:t>
      </w:r>
    </w:p>
    <w:p w14:paraId="143456D2" w14:textId="62A4DBF3" w:rsidR="00155B4E" w:rsidRPr="00EF2D26" w:rsidRDefault="00155B4E" w:rsidP="00155B4E">
      <w:r w:rsidRPr="00EF2D26">
        <w:t>These three structure components are further detailed in the three paragraphs (</w:t>
      </w:r>
      <w:r w:rsidRPr="00EF2D26">
        <w:fldChar w:fldCharType="begin"/>
      </w:r>
      <w:r w:rsidRPr="00EF2D26">
        <w:instrText xml:space="preserve"> REF _Ref134500202 \r \h  \* MERGEFORMAT </w:instrText>
      </w:r>
      <w:r w:rsidRPr="00EF2D26">
        <w:fldChar w:fldCharType="separate"/>
      </w:r>
      <w:r w:rsidR="008B527C">
        <w:t>IX.II.2.1</w:t>
      </w:r>
      <w:r w:rsidRPr="00EF2D26">
        <w:fldChar w:fldCharType="end"/>
      </w:r>
      <w:r w:rsidRPr="00EF2D26">
        <w:t xml:space="preserve">, </w:t>
      </w:r>
      <w:r w:rsidRPr="00EF2D26">
        <w:fldChar w:fldCharType="begin"/>
      </w:r>
      <w:r w:rsidRPr="00EF2D26">
        <w:instrText xml:space="preserve"> REF _Ref134500204 \r \h  \* MERGEFORMAT </w:instrText>
      </w:r>
      <w:r w:rsidRPr="00EF2D26">
        <w:fldChar w:fldCharType="separate"/>
      </w:r>
      <w:r w:rsidR="00556D92">
        <w:t xml:space="preserve">IX.II.2.2 </w:t>
      </w:r>
      <w:r w:rsidRPr="00EF2D26">
        <w:fldChar w:fldCharType="end"/>
      </w:r>
      <w:r w:rsidRPr="00EF2D26">
        <w:t xml:space="preserve"> and </w:t>
      </w:r>
      <w:r w:rsidRPr="00EF2D26">
        <w:fldChar w:fldCharType="begin"/>
      </w:r>
      <w:r w:rsidRPr="00EF2D26">
        <w:instrText xml:space="preserve"> REF _Ref134500291 \r \h  \* MERGEFORMAT </w:instrText>
      </w:r>
      <w:r w:rsidRPr="00EF2D26">
        <w:fldChar w:fldCharType="separate"/>
      </w:r>
      <w:r w:rsidR="00556D92">
        <w:t xml:space="preserve">IX.II.2.6 </w:t>
      </w:r>
      <w:r w:rsidRPr="00EF2D26">
        <w:fldChar w:fldCharType="end"/>
      </w:r>
      <w:r w:rsidRPr="00EF2D26">
        <w:t>) that follow.</w:t>
      </w:r>
    </w:p>
    <w:p w14:paraId="36F36CB0" w14:textId="0763BFF2" w:rsidR="00155B4E" w:rsidRPr="00EF2D26" w:rsidRDefault="00155B4E" w:rsidP="00155B4E">
      <w:r w:rsidRPr="00EF2D26">
        <w:t>The sending and receiving of CCN messages may occur after the application has connected itself to the CCN Gateway, has created a security context and has connected to the queue manager: these steps are further detailed in the paragraphs (</w:t>
      </w:r>
      <w:r w:rsidRPr="00EF2D26">
        <w:fldChar w:fldCharType="begin"/>
      </w:r>
      <w:r w:rsidRPr="00EF2D26">
        <w:instrText xml:space="preserve"> REF _Ref459020843 \r \h  \* MERGEFORMAT </w:instrText>
      </w:r>
      <w:r w:rsidRPr="00EF2D26">
        <w:fldChar w:fldCharType="separate"/>
      </w:r>
      <w:r w:rsidR="00011487">
        <w:t xml:space="preserve">IX.II.2.8 </w:t>
      </w:r>
      <w:r w:rsidRPr="00EF2D26">
        <w:fldChar w:fldCharType="end"/>
      </w:r>
      <w:r w:rsidRPr="00EF2D26">
        <w:t xml:space="preserve">, </w:t>
      </w:r>
      <w:r w:rsidRPr="00EF2D26">
        <w:fldChar w:fldCharType="begin"/>
      </w:r>
      <w:r w:rsidRPr="00EF2D26">
        <w:instrText xml:space="preserve"> REF _Ref458430785 \r \h  \* MERGEFORMAT </w:instrText>
      </w:r>
      <w:r w:rsidRPr="00EF2D26">
        <w:fldChar w:fldCharType="separate"/>
      </w:r>
      <w:r w:rsidR="00011487">
        <w:t>IX.II.2.9</w:t>
      </w:r>
      <w:r w:rsidRPr="00EF2D26">
        <w:fldChar w:fldCharType="end"/>
      </w:r>
      <w:r w:rsidRPr="00EF2D26">
        <w:t xml:space="preserve">, </w:t>
      </w:r>
      <w:r w:rsidRPr="00EF2D26">
        <w:fldChar w:fldCharType="begin"/>
      </w:r>
      <w:r w:rsidRPr="00EF2D26">
        <w:instrText xml:space="preserve"> REF _Ref458430807 \r \h  \* MERGEFORMAT </w:instrText>
      </w:r>
      <w:r w:rsidRPr="00EF2D26">
        <w:fldChar w:fldCharType="separate"/>
      </w:r>
      <w:r w:rsidR="00011487">
        <w:t>IX.II.2.10</w:t>
      </w:r>
      <w:r w:rsidRPr="00EF2D26">
        <w:fldChar w:fldCharType="end"/>
      </w:r>
      <w:r w:rsidRPr="00EF2D26">
        <w:t xml:space="preserve"> and </w:t>
      </w:r>
      <w:r w:rsidRPr="00EF2D26">
        <w:fldChar w:fldCharType="begin"/>
      </w:r>
      <w:r w:rsidRPr="00EF2D26">
        <w:instrText xml:space="preserve"> REF _Ref458430825 \r \h  \* MERGEFORMAT </w:instrText>
      </w:r>
      <w:r w:rsidRPr="00EF2D26">
        <w:fldChar w:fldCharType="separate"/>
      </w:r>
      <w:r w:rsidR="00011487">
        <w:t>IX.II.2.11</w:t>
      </w:r>
      <w:r w:rsidRPr="00EF2D26">
        <w:fldChar w:fldCharType="end"/>
      </w:r>
      <w:r w:rsidRPr="00EF2D26">
        <w:t>) that follow.</w:t>
      </w:r>
    </w:p>
    <w:p w14:paraId="339D70D5" w14:textId="1EB2F932" w:rsidR="00155B4E" w:rsidRPr="00EF2D26" w:rsidRDefault="00155B4E" w:rsidP="00155B4E">
      <w:r w:rsidRPr="00EF2D26">
        <w:t>A NEA will always interact with CCN/CSI via CCN/CSI API calls. It is essential that the correct execution be checked after each API call (by checking the API return code) and that appropriate action is taken when the API call has failed. Possible API return codes are documented in [</w:t>
      </w:r>
      <w:r w:rsidRPr="00EF2D26">
        <w:fldChar w:fldCharType="begin"/>
      </w:r>
      <w:r w:rsidRPr="00EF2D26">
        <w:instrText xml:space="preserve"> REF A9 \h  \* MERGEFORMAT </w:instrText>
      </w:r>
      <w:r w:rsidRPr="00EF2D26">
        <w:fldChar w:fldCharType="separate"/>
      </w:r>
      <w:r w:rsidR="003E3D24" w:rsidRPr="00C159C1">
        <w:t>A9</w:t>
      </w:r>
      <w:r w:rsidRPr="00EF2D26">
        <w:fldChar w:fldCharType="end"/>
      </w:r>
      <w:r w:rsidRPr="00EF2D26">
        <w:t>].</w:t>
      </w:r>
    </w:p>
    <w:p w14:paraId="39FE6D80" w14:textId="291334C5" w:rsidR="00155B4E" w:rsidRPr="00EF2D26" w:rsidRDefault="001304AA" w:rsidP="003442FE">
      <w:pPr>
        <w:pStyle w:val="Heading5"/>
        <w:keepLines/>
        <w:spacing w:before="240" w:after="240" w:line="240" w:lineRule="auto"/>
      </w:pPr>
      <w:bookmarkStart w:id="2409" w:name="_Ref134500202"/>
      <w:bookmarkStart w:id="2410" w:name="_Toc178390875"/>
      <w:bookmarkStart w:id="2411" w:name="_Toc191308464"/>
      <w:bookmarkStart w:id="2412" w:name="_Toc191309321"/>
      <w:bookmarkStart w:id="2413" w:name="_Toc1400630"/>
      <w:r w:rsidRPr="003442FE">
        <w:rPr>
          <w:b/>
          <w:bCs/>
        </w:rPr>
        <w:t>IX.</w:t>
      </w:r>
      <w:r w:rsidR="00C754EE" w:rsidRPr="003442FE">
        <w:rPr>
          <w:b/>
          <w:bCs/>
        </w:rPr>
        <w:t>II.2.1</w:t>
      </w:r>
      <w:r w:rsidR="00C754EE">
        <w:t xml:space="preserve"> </w:t>
      </w:r>
      <w:r w:rsidR="00155B4E" w:rsidRPr="00EF2D26">
        <w:t>The message descriptor</w:t>
      </w:r>
      <w:bookmarkEnd w:id="2407"/>
      <w:bookmarkEnd w:id="2408"/>
      <w:bookmarkEnd w:id="2409"/>
      <w:bookmarkEnd w:id="2410"/>
      <w:bookmarkEnd w:id="2411"/>
      <w:bookmarkEnd w:id="2412"/>
      <w:bookmarkEnd w:id="2413"/>
    </w:p>
    <w:p w14:paraId="70BBA455" w14:textId="77777777" w:rsidR="00155B4E" w:rsidRPr="00EF2D26" w:rsidRDefault="00155B4E" w:rsidP="00155B4E">
      <w:r w:rsidRPr="00EF2D26">
        <w:t>The message descriptor consists of a CSIMQMD structure.</w:t>
      </w:r>
    </w:p>
    <w:p w14:paraId="699C531A" w14:textId="77777777" w:rsidR="00155B4E" w:rsidRPr="00EF2D26" w:rsidRDefault="00155B4E" w:rsidP="00155B4E">
      <w:r w:rsidRPr="00EF2D26">
        <w:t>This structure is to be prepared, prior to sending a message with the CSI_mq_put verb.</w:t>
      </w:r>
    </w:p>
    <w:p w14:paraId="2D2D00F6" w14:textId="1278F1C2" w:rsidR="00155B4E" w:rsidRPr="00EF2D26" w:rsidRDefault="00155B4E" w:rsidP="00155B4E">
      <w:r w:rsidRPr="00EF2D26">
        <w:t xml:space="preserve">This structure is to be interpreted and some of its elements have to be copied back in an equivalent structure when an Information Exchange is replied with another Information Exchange, in line with the Time Sequence Diagram demonstrated in paragraph </w:t>
      </w:r>
      <w:r w:rsidRPr="00EF2D26">
        <w:fldChar w:fldCharType="begin"/>
      </w:r>
      <w:r w:rsidRPr="00EF2D26">
        <w:instrText xml:space="preserve"> REF _Ref134500332 \r \h  \* MERGEFORMAT </w:instrText>
      </w:r>
      <w:r w:rsidRPr="00EF2D26">
        <w:fldChar w:fldCharType="separate"/>
      </w:r>
      <w:r w:rsidRPr="00EF2D26">
        <w:fldChar w:fldCharType="end"/>
      </w:r>
      <w:r w:rsidRPr="00EF2D26">
        <w:t>.</w:t>
      </w:r>
    </w:p>
    <w:p w14:paraId="328AA227" w14:textId="4D8A5B4A" w:rsidR="00155B4E" w:rsidRPr="00EF2D26" w:rsidRDefault="00155B4E" w:rsidP="00155B4E">
      <w:r w:rsidRPr="00EF2D26">
        <w:rPr>
          <w:i/>
        </w:rPr>
        <w:fldChar w:fldCharType="begin"/>
      </w:r>
      <w:r w:rsidRPr="00EF2D26">
        <w:instrText xml:space="preserve"> REF _Ref133198737 \h </w:instrText>
      </w:r>
      <w:r w:rsidRPr="00EF2D26">
        <w:rPr>
          <w:rFonts w:ascii="Courier New" w:hAnsi="Courier New"/>
          <w:i/>
          <w:sz w:val="20"/>
        </w:rPr>
        <w:instrText xml:space="preserve"> \* MERGEFORMAT </w:instrText>
      </w:r>
      <w:r w:rsidRPr="00EF2D26">
        <w:rPr>
          <w:i/>
        </w:rPr>
      </w:r>
      <w:r w:rsidRPr="00EF2D26">
        <w:rPr>
          <w:i/>
        </w:rPr>
        <w:fldChar w:fldCharType="separate"/>
      </w:r>
      <w:r w:rsidR="007F71BD" w:rsidRPr="00EF2D26">
        <w:t xml:space="preserve">Table </w:t>
      </w:r>
      <w:r w:rsidR="007F71BD">
        <w:t>32</w:t>
      </w:r>
      <w:r w:rsidRPr="00EF2D26">
        <w:rPr>
          <w:i/>
        </w:rPr>
        <w:fldChar w:fldCharType="end"/>
      </w:r>
      <w:r w:rsidRPr="00EF2D26">
        <w:t xml:space="preserve"> details the CSIMQMD structure members.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000" w:firstRow="0" w:lastRow="0" w:firstColumn="0" w:lastColumn="0" w:noHBand="0" w:noVBand="0"/>
      </w:tblPr>
      <w:tblGrid>
        <w:gridCol w:w="1181"/>
        <w:gridCol w:w="1614"/>
        <w:gridCol w:w="2382"/>
        <w:gridCol w:w="2282"/>
        <w:gridCol w:w="1604"/>
      </w:tblGrid>
      <w:tr w:rsidR="00155B4E" w:rsidRPr="00BC4359" w14:paraId="09190C5D" w14:textId="77777777" w:rsidTr="00F07D64">
        <w:trPr>
          <w:cantSplit/>
          <w:tblHeader/>
          <w:jc w:val="center"/>
        </w:trPr>
        <w:tc>
          <w:tcPr>
            <w:tcW w:w="0" w:type="auto"/>
            <w:gridSpan w:val="2"/>
            <w:shd w:val="clear" w:color="auto" w:fill="D0CECE" w:themeFill="background2" w:themeFillShade="E6"/>
          </w:tcPr>
          <w:p w14:paraId="0B7B8245" w14:textId="77777777" w:rsidR="00155B4E" w:rsidRPr="00AE5353" w:rsidRDefault="00155B4E" w:rsidP="00155B4E">
            <w:pPr>
              <w:pStyle w:val="Table10"/>
              <w:rPr>
                <w:b/>
              </w:rPr>
            </w:pPr>
            <w:r w:rsidRPr="00AE5353">
              <w:rPr>
                <w:b/>
              </w:rPr>
              <w:t>Typedef struct tag</w:t>
            </w:r>
          </w:p>
        </w:tc>
        <w:tc>
          <w:tcPr>
            <w:tcW w:w="0" w:type="auto"/>
            <w:shd w:val="clear" w:color="auto" w:fill="D0CECE" w:themeFill="background2" w:themeFillShade="E6"/>
          </w:tcPr>
          <w:p w14:paraId="1C414B37" w14:textId="77777777" w:rsidR="00155B4E" w:rsidRPr="00AE5353" w:rsidRDefault="00155B4E" w:rsidP="00155B4E">
            <w:pPr>
              <w:pStyle w:val="Table10"/>
              <w:rPr>
                <w:b/>
              </w:rPr>
            </w:pPr>
            <w:r w:rsidRPr="00AE5353">
              <w:rPr>
                <w:b/>
              </w:rPr>
              <w:t>Value on SEND</w:t>
            </w:r>
          </w:p>
        </w:tc>
        <w:tc>
          <w:tcPr>
            <w:tcW w:w="0" w:type="auto"/>
            <w:shd w:val="clear" w:color="auto" w:fill="D0CECE" w:themeFill="background2" w:themeFillShade="E6"/>
          </w:tcPr>
          <w:p w14:paraId="0FEF2EA9" w14:textId="77777777" w:rsidR="00155B4E" w:rsidRPr="00AE5353" w:rsidRDefault="00155B4E" w:rsidP="00155B4E">
            <w:pPr>
              <w:pStyle w:val="Table10"/>
              <w:rPr>
                <w:b/>
              </w:rPr>
            </w:pPr>
            <w:r w:rsidRPr="00AE5353">
              <w:rPr>
                <w:b/>
              </w:rPr>
              <w:t>Value for CCN Report</w:t>
            </w:r>
          </w:p>
        </w:tc>
        <w:tc>
          <w:tcPr>
            <w:tcW w:w="0" w:type="auto"/>
            <w:shd w:val="clear" w:color="auto" w:fill="D0CECE" w:themeFill="background2" w:themeFillShade="E6"/>
          </w:tcPr>
          <w:p w14:paraId="65DDCD47" w14:textId="77777777" w:rsidR="00155B4E" w:rsidRPr="00AE5353" w:rsidRDefault="00155B4E" w:rsidP="00155B4E">
            <w:pPr>
              <w:pStyle w:val="Table10"/>
              <w:rPr>
                <w:b/>
              </w:rPr>
            </w:pPr>
            <w:r w:rsidRPr="00AE5353">
              <w:rPr>
                <w:b/>
              </w:rPr>
              <w:t>Notes</w:t>
            </w:r>
          </w:p>
        </w:tc>
      </w:tr>
      <w:tr w:rsidR="00155B4E" w:rsidRPr="00EF2D26" w14:paraId="0125C05E" w14:textId="77777777" w:rsidTr="00F07D64">
        <w:trPr>
          <w:cantSplit/>
          <w:jc w:val="center"/>
        </w:trPr>
        <w:tc>
          <w:tcPr>
            <w:tcW w:w="0" w:type="auto"/>
            <w:gridSpan w:val="5"/>
          </w:tcPr>
          <w:p w14:paraId="20FC1105" w14:textId="77777777" w:rsidR="00155B4E" w:rsidRPr="00EF2D26" w:rsidRDefault="00155B4E" w:rsidP="00155B4E">
            <w:pPr>
              <w:pStyle w:val="Table10"/>
            </w:pPr>
            <w:r w:rsidRPr="00EF2D26">
              <w:t>CSIMQMD {</w:t>
            </w:r>
          </w:p>
        </w:tc>
      </w:tr>
      <w:tr w:rsidR="00155B4E" w:rsidRPr="00EF2D26" w14:paraId="1DCA2DC0" w14:textId="77777777" w:rsidTr="00F07D64">
        <w:trPr>
          <w:cantSplit/>
          <w:jc w:val="center"/>
        </w:trPr>
        <w:tc>
          <w:tcPr>
            <w:tcW w:w="0" w:type="auto"/>
          </w:tcPr>
          <w:p w14:paraId="20517792" w14:textId="77777777" w:rsidR="00155B4E" w:rsidRPr="00EF2D26" w:rsidRDefault="00155B4E" w:rsidP="00155B4E">
            <w:pPr>
              <w:pStyle w:val="Table10"/>
            </w:pPr>
            <w:r w:rsidRPr="00EF2D26">
              <w:t>CSICHAR4</w:t>
            </w:r>
          </w:p>
        </w:tc>
        <w:tc>
          <w:tcPr>
            <w:tcW w:w="0" w:type="auto"/>
          </w:tcPr>
          <w:p w14:paraId="7064CFF7" w14:textId="77777777" w:rsidR="00155B4E" w:rsidRPr="00EF2D26" w:rsidRDefault="00155B4E" w:rsidP="00155B4E">
            <w:pPr>
              <w:pStyle w:val="Table10"/>
            </w:pPr>
            <w:r w:rsidRPr="00EF2D26">
              <w:t>StrucId;</w:t>
            </w:r>
          </w:p>
        </w:tc>
        <w:tc>
          <w:tcPr>
            <w:tcW w:w="0" w:type="auto"/>
          </w:tcPr>
          <w:p w14:paraId="668B1759" w14:textId="77777777" w:rsidR="00155B4E" w:rsidRPr="00EF2D26" w:rsidRDefault="00155B4E" w:rsidP="00155B4E">
            <w:pPr>
              <w:pStyle w:val="Table10"/>
            </w:pPr>
            <w:r w:rsidRPr="00EF2D26">
              <w:t>CSIMQMD_STRUC_ID</w:t>
            </w:r>
          </w:p>
        </w:tc>
        <w:tc>
          <w:tcPr>
            <w:tcW w:w="0" w:type="auto"/>
          </w:tcPr>
          <w:p w14:paraId="010BA70C" w14:textId="77777777" w:rsidR="00155B4E" w:rsidRPr="00EF2D26" w:rsidRDefault="00155B4E" w:rsidP="00155B4E">
            <w:pPr>
              <w:pStyle w:val="Table10"/>
            </w:pPr>
            <w:r w:rsidRPr="00EF2D26">
              <w:t>CSIMQMD_STRUC_ID</w:t>
            </w:r>
          </w:p>
        </w:tc>
        <w:tc>
          <w:tcPr>
            <w:tcW w:w="0" w:type="auto"/>
          </w:tcPr>
          <w:p w14:paraId="3714388C" w14:textId="77777777" w:rsidR="00155B4E" w:rsidRPr="00EF2D26" w:rsidRDefault="00155B4E" w:rsidP="00155B4E">
            <w:pPr>
              <w:pStyle w:val="Table10"/>
            </w:pPr>
          </w:p>
        </w:tc>
      </w:tr>
      <w:tr w:rsidR="00155B4E" w:rsidRPr="00EF2D26" w14:paraId="36225493" w14:textId="77777777" w:rsidTr="00F07D64">
        <w:trPr>
          <w:cantSplit/>
          <w:jc w:val="center"/>
        </w:trPr>
        <w:tc>
          <w:tcPr>
            <w:tcW w:w="0" w:type="auto"/>
          </w:tcPr>
          <w:p w14:paraId="7049EA5A" w14:textId="77777777" w:rsidR="00155B4E" w:rsidRPr="00EF2D26" w:rsidRDefault="00155B4E" w:rsidP="00155B4E">
            <w:pPr>
              <w:pStyle w:val="Table10"/>
            </w:pPr>
            <w:r w:rsidRPr="00EF2D26">
              <w:t>CSILONG</w:t>
            </w:r>
          </w:p>
        </w:tc>
        <w:tc>
          <w:tcPr>
            <w:tcW w:w="0" w:type="auto"/>
          </w:tcPr>
          <w:p w14:paraId="5EB06319" w14:textId="77777777" w:rsidR="00155B4E" w:rsidRPr="00EF2D26" w:rsidRDefault="00155B4E" w:rsidP="00155B4E">
            <w:pPr>
              <w:pStyle w:val="Table10"/>
            </w:pPr>
            <w:r w:rsidRPr="00EF2D26">
              <w:t>Version;</w:t>
            </w:r>
          </w:p>
        </w:tc>
        <w:tc>
          <w:tcPr>
            <w:tcW w:w="0" w:type="auto"/>
          </w:tcPr>
          <w:p w14:paraId="2FD69F35" w14:textId="77777777" w:rsidR="00155B4E" w:rsidRPr="00EF2D26" w:rsidRDefault="00155B4E" w:rsidP="00155B4E">
            <w:pPr>
              <w:pStyle w:val="Table10"/>
            </w:pPr>
            <w:r w:rsidRPr="00EF2D26">
              <w:t>CSIMQMD_VERSION_1</w:t>
            </w:r>
          </w:p>
        </w:tc>
        <w:tc>
          <w:tcPr>
            <w:tcW w:w="0" w:type="auto"/>
          </w:tcPr>
          <w:p w14:paraId="57A68806" w14:textId="77777777" w:rsidR="00155B4E" w:rsidRPr="00EF2D26" w:rsidRDefault="00155B4E" w:rsidP="00155B4E">
            <w:pPr>
              <w:pStyle w:val="Table10"/>
            </w:pPr>
            <w:r w:rsidRPr="00EF2D26">
              <w:t>CSIMQMD_VERSION_1</w:t>
            </w:r>
          </w:p>
        </w:tc>
        <w:tc>
          <w:tcPr>
            <w:tcW w:w="0" w:type="auto"/>
          </w:tcPr>
          <w:p w14:paraId="2ABD2ADE" w14:textId="77777777" w:rsidR="00155B4E" w:rsidRPr="00EF2D26" w:rsidRDefault="00155B4E" w:rsidP="00155B4E">
            <w:pPr>
              <w:pStyle w:val="Table10"/>
            </w:pPr>
          </w:p>
        </w:tc>
      </w:tr>
      <w:tr w:rsidR="00155B4E" w:rsidRPr="00EF2D26" w14:paraId="2EA1ABE5" w14:textId="77777777" w:rsidTr="00F07D64">
        <w:trPr>
          <w:cantSplit/>
          <w:jc w:val="center"/>
        </w:trPr>
        <w:tc>
          <w:tcPr>
            <w:tcW w:w="0" w:type="auto"/>
          </w:tcPr>
          <w:p w14:paraId="5E1361A5" w14:textId="77777777" w:rsidR="00155B4E" w:rsidRPr="00EF2D26" w:rsidRDefault="00155B4E" w:rsidP="00155B4E">
            <w:pPr>
              <w:pStyle w:val="Table10"/>
            </w:pPr>
            <w:r w:rsidRPr="00EF2D26">
              <w:t>CSILONG</w:t>
            </w:r>
          </w:p>
        </w:tc>
        <w:tc>
          <w:tcPr>
            <w:tcW w:w="0" w:type="auto"/>
          </w:tcPr>
          <w:p w14:paraId="2895D368" w14:textId="77777777" w:rsidR="00155B4E" w:rsidRPr="00EF2D26" w:rsidRDefault="00155B4E" w:rsidP="00155B4E">
            <w:pPr>
              <w:pStyle w:val="Table10"/>
            </w:pPr>
            <w:r w:rsidRPr="00EF2D26">
              <w:t>Report;</w:t>
            </w:r>
          </w:p>
        </w:tc>
        <w:tc>
          <w:tcPr>
            <w:tcW w:w="0" w:type="auto"/>
          </w:tcPr>
          <w:p w14:paraId="16DBF5CE" w14:textId="77777777" w:rsidR="00155B4E" w:rsidRPr="00EF2D26" w:rsidRDefault="00155B4E" w:rsidP="00155B4E">
            <w:pPr>
              <w:pStyle w:val="Table10"/>
            </w:pPr>
            <w:r w:rsidRPr="00EF2D26">
              <w:t>0L</w:t>
            </w:r>
          </w:p>
        </w:tc>
        <w:tc>
          <w:tcPr>
            <w:tcW w:w="0" w:type="auto"/>
          </w:tcPr>
          <w:p w14:paraId="0F719C15" w14:textId="77777777" w:rsidR="00155B4E" w:rsidRPr="00EF2D26" w:rsidRDefault="00155B4E" w:rsidP="00155B4E">
            <w:pPr>
              <w:pStyle w:val="Table10"/>
            </w:pPr>
            <w:r w:rsidRPr="00EF2D26">
              <w:t>0L</w:t>
            </w:r>
          </w:p>
        </w:tc>
        <w:tc>
          <w:tcPr>
            <w:tcW w:w="0" w:type="auto"/>
          </w:tcPr>
          <w:p w14:paraId="147D869B" w14:textId="77777777" w:rsidR="00155B4E" w:rsidRPr="00EF2D26" w:rsidRDefault="00155B4E" w:rsidP="00155B4E">
            <w:pPr>
              <w:pStyle w:val="Table10"/>
            </w:pPr>
          </w:p>
        </w:tc>
      </w:tr>
      <w:tr w:rsidR="00155B4E" w:rsidRPr="00EF2D26" w14:paraId="2BF2164F" w14:textId="77777777" w:rsidTr="00F07D64">
        <w:trPr>
          <w:cantSplit/>
          <w:jc w:val="center"/>
        </w:trPr>
        <w:tc>
          <w:tcPr>
            <w:tcW w:w="0" w:type="auto"/>
          </w:tcPr>
          <w:p w14:paraId="0B4C43E4" w14:textId="77777777" w:rsidR="00155B4E" w:rsidRPr="00EF2D26" w:rsidRDefault="00155B4E" w:rsidP="00155B4E">
            <w:pPr>
              <w:pStyle w:val="Table10"/>
            </w:pPr>
            <w:r w:rsidRPr="00EF2D26">
              <w:lastRenderedPageBreak/>
              <w:t>CSILONG</w:t>
            </w:r>
          </w:p>
        </w:tc>
        <w:tc>
          <w:tcPr>
            <w:tcW w:w="0" w:type="auto"/>
          </w:tcPr>
          <w:p w14:paraId="07D53130" w14:textId="77777777" w:rsidR="00155B4E" w:rsidRPr="00EF2D26" w:rsidRDefault="00155B4E" w:rsidP="00155B4E">
            <w:pPr>
              <w:pStyle w:val="Table10"/>
            </w:pPr>
            <w:r w:rsidRPr="00EF2D26">
              <w:t>MsgType;</w:t>
            </w:r>
          </w:p>
        </w:tc>
        <w:tc>
          <w:tcPr>
            <w:tcW w:w="0" w:type="auto"/>
          </w:tcPr>
          <w:p w14:paraId="18CCAA20" w14:textId="77777777" w:rsidR="00155B4E" w:rsidRPr="00EF2D26" w:rsidRDefault="00155B4E" w:rsidP="00155B4E">
            <w:pPr>
              <w:pStyle w:val="Table10"/>
            </w:pPr>
            <w:r w:rsidRPr="00EF2D26">
              <w:t>CSIMQMT_REQUEST or</w:t>
            </w:r>
          </w:p>
          <w:p w14:paraId="7EA73D20" w14:textId="77777777" w:rsidR="00155B4E" w:rsidRPr="00EF2D26" w:rsidRDefault="00155B4E" w:rsidP="00155B4E">
            <w:pPr>
              <w:pStyle w:val="Table10"/>
            </w:pPr>
            <w:r w:rsidRPr="00EF2D26">
              <w:t>CSIMQMT_DATAGRAM</w:t>
            </w:r>
          </w:p>
        </w:tc>
        <w:tc>
          <w:tcPr>
            <w:tcW w:w="0" w:type="auto"/>
          </w:tcPr>
          <w:p w14:paraId="70E0FAF8" w14:textId="77777777" w:rsidR="00155B4E" w:rsidRPr="00EF2D26" w:rsidRDefault="00155B4E" w:rsidP="00155B4E">
            <w:pPr>
              <w:pStyle w:val="Table10"/>
            </w:pPr>
            <w:r w:rsidRPr="00EF2D26">
              <w:t>CSIMQMT_REPORT</w:t>
            </w:r>
          </w:p>
        </w:tc>
        <w:tc>
          <w:tcPr>
            <w:tcW w:w="0" w:type="auto"/>
          </w:tcPr>
          <w:p w14:paraId="0208F029" w14:textId="77777777" w:rsidR="00155B4E" w:rsidRPr="00EF2D26" w:rsidRDefault="00155B4E" w:rsidP="00155B4E">
            <w:pPr>
              <w:pStyle w:val="Table10"/>
            </w:pPr>
          </w:p>
        </w:tc>
      </w:tr>
      <w:tr w:rsidR="00155B4E" w:rsidRPr="00EF2D26" w14:paraId="72A935CD" w14:textId="77777777" w:rsidTr="00F07D64">
        <w:trPr>
          <w:cantSplit/>
          <w:jc w:val="center"/>
        </w:trPr>
        <w:tc>
          <w:tcPr>
            <w:tcW w:w="0" w:type="auto"/>
          </w:tcPr>
          <w:p w14:paraId="014E9E23" w14:textId="77777777" w:rsidR="00155B4E" w:rsidRPr="00EF2D26" w:rsidRDefault="00155B4E" w:rsidP="00155B4E">
            <w:pPr>
              <w:pStyle w:val="Table10"/>
            </w:pPr>
            <w:r w:rsidRPr="00EF2D26">
              <w:t>CSILONG</w:t>
            </w:r>
          </w:p>
        </w:tc>
        <w:tc>
          <w:tcPr>
            <w:tcW w:w="0" w:type="auto"/>
          </w:tcPr>
          <w:p w14:paraId="40154921" w14:textId="77777777" w:rsidR="00155B4E" w:rsidRPr="00EF2D26" w:rsidRDefault="00155B4E" w:rsidP="00155B4E">
            <w:pPr>
              <w:pStyle w:val="Table10"/>
            </w:pPr>
            <w:r w:rsidRPr="00EF2D26">
              <w:t>Expiry;</w:t>
            </w:r>
          </w:p>
        </w:tc>
        <w:tc>
          <w:tcPr>
            <w:tcW w:w="0" w:type="auto"/>
          </w:tcPr>
          <w:p w14:paraId="0BA35B79" w14:textId="77777777" w:rsidR="00155B4E" w:rsidRPr="00EF2D26" w:rsidRDefault="00155B4E" w:rsidP="00155B4E">
            <w:pPr>
              <w:pStyle w:val="Table10"/>
            </w:pPr>
            <w:r w:rsidRPr="00EF2D26">
              <w:t>3 456 000L</w:t>
            </w:r>
          </w:p>
        </w:tc>
        <w:tc>
          <w:tcPr>
            <w:tcW w:w="0" w:type="auto"/>
          </w:tcPr>
          <w:p w14:paraId="14F8DFCA" w14:textId="77777777" w:rsidR="00155B4E" w:rsidRPr="00EF2D26" w:rsidRDefault="00155B4E" w:rsidP="00155B4E">
            <w:pPr>
              <w:pStyle w:val="Table10"/>
            </w:pPr>
            <w:r w:rsidRPr="00EF2D26">
              <w:t>(DNC)</w:t>
            </w:r>
          </w:p>
        </w:tc>
        <w:tc>
          <w:tcPr>
            <w:tcW w:w="0" w:type="auto"/>
          </w:tcPr>
          <w:p w14:paraId="2AAE1004" w14:textId="77777777" w:rsidR="00155B4E" w:rsidRPr="00EF2D26" w:rsidRDefault="00155B4E" w:rsidP="00155B4E">
            <w:pPr>
              <w:pStyle w:val="Table10"/>
            </w:pPr>
          </w:p>
        </w:tc>
      </w:tr>
      <w:tr w:rsidR="00155B4E" w:rsidRPr="00EF2D26" w14:paraId="7E38D127" w14:textId="77777777" w:rsidTr="00F07D64">
        <w:trPr>
          <w:cantSplit/>
          <w:jc w:val="center"/>
        </w:trPr>
        <w:tc>
          <w:tcPr>
            <w:tcW w:w="0" w:type="auto"/>
          </w:tcPr>
          <w:p w14:paraId="6081FD32" w14:textId="77777777" w:rsidR="00155B4E" w:rsidRPr="00EF2D26" w:rsidRDefault="00155B4E" w:rsidP="00155B4E">
            <w:pPr>
              <w:pStyle w:val="Table10"/>
            </w:pPr>
            <w:r w:rsidRPr="00EF2D26">
              <w:t>CSILONG</w:t>
            </w:r>
          </w:p>
        </w:tc>
        <w:tc>
          <w:tcPr>
            <w:tcW w:w="0" w:type="auto"/>
          </w:tcPr>
          <w:p w14:paraId="75DB4D97" w14:textId="77777777" w:rsidR="00155B4E" w:rsidRPr="00EF2D26" w:rsidRDefault="00155B4E" w:rsidP="00155B4E">
            <w:pPr>
              <w:pStyle w:val="Table10"/>
            </w:pPr>
            <w:r w:rsidRPr="00EF2D26">
              <w:t>Feedback;</w:t>
            </w:r>
          </w:p>
        </w:tc>
        <w:tc>
          <w:tcPr>
            <w:tcW w:w="0" w:type="auto"/>
          </w:tcPr>
          <w:p w14:paraId="793C7F4E" w14:textId="77777777" w:rsidR="00155B4E" w:rsidRPr="00EF2D26" w:rsidRDefault="00155B4E" w:rsidP="00155B4E">
            <w:pPr>
              <w:pStyle w:val="Table10"/>
            </w:pPr>
            <w:r w:rsidRPr="00EF2D26">
              <w:t>CSIMQFB_NONE</w:t>
            </w:r>
          </w:p>
        </w:tc>
        <w:tc>
          <w:tcPr>
            <w:tcW w:w="0" w:type="auto"/>
          </w:tcPr>
          <w:p w14:paraId="20ECD171" w14:textId="77777777" w:rsidR="00155B4E" w:rsidRPr="00EF2D26" w:rsidRDefault="00155B4E" w:rsidP="00155B4E">
            <w:pPr>
              <w:pStyle w:val="Table10"/>
            </w:pPr>
          </w:p>
        </w:tc>
        <w:tc>
          <w:tcPr>
            <w:tcW w:w="0" w:type="auto"/>
          </w:tcPr>
          <w:p w14:paraId="382BAA80" w14:textId="77777777" w:rsidR="00155B4E" w:rsidRPr="00EF2D26" w:rsidRDefault="00155B4E" w:rsidP="00155B4E">
            <w:pPr>
              <w:pStyle w:val="Table10"/>
            </w:pPr>
          </w:p>
        </w:tc>
      </w:tr>
      <w:tr w:rsidR="00155B4E" w:rsidRPr="00EF2D26" w14:paraId="5DF9A051" w14:textId="77777777" w:rsidTr="00F07D64">
        <w:trPr>
          <w:cantSplit/>
          <w:jc w:val="center"/>
        </w:trPr>
        <w:tc>
          <w:tcPr>
            <w:tcW w:w="0" w:type="auto"/>
          </w:tcPr>
          <w:p w14:paraId="64BCD182" w14:textId="77777777" w:rsidR="00155B4E" w:rsidRPr="00EF2D26" w:rsidRDefault="00155B4E" w:rsidP="00155B4E">
            <w:pPr>
              <w:pStyle w:val="Table10"/>
            </w:pPr>
            <w:r w:rsidRPr="00EF2D26">
              <w:t>CSILONG</w:t>
            </w:r>
          </w:p>
        </w:tc>
        <w:tc>
          <w:tcPr>
            <w:tcW w:w="0" w:type="auto"/>
          </w:tcPr>
          <w:p w14:paraId="3ABE4A4F" w14:textId="77777777" w:rsidR="00155B4E" w:rsidRPr="00EF2D26" w:rsidRDefault="00155B4E" w:rsidP="00155B4E">
            <w:pPr>
              <w:pStyle w:val="Table10"/>
            </w:pPr>
            <w:r w:rsidRPr="00EF2D26">
              <w:t>Encoding;</w:t>
            </w:r>
          </w:p>
        </w:tc>
        <w:tc>
          <w:tcPr>
            <w:tcW w:w="0" w:type="auto"/>
          </w:tcPr>
          <w:p w14:paraId="3135899F" w14:textId="77777777" w:rsidR="00155B4E" w:rsidRPr="00EF2D26" w:rsidRDefault="00155B4E" w:rsidP="00155B4E">
            <w:pPr>
              <w:pStyle w:val="Table10"/>
            </w:pPr>
            <w:r w:rsidRPr="00EF2D26">
              <w:t>0L</w:t>
            </w:r>
          </w:p>
        </w:tc>
        <w:tc>
          <w:tcPr>
            <w:tcW w:w="0" w:type="auto"/>
          </w:tcPr>
          <w:p w14:paraId="6DED7931" w14:textId="77777777" w:rsidR="00155B4E" w:rsidRPr="00EF2D26" w:rsidRDefault="00155B4E" w:rsidP="00155B4E">
            <w:pPr>
              <w:pStyle w:val="Table10"/>
            </w:pPr>
            <w:r w:rsidRPr="00EF2D26">
              <w:t>(DNC)</w:t>
            </w:r>
          </w:p>
        </w:tc>
        <w:tc>
          <w:tcPr>
            <w:tcW w:w="0" w:type="auto"/>
          </w:tcPr>
          <w:p w14:paraId="4A4F443C" w14:textId="77777777" w:rsidR="00155B4E" w:rsidRPr="00EF2D26" w:rsidRDefault="00155B4E" w:rsidP="00155B4E">
            <w:pPr>
              <w:pStyle w:val="Table10"/>
            </w:pPr>
          </w:p>
        </w:tc>
      </w:tr>
      <w:tr w:rsidR="00155B4E" w:rsidRPr="00EF2D26" w14:paraId="3CB445F2" w14:textId="77777777" w:rsidTr="00F07D64">
        <w:trPr>
          <w:cantSplit/>
          <w:jc w:val="center"/>
        </w:trPr>
        <w:tc>
          <w:tcPr>
            <w:tcW w:w="0" w:type="auto"/>
          </w:tcPr>
          <w:p w14:paraId="4C881A31" w14:textId="77777777" w:rsidR="00155B4E" w:rsidRPr="00EF2D26" w:rsidRDefault="00155B4E" w:rsidP="00155B4E">
            <w:pPr>
              <w:pStyle w:val="Table10"/>
            </w:pPr>
            <w:r w:rsidRPr="00EF2D26">
              <w:t>CSILONG</w:t>
            </w:r>
          </w:p>
        </w:tc>
        <w:tc>
          <w:tcPr>
            <w:tcW w:w="0" w:type="auto"/>
          </w:tcPr>
          <w:p w14:paraId="1C61B0AE" w14:textId="77777777" w:rsidR="00155B4E" w:rsidRPr="00EF2D26" w:rsidRDefault="00155B4E" w:rsidP="00155B4E">
            <w:pPr>
              <w:pStyle w:val="Table10"/>
            </w:pPr>
            <w:r w:rsidRPr="00EF2D26">
              <w:t>CodedCharSetId;</w:t>
            </w:r>
          </w:p>
        </w:tc>
        <w:tc>
          <w:tcPr>
            <w:tcW w:w="0" w:type="auto"/>
          </w:tcPr>
          <w:p w14:paraId="6AC3C5BF" w14:textId="77777777" w:rsidR="00155B4E" w:rsidRPr="00EF2D26" w:rsidRDefault="00155B4E" w:rsidP="00155B4E">
            <w:pPr>
              <w:pStyle w:val="Table10"/>
            </w:pPr>
            <w:r w:rsidRPr="00EF2D26">
              <w:t>0L</w:t>
            </w:r>
          </w:p>
        </w:tc>
        <w:tc>
          <w:tcPr>
            <w:tcW w:w="0" w:type="auto"/>
          </w:tcPr>
          <w:p w14:paraId="7386159D" w14:textId="77777777" w:rsidR="00155B4E" w:rsidRPr="00EF2D26" w:rsidRDefault="00155B4E" w:rsidP="00155B4E">
            <w:pPr>
              <w:pStyle w:val="Table10"/>
            </w:pPr>
            <w:r w:rsidRPr="00EF2D26">
              <w:t>(DNC)</w:t>
            </w:r>
          </w:p>
        </w:tc>
        <w:tc>
          <w:tcPr>
            <w:tcW w:w="0" w:type="auto"/>
          </w:tcPr>
          <w:p w14:paraId="79F81115" w14:textId="77777777" w:rsidR="00155B4E" w:rsidRPr="00EF2D26" w:rsidRDefault="00155B4E" w:rsidP="00155B4E">
            <w:pPr>
              <w:pStyle w:val="Table10"/>
            </w:pPr>
          </w:p>
        </w:tc>
      </w:tr>
      <w:tr w:rsidR="00155B4E" w:rsidRPr="00EF2D26" w14:paraId="6CB961AE" w14:textId="77777777" w:rsidTr="00F07D64">
        <w:trPr>
          <w:cantSplit/>
          <w:jc w:val="center"/>
        </w:trPr>
        <w:tc>
          <w:tcPr>
            <w:tcW w:w="0" w:type="auto"/>
          </w:tcPr>
          <w:p w14:paraId="6AEC1D5E" w14:textId="77777777" w:rsidR="00155B4E" w:rsidRPr="00EF2D26" w:rsidRDefault="00155B4E" w:rsidP="00155B4E">
            <w:pPr>
              <w:pStyle w:val="Table10"/>
            </w:pPr>
            <w:r w:rsidRPr="00EF2D26">
              <w:t>CSICHAR8</w:t>
            </w:r>
          </w:p>
        </w:tc>
        <w:tc>
          <w:tcPr>
            <w:tcW w:w="0" w:type="auto"/>
          </w:tcPr>
          <w:p w14:paraId="7F2F91C9" w14:textId="77777777" w:rsidR="00155B4E" w:rsidRPr="00EF2D26" w:rsidRDefault="00155B4E" w:rsidP="00155B4E">
            <w:pPr>
              <w:pStyle w:val="Table10"/>
            </w:pPr>
            <w:r w:rsidRPr="00EF2D26">
              <w:t>Format;</w:t>
            </w:r>
          </w:p>
        </w:tc>
        <w:tc>
          <w:tcPr>
            <w:tcW w:w="0" w:type="auto"/>
          </w:tcPr>
          <w:p w14:paraId="5EF8C8EC" w14:textId="77777777" w:rsidR="00155B4E" w:rsidRPr="00EF2D26" w:rsidRDefault="00155B4E" w:rsidP="00155B4E">
            <w:pPr>
              <w:pStyle w:val="Table10"/>
            </w:pPr>
            <w:r w:rsidRPr="00EF2D26">
              <w:t>Empty string</w:t>
            </w:r>
          </w:p>
        </w:tc>
        <w:tc>
          <w:tcPr>
            <w:tcW w:w="0" w:type="auto"/>
          </w:tcPr>
          <w:p w14:paraId="0940FE26" w14:textId="77777777" w:rsidR="00155B4E" w:rsidRPr="00EF2D26" w:rsidRDefault="00155B4E" w:rsidP="00155B4E">
            <w:pPr>
              <w:pStyle w:val="Table10"/>
            </w:pPr>
            <w:r w:rsidRPr="00EF2D26">
              <w:t>(DNC)</w:t>
            </w:r>
          </w:p>
        </w:tc>
        <w:tc>
          <w:tcPr>
            <w:tcW w:w="0" w:type="auto"/>
          </w:tcPr>
          <w:p w14:paraId="1D62A750" w14:textId="77777777" w:rsidR="00155B4E" w:rsidRPr="00EF2D26" w:rsidRDefault="00155B4E" w:rsidP="00155B4E">
            <w:pPr>
              <w:pStyle w:val="Table10"/>
            </w:pPr>
          </w:p>
        </w:tc>
      </w:tr>
      <w:tr w:rsidR="00155B4E" w:rsidRPr="00EF2D26" w14:paraId="57A4A563" w14:textId="77777777" w:rsidTr="00F07D64">
        <w:trPr>
          <w:cantSplit/>
          <w:jc w:val="center"/>
        </w:trPr>
        <w:tc>
          <w:tcPr>
            <w:tcW w:w="0" w:type="auto"/>
          </w:tcPr>
          <w:p w14:paraId="1EE54434" w14:textId="77777777" w:rsidR="00155B4E" w:rsidRPr="00EF2D26" w:rsidRDefault="00155B4E" w:rsidP="00155B4E">
            <w:pPr>
              <w:pStyle w:val="Table10"/>
            </w:pPr>
            <w:r w:rsidRPr="00EF2D26">
              <w:t>CSILONG</w:t>
            </w:r>
          </w:p>
        </w:tc>
        <w:tc>
          <w:tcPr>
            <w:tcW w:w="0" w:type="auto"/>
          </w:tcPr>
          <w:p w14:paraId="5C763942" w14:textId="77777777" w:rsidR="00155B4E" w:rsidRPr="00EF2D26" w:rsidRDefault="00155B4E" w:rsidP="00155B4E">
            <w:pPr>
              <w:pStyle w:val="Table10"/>
            </w:pPr>
            <w:r w:rsidRPr="00EF2D26">
              <w:t>Priority;</w:t>
            </w:r>
          </w:p>
        </w:tc>
        <w:tc>
          <w:tcPr>
            <w:tcW w:w="0" w:type="auto"/>
          </w:tcPr>
          <w:p w14:paraId="3E7F85EC" w14:textId="77777777" w:rsidR="00155B4E" w:rsidRPr="00EF2D26" w:rsidRDefault="00155B4E" w:rsidP="00155B4E">
            <w:pPr>
              <w:pStyle w:val="Table10"/>
            </w:pPr>
            <w:r w:rsidRPr="00EF2D26">
              <w:t>0L</w:t>
            </w:r>
          </w:p>
        </w:tc>
        <w:tc>
          <w:tcPr>
            <w:tcW w:w="0" w:type="auto"/>
          </w:tcPr>
          <w:p w14:paraId="3D418C9F" w14:textId="77777777" w:rsidR="00155B4E" w:rsidRPr="00EF2D26" w:rsidRDefault="00155B4E" w:rsidP="00155B4E">
            <w:pPr>
              <w:pStyle w:val="Table10"/>
            </w:pPr>
            <w:r w:rsidRPr="00EF2D26">
              <w:t>(DNC)</w:t>
            </w:r>
          </w:p>
        </w:tc>
        <w:tc>
          <w:tcPr>
            <w:tcW w:w="0" w:type="auto"/>
          </w:tcPr>
          <w:p w14:paraId="16BC7A18" w14:textId="77777777" w:rsidR="00155B4E" w:rsidRPr="00EF2D26" w:rsidRDefault="00155B4E" w:rsidP="00155B4E">
            <w:pPr>
              <w:pStyle w:val="Table10"/>
            </w:pPr>
          </w:p>
        </w:tc>
      </w:tr>
      <w:tr w:rsidR="00155B4E" w:rsidRPr="00EF2D26" w14:paraId="2B312A1C" w14:textId="77777777" w:rsidTr="00F07D64">
        <w:trPr>
          <w:cantSplit/>
          <w:jc w:val="center"/>
        </w:trPr>
        <w:tc>
          <w:tcPr>
            <w:tcW w:w="0" w:type="auto"/>
          </w:tcPr>
          <w:p w14:paraId="6269A96B" w14:textId="77777777" w:rsidR="00155B4E" w:rsidRPr="00EF2D26" w:rsidRDefault="00155B4E" w:rsidP="00155B4E">
            <w:pPr>
              <w:pStyle w:val="Table10"/>
            </w:pPr>
            <w:r w:rsidRPr="00EF2D26">
              <w:t>CSILONG</w:t>
            </w:r>
          </w:p>
        </w:tc>
        <w:tc>
          <w:tcPr>
            <w:tcW w:w="0" w:type="auto"/>
          </w:tcPr>
          <w:p w14:paraId="0A9561A4" w14:textId="77777777" w:rsidR="00155B4E" w:rsidRPr="00EF2D26" w:rsidRDefault="00155B4E" w:rsidP="00155B4E">
            <w:pPr>
              <w:pStyle w:val="Table10"/>
            </w:pPr>
            <w:r w:rsidRPr="00EF2D26">
              <w:t>Persistence;</w:t>
            </w:r>
          </w:p>
        </w:tc>
        <w:tc>
          <w:tcPr>
            <w:tcW w:w="0" w:type="auto"/>
          </w:tcPr>
          <w:p w14:paraId="1FCF760B" w14:textId="77777777" w:rsidR="00155B4E" w:rsidRPr="00EF2D26" w:rsidRDefault="00155B4E" w:rsidP="00155B4E">
            <w:pPr>
              <w:pStyle w:val="Table10"/>
            </w:pPr>
            <w:r w:rsidRPr="00EF2D26">
              <w:t>CSIMQPER_PERSISTENT</w:t>
            </w:r>
          </w:p>
        </w:tc>
        <w:tc>
          <w:tcPr>
            <w:tcW w:w="0" w:type="auto"/>
          </w:tcPr>
          <w:p w14:paraId="74F056F0" w14:textId="77777777" w:rsidR="00155B4E" w:rsidRPr="00EF2D26" w:rsidRDefault="00155B4E" w:rsidP="00155B4E">
            <w:pPr>
              <w:pStyle w:val="Table10"/>
            </w:pPr>
            <w:r w:rsidRPr="00EF2D26">
              <w:t>(DNC)</w:t>
            </w:r>
          </w:p>
        </w:tc>
        <w:tc>
          <w:tcPr>
            <w:tcW w:w="0" w:type="auto"/>
          </w:tcPr>
          <w:p w14:paraId="43443850" w14:textId="77777777" w:rsidR="00155B4E" w:rsidRPr="00EF2D26" w:rsidRDefault="00155B4E" w:rsidP="00155B4E">
            <w:pPr>
              <w:pStyle w:val="Table10"/>
            </w:pPr>
            <w:r w:rsidRPr="00EF2D26">
              <w:t xml:space="preserve">Message persistence </w:t>
            </w:r>
          </w:p>
        </w:tc>
      </w:tr>
      <w:tr w:rsidR="00155B4E" w:rsidRPr="00EF2D26" w14:paraId="068F4313" w14:textId="77777777" w:rsidTr="00F07D64">
        <w:trPr>
          <w:cantSplit/>
          <w:jc w:val="center"/>
        </w:trPr>
        <w:tc>
          <w:tcPr>
            <w:tcW w:w="0" w:type="auto"/>
          </w:tcPr>
          <w:p w14:paraId="18292DDF" w14:textId="77777777" w:rsidR="00155B4E" w:rsidRPr="00EF2D26" w:rsidRDefault="00155B4E" w:rsidP="00155B4E">
            <w:pPr>
              <w:pStyle w:val="Table10"/>
            </w:pPr>
            <w:r w:rsidRPr="00EF2D26">
              <w:t>CSIBYTE24</w:t>
            </w:r>
          </w:p>
        </w:tc>
        <w:tc>
          <w:tcPr>
            <w:tcW w:w="0" w:type="auto"/>
          </w:tcPr>
          <w:p w14:paraId="7ED1723D" w14:textId="77777777" w:rsidR="00155B4E" w:rsidRPr="00EF2D26" w:rsidRDefault="00155B4E" w:rsidP="00155B4E">
            <w:pPr>
              <w:pStyle w:val="Table10"/>
            </w:pPr>
            <w:r w:rsidRPr="00EF2D26">
              <w:t>MsgId;</w:t>
            </w:r>
          </w:p>
        </w:tc>
        <w:tc>
          <w:tcPr>
            <w:tcW w:w="0" w:type="auto"/>
          </w:tcPr>
          <w:p w14:paraId="44189123" w14:textId="77777777" w:rsidR="00155B4E" w:rsidRPr="00EF2D26" w:rsidRDefault="00155B4E" w:rsidP="00155B4E">
            <w:pPr>
              <w:pStyle w:val="Table10"/>
            </w:pPr>
            <w:r w:rsidRPr="00EF2D26">
              <w:t>CSIMQCI_NONE</w:t>
            </w:r>
          </w:p>
        </w:tc>
        <w:tc>
          <w:tcPr>
            <w:tcW w:w="0" w:type="auto"/>
          </w:tcPr>
          <w:p w14:paraId="7D84B2AB" w14:textId="77777777" w:rsidR="00155B4E" w:rsidRPr="00EF2D26" w:rsidRDefault="00155B4E" w:rsidP="00155B4E">
            <w:pPr>
              <w:pStyle w:val="Table10"/>
            </w:pPr>
            <w:r w:rsidRPr="00EF2D26">
              <w:t>= MsgId of reported Msg</w:t>
            </w:r>
          </w:p>
        </w:tc>
        <w:tc>
          <w:tcPr>
            <w:tcW w:w="0" w:type="auto"/>
          </w:tcPr>
          <w:p w14:paraId="66C74AD9" w14:textId="77777777" w:rsidR="00155B4E" w:rsidRPr="00EF2D26" w:rsidRDefault="00155B4E" w:rsidP="00155B4E">
            <w:pPr>
              <w:pStyle w:val="Table10"/>
            </w:pPr>
            <w:r w:rsidRPr="00EF2D26">
              <w:t>Message identifier</w:t>
            </w:r>
          </w:p>
        </w:tc>
      </w:tr>
      <w:tr w:rsidR="00155B4E" w:rsidRPr="00EF2D26" w14:paraId="40501E23" w14:textId="77777777" w:rsidTr="00F07D64">
        <w:trPr>
          <w:cantSplit/>
          <w:jc w:val="center"/>
        </w:trPr>
        <w:tc>
          <w:tcPr>
            <w:tcW w:w="0" w:type="auto"/>
          </w:tcPr>
          <w:p w14:paraId="410CD405" w14:textId="77777777" w:rsidR="00155B4E" w:rsidRPr="00EF2D26" w:rsidRDefault="00155B4E" w:rsidP="00155B4E">
            <w:pPr>
              <w:pStyle w:val="Table10"/>
            </w:pPr>
            <w:r w:rsidRPr="00EF2D26">
              <w:t>CSIBYTE24</w:t>
            </w:r>
          </w:p>
        </w:tc>
        <w:tc>
          <w:tcPr>
            <w:tcW w:w="0" w:type="auto"/>
          </w:tcPr>
          <w:p w14:paraId="242E8C6D" w14:textId="77777777" w:rsidR="00155B4E" w:rsidRPr="00EF2D26" w:rsidRDefault="00155B4E" w:rsidP="00155B4E">
            <w:pPr>
              <w:pStyle w:val="Table10"/>
            </w:pPr>
            <w:r w:rsidRPr="00EF2D26">
              <w:t>CorrelId;</w:t>
            </w:r>
          </w:p>
        </w:tc>
        <w:tc>
          <w:tcPr>
            <w:tcW w:w="0" w:type="auto"/>
          </w:tcPr>
          <w:p w14:paraId="28CDE573" w14:textId="77777777" w:rsidR="00155B4E" w:rsidRPr="00EF2D26" w:rsidRDefault="00155B4E" w:rsidP="00155B4E">
            <w:pPr>
              <w:pStyle w:val="Table10"/>
            </w:pPr>
            <w:r w:rsidRPr="00EF2D26">
              <w:t>= ARC + sequence number</w:t>
            </w:r>
          </w:p>
        </w:tc>
        <w:tc>
          <w:tcPr>
            <w:tcW w:w="0" w:type="auto"/>
          </w:tcPr>
          <w:p w14:paraId="7DE83AED" w14:textId="77777777" w:rsidR="00155B4E" w:rsidRPr="00EF2D26" w:rsidRDefault="00155B4E" w:rsidP="00155B4E">
            <w:pPr>
              <w:pStyle w:val="Table10"/>
            </w:pPr>
            <w:r w:rsidRPr="00EF2D26">
              <w:t>= CorrelId of reported Msg</w:t>
            </w:r>
          </w:p>
        </w:tc>
        <w:tc>
          <w:tcPr>
            <w:tcW w:w="0" w:type="auto"/>
          </w:tcPr>
          <w:p w14:paraId="5129813F" w14:textId="77777777" w:rsidR="00155B4E" w:rsidRPr="00EF2D26" w:rsidRDefault="00155B4E" w:rsidP="00155B4E">
            <w:pPr>
              <w:pStyle w:val="Table10"/>
            </w:pPr>
          </w:p>
        </w:tc>
      </w:tr>
      <w:tr w:rsidR="00155B4E" w:rsidRPr="00EF2D26" w14:paraId="652FF5A3" w14:textId="77777777" w:rsidTr="00F07D64">
        <w:trPr>
          <w:cantSplit/>
          <w:jc w:val="center"/>
        </w:trPr>
        <w:tc>
          <w:tcPr>
            <w:tcW w:w="0" w:type="auto"/>
          </w:tcPr>
          <w:p w14:paraId="5CA0ECCB" w14:textId="77777777" w:rsidR="00155B4E" w:rsidRPr="00EF2D26" w:rsidRDefault="00155B4E" w:rsidP="00155B4E">
            <w:pPr>
              <w:pStyle w:val="Table10"/>
            </w:pPr>
            <w:r w:rsidRPr="00EF2D26">
              <w:t>CSILONG</w:t>
            </w:r>
          </w:p>
        </w:tc>
        <w:tc>
          <w:tcPr>
            <w:tcW w:w="0" w:type="auto"/>
          </w:tcPr>
          <w:p w14:paraId="24A91DE9" w14:textId="77777777" w:rsidR="00155B4E" w:rsidRPr="00EF2D26" w:rsidRDefault="00155B4E" w:rsidP="00155B4E">
            <w:pPr>
              <w:pStyle w:val="Table10"/>
            </w:pPr>
            <w:r w:rsidRPr="00EF2D26">
              <w:t>BackoutCount;</w:t>
            </w:r>
          </w:p>
        </w:tc>
        <w:tc>
          <w:tcPr>
            <w:tcW w:w="0" w:type="auto"/>
          </w:tcPr>
          <w:p w14:paraId="06ED3848" w14:textId="77777777" w:rsidR="00155B4E" w:rsidRPr="00EF2D26" w:rsidRDefault="00155B4E" w:rsidP="00155B4E">
            <w:pPr>
              <w:pStyle w:val="Table10"/>
            </w:pPr>
            <w:r w:rsidRPr="00EF2D26">
              <w:t>0L</w:t>
            </w:r>
          </w:p>
        </w:tc>
        <w:tc>
          <w:tcPr>
            <w:tcW w:w="0" w:type="auto"/>
          </w:tcPr>
          <w:p w14:paraId="5594E451" w14:textId="77777777" w:rsidR="00155B4E" w:rsidRPr="00EF2D26" w:rsidRDefault="00155B4E" w:rsidP="00155B4E">
            <w:pPr>
              <w:pStyle w:val="Table10"/>
            </w:pPr>
            <w:r w:rsidRPr="00EF2D26">
              <w:t>(DNC)</w:t>
            </w:r>
          </w:p>
        </w:tc>
        <w:tc>
          <w:tcPr>
            <w:tcW w:w="0" w:type="auto"/>
          </w:tcPr>
          <w:p w14:paraId="4C07E02D" w14:textId="77777777" w:rsidR="00155B4E" w:rsidRPr="00EF2D26" w:rsidRDefault="00155B4E" w:rsidP="00155B4E">
            <w:pPr>
              <w:pStyle w:val="Table10"/>
            </w:pPr>
            <w:r w:rsidRPr="00EF2D26">
              <w:t xml:space="preserve">Backout counter </w:t>
            </w:r>
          </w:p>
        </w:tc>
      </w:tr>
      <w:tr w:rsidR="00155B4E" w:rsidRPr="00EF2D26" w14:paraId="62A40FE2" w14:textId="77777777" w:rsidTr="00F07D64">
        <w:trPr>
          <w:cantSplit/>
          <w:jc w:val="center"/>
        </w:trPr>
        <w:tc>
          <w:tcPr>
            <w:tcW w:w="0" w:type="auto"/>
          </w:tcPr>
          <w:p w14:paraId="7BEF5F81" w14:textId="77777777" w:rsidR="00155B4E" w:rsidRPr="00EF2D26" w:rsidRDefault="00155B4E" w:rsidP="00155B4E">
            <w:pPr>
              <w:pStyle w:val="Table10"/>
            </w:pPr>
            <w:r w:rsidRPr="00EF2D26">
              <w:t>CSICHAR48</w:t>
            </w:r>
          </w:p>
        </w:tc>
        <w:tc>
          <w:tcPr>
            <w:tcW w:w="0" w:type="auto"/>
          </w:tcPr>
          <w:p w14:paraId="292FCA48" w14:textId="77777777" w:rsidR="00155B4E" w:rsidRPr="00EF2D26" w:rsidRDefault="00155B4E" w:rsidP="00155B4E">
            <w:pPr>
              <w:pStyle w:val="Table10"/>
            </w:pPr>
            <w:r w:rsidRPr="00EF2D26">
              <w:t>ReplyToQ;</w:t>
            </w:r>
          </w:p>
        </w:tc>
        <w:tc>
          <w:tcPr>
            <w:tcW w:w="0" w:type="auto"/>
          </w:tcPr>
          <w:p w14:paraId="296FEDB8" w14:textId="77777777" w:rsidR="00155B4E" w:rsidRPr="00EF2D26" w:rsidRDefault="00155B4E" w:rsidP="00155B4E">
            <w:pPr>
              <w:pStyle w:val="Table10"/>
            </w:pPr>
            <w:r w:rsidRPr="00EF2D26">
              <w:t>Empty string</w:t>
            </w:r>
          </w:p>
        </w:tc>
        <w:tc>
          <w:tcPr>
            <w:tcW w:w="0" w:type="auto"/>
          </w:tcPr>
          <w:p w14:paraId="45FF8336" w14:textId="77777777" w:rsidR="00155B4E" w:rsidRPr="00EF2D26" w:rsidRDefault="00155B4E" w:rsidP="00155B4E">
            <w:pPr>
              <w:pStyle w:val="Table10"/>
            </w:pPr>
            <w:r w:rsidRPr="00EF2D26">
              <w:t>(DNC)</w:t>
            </w:r>
          </w:p>
        </w:tc>
        <w:tc>
          <w:tcPr>
            <w:tcW w:w="0" w:type="auto"/>
          </w:tcPr>
          <w:p w14:paraId="76598083" w14:textId="77777777" w:rsidR="00155B4E" w:rsidRPr="00EF2D26" w:rsidRDefault="00155B4E" w:rsidP="00155B4E">
            <w:pPr>
              <w:pStyle w:val="Table10"/>
            </w:pPr>
            <w:r w:rsidRPr="00EF2D26">
              <w:t xml:space="preserve">Not used </w:t>
            </w:r>
          </w:p>
        </w:tc>
      </w:tr>
      <w:tr w:rsidR="00155B4E" w:rsidRPr="00EF2D26" w14:paraId="1366E028" w14:textId="77777777" w:rsidTr="00F07D64">
        <w:trPr>
          <w:cantSplit/>
          <w:jc w:val="center"/>
        </w:trPr>
        <w:tc>
          <w:tcPr>
            <w:tcW w:w="0" w:type="auto"/>
          </w:tcPr>
          <w:p w14:paraId="4B023954" w14:textId="77777777" w:rsidR="00155B4E" w:rsidRPr="00EF2D26" w:rsidRDefault="00155B4E" w:rsidP="00155B4E">
            <w:pPr>
              <w:pStyle w:val="Table10"/>
            </w:pPr>
            <w:r w:rsidRPr="00EF2D26">
              <w:t>CSICHAR48</w:t>
            </w:r>
          </w:p>
        </w:tc>
        <w:tc>
          <w:tcPr>
            <w:tcW w:w="0" w:type="auto"/>
          </w:tcPr>
          <w:p w14:paraId="2F5E1865" w14:textId="77777777" w:rsidR="00155B4E" w:rsidRPr="00EF2D26" w:rsidRDefault="00155B4E" w:rsidP="00155B4E">
            <w:pPr>
              <w:pStyle w:val="Table10"/>
            </w:pPr>
            <w:r w:rsidRPr="00EF2D26">
              <w:t>ReplyToQMgr;</w:t>
            </w:r>
          </w:p>
        </w:tc>
        <w:tc>
          <w:tcPr>
            <w:tcW w:w="0" w:type="auto"/>
          </w:tcPr>
          <w:p w14:paraId="47DA9C1B" w14:textId="77777777" w:rsidR="00155B4E" w:rsidRPr="00EF2D26" w:rsidRDefault="00155B4E" w:rsidP="00155B4E">
            <w:pPr>
              <w:pStyle w:val="Table10"/>
            </w:pPr>
            <w:r w:rsidRPr="00EF2D26">
              <w:t>Empty string</w:t>
            </w:r>
          </w:p>
        </w:tc>
        <w:tc>
          <w:tcPr>
            <w:tcW w:w="0" w:type="auto"/>
          </w:tcPr>
          <w:p w14:paraId="28A3813D" w14:textId="77777777" w:rsidR="00155B4E" w:rsidRPr="00EF2D26" w:rsidRDefault="00155B4E" w:rsidP="00155B4E">
            <w:pPr>
              <w:pStyle w:val="Table10"/>
            </w:pPr>
            <w:r w:rsidRPr="00EF2D26">
              <w:t>(DNC)</w:t>
            </w:r>
          </w:p>
        </w:tc>
        <w:tc>
          <w:tcPr>
            <w:tcW w:w="0" w:type="auto"/>
          </w:tcPr>
          <w:p w14:paraId="23A1DB4D" w14:textId="77777777" w:rsidR="00155B4E" w:rsidRPr="00EF2D26" w:rsidRDefault="00155B4E" w:rsidP="00155B4E">
            <w:pPr>
              <w:pStyle w:val="Table10"/>
            </w:pPr>
            <w:r w:rsidRPr="00EF2D26">
              <w:t xml:space="preserve">Not used </w:t>
            </w:r>
          </w:p>
        </w:tc>
      </w:tr>
      <w:tr w:rsidR="00155B4E" w:rsidRPr="00EF2D26" w14:paraId="650AD819" w14:textId="77777777" w:rsidTr="00F07D64">
        <w:trPr>
          <w:cantSplit/>
          <w:jc w:val="center"/>
        </w:trPr>
        <w:tc>
          <w:tcPr>
            <w:tcW w:w="0" w:type="auto"/>
          </w:tcPr>
          <w:p w14:paraId="6CB2276F" w14:textId="77777777" w:rsidR="00155B4E" w:rsidRPr="00EF2D26" w:rsidRDefault="00155B4E" w:rsidP="00155B4E">
            <w:pPr>
              <w:pStyle w:val="Table10"/>
            </w:pPr>
            <w:r w:rsidRPr="00EF2D26">
              <w:t>CSICHAR12</w:t>
            </w:r>
          </w:p>
        </w:tc>
        <w:tc>
          <w:tcPr>
            <w:tcW w:w="0" w:type="auto"/>
          </w:tcPr>
          <w:p w14:paraId="099FC36A" w14:textId="77777777" w:rsidR="00155B4E" w:rsidRPr="00EF2D26" w:rsidRDefault="00155B4E" w:rsidP="00155B4E">
            <w:pPr>
              <w:pStyle w:val="Table10"/>
            </w:pPr>
            <w:r w:rsidRPr="00EF2D26">
              <w:t>UserIdentifier;</w:t>
            </w:r>
          </w:p>
        </w:tc>
        <w:tc>
          <w:tcPr>
            <w:tcW w:w="0" w:type="auto"/>
          </w:tcPr>
          <w:p w14:paraId="5118772C" w14:textId="77777777" w:rsidR="00155B4E" w:rsidRPr="00EF2D26" w:rsidRDefault="00155B4E" w:rsidP="00155B4E">
            <w:pPr>
              <w:pStyle w:val="Table10"/>
            </w:pPr>
            <w:r w:rsidRPr="00EF2D26">
              <w:t>Empty string</w:t>
            </w:r>
          </w:p>
        </w:tc>
        <w:tc>
          <w:tcPr>
            <w:tcW w:w="0" w:type="auto"/>
          </w:tcPr>
          <w:p w14:paraId="32A0BFA2" w14:textId="77777777" w:rsidR="00155B4E" w:rsidRPr="00EF2D26" w:rsidRDefault="00155B4E" w:rsidP="00155B4E">
            <w:pPr>
              <w:pStyle w:val="Table10"/>
            </w:pPr>
            <w:r w:rsidRPr="00EF2D26">
              <w:t>(DNC)</w:t>
            </w:r>
          </w:p>
        </w:tc>
        <w:tc>
          <w:tcPr>
            <w:tcW w:w="0" w:type="auto"/>
          </w:tcPr>
          <w:p w14:paraId="5BE46BDD" w14:textId="77777777" w:rsidR="00155B4E" w:rsidRPr="00EF2D26" w:rsidRDefault="00155B4E" w:rsidP="00155B4E">
            <w:pPr>
              <w:pStyle w:val="Table10"/>
            </w:pPr>
            <w:r w:rsidRPr="00EF2D26">
              <w:t xml:space="preserve">Not used </w:t>
            </w:r>
          </w:p>
        </w:tc>
      </w:tr>
      <w:tr w:rsidR="00155B4E" w:rsidRPr="00EF2D26" w14:paraId="62F26CC8" w14:textId="77777777" w:rsidTr="00F07D64">
        <w:trPr>
          <w:cantSplit/>
          <w:jc w:val="center"/>
        </w:trPr>
        <w:tc>
          <w:tcPr>
            <w:tcW w:w="0" w:type="auto"/>
          </w:tcPr>
          <w:p w14:paraId="6C11169D" w14:textId="77777777" w:rsidR="00155B4E" w:rsidRPr="00EF2D26" w:rsidRDefault="00155B4E" w:rsidP="00155B4E">
            <w:pPr>
              <w:pStyle w:val="Table10"/>
            </w:pPr>
            <w:r w:rsidRPr="00EF2D26">
              <w:t>CSICHAR32</w:t>
            </w:r>
          </w:p>
        </w:tc>
        <w:tc>
          <w:tcPr>
            <w:tcW w:w="0" w:type="auto"/>
          </w:tcPr>
          <w:p w14:paraId="669D7593" w14:textId="77777777" w:rsidR="00155B4E" w:rsidRPr="00EF2D26" w:rsidRDefault="00155B4E" w:rsidP="00155B4E">
            <w:pPr>
              <w:pStyle w:val="Table10"/>
            </w:pPr>
            <w:r w:rsidRPr="00EF2D26">
              <w:t>AccountingToken;</w:t>
            </w:r>
          </w:p>
        </w:tc>
        <w:tc>
          <w:tcPr>
            <w:tcW w:w="0" w:type="auto"/>
          </w:tcPr>
          <w:p w14:paraId="41B48203" w14:textId="77777777" w:rsidR="00155B4E" w:rsidRPr="00EF2D26" w:rsidRDefault="00155B4E" w:rsidP="00155B4E">
            <w:pPr>
              <w:pStyle w:val="Table10"/>
            </w:pPr>
            <w:r w:rsidRPr="00EF2D26">
              <w:t>Empty string</w:t>
            </w:r>
          </w:p>
        </w:tc>
        <w:tc>
          <w:tcPr>
            <w:tcW w:w="0" w:type="auto"/>
          </w:tcPr>
          <w:p w14:paraId="44EC7F5C" w14:textId="77777777" w:rsidR="00155B4E" w:rsidRPr="00EF2D26" w:rsidRDefault="00155B4E" w:rsidP="00155B4E">
            <w:pPr>
              <w:pStyle w:val="Table10"/>
            </w:pPr>
            <w:r w:rsidRPr="00EF2D26">
              <w:t>(DNC)</w:t>
            </w:r>
          </w:p>
        </w:tc>
        <w:tc>
          <w:tcPr>
            <w:tcW w:w="0" w:type="auto"/>
          </w:tcPr>
          <w:p w14:paraId="3FDED732" w14:textId="77777777" w:rsidR="00155B4E" w:rsidRPr="00EF2D26" w:rsidRDefault="00155B4E" w:rsidP="00155B4E">
            <w:pPr>
              <w:pStyle w:val="Table10"/>
            </w:pPr>
            <w:r w:rsidRPr="00EF2D26">
              <w:t xml:space="preserve">Not used </w:t>
            </w:r>
          </w:p>
        </w:tc>
      </w:tr>
      <w:tr w:rsidR="00155B4E" w:rsidRPr="00EF2D26" w14:paraId="76BBC685" w14:textId="77777777" w:rsidTr="00F07D64">
        <w:trPr>
          <w:cantSplit/>
          <w:jc w:val="center"/>
        </w:trPr>
        <w:tc>
          <w:tcPr>
            <w:tcW w:w="0" w:type="auto"/>
          </w:tcPr>
          <w:p w14:paraId="094429C6" w14:textId="77777777" w:rsidR="00155B4E" w:rsidRPr="00EF2D26" w:rsidRDefault="00155B4E" w:rsidP="00155B4E">
            <w:pPr>
              <w:pStyle w:val="Table10"/>
            </w:pPr>
            <w:r w:rsidRPr="00EF2D26">
              <w:t>CSICHAR32</w:t>
            </w:r>
          </w:p>
        </w:tc>
        <w:tc>
          <w:tcPr>
            <w:tcW w:w="0" w:type="auto"/>
          </w:tcPr>
          <w:p w14:paraId="170340BD" w14:textId="77777777" w:rsidR="00155B4E" w:rsidRPr="00EF2D26" w:rsidRDefault="00155B4E" w:rsidP="00155B4E">
            <w:pPr>
              <w:pStyle w:val="Table10"/>
            </w:pPr>
            <w:r w:rsidRPr="00EF2D26">
              <w:t>ApplIdentityData;</w:t>
            </w:r>
          </w:p>
        </w:tc>
        <w:tc>
          <w:tcPr>
            <w:tcW w:w="0" w:type="auto"/>
          </w:tcPr>
          <w:p w14:paraId="72D741CA" w14:textId="77777777" w:rsidR="00155B4E" w:rsidRPr="00EF2D26" w:rsidRDefault="00155B4E" w:rsidP="00155B4E">
            <w:pPr>
              <w:pStyle w:val="Table10"/>
            </w:pPr>
            <w:r w:rsidRPr="00EF2D26">
              <w:t>Empty string</w:t>
            </w:r>
          </w:p>
        </w:tc>
        <w:tc>
          <w:tcPr>
            <w:tcW w:w="0" w:type="auto"/>
          </w:tcPr>
          <w:p w14:paraId="4703C5E3" w14:textId="77777777" w:rsidR="00155B4E" w:rsidRPr="00EF2D26" w:rsidRDefault="00155B4E" w:rsidP="00155B4E">
            <w:pPr>
              <w:pStyle w:val="Table10"/>
            </w:pPr>
            <w:r w:rsidRPr="00EF2D26">
              <w:t>(DNC)</w:t>
            </w:r>
          </w:p>
        </w:tc>
        <w:tc>
          <w:tcPr>
            <w:tcW w:w="0" w:type="auto"/>
          </w:tcPr>
          <w:p w14:paraId="76CB77B1" w14:textId="77777777" w:rsidR="00155B4E" w:rsidRPr="00EF2D26" w:rsidRDefault="00155B4E" w:rsidP="00155B4E">
            <w:pPr>
              <w:pStyle w:val="Table10"/>
            </w:pPr>
            <w:r w:rsidRPr="00EF2D26">
              <w:t xml:space="preserve">Not used </w:t>
            </w:r>
          </w:p>
        </w:tc>
      </w:tr>
      <w:tr w:rsidR="00155B4E" w:rsidRPr="00EF2D26" w14:paraId="4FCF3928" w14:textId="77777777" w:rsidTr="00F07D64">
        <w:trPr>
          <w:cantSplit/>
          <w:jc w:val="center"/>
        </w:trPr>
        <w:tc>
          <w:tcPr>
            <w:tcW w:w="0" w:type="auto"/>
          </w:tcPr>
          <w:p w14:paraId="1CBBDB06" w14:textId="77777777" w:rsidR="00155B4E" w:rsidRPr="00EF2D26" w:rsidRDefault="00155B4E" w:rsidP="00155B4E">
            <w:pPr>
              <w:pStyle w:val="Table10"/>
            </w:pPr>
            <w:r w:rsidRPr="00EF2D26">
              <w:t>CSILONG</w:t>
            </w:r>
          </w:p>
        </w:tc>
        <w:tc>
          <w:tcPr>
            <w:tcW w:w="0" w:type="auto"/>
          </w:tcPr>
          <w:p w14:paraId="6DCE2EA6" w14:textId="77777777" w:rsidR="00155B4E" w:rsidRPr="00EF2D26" w:rsidRDefault="00155B4E" w:rsidP="00155B4E">
            <w:pPr>
              <w:pStyle w:val="Table10"/>
            </w:pPr>
            <w:r w:rsidRPr="00EF2D26">
              <w:t>PutApplType;</w:t>
            </w:r>
          </w:p>
        </w:tc>
        <w:tc>
          <w:tcPr>
            <w:tcW w:w="0" w:type="auto"/>
          </w:tcPr>
          <w:p w14:paraId="19E07C5C" w14:textId="77777777" w:rsidR="00155B4E" w:rsidRPr="00EF2D26" w:rsidRDefault="00155B4E" w:rsidP="00155B4E">
            <w:pPr>
              <w:pStyle w:val="Table10"/>
            </w:pPr>
            <w:r w:rsidRPr="00EF2D26">
              <w:t>0L</w:t>
            </w:r>
          </w:p>
        </w:tc>
        <w:tc>
          <w:tcPr>
            <w:tcW w:w="0" w:type="auto"/>
          </w:tcPr>
          <w:p w14:paraId="540F982F" w14:textId="77777777" w:rsidR="00155B4E" w:rsidRPr="00EF2D26" w:rsidRDefault="00155B4E" w:rsidP="00155B4E">
            <w:pPr>
              <w:pStyle w:val="Table10"/>
            </w:pPr>
            <w:r w:rsidRPr="00EF2D26">
              <w:t>(DNC)</w:t>
            </w:r>
          </w:p>
        </w:tc>
        <w:tc>
          <w:tcPr>
            <w:tcW w:w="0" w:type="auto"/>
          </w:tcPr>
          <w:p w14:paraId="754E16D7" w14:textId="77777777" w:rsidR="00155B4E" w:rsidRPr="00EF2D26" w:rsidRDefault="00155B4E" w:rsidP="00155B4E">
            <w:pPr>
              <w:pStyle w:val="Table10"/>
            </w:pPr>
            <w:r w:rsidRPr="00EF2D26">
              <w:t xml:space="preserve">Not used </w:t>
            </w:r>
          </w:p>
        </w:tc>
      </w:tr>
      <w:tr w:rsidR="00155B4E" w:rsidRPr="00EF2D26" w14:paraId="0BB54ED1" w14:textId="77777777" w:rsidTr="00F07D64">
        <w:trPr>
          <w:cantSplit/>
          <w:jc w:val="center"/>
        </w:trPr>
        <w:tc>
          <w:tcPr>
            <w:tcW w:w="0" w:type="auto"/>
          </w:tcPr>
          <w:p w14:paraId="5BD08188" w14:textId="77777777" w:rsidR="00155B4E" w:rsidRPr="00EF2D26" w:rsidRDefault="00155B4E" w:rsidP="00155B4E">
            <w:pPr>
              <w:pStyle w:val="Table10"/>
            </w:pPr>
            <w:r w:rsidRPr="00EF2D26">
              <w:t>CSICHAR28</w:t>
            </w:r>
          </w:p>
        </w:tc>
        <w:tc>
          <w:tcPr>
            <w:tcW w:w="0" w:type="auto"/>
          </w:tcPr>
          <w:p w14:paraId="69061B9D" w14:textId="77777777" w:rsidR="00155B4E" w:rsidRPr="00EF2D26" w:rsidRDefault="00155B4E" w:rsidP="00155B4E">
            <w:pPr>
              <w:pStyle w:val="Table10"/>
            </w:pPr>
            <w:r w:rsidRPr="00EF2D26">
              <w:t>PutApplName;</w:t>
            </w:r>
          </w:p>
        </w:tc>
        <w:tc>
          <w:tcPr>
            <w:tcW w:w="0" w:type="auto"/>
          </w:tcPr>
          <w:p w14:paraId="2A5E54BE" w14:textId="77777777" w:rsidR="00155B4E" w:rsidRPr="00EF2D26" w:rsidRDefault="00155B4E" w:rsidP="00155B4E">
            <w:pPr>
              <w:pStyle w:val="Table10"/>
            </w:pPr>
            <w:r w:rsidRPr="00EF2D26">
              <w:t>Empty string</w:t>
            </w:r>
          </w:p>
        </w:tc>
        <w:tc>
          <w:tcPr>
            <w:tcW w:w="0" w:type="auto"/>
          </w:tcPr>
          <w:p w14:paraId="7FE5B66A" w14:textId="77777777" w:rsidR="00155B4E" w:rsidRPr="00EF2D26" w:rsidRDefault="00155B4E" w:rsidP="00155B4E">
            <w:pPr>
              <w:pStyle w:val="Table10"/>
            </w:pPr>
            <w:r w:rsidRPr="00EF2D26">
              <w:t>(DNC)</w:t>
            </w:r>
          </w:p>
        </w:tc>
        <w:tc>
          <w:tcPr>
            <w:tcW w:w="0" w:type="auto"/>
          </w:tcPr>
          <w:p w14:paraId="2A9405F5" w14:textId="77777777" w:rsidR="00155B4E" w:rsidRPr="00EF2D26" w:rsidRDefault="00155B4E" w:rsidP="00155B4E">
            <w:pPr>
              <w:pStyle w:val="Table10"/>
            </w:pPr>
            <w:r w:rsidRPr="00EF2D26">
              <w:t xml:space="preserve">Not used </w:t>
            </w:r>
          </w:p>
        </w:tc>
      </w:tr>
      <w:tr w:rsidR="00155B4E" w:rsidRPr="00EF2D26" w14:paraId="06AA6F1C" w14:textId="77777777" w:rsidTr="00F07D64">
        <w:trPr>
          <w:cantSplit/>
          <w:jc w:val="center"/>
        </w:trPr>
        <w:tc>
          <w:tcPr>
            <w:tcW w:w="0" w:type="auto"/>
          </w:tcPr>
          <w:p w14:paraId="459D4DFD" w14:textId="77777777" w:rsidR="00155B4E" w:rsidRPr="00EF2D26" w:rsidRDefault="00155B4E" w:rsidP="00155B4E">
            <w:pPr>
              <w:pStyle w:val="Table10"/>
            </w:pPr>
            <w:r w:rsidRPr="00EF2D26">
              <w:t>CSICHAR8</w:t>
            </w:r>
          </w:p>
        </w:tc>
        <w:tc>
          <w:tcPr>
            <w:tcW w:w="0" w:type="auto"/>
          </w:tcPr>
          <w:p w14:paraId="3EC5C73D" w14:textId="77777777" w:rsidR="00155B4E" w:rsidRPr="00EF2D26" w:rsidRDefault="00155B4E" w:rsidP="00155B4E">
            <w:pPr>
              <w:pStyle w:val="Table10"/>
            </w:pPr>
            <w:r w:rsidRPr="00EF2D26">
              <w:t>PutDate;</w:t>
            </w:r>
          </w:p>
        </w:tc>
        <w:tc>
          <w:tcPr>
            <w:tcW w:w="0" w:type="auto"/>
          </w:tcPr>
          <w:p w14:paraId="44795151" w14:textId="77777777" w:rsidR="00155B4E" w:rsidRPr="00EF2D26" w:rsidRDefault="00155B4E" w:rsidP="00155B4E">
            <w:pPr>
              <w:pStyle w:val="Table10"/>
            </w:pPr>
            <w:r w:rsidRPr="00EF2D26">
              <w:t>Empty string</w:t>
            </w:r>
          </w:p>
        </w:tc>
        <w:tc>
          <w:tcPr>
            <w:tcW w:w="0" w:type="auto"/>
          </w:tcPr>
          <w:p w14:paraId="7D316850" w14:textId="77777777" w:rsidR="00155B4E" w:rsidRPr="00EF2D26" w:rsidRDefault="00155B4E" w:rsidP="00155B4E">
            <w:pPr>
              <w:pStyle w:val="Table10"/>
            </w:pPr>
            <w:r w:rsidRPr="00EF2D26">
              <w:t>(DNC)</w:t>
            </w:r>
          </w:p>
        </w:tc>
        <w:tc>
          <w:tcPr>
            <w:tcW w:w="0" w:type="auto"/>
          </w:tcPr>
          <w:p w14:paraId="6B7BC7BC" w14:textId="77777777" w:rsidR="00155B4E" w:rsidRPr="00EF2D26" w:rsidRDefault="00155B4E" w:rsidP="00155B4E">
            <w:pPr>
              <w:pStyle w:val="Table10"/>
            </w:pPr>
            <w:r w:rsidRPr="00EF2D26">
              <w:t xml:space="preserve">Not used </w:t>
            </w:r>
          </w:p>
        </w:tc>
      </w:tr>
      <w:tr w:rsidR="00155B4E" w:rsidRPr="00EF2D26" w14:paraId="5862E56D" w14:textId="77777777" w:rsidTr="00F07D64">
        <w:trPr>
          <w:cantSplit/>
          <w:jc w:val="center"/>
        </w:trPr>
        <w:tc>
          <w:tcPr>
            <w:tcW w:w="0" w:type="auto"/>
          </w:tcPr>
          <w:p w14:paraId="537549BB" w14:textId="77777777" w:rsidR="00155B4E" w:rsidRPr="00EF2D26" w:rsidRDefault="00155B4E" w:rsidP="00155B4E">
            <w:pPr>
              <w:pStyle w:val="Table10"/>
            </w:pPr>
            <w:r w:rsidRPr="00EF2D26">
              <w:t>CSICHAR8</w:t>
            </w:r>
          </w:p>
        </w:tc>
        <w:tc>
          <w:tcPr>
            <w:tcW w:w="0" w:type="auto"/>
          </w:tcPr>
          <w:p w14:paraId="559A6C7D" w14:textId="77777777" w:rsidR="00155B4E" w:rsidRPr="00EF2D26" w:rsidRDefault="00155B4E" w:rsidP="00155B4E">
            <w:pPr>
              <w:pStyle w:val="Table10"/>
            </w:pPr>
            <w:r w:rsidRPr="00EF2D26">
              <w:t>PutTime;</w:t>
            </w:r>
          </w:p>
        </w:tc>
        <w:tc>
          <w:tcPr>
            <w:tcW w:w="0" w:type="auto"/>
          </w:tcPr>
          <w:p w14:paraId="2040E449" w14:textId="77777777" w:rsidR="00155B4E" w:rsidRPr="00EF2D26" w:rsidRDefault="00155B4E" w:rsidP="00155B4E">
            <w:pPr>
              <w:pStyle w:val="Table10"/>
            </w:pPr>
            <w:r w:rsidRPr="00EF2D26">
              <w:t>Empty string</w:t>
            </w:r>
          </w:p>
        </w:tc>
        <w:tc>
          <w:tcPr>
            <w:tcW w:w="0" w:type="auto"/>
          </w:tcPr>
          <w:p w14:paraId="74827512" w14:textId="77777777" w:rsidR="00155B4E" w:rsidRPr="00EF2D26" w:rsidRDefault="00155B4E" w:rsidP="00155B4E">
            <w:pPr>
              <w:pStyle w:val="Table10"/>
            </w:pPr>
            <w:r w:rsidRPr="00EF2D26">
              <w:t>(DNC)</w:t>
            </w:r>
          </w:p>
        </w:tc>
        <w:tc>
          <w:tcPr>
            <w:tcW w:w="0" w:type="auto"/>
          </w:tcPr>
          <w:p w14:paraId="4BD2285A" w14:textId="77777777" w:rsidR="00155B4E" w:rsidRPr="00EF2D26" w:rsidRDefault="00155B4E" w:rsidP="00155B4E">
            <w:pPr>
              <w:pStyle w:val="Table10"/>
            </w:pPr>
            <w:r w:rsidRPr="00EF2D26">
              <w:t xml:space="preserve">Not used </w:t>
            </w:r>
          </w:p>
        </w:tc>
      </w:tr>
      <w:tr w:rsidR="00155B4E" w:rsidRPr="00EF2D26" w14:paraId="26EC21D6" w14:textId="77777777" w:rsidTr="00F07D64">
        <w:trPr>
          <w:cantSplit/>
          <w:jc w:val="center"/>
        </w:trPr>
        <w:tc>
          <w:tcPr>
            <w:tcW w:w="0" w:type="auto"/>
          </w:tcPr>
          <w:p w14:paraId="6508738B" w14:textId="77777777" w:rsidR="00155B4E" w:rsidRPr="00EF2D26" w:rsidRDefault="00155B4E" w:rsidP="00155B4E">
            <w:pPr>
              <w:pStyle w:val="Table10"/>
            </w:pPr>
            <w:r w:rsidRPr="00EF2D26">
              <w:t>CSICHAR4</w:t>
            </w:r>
          </w:p>
        </w:tc>
        <w:tc>
          <w:tcPr>
            <w:tcW w:w="0" w:type="auto"/>
          </w:tcPr>
          <w:p w14:paraId="10457962" w14:textId="77777777" w:rsidR="00155B4E" w:rsidRPr="00EF2D26" w:rsidRDefault="00155B4E" w:rsidP="00155B4E">
            <w:pPr>
              <w:pStyle w:val="Table10"/>
            </w:pPr>
            <w:r w:rsidRPr="00EF2D26">
              <w:t>ApplOriginData;</w:t>
            </w:r>
          </w:p>
        </w:tc>
        <w:tc>
          <w:tcPr>
            <w:tcW w:w="0" w:type="auto"/>
          </w:tcPr>
          <w:p w14:paraId="544E6EEE" w14:textId="77777777" w:rsidR="00155B4E" w:rsidRPr="00EF2D26" w:rsidRDefault="00155B4E" w:rsidP="00155B4E">
            <w:pPr>
              <w:pStyle w:val="Table10"/>
            </w:pPr>
            <w:r w:rsidRPr="00EF2D26">
              <w:t>Empty string</w:t>
            </w:r>
          </w:p>
        </w:tc>
        <w:tc>
          <w:tcPr>
            <w:tcW w:w="0" w:type="auto"/>
          </w:tcPr>
          <w:p w14:paraId="6002817E" w14:textId="77777777" w:rsidR="00155B4E" w:rsidRPr="00EF2D26" w:rsidRDefault="00155B4E" w:rsidP="00155B4E">
            <w:pPr>
              <w:pStyle w:val="Table10"/>
            </w:pPr>
            <w:r w:rsidRPr="00EF2D26">
              <w:t>(DNC)</w:t>
            </w:r>
          </w:p>
        </w:tc>
        <w:tc>
          <w:tcPr>
            <w:tcW w:w="0" w:type="auto"/>
          </w:tcPr>
          <w:p w14:paraId="5B2EA13A" w14:textId="77777777" w:rsidR="00155B4E" w:rsidRPr="00EF2D26" w:rsidRDefault="00155B4E" w:rsidP="00155B4E">
            <w:pPr>
              <w:pStyle w:val="Table10"/>
            </w:pPr>
            <w:r w:rsidRPr="00EF2D26">
              <w:t xml:space="preserve">Not used </w:t>
            </w:r>
          </w:p>
        </w:tc>
      </w:tr>
      <w:tr w:rsidR="00155B4E" w:rsidRPr="00EF2D26" w14:paraId="25FFE5FD" w14:textId="77777777" w:rsidTr="00F07D64">
        <w:trPr>
          <w:cantSplit/>
          <w:jc w:val="center"/>
        </w:trPr>
        <w:tc>
          <w:tcPr>
            <w:tcW w:w="0" w:type="auto"/>
            <w:gridSpan w:val="5"/>
          </w:tcPr>
          <w:p w14:paraId="4BDADA92" w14:textId="77777777" w:rsidR="00155B4E" w:rsidRPr="00EF2D26" w:rsidRDefault="00155B4E" w:rsidP="00155B4E">
            <w:pPr>
              <w:pStyle w:val="Table10"/>
            </w:pPr>
            <w:r w:rsidRPr="00EF2D26">
              <w:t>} CSIMQMD;</w:t>
            </w:r>
          </w:p>
        </w:tc>
      </w:tr>
    </w:tbl>
    <w:p w14:paraId="6526D14E" w14:textId="1B3EB03A" w:rsidR="00155B4E" w:rsidRPr="00EF2D26" w:rsidRDefault="00155B4E" w:rsidP="00155B4E">
      <w:pPr>
        <w:pStyle w:val="Caption"/>
      </w:pPr>
      <w:bookmarkStart w:id="2414" w:name="_Ref133198737"/>
      <w:bookmarkStart w:id="2415" w:name="_Toc1401026"/>
      <w:bookmarkStart w:id="2416" w:name="_Toc183620329"/>
      <w:bookmarkStart w:id="2417" w:name="_Ref116967172"/>
      <w:r w:rsidRPr="00EF2D26">
        <w:t xml:space="preserve">Table </w:t>
      </w:r>
      <w:r>
        <w:fldChar w:fldCharType="begin"/>
      </w:r>
      <w:r>
        <w:instrText>SEQ Table \* ARABIC</w:instrText>
      </w:r>
      <w:r>
        <w:fldChar w:fldCharType="separate"/>
      </w:r>
      <w:r w:rsidR="00A10E2B">
        <w:rPr>
          <w:noProof/>
        </w:rPr>
        <w:t>32</w:t>
      </w:r>
      <w:r>
        <w:fldChar w:fldCharType="end"/>
      </w:r>
      <w:bookmarkEnd w:id="2414"/>
      <w:r w:rsidRPr="00EF2D26">
        <w:t>: MQ Message Descriptor</w:t>
      </w:r>
      <w:bookmarkEnd w:id="2415"/>
      <w:bookmarkEnd w:id="2416"/>
    </w:p>
    <w:p w14:paraId="1D389898" w14:textId="77777777" w:rsidR="00155B4E" w:rsidRPr="00EF2D26" w:rsidRDefault="00155B4E" w:rsidP="00155B4E">
      <w:pPr>
        <w:rPr>
          <w:b/>
          <w:bCs/>
        </w:rPr>
      </w:pPr>
      <w:r w:rsidRPr="00EF2D26">
        <w:rPr>
          <w:b/>
          <w:bCs/>
        </w:rPr>
        <w:t>Notes:</w:t>
      </w:r>
    </w:p>
    <w:p w14:paraId="1F42D158" w14:textId="77777777" w:rsidR="00155B4E" w:rsidRPr="006C7A61" w:rsidRDefault="79D63348" w:rsidP="00D76942">
      <w:pPr>
        <w:pStyle w:val="ListNumber2"/>
        <w:keepLines/>
        <w:widowControl/>
        <w:numPr>
          <w:ilvl w:val="0"/>
          <w:numId w:val="45"/>
        </w:numPr>
        <w:spacing w:before="0" w:after="240"/>
        <w:rPr>
          <w:i w:val="0"/>
          <w:color w:val="000000" w:themeColor="text1"/>
        </w:rPr>
      </w:pPr>
      <w:r w:rsidRPr="0E615139">
        <w:rPr>
          <w:i w:val="0"/>
          <w:color w:val="auto"/>
        </w:rPr>
        <w:t>Column “Value on SEND” exhibits the value that an application has to set in each structure member.</w:t>
      </w:r>
    </w:p>
    <w:p w14:paraId="6165D371"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Column “Value for CCN report” defines the value set in the CCN reports.</w:t>
      </w:r>
    </w:p>
    <w:p w14:paraId="1A6D71EA"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indication “(DNC)” means: “Do not consider”.</w:t>
      </w:r>
    </w:p>
    <w:p w14:paraId="73B7EC01"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Values in uppercase are CCN/CSI constants defined in the header files.</w:t>
      </w:r>
    </w:p>
    <w:p w14:paraId="71E5E5EF"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value CSIMQMT_REQUEST has the effect of requesting a reply. The name of the queue to which the reply is to be sent is contained in ReplyToQ field of CSIQOS structure.</w:t>
      </w:r>
    </w:p>
    <w:p w14:paraId="1BB30088"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The CCN Gateway buffers incoming messages in case the application is temporarily unable to process them. The requirement is to be able to buffer the messages for 96 hours (in tenths of second, this duration amounts to: 96 x 3600 x 10 = 3 456 000).</w:t>
      </w:r>
    </w:p>
    <w:p w14:paraId="3D281AE0" w14:textId="7C8008C3"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lastRenderedPageBreak/>
        <w:t>Value in ‘Feedback’ is set by the queue manager to indicate, within a report message, how the original message was handled on the Destination queue. The reports are sent back to the sender as specified by the parameters set in the configuration (</w:t>
      </w:r>
      <w:r w:rsidR="00155B4E" w:rsidRPr="0E615139">
        <w:rPr>
          <w:i w:val="0"/>
          <w:color w:val="auto"/>
        </w:rPr>
        <w:fldChar w:fldCharType="begin"/>
      </w:r>
      <w:r w:rsidR="00155B4E" w:rsidRPr="0E615139">
        <w:rPr>
          <w:i w:val="0"/>
          <w:color w:val="auto"/>
        </w:rPr>
        <w:instrText xml:space="preserve"> REF _Ref134500423 \r \h  \* MERGEFORMAT </w:instrText>
      </w:r>
      <w:r w:rsidR="00155B4E" w:rsidRPr="0E615139">
        <w:rPr>
          <w:i w:val="0"/>
          <w:color w:val="auto"/>
        </w:rPr>
      </w:r>
      <w:r w:rsidR="00155B4E" w:rsidRPr="0E615139">
        <w:rPr>
          <w:i w:val="0"/>
          <w:color w:val="auto"/>
        </w:rPr>
        <w:fldChar w:fldCharType="separate"/>
      </w:r>
      <w:r w:rsidR="003E3D24">
        <w:rPr>
          <w:i w:val="0"/>
          <w:color w:val="auto"/>
        </w:rPr>
        <w:t>Section IX</w:t>
      </w:r>
      <w:r w:rsidR="00155B4E" w:rsidRPr="0E615139">
        <w:rPr>
          <w:i w:val="0"/>
          <w:color w:val="auto"/>
        </w:rPr>
        <w:fldChar w:fldCharType="end"/>
      </w:r>
      <w:r w:rsidRPr="0E615139">
        <w:rPr>
          <w:i w:val="0"/>
          <w:color w:val="auto"/>
        </w:rPr>
        <w:t xml:space="preserve"> - </w:t>
      </w:r>
      <w:r w:rsidR="00155B4E" w:rsidRPr="0E615139">
        <w:rPr>
          <w:i w:val="0"/>
          <w:color w:val="auto"/>
        </w:rPr>
        <w:fldChar w:fldCharType="begin"/>
      </w:r>
      <w:r w:rsidR="00155B4E" w:rsidRPr="0E615139">
        <w:rPr>
          <w:i w:val="0"/>
          <w:color w:val="auto"/>
        </w:rPr>
        <w:instrText xml:space="preserve"> REF _Ref134500427 \h  \* MERGEFORMAT </w:instrText>
      </w:r>
      <w:r w:rsidR="00155B4E" w:rsidRPr="0E615139">
        <w:rPr>
          <w:i w:val="0"/>
          <w:color w:val="auto"/>
        </w:rPr>
      </w:r>
      <w:r w:rsidR="00155B4E" w:rsidRPr="0E615139">
        <w:rPr>
          <w:i w:val="0"/>
          <w:color w:val="auto"/>
        </w:rPr>
        <w:fldChar w:fldCharType="separate"/>
      </w:r>
      <w:r w:rsidR="003E3D24" w:rsidRPr="003E3D24">
        <w:rPr>
          <w:i w:val="0"/>
          <w:color w:val="auto"/>
        </w:rPr>
        <w:t>Transport of Messages via CCN/CSI</w:t>
      </w:r>
      <w:r w:rsidR="00155B4E" w:rsidRPr="0E615139">
        <w:rPr>
          <w:i w:val="0"/>
          <w:color w:val="auto"/>
        </w:rPr>
        <w:fldChar w:fldCharType="end"/>
      </w:r>
      <w:r w:rsidRPr="0E615139">
        <w:rPr>
          <w:i w:val="0"/>
          <w:color w:val="auto"/>
        </w:rPr>
        <w:t>). Possible values are:</w:t>
      </w:r>
    </w:p>
    <w:tbl>
      <w:tblPr>
        <w:tblW w:w="0" w:type="auto"/>
        <w:tblInd w:w="959" w:type="dxa"/>
        <w:tblLayout w:type="fixed"/>
        <w:tblLook w:val="0000" w:firstRow="0" w:lastRow="0" w:firstColumn="0" w:lastColumn="0" w:noHBand="0" w:noVBand="0"/>
      </w:tblPr>
      <w:tblGrid>
        <w:gridCol w:w="5344"/>
        <w:gridCol w:w="2983"/>
      </w:tblGrid>
      <w:tr w:rsidR="00155B4E" w:rsidRPr="00EF2D26" w14:paraId="2E65443D" w14:textId="77777777" w:rsidTr="0E615139">
        <w:tc>
          <w:tcPr>
            <w:tcW w:w="5344" w:type="dxa"/>
          </w:tcPr>
          <w:p w14:paraId="469BE96D" w14:textId="77777777" w:rsidR="00155B4E" w:rsidRPr="00EF2D26" w:rsidRDefault="79D63348" w:rsidP="00D76942">
            <w:pPr>
              <w:pStyle w:val="ListBullet"/>
              <w:keepLines/>
              <w:numPr>
                <w:ilvl w:val="0"/>
                <w:numId w:val="30"/>
              </w:numPr>
              <w:tabs>
                <w:tab w:val="num" w:pos="1080"/>
              </w:tabs>
              <w:spacing w:after="240"/>
              <w:ind w:left="284" w:hanging="284"/>
              <w:rPr>
                <w:color w:val="000000" w:themeColor="text1"/>
              </w:rPr>
            </w:pPr>
            <w:r w:rsidRPr="0E615139">
              <w:t>A value comprised in the range from CSIMQFB_SYSTEM_FIRST and CSIMQFB_SYSTEM_LAST (those limits included)</w:t>
            </w:r>
          </w:p>
        </w:tc>
        <w:tc>
          <w:tcPr>
            <w:tcW w:w="2983" w:type="dxa"/>
          </w:tcPr>
          <w:p w14:paraId="6656E392" w14:textId="77777777" w:rsidR="00155B4E" w:rsidRPr="00B41DA9" w:rsidRDefault="79D63348" w:rsidP="0E615139">
            <w:pPr>
              <w:pStyle w:val="Table"/>
              <w:rPr>
                <w:i/>
                <w:iCs/>
              </w:rPr>
            </w:pPr>
            <w:r w:rsidRPr="0E615139">
              <w:rPr>
                <w:i/>
                <w:iCs/>
              </w:rPr>
              <w:t>Exception report</w:t>
            </w:r>
          </w:p>
        </w:tc>
      </w:tr>
      <w:tr w:rsidR="00155B4E" w:rsidRPr="00EF2D26" w14:paraId="1D9ABED3" w14:textId="77777777" w:rsidTr="0E615139">
        <w:tc>
          <w:tcPr>
            <w:tcW w:w="5344" w:type="dxa"/>
          </w:tcPr>
          <w:p w14:paraId="7DF796B9" w14:textId="77777777" w:rsidR="00155B4E" w:rsidRPr="00EF2D26" w:rsidRDefault="79D63348" w:rsidP="00D76942">
            <w:pPr>
              <w:pStyle w:val="ListBullet"/>
              <w:keepLines/>
              <w:numPr>
                <w:ilvl w:val="0"/>
                <w:numId w:val="30"/>
              </w:numPr>
              <w:tabs>
                <w:tab w:val="num" w:pos="1080"/>
              </w:tabs>
              <w:spacing w:after="240"/>
              <w:ind w:left="284" w:hanging="284"/>
              <w:rPr>
                <w:color w:val="000000" w:themeColor="text1"/>
              </w:rPr>
            </w:pPr>
            <w:r w:rsidRPr="0E615139">
              <w:t>CSIMQFB_EXPIRATION</w:t>
            </w:r>
          </w:p>
        </w:tc>
        <w:tc>
          <w:tcPr>
            <w:tcW w:w="2983" w:type="dxa"/>
          </w:tcPr>
          <w:p w14:paraId="1E5E2AC0" w14:textId="77777777" w:rsidR="00155B4E" w:rsidRPr="00B41DA9" w:rsidRDefault="79D63348" w:rsidP="0E615139">
            <w:pPr>
              <w:pStyle w:val="Table"/>
              <w:rPr>
                <w:i/>
                <w:iCs/>
              </w:rPr>
            </w:pPr>
            <w:r w:rsidRPr="0E615139">
              <w:rPr>
                <w:i/>
                <w:iCs/>
              </w:rPr>
              <w:t>Expiration report</w:t>
            </w:r>
          </w:p>
        </w:tc>
      </w:tr>
      <w:tr w:rsidR="00155B4E" w:rsidRPr="00EF2D26" w14:paraId="73953D77" w14:textId="77777777" w:rsidTr="0E615139">
        <w:tc>
          <w:tcPr>
            <w:tcW w:w="5344" w:type="dxa"/>
          </w:tcPr>
          <w:p w14:paraId="54976B89" w14:textId="77777777" w:rsidR="00155B4E" w:rsidRPr="00EF2D26" w:rsidRDefault="79D63348" w:rsidP="00D76942">
            <w:pPr>
              <w:pStyle w:val="ListBullet"/>
              <w:keepLines/>
              <w:numPr>
                <w:ilvl w:val="0"/>
                <w:numId w:val="30"/>
              </w:numPr>
              <w:tabs>
                <w:tab w:val="num" w:pos="1080"/>
              </w:tabs>
              <w:spacing w:after="240"/>
              <w:ind w:left="284" w:hanging="284"/>
              <w:rPr>
                <w:color w:val="000000" w:themeColor="text1"/>
              </w:rPr>
            </w:pPr>
            <w:r w:rsidRPr="0E615139">
              <w:t>CSIMQFB_COA</w:t>
            </w:r>
          </w:p>
        </w:tc>
        <w:tc>
          <w:tcPr>
            <w:tcW w:w="2983" w:type="dxa"/>
          </w:tcPr>
          <w:p w14:paraId="50053A2A" w14:textId="77777777" w:rsidR="00155B4E" w:rsidRPr="00B41DA9" w:rsidRDefault="79D63348" w:rsidP="0E615139">
            <w:pPr>
              <w:pStyle w:val="Table"/>
              <w:rPr>
                <w:i/>
                <w:iCs/>
              </w:rPr>
            </w:pPr>
            <w:r w:rsidRPr="0E615139">
              <w:rPr>
                <w:i/>
                <w:iCs/>
              </w:rPr>
              <w:t>Confirm on Arrival report</w:t>
            </w:r>
          </w:p>
        </w:tc>
      </w:tr>
      <w:tr w:rsidR="00155B4E" w:rsidRPr="00EF2D26" w14:paraId="59175831" w14:textId="77777777" w:rsidTr="0E615139">
        <w:tc>
          <w:tcPr>
            <w:tcW w:w="5344" w:type="dxa"/>
          </w:tcPr>
          <w:p w14:paraId="3F63E0C3" w14:textId="77777777" w:rsidR="00155B4E" w:rsidRPr="00EF2D26" w:rsidRDefault="79D63348" w:rsidP="00D76942">
            <w:pPr>
              <w:pStyle w:val="ListBullet"/>
              <w:keepLines/>
              <w:numPr>
                <w:ilvl w:val="0"/>
                <w:numId w:val="30"/>
              </w:numPr>
              <w:tabs>
                <w:tab w:val="num" w:pos="1080"/>
              </w:tabs>
              <w:spacing w:after="240"/>
              <w:ind w:left="284" w:hanging="284"/>
              <w:rPr>
                <w:color w:val="000000" w:themeColor="text1"/>
              </w:rPr>
            </w:pPr>
            <w:r w:rsidRPr="0E615139">
              <w:t>CSIMQFB_COD</w:t>
            </w:r>
          </w:p>
        </w:tc>
        <w:tc>
          <w:tcPr>
            <w:tcW w:w="2983" w:type="dxa"/>
          </w:tcPr>
          <w:p w14:paraId="75B26D48" w14:textId="77777777" w:rsidR="00155B4E" w:rsidRPr="00B41DA9" w:rsidRDefault="79D63348" w:rsidP="0E615139">
            <w:pPr>
              <w:pStyle w:val="Table"/>
              <w:rPr>
                <w:i/>
                <w:iCs/>
              </w:rPr>
            </w:pPr>
            <w:r w:rsidRPr="0E615139">
              <w:rPr>
                <w:i/>
                <w:iCs/>
              </w:rPr>
              <w:t>Confirm on Delivery report</w:t>
            </w:r>
          </w:p>
        </w:tc>
      </w:tr>
    </w:tbl>
    <w:p w14:paraId="6F9F4583" w14:textId="7B8E9D38" w:rsidR="00155B4E" w:rsidRPr="00EF2D26" w:rsidRDefault="79D63348" w:rsidP="00D76942">
      <w:pPr>
        <w:pStyle w:val="ListNumber2"/>
        <w:keepLines/>
        <w:widowControl/>
        <w:numPr>
          <w:ilvl w:val="0"/>
          <w:numId w:val="39"/>
        </w:numPr>
        <w:spacing w:before="0" w:after="240"/>
        <w:ind w:left="567" w:hanging="284"/>
        <w:rPr>
          <w:color w:val="000000" w:themeColor="text1"/>
        </w:rPr>
      </w:pPr>
      <w:r w:rsidRPr="0E615139">
        <w:rPr>
          <w:i w:val="0"/>
          <w:color w:val="auto"/>
        </w:rPr>
        <w:t xml:space="preserve">The MsgId value is an identifier used by the application to correlate a Report Message with the Information Exchange it reports about. As an Expiration report may only be generated after 96 hours (see Note </w:t>
      </w:r>
      <w:r w:rsidR="00155B4E" w:rsidRPr="0E615139">
        <w:rPr>
          <w:i w:val="0"/>
          <w:color w:val="auto"/>
        </w:rPr>
        <w:fldChar w:fldCharType="begin"/>
      </w:r>
      <w:r w:rsidR="00155B4E" w:rsidRPr="0E615139">
        <w:rPr>
          <w:i w:val="0"/>
          <w:color w:val="auto"/>
        </w:rPr>
        <w:instrText xml:space="preserve"> REF _Ref265751439 \r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2</w:t>
      </w:r>
      <w:r w:rsidR="00155B4E" w:rsidRPr="0E615139">
        <w:rPr>
          <w:i w:val="0"/>
          <w:color w:val="auto"/>
        </w:rPr>
        <w:fldChar w:fldCharType="end"/>
      </w:r>
      <w:r w:rsidRPr="0E615139">
        <w:rPr>
          <w:i w:val="0"/>
          <w:color w:val="auto"/>
        </w:rPr>
        <w:t xml:space="preserve"> for ‘Expiry’ field above), it is recommended that the MsgId generating rule uses a counter that does not “rewind” in less than 96 hours</w:t>
      </w:r>
      <w:r w:rsidRPr="0E615139">
        <w:rPr>
          <w:color w:val="auto"/>
        </w:rPr>
        <w:t>.</w:t>
      </w:r>
    </w:p>
    <w:p w14:paraId="4C3A9A24" w14:textId="77777777" w:rsidR="00155B4E" w:rsidRPr="00EF2D26" w:rsidRDefault="79D63348" w:rsidP="0E615139">
      <w:pPr>
        <w:pStyle w:val="List2"/>
      </w:pPr>
      <w:r w:rsidRPr="0E615139">
        <w:t>As the field MsgId presents 24 bytes, the NDEA designer is able to choose a MsgId definition that covers this condition and well beyond.</w:t>
      </w:r>
    </w:p>
    <w:p w14:paraId="7F38321D" w14:textId="77777777" w:rsidR="00155B4E" w:rsidRPr="00EF2D26" w:rsidRDefault="79D63348" w:rsidP="0E615139">
      <w:pPr>
        <w:pStyle w:val="List2"/>
      </w:pPr>
      <w:r w:rsidRPr="0E615139">
        <w:t>For the generation of the MsgId field the following conventions should be followed:</w:t>
      </w:r>
    </w:p>
    <w:p w14:paraId="29E776FA"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When sending a message, the MsgId is generated from the sending application.</w:t>
      </w:r>
    </w:p>
    <w:p w14:paraId="2FCC12CA"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When a report is sent back, the MsgId is equal to the MsgId of the original message.</w:t>
      </w:r>
    </w:p>
    <w:p w14:paraId="42F98B2D" w14:textId="77777777" w:rsidR="00155B4E" w:rsidRPr="00EF2D26" w:rsidRDefault="00155B4E" w:rsidP="00155B4E">
      <w:pPr>
        <w:pStyle w:val="List2"/>
      </w:pPr>
      <w:r w:rsidRPr="00EF2D26">
        <w:t>Therefore, the MsgId needs to be set to CSIMQMI_NONE. The queue manager will then generate a unique message identifier upon sending.</w:t>
      </w:r>
    </w:p>
    <w:p w14:paraId="7A5D153C" w14:textId="77777777" w:rsidR="00155B4E" w:rsidRPr="00EF2D26" w:rsidRDefault="00155B4E" w:rsidP="00155B4E">
      <w:pPr>
        <w:pStyle w:val="List2"/>
      </w:pPr>
      <w:r w:rsidRPr="00EF2D26">
        <w:t>The MsgId of the original message is copied into the MsgId of the report message by setting the appropriate flag CSIMRQRO_PASS_MSG_ID in the ReportRequest field of the QOS.</w:t>
      </w:r>
    </w:p>
    <w:p w14:paraId="6004A178" w14:textId="6AB3003E" w:rsidR="00155B4E" w:rsidRPr="006C7A61" w:rsidRDefault="79D63348" w:rsidP="00D76942">
      <w:pPr>
        <w:pStyle w:val="ListNumber2"/>
        <w:keepLines/>
        <w:widowControl/>
        <w:numPr>
          <w:ilvl w:val="0"/>
          <w:numId w:val="39"/>
        </w:numPr>
        <w:spacing w:before="0" w:after="240"/>
        <w:ind w:left="567" w:hanging="284"/>
        <w:rPr>
          <w:i w:val="0"/>
          <w:color w:val="000000" w:themeColor="text1"/>
        </w:rPr>
      </w:pPr>
      <w:r w:rsidRPr="0E615139">
        <w:rPr>
          <w:i w:val="0"/>
          <w:color w:val="auto"/>
        </w:rPr>
        <w:t xml:space="preserve">For the generation of the CorrelId field the following conventions should be followed (the decision process is presented as a flowchart in </w:t>
      </w:r>
      <w:r w:rsidR="002F07D3" w:rsidRPr="000D748F">
        <w:rPr>
          <w:i w:val="0"/>
          <w:color w:val="auto"/>
        </w:rPr>
        <w:fldChar w:fldCharType="begin"/>
      </w:r>
      <w:r w:rsidR="002F07D3" w:rsidRPr="000D748F">
        <w:rPr>
          <w:i w:val="0"/>
          <w:color w:val="auto"/>
        </w:rPr>
        <w:instrText xml:space="preserve"> REF _Ref174006646 \h </w:instrText>
      </w:r>
      <w:r w:rsidR="000D748F" w:rsidRPr="00D96998">
        <w:rPr>
          <w:i w:val="0"/>
          <w:color w:val="auto"/>
        </w:rPr>
        <w:instrText xml:space="preserve"> \* MERGEFORMAT </w:instrText>
      </w:r>
      <w:r w:rsidR="002F07D3" w:rsidRPr="000D748F">
        <w:rPr>
          <w:i w:val="0"/>
          <w:color w:val="auto"/>
        </w:rPr>
      </w:r>
      <w:r w:rsidR="002F07D3" w:rsidRPr="000D748F">
        <w:rPr>
          <w:i w:val="0"/>
          <w:color w:val="auto"/>
        </w:rPr>
        <w:fldChar w:fldCharType="separate"/>
      </w:r>
      <w:r w:rsidR="00FC70D6" w:rsidRPr="001622DA">
        <w:rPr>
          <w:i w:val="0"/>
          <w:color w:val="auto"/>
        </w:rPr>
        <w:t xml:space="preserve">Figure </w:t>
      </w:r>
      <w:r w:rsidR="00FC70D6" w:rsidRPr="001622DA">
        <w:rPr>
          <w:i w:val="0"/>
          <w:noProof/>
          <w:color w:val="auto"/>
        </w:rPr>
        <w:t>216</w:t>
      </w:r>
      <w:r w:rsidR="002F07D3" w:rsidRPr="000D748F">
        <w:rPr>
          <w:i w:val="0"/>
          <w:color w:val="auto"/>
        </w:rPr>
        <w:fldChar w:fldCharType="end"/>
      </w:r>
      <w:r w:rsidRPr="0E615139">
        <w:rPr>
          <w:i w:val="0"/>
          <w:color w:val="auto"/>
        </w:rPr>
        <w:t>):</w:t>
      </w:r>
    </w:p>
    <w:p w14:paraId="2CB37068"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CorrelId field of the report messages should be equal to the CorrelId of the original message by setting the appropriate flag CSIMRQRO_PASS_CORREL_ID in the ReportRequest field of the QOS. A report message is sent back to the sender:</w:t>
      </w:r>
    </w:p>
    <w:p w14:paraId="7AEC0A43" w14:textId="77777777" w:rsidR="00155B4E" w:rsidRPr="00EF2D26" w:rsidRDefault="79D63348" w:rsidP="00D76942">
      <w:pPr>
        <w:pStyle w:val="ListBullet4"/>
        <w:rPr>
          <w:color w:val="000000" w:themeColor="text1"/>
        </w:rPr>
      </w:pPr>
      <w:r w:rsidRPr="0E615139">
        <w:t>Confirm on Delivery (CoD) report when the message has been read by the receiving application and deleted from the queue.</w:t>
      </w:r>
    </w:p>
    <w:p w14:paraId="4C52AD4A" w14:textId="77777777" w:rsidR="00155B4E" w:rsidRPr="00EF2D26" w:rsidRDefault="79D63348" w:rsidP="00D76942">
      <w:pPr>
        <w:pStyle w:val="ListBullet4"/>
        <w:rPr>
          <w:color w:val="000000" w:themeColor="text1"/>
        </w:rPr>
      </w:pPr>
      <w:r w:rsidRPr="0E615139">
        <w:t>Confirm on Arrival (CoA) report when the message has arrived on the remote Gateway.</w:t>
      </w:r>
    </w:p>
    <w:p w14:paraId="1ACEE0F4" w14:textId="655A0ECA" w:rsidR="00155B4E" w:rsidRPr="00EF2D26" w:rsidRDefault="79D63348" w:rsidP="00D76942">
      <w:pPr>
        <w:pStyle w:val="ListBullet4"/>
        <w:rPr>
          <w:color w:val="000000" w:themeColor="text1"/>
        </w:rPr>
      </w:pPr>
      <w:r w:rsidRPr="0E615139">
        <w:lastRenderedPageBreak/>
        <w:t xml:space="preserve">Expiration (EXP) report when a value of time lapse set in the CSIMQMD.Expiry variable (see Note </w:t>
      </w:r>
      <w:r w:rsidR="00155B4E">
        <w:fldChar w:fldCharType="begin"/>
      </w:r>
      <w:r w:rsidR="00155B4E">
        <w:instrText xml:space="preserve"> REF _Ref265751439 \w \h </w:instrText>
      </w:r>
      <w:r w:rsidR="00155B4E">
        <w:fldChar w:fldCharType="separate"/>
      </w:r>
      <w:r w:rsidR="003E3D24">
        <w:t>2</w:t>
      </w:r>
      <w:r w:rsidR="00155B4E">
        <w:fldChar w:fldCharType="end"/>
      </w:r>
      <w:r w:rsidRPr="0E615139">
        <w:t>) has expired and an application tries to retrieve this message after the elapsed expiration time: the message, once arrived on Destination queue (CoA), was not fetched from this queue by an application program during the time allotted.</w:t>
      </w:r>
    </w:p>
    <w:p w14:paraId="0D98A7CB" w14:textId="77777777" w:rsidR="00155B4E" w:rsidRPr="00EF2D26" w:rsidRDefault="79D63348" w:rsidP="00D76942">
      <w:pPr>
        <w:pStyle w:val="ListBullet4"/>
        <w:rPr>
          <w:color w:val="000000" w:themeColor="text1"/>
        </w:rPr>
      </w:pPr>
      <w:r w:rsidRPr="0E615139">
        <w:t>Exception (EXC) report when other technical errors that are related to the queuing system have occurred.</w:t>
      </w:r>
    </w:p>
    <w:p w14:paraId="3469BE3C" w14:textId="44DF54AD"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usage of the four report messages (CoA, CoD, EXP, EXC) is mandatory. A NEA will have to request all four types of reports whenever an Information Exchange is sent and will have to wait for the reception of the reports for any Information Exchange sent. In case of problems, corrective action needs to be taken. This usage is further discussed in paragraph </w:t>
      </w:r>
      <w:r w:rsidR="00155B4E">
        <w:fldChar w:fldCharType="begin"/>
      </w:r>
      <w:r w:rsidR="00155B4E">
        <w:instrText xml:space="preserve"> REF _Ref458430675 \n \h </w:instrText>
      </w:r>
      <w:r w:rsidR="00155B4E">
        <w:fldChar w:fldCharType="separate"/>
      </w:r>
      <w:r w:rsidR="00155B4E">
        <w:fldChar w:fldCharType="end"/>
      </w:r>
      <w:r w:rsidRPr="0E615139">
        <w:t>.</w:t>
      </w:r>
    </w:p>
    <w:p w14:paraId="57B3D312" w14:textId="61C3AA6E"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report messages are to be read from the queue whose name is given by the element “ReplyToQ” of the Quality of Service structure. See </w:t>
      </w:r>
      <w:r w:rsidR="00155B4E">
        <w:fldChar w:fldCharType="begin"/>
      </w:r>
      <w:r w:rsidR="00155B4E">
        <w:instrText xml:space="preserve"> REF _Ref133149581 \h  \* MERGEFORMAT </w:instrText>
      </w:r>
      <w:r w:rsidR="00155B4E">
        <w:fldChar w:fldCharType="separate"/>
      </w:r>
      <w:r w:rsidR="003E3D24" w:rsidRPr="00EF2D26">
        <w:t xml:space="preserve">Table </w:t>
      </w:r>
      <w:r w:rsidR="003E3D24">
        <w:t>41</w:t>
      </w:r>
      <w:r w:rsidR="00155B4E">
        <w:fldChar w:fldCharType="end"/>
      </w:r>
      <w:r w:rsidRPr="0E615139">
        <w:t>. The report messages do not contain the original message.</w:t>
      </w:r>
    </w:p>
    <w:p w14:paraId="28B53A20"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In case the report message could not be delivered to the queue indicated by this element, it will be stored on the dead-letter queue (CSIMQRO_DEAD_LETTER_Q) on the gateway that sent the report. Each CCN Gateway needs to have this type of queue.</w:t>
      </w:r>
    </w:p>
    <w:p w14:paraId="4B839645"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CorrelId field of the IE702, IE714, IE906, and IE917 refusal messages should be equal to the value of the MsgId field of the corresponding erroneous message (IE702 for an erroneous IE701, IE714 for an erroneous IE713, and IE906 and IE917 for any erroneous message). This will enable the correlation of refusal messages to the corresponding erroneous messages.</w:t>
      </w:r>
    </w:p>
    <w:p w14:paraId="1228BB32" w14:textId="77777777" w:rsidR="00155B4E" w:rsidRDefault="79D63348" w:rsidP="00D76942">
      <w:pPr>
        <w:pStyle w:val="ListBullet3"/>
        <w:keepLines/>
        <w:tabs>
          <w:tab w:val="num" w:pos="851"/>
        </w:tabs>
        <w:spacing w:after="240" w:line="240" w:lineRule="auto"/>
        <w:ind w:left="851" w:hanging="284"/>
        <w:contextualSpacing w:val="0"/>
        <w:rPr>
          <w:color w:val="000000" w:themeColor="text1"/>
        </w:rPr>
      </w:pPr>
      <w:r w:rsidRPr="0E615139">
        <w:t>In order to support ARC nursing, the CorrelId field of the messages exchanged concerning a movement (IE717, IE801, IE802, IE803, IE807, IE810, IE813, IE818, IE819, IE837, IE840, IE861, IE871, IE880, IE881, IE904, IE905, and IE934) should to be equal to the ARC + Sequence Number (in an ASCII format).</w:t>
      </w:r>
    </w:p>
    <w:p w14:paraId="3FA236B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In the cases where IE717 and IE840 messages are exchanged and the ARC and Sequence Number are not present, the CorrelId field should be equal to the empty string.</w:t>
      </w:r>
    </w:p>
    <w:p w14:paraId="4D1AFF19"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The CorrelId field of the rest of the messages in EMCS should be equal to the empty string.</w:t>
      </w:r>
    </w:p>
    <w:p w14:paraId="2DAEE34B" w14:textId="77777777" w:rsidR="006C6076" w:rsidRDefault="79D63348" w:rsidP="006C6076">
      <w:pPr>
        <w:pStyle w:val="Figure"/>
        <w:ind w:left="426"/>
      </w:pPr>
      <w:r>
        <w:rPr>
          <w:lang w:val="pt-PT" w:eastAsia="pt-PT"/>
        </w:rPr>
        <w:lastRenderedPageBreak/>
        <w:drawing>
          <wp:inline distT="0" distB="0" distL="0" distR="0" wp14:anchorId="28EBD3AB" wp14:editId="7A507721">
            <wp:extent cx="5273038" cy="5425442"/>
            <wp:effectExtent l="0" t="0" r="3810" b="3810"/>
            <wp:docPr id="243584022" name="Picture 243584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pic:nvPicPr>
                  <pic:blipFill>
                    <a:blip r:embed="rId252">
                      <a:extLst>
                        <a:ext uri="{28A0092B-C50C-407E-A947-70E740481C1C}">
                          <a14:useLocalDpi xmlns:a14="http://schemas.microsoft.com/office/drawing/2010/main" val="0"/>
                        </a:ext>
                      </a:extLst>
                    </a:blip>
                    <a:stretch>
                      <a:fillRect/>
                    </a:stretch>
                  </pic:blipFill>
                  <pic:spPr>
                    <a:xfrm>
                      <a:off x="0" y="0"/>
                      <a:ext cx="5273038" cy="5425442"/>
                    </a:xfrm>
                    <a:prstGeom prst="rect">
                      <a:avLst/>
                    </a:prstGeom>
                  </pic:spPr>
                </pic:pic>
              </a:graphicData>
            </a:graphic>
          </wp:inline>
        </w:drawing>
      </w:r>
    </w:p>
    <w:p w14:paraId="1FB94763" w14:textId="4EFB6ED8" w:rsidR="00155B4E" w:rsidRPr="00EF2D26" w:rsidRDefault="006C6076" w:rsidP="006C6076">
      <w:pPr>
        <w:pStyle w:val="Caption"/>
      </w:pPr>
      <w:bookmarkStart w:id="2418" w:name="_Ref174006646"/>
      <w:bookmarkStart w:id="2419" w:name="_Toc183620577"/>
      <w:r>
        <w:t xml:space="preserve">Figure </w:t>
      </w:r>
      <w:r>
        <w:fldChar w:fldCharType="begin"/>
      </w:r>
      <w:r>
        <w:instrText xml:space="preserve"> SEQ Figure \* ARABIC </w:instrText>
      </w:r>
      <w:r>
        <w:fldChar w:fldCharType="separate"/>
      </w:r>
      <w:r w:rsidR="00A10E2B">
        <w:rPr>
          <w:noProof/>
        </w:rPr>
        <w:t>216</w:t>
      </w:r>
      <w:r>
        <w:fldChar w:fldCharType="end"/>
      </w:r>
      <w:bookmarkEnd w:id="2418"/>
      <w:r>
        <w:t xml:space="preserve">: </w:t>
      </w:r>
      <w:r w:rsidRPr="0073645A">
        <w:t>The generation of the CorrelId field value decision process</w:t>
      </w:r>
      <w:bookmarkEnd w:id="2419"/>
    </w:p>
    <w:p w14:paraId="38AB1E71" w14:textId="77777777" w:rsidR="00155B4E" w:rsidRPr="00EF2D26" w:rsidRDefault="00155B4E" w:rsidP="00155B4E">
      <w:r w:rsidRPr="00EF2D26">
        <w:br w:type="page"/>
      </w:r>
    </w:p>
    <w:p w14:paraId="17BBB63C" w14:textId="08F3B96E" w:rsidR="00155B4E" w:rsidRPr="00EF2D26" w:rsidRDefault="00C754EE" w:rsidP="003442FE">
      <w:pPr>
        <w:pStyle w:val="Heading5"/>
        <w:keepLines/>
        <w:spacing w:before="240" w:after="240" w:line="240" w:lineRule="auto"/>
      </w:pPr>
      <w:bookmarkStart w:id="2420" w:name="_Ref134500204"/>
      <w:bookmarkStart w:id="2421" w:name="_Toc178390876"/>
      <w:bookmarkStart w:id="2422" w:name="_Toc191308465"/>
      <w:bookmarkStart w:id="2423" w:name="_Toc191309322"/>
      <w:bookmarkStart w:id="2424" w:name="_Toc1400631"/>
      <w:r w:rsidRPr="003442FE">
        <w:rPr>
          <w:b/>
          <w:bCs/>
        </w:rPr>
        <w:lastRenderedPageBreak/>
        <w:t>IX.II.2.2</w:t>
      </w:r>
      <w:r>
        <w:t xml:space="preserve"> </w:t>
      </w:r>
      <w:r w:rsidR="00155B4E" w:rsidRPr="00EF2D26">
        <w:t>The data descriptor</w:t>
      </w:r>
      <w:bookmarkEnd w:id="2417"/>
      <w:bookmarkEnd w:id="2420"/>
      <w:bookmarkEnd w:id="2421"/>
      <w:bookmarkEnd w:id="2422"/>
      <w:bookmarkEnd w:id="2423"/>
      <w:bookmarkEnd w:id="2424"/>
    </w:p>
    <w:p w14:paraId="174AE5D4" w14:textId="314817D0" w:rsidR="00155B4E" w:rsidRPr="00EF2D26" w:rsidRDefault="00155B4E" w:rsidP="00155B4E">
      <w:r w:rsidRPr="00EF2D26">
        <w:t xml:space="preserve">The data descriptor is implemented by a CSIDD structure shown in </w:t>
      </w:r>
      <w:r w:rsidRPr="00EF2D26">
        <w:fldChar w:fldCharType="begin"/>
      </w:r>
      <w:r w:rsidRPr="00EF2D26">
        <w:instrText xml:space="preserve"> REF _Ref133198752 \h  \* MERGEFORMAT </w:instrText>
      </w:r>
      <w:r w:rsidRPr="00EF2D26">
        <w:fldChar w:fldCharType="separate"/>
      </w:r>
      <w:r w:rsidR="00DC4404" w:rsidRPr="00EF2D26">
        <w:t xml:space="preserve">Table </w:t>
      </w:r>
      <w:r w:rsidR="00DC4404">
        <w:t>33</w:t>
      </w:r>
      <w:r w:rsidRPr="00EF2D26">
        <w:fldChar w:fldCharType="end"/>
      </w:r>
      <w:r w:rsidRPr="00EF2D26">
        <w:t>.</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2268"/>
        <w:gridCol w:w="2977"/>
        <w:gridCol w:w="2126"/>
      </w:tblGrid>
      <w:tr w:rsidR="00155B4E" w:rsidRPr="00B41DA9" w14:paraId="24A9EAEA" w14:textId="77777777" w:rsidTr="00CC26F6">
        <w:trPr>
          <w:cantSplit/>
          <w:tblHeader/>
        </w:trPr>
        <w:tc>
          <w:tcPr>
            <w:tcW w:w="3969" w:type="dxa"/>
            <w:gridSpan w:val="2"/>
            <w:shd w:val="clear" w:color="auto" w:fill="D0CECE" w:themeFill="background2" w:themeFillShade="E6"/>
          </w:tcPr>
          <w:p w14:paraId="2F5FBB2D" w14:textId="77777777" w:rsidR="00155B4E" w:rsidRPr="00182A2B" w:rsidRDefault="00155B4E" w:rsidP="00155B4E">
            <w:pPr>
              <w:pStyle w:val="TableHeading"/>
              <w:rPr>
                <w:bCs w:val="0"/>
              </w:rPr>
            </w:pPr>
            <w:r w:rsidRPr="00182A2B">
              <w:rPr>
                <w:bCs w:val="0"/>
              </w:rPr>
              <w:t>Typedef struct tag</w:t>
            </w:r>
          </w:p>
        </w:tc>
        <w:tc>
          <w:tcPr>
            <w:tcW w:w="2977" w:type="dxa"/>
            <w:shd w:val="clear" w:color="auto" w:fill="D0CECE" w:themeFill="background2" w:themeFillShade="E6"/>
          </w:tcPr>
          <w:p w14:paraId="069C79EE" w14:textId="77777777" w:rsidR="00155B4E" w:rsidRPr="00182A2B" w:rsidRDefault="00155B4E" w:rsidP="00155B4E">
            <w:pPr>
              <w:pStyle w:val="TableHeading"/>
              <w:rPr>
                <w:bCs w:val="0"/>
              </w:rPr>
            </w:pPr>
            <w:r w:rsidRPr="00182A2B">
              <w:rPr>
                <w:bCs w:val="0"/>
              </w:rPr>
              <w:t xml:space="preserve">Value on SEND </w:t>
            </w:r>
          </w:p>
        </w:tc>
        <w:tc>
          <w:tcPr>
            <w:tcW w:w="2126" w:type="dxa"/>
            <w:shd w:val="clear" w:color="auto" w:fill="D0CECE" w:themeFill="background2" w:themeFillShade="E6"/>
          </w:tcPr>
          <w:p w14:paraId="3BFE4500" w14:textId="77777777" w:rsidR="00155B4E" w:rsidRPr="00182A2B" w:rsidRDefault="00155B4E" w:rsidP="00155B4E">
            <w:pPr>
              <w:pStyle w:val="TableHeading"/>
              <w:rPr>
                <w:bCs w:val="0"/>
              </w:rPr>
            </w:pPr>
            <w:r w:rsidRPr="00182A2B">
              <w:rPr>
                <w:bCs w:val="0"/>
              </w:rPr>
              <w:t xml:space="preserve">Data descriptor </w:t>
            </w:r>
          </w:p>
        </w:tc>
      </w:tr>
      <w:tr w:rsidR="00155B4E" w:rsidRPr="00EF2D26" w14:paraId="694E1492" w14:textId="77777777" w:rsidTr="00CC26F6">
        <w:trPr>
          <w:cantSplit/>
        </w:trPr>
        <w:tc>
          <w:tcPr>
            <w:tcW w:w="9072" w:type="dxa"/>
            <w:gridSpan w:val="4"/>
          </w:tcPr>
          <w:p w14:paraId="25A5EBA6" w14:textId="77777777" w:rsidR="00155B4E" w:rsidRPr="00EF2D26" w:rsidRDefault="00155B4E" w:rsidP="00155B4E">
            <w:pPr>
              <w:pStyle w:val="Table"/>
            </w:pPr>
            <w:r w:rsidRPr="00EF2D26">
              <w:t>CSIDD {</w:t>
            </w:r>
          </w:p>
        </w:tc>
      </w:tr>
      <w:tr w:rsidR="00155B4E" w:rsidRPr="00EF2D26" w14:paraId="70E876F7" w14:textId="77777777" w:rsidTr="00CC26F6">
        <w:trPr>
          <w:cantSplit/>
        </w:trPr>
        <w:tc>
          <w:tcPr>
            <w:tcW w:w="1701" w:type="dxa"/>
          </w:tcPr>
          <w:p w14:paraId="73781A00" w14:textId="77777777" w:rsidR="00155B4E" w:rsidRPr="00EF2D26" w:rsidRDefault="00155B4E" w:rsidP="00155B4E">
            <w:pPr>
              <w:pStyle w:val="Table"/>
            </w:pPr>
            <w:r w:rsidRPr="00EF2D26">
              <w:t>CSICHAR4</w:t>
            </w:r>
          </w:p>
        </w:tc>
        <w:tc>
          <w:tcPr>
            <w:tcW w:w="2268" w:type="dxa"/>
          </w:tcPr>
          <w:p w14:paraId="618A6098" w14:textId="77777777" w:rsidR="00155B4E" w:rsidRPr="00EF2D26" w:rsidRDefault="00155B4E" w:rsidP="00155B4E">
            <w:pPr>
              <w:pStyle w:val="Table"/>
            </w:pPr>
            <w:r w:rsidRPr="00EF2D26">
              <w:t>StrucId;</w:t>
            </w:r>
          </w:p>
        </w:tc>
        <w:tc>
          <w:tcPr>
            <w:tcW w:w="2977" w:type="dxa"/>
          </w:tcPr>
          <w:p w14:paraId="14A884F5" w14:textId="77777777" w:rsidR="00155B4E" w:rsidRPr="00EF2D26" w:rsidRDefault="00155B4E" w:rsidP="00155B4E">
            <w:pPr>
              <w:pStyle w:val="Table"/>
            </w:pPr>
            <w:r w:rsidRPr="00EF2D26">
              <w:t>CSIDD_STRUC_ID</w:t>
            </w:r>
          </w:p>
        </w:tc>
        <w:tc>
          <w:tcPr>
            <w:tcW w:w="2126" w:type="dxa"/>
          </w:tcPr>
          <w:p w14:paraId="20016766" w14:textId="77777777" w:rsidR="00155B4E" w:rsidRPr="00EF2D26" w:rsidRDefault="00155B4E" w:rsidP="00155B4E">
            <w:pPr>
              <w:pStyle w:val="Table"/>
            </w:pPr>
            <w:r w:rsidRPr="00EF2D26">
              <w:t xml:space="preserve">Structure identifier </w:t>
            </w:r>
          </w:p>
        </w:tc>
      </w:tr>
      <w:tr w:rsidR="00155B4E" w:rsidRPr="00EF2D26" w14:paraId="394584B7" w14:textId="77777777" w:rsidTr="00CC26F6">
        <w:trPr>
          <w:cantSplit/>
        </w:trPr>
        <w:tc>
          <w:tcPr>
            <w:tcW w:w="1701" w:type="dxa"/>
          </w:tcPr>
          <w:p w14:paraId="2128C370" w14:textId="77777777" w:rsidR="00155B4E" w:rsidRPr="00EF2D26" w:rsidRDefault="00155B4E" w:rsidP="00155B4E">
            <w:pPr>
              <w:pStyle w:val="Table"/>
            </w:pPr>
            <w:r w:rsidRPr="00EF2D26">
              <w:t>CSILONG</w:t>
            </w:r>
          </w:p>
        </w:tc>
        <w:tc>
          <w:tcPr>
            <w:tcW w:w="2268" w:type="dxa"/>
          </w:tcPr>
          <w:p w14:paraId="33DE7422" w14:textId="77777777" w:rsidR="00155B4E" w:rsidRPr="00EF2D26" w:rsidRDefault="00155B4E" w:rsidP="00155B4E">
            <w:pPr>
              <w:pStyle w:val="Table"/>
            </w:pPr>
            <w:r w:rsidRPr="00EF2D26">
              <w:t>Version;</w:t>
            </w:r>
          </w:p>
        </w:tc>
        <w:tc>
          <w:tcPr>
            <w:tcW w:w="2977" w:type="dxa"/>
          </w:tcPr>
          <w:p w14:paraId="781A0B06" w14:textId="77777777" w:rsidR="00155B4E" w:rsidRPr="00EF2D26" w:rsidRDefault="00155B4E" w:rsidP="00155B4E">
            <w:pPr>
              <w:pStyle w:val="Table"/>
            </w:pPr>
            <w:r w:rsidRPr="00EF2D26">
              <w:t>CSIDD_VERSION_1</w:t>
            </w:r>
          </w:p>
        </w:tc>
        <w:tc>
          <w:tcPr>
            <w:tcW w:w="2126" w:type="dxa"/>
          </w:tcPr>
          <w:p w14:paraId="1A25DABF" w14:textId="77777777" w:rsidR="00155B4E" w:rsidRPr="00EF2D26" w:rsidRDefault="00155B4E" w:rsidP="00155B4E">
            <w:pPr>
              <w:pStyle w:val="Table"/>
            </w:pPr>
            <w:r w:rsidRPr="00EF2D26">
              <w:t>Structure version</w:t>
            </w:r>
          </w:p>
        </w:tc>
      </w:tr>
      <w:tr w:rsidR="00155B4E" w:rsidRPr="00EF2D26" w14:paraId="4AB3BBCA" w14:textId="77777777" w:rsidTr="00CC26F6">
        <w:trPr>
          <w:cantSplit/>
        </w:trPr>
        <w:tc>
          <w:tcPr>
            <w:tcW w:w="1701" w:type="dxa"/>
          </w:tcPr>
          <w:p w14:paraId="3B012437" w14:textId="77777777" w:rsidR="00155B4E" w:rsidRPr="00EF2D26" w:rsidRDefault="00155B4E" w:rsidP="00155B4E">
            <w:pPr>
              <w:pStyle w:val="Table"/>
            </w:pPr>
            <w:r w:rsidRPr="00EF2D26">
              <w:t>CSILONG</w:t>
            </w:r>
          </w:p>
        </w:tc>
        <w:tc>
          <w:tcPr>
            <w:tcW w:w="2268" w:type="dxa"/>
          </w:tcPr>
          <w:p w14:paraId="35D7339D" w14:textId="77777777" w:rsidR="00155B4E" w:rsidRPr="00EF2D26" w:rsidRDefault="00155B4E" w:rsidP="00155B4E">
            <w:pPr>
              <w:pStyle w:val="Table"/>
            </w:pPr>
            <w:r w:rsidRPr="00EF2D26">
              <w:t>Flags;</w:t>
            </w:r>
          </w:p>
        </w:tc>
        <w:tc>
          <w:tcPr>
            <w:tcW w:w="2977" w:type="dxa"/>
          </w:tcPr>
          <w:p w14:paraId="1BE3DB83" w14:textId="77777777" w:rsidR="00155B4E" w:rsidRPr="00EF2D26" w:rsidRDefault="00155B4E" w:rsidP="00155B4E">
            <w:pPr>
              <w:pStyle w:val="Table"/>
            </w:pPr>
            <w:r w:rsidRPr="00EF2D26">
              <w:t>O_MEMORY or O_FILE</w:t>
            </w:r>
          </w:p>
        </w:tc>
        <w:tc>
          <w:tcPr>
            <w:tcW w:w="2126" w:type="dxa"/>
          </w:tcPr>
          <w:p w14:paraId="0F690364" w14:textId="77777777" w:rsidR="00155B4E" w:rsidRPr="00EF2D26" w:rsidRDefault="00155B4E" w:rsidP="00155B4E">
            <w:pPr>
              <w:pStyle w:val="Table"/>
            </w:pPr>
          </w:p>
        </w:tc>
      </w:tr>
      <w:tr w:rsidR="00155B4E" w:rsidRPr="00EF2D26" w14:paraId="43A2B240" w14:textId="77777777" w:rsidTr="00CC26F6">
        <w:trPr>
          <w:cantSplit/>
        </w:trPr>
        <w:tc>
          <w:tcPr>
            <w:tcW w:w="1701" w:type="dxa"/>
          </w:tcPr>
          <w:p w14:paraId="6C381184" w14:textId="77777777" w:rsidR="00155B4E" w:rsidRPr="00EF2D26" w:rsidRDefault="00155B4E" w:rsidP="00155B4E">
            <w:pPr>
              <w:pStyle w:val="Table"/>
            </w:pPr>
            <w:r w:rsidRPr="00EF2D26">
              <w:t>CSICHAR256</w:t>
            </w:r>
          </w:p>
        </w:tc>
        <w:tc>
          <w:tcPr>
            <w:tcW w:w="2268" w:type="dxa"/>
          </w:tcPr>
          <w:p w14:paraId="3E04ECB0" w14:textId="77777777" w:rsidR="00155B4E" w:rsidRPr="00EF2D26" w:rsidRDefault="00155B4E" w:rsidP="00155B4E">
            <w:pPr>
              <w:pStyle w:val="Table"/>
            </w:pPr>
            <w:r w:rsidRPr="00EF2D26">
              <w:t>FileName;</w:t>
            </w:r>
          </w:p>
        </w:tc>
        <w:tc>
          <w:tcPr>
            <w:tcW w:w="2977" w:type="dxa"/>
          </w:tcPr>
          <w:p w14:paraId="5DF8FFF7" w14:textId="6952090B" w:rsidR="00155B4E" w:rsidRPr="00EF2D26" w:rsidRDefault="00155B4E" w:rsidP="00155B4E">
            <w:pPr>
              <w:pStyle w:val="Table"/>
            </w:pPr>
            <w:r w:rsidRPr="00EF2D26">
              <w:t xml:space="preserve">See </w:t>
            </w:r>
            <w:r w:rsidRPr="00EF2D26">
              <w:fldChar w:fldCharType="begin"/>
            </w:r>
            <w:r w:rsidRPr="00EF2D26">
              <w:instrText xml:space="preserve"> REF _Ref458499383 \n \h  \* MERGEFORMAT </w:instrText>
            </w:r>
            <w:r w:rsidRPr="00EF2D26">
              <w:fldChar w:fldCharType="separate"/>
            </w:r>
            <w:r w:rsidR="004B745D">
              <w:t xml:space="preserve">IX.II.2.4 </w:t>
            </w:r>
            <w:r w:rsidRPr="00EF2D26">
              <w:fldChar w:fldCharType="end"/>
            </w:r>
          </w:p>
        </w:tc>
        <w:tc>
          <w:tcPr>
            <w:tcW w:w="2126" w:type="dxa"/>
          </w:tcPr>
          <w:p w14:paraId="34809361" w14:textId="77777777" w:rsidR="00155B4E" w:rsidRPr="00EF2D26" w:rsidRDefault="00155B4E" w:rsidP="00155B4E">
            <w:pPr>
              <w:pStyle w:val="Table"/>
            </w:pPr>
          </w:p>
        </w:tc>
      </w:tr>
      <w:tr w:rsidR="00155B4E" w:rsidRPr="00EF2D26" w14:paraId="06089D47" w14:textId="77777777" w:rsidTr="00CC26F6">
        <w:trPr>
          <w:cantSplit/>
        </w:trPr>
        <w:tc>
          <w:tcPr>
            <w:tcW w:w="1701" w:type="dxa"/>
          </w:tcPr>
          <w:p w14:paraId="539D1C10" w14:textId="77777777" w:rsidR="00155B4E" w:rsidRPr="00EF2D26" w:rsidRDefault="00155B4E" w:rsidP="00155B4E">
            <w:pPr>
              <w:pStyle w:val="Table"/>
            </w:pPr>
            <w:r w:rsidRPr="00EF2D26">
              <w:t>CSIULONG</w:t>
            </w:r>
          </w:p>
        </w:tc>
        <w:tc>
          <w:tcPr>
            <w:tcW w:w="2268" w:type="dxa"/>
          </w:tcPr>
          <w:p w14:paraId="4D4A7158" w14:textId="77777777" w:rsidR="00155B4E" w:rsidRPr="00EF2D26" w:rsidRDefault="00155B4E" w:rsidP="00155B4E">
            <w:pPr>
              <w:pStyle w:val="Table"/>
            </w:pPr>
            <w:r w:rsidRPr="00EF2D26">
              <w:t>DataLength;</w:t>
            </w:r>
          </w:p>
        </w:tc>
        <w:tc>
          <w:tcPr>
            <w:tcW w:w="2977" w:type="dxa"/>
          </w:tcPr>
          <w:p w14:paraId="3BEB2D83" w14:textId="0B31DD91" w:rsidR="00155B4E" w:rsidRPr="00EF2D26" w:rsidRDefault="00155B4E" w:rsidP="00155B4E">
            <w:pPr>
              <w:pStyle w:val="Table"/>
            </w:pPr>
            <w:r w:rsidRPr="00EF2D26">
              <w:t xml:space="preserve">See </w:t>
            </w:r>
            <w:r w:rsidRPr="00EF2D26">
              <w:fldChar w:fldCharType="begin"/>
            </w:r>
            <w:r w:rsidRPr="00EF2D26">
              <w:instrText xml:space="preserve"> REF _Ref458499383 \n \h  \* MERGEFORMAT </w:instrText>
            </w:r>
            <w:r w:rsidRPr="00EF2D26">
              <w:fldChar w:fldCharType="separate"/>
            </w:r>
            <w:r w:rsidR="004B745D">
              <w:t xml:space="preserve">IX.II.2.4 </w:t>
            </w:r>
            <w:r w:rsidRPr="00EF2D26">
              <w:fldChar w:fldCharType="end"/>
            </w:r>
          </w:p>
        </w:tc>
        <w:tc>
          <w:tcPr>
            <w:tcW w:w="2126" w:type="dxa"/>
          </w:tcPr>
          <w:p w14:paraId="483DCDAF" w14:textId="77777777" w:rsidR="00155B4E" w:rsidRPr="00EF2D26" w:rsidRDefault="00155B4E" w:rsidP="00155B4E">
            <w:pPr>
              <w:pStyle w:val="Table"/>
            </w:pPr>
          </w:p>
        </w:tc>
      </w:tr>
      <w:tr w:rsidR="00155B4E" w:rsidRPr="00EF2D26" w14:paraId="36509916" w14:textId="77777777" w:rsidTr="00CC26F6">
        <w:trPr>
          <w:cantSplit/>
        </w:trPr>
        <w:tc>
          <w:tcPr>
            <w:tcW w:w="1701" w:type="dxa"/>
          </w:tcPr>
          <w:p w14:paraId="13865316" w14:textId="77777777" w:rsidR="00155B4E" w:rsidRPr="00EF2D26" w:rsidRDefault="00155B4E" w:rsidP="00155B4E">
            <w:pPr>
              <w:pStyle w:val="Table"/>
            </w:pPr>
            <w:r w:rsidRPr="00EF2D26">
              <w:t>CSIBYTE</w:t>
            </w:r>
          </w:p>
        </w:tc>
        <w:tc>
          <w:tcPr>
            <w:tcW w:w="2268" w:type="dxa"/>
          </w:tcPr>
          <w:p w14:paraId="232E1F80" w14:textId="77777777" w:rsidR="00155B4E" w:rsidRPr="00EF2D26" w:rsidRDefault="00155B4E" w:rsidP="00155B4E">
            <w:pPr>
              <w:pStyle w:val="Table"/>
            </w:pPr>
            <w:r w:rsidRPr="00EF2D26">
              <w:t>*Data;</w:t>
            </w:r>
          </w:p>
        </w:tc>
        <w:tc>
          <w:tcPr>
            <w:tcW w:w="2977" w:type="dxa"/>
          </w:tcPr>
          <w:p w14:paraId="3B7B474B" w14:textId="130DACBD" w:rsidR="00155B4E" w:rsidRPr="00EF2D26" w:rsidRDefault="00155B4E" w:rsidP="00155B4E">
            <w:pPr>
              <w:pStyle w:val="Table"/>
            </w:pPr>
            <w:r w:rsidRPr="00EF2D26">
              <w:t xml:space="preserve">See </w:t>
            </w:r>
            <w:r w:rsidRPr="00EF2D26">
              <w:fldChar w:fldCharType="begin"/>
            </w:r>
            <w:r w:rsidRPr="00EF2D26">
              <w:instrText xml:space="preserve"> REF _Ref458499383 \n \h  \* MERGEFORMAT </w:instrText>
            </w:r>
            <w:r w:rsidRPr="00EF2D26">
              <w:fldChar w:fldCharType="separate"/>
            </w:r>
            <w:r w:rsidR="004B745D">
              <w:t xml:space="preserve">IX.II.2.4 </w:t>
            </w:r>
            <w:r w:rsidRPr="00EF2D26">
              <w:fldChar w:fldCharType="end"/>
            </w:r>
          </w:p>
        </w:tc>
        <w:tc>
          <w:tcPr>
            <w:tcW w:w="2126" w:type="dxa"/>
          </w:tcPr>
          <w:p w14:paraId="036AE144" w14:textId="77777777" w:rsidR="00155B4E" w:rsidRPr="00EF2D26" w:rsidRDefault="00155B4E" w:rsidP="00155B4E">
            <w:pPr>
              <w:pStyle w:val="Table"/>
            </w:pPr>
          </w:p>
        </w:tc>
      </w:tr>
      <w:tr w:rsidR="00155B4E" w:rsidRPr="00EF2D26" w14:paraId="23BF63CD" w14:textId="77777777" w:rsidTr="00CC26F6">
        <w:trPr>
          <w:cantSplit/>
        </w:trPr>
        <w:tc>
          <w:tcPr>
            <w:tcW w:w="9072" w:type="dxa"/>
            <w:gridSpan w:val="4"/>
          </w:tcPr>
          <w:p w14:paraId="4D0DC159" w14:textId="77777777" w:rsidR="00155B4E" w:rsidRPr="00EF2D26" w:rsidRDefault="00155B4E" w:rsidP="00155B4E">
            <w:pPr>
              <w:pStyle w:val="Table"/>
            </w:pPr>
            <w:r w:rsidRPr="00EF2D26">
              <w:t>} CSIDD;</w:t>
            </w:r>
          </w:p>
        </w:tc>
      </w:tr>
    </w:tbl>
    <w:p w14:paraId="00647B9B" w14:textId="6FB0A194" w:rsidR="00155B4E" w:rsidRPr="00EF2D26" w:rsidRDefault="00155B4E" w:rsidP="00155B4E">
      <w:pPr>
        <w:pStyle w:val="Caption"/>
      </w:pPr>
      <w:bookmarkStart w:id="2425" w:name="_Ref133198752"/>
      <w:bookmarkStart w:id="2426" w:name="_Toc1401027"/>
      <w:bookmarkStart w:id="2427" w:name="_Toc183620330"/>
      <w:r w:rsidRPr="00EF2D26">
        <w:t xml:space="preserve">Table </w:t>
      </w:r>
      <w:r>
        <w:fldChar w:fldCharType="begin"/>
      </w:r>
      <w:r>
        <w:instrText>SEQ Table \* ARABIC</w:instrText>
      </w:r>
      <w:r>
        <w:fldChar w:fldCharType="separate"/>
      </w:r>
      <w:r w:rsidR="00A10E2B">
        <w:rPr>
          <w:noProof/>
        </w:rPr>
        <w:t>33</w:t>
      </w:r>
      <w:r>
        <w:fldChar w:fldCharType="end"/>
      </w:r>
      <w:bookmarkEnd w:id="2425"/>
      <w:r w:rsidRPr="00EF2D26">
        <w:t>: CSI Data Descriptor</w:t>
      </w:r>
      <w:bookmarkEnd w:id="2426"/>
      <w:bookmarkEnd w:id="2427"/>
    </w:p>
    <w:p w14:paraId="29E68B67" w14:textId="77777777" w:rsidR="00155B4E" w:rsidRPr="00EF2D26" w:rsidRDefault="00155B4E" w:rsidP="00155B4E">
      <w:pPr>
        <w:rPr>
          <w:b/>
        </w:rPr>
      </w:pPr>
      <w:r w:rsidRPr="00EF2D26">
        <w:rPr>
          <w:b/>
        </w:rPr>
        <w:t>Notes:</w:t>
      </w:r>
    </w:p>
    <w:p w14:paraId="0C7EBAB3" w14:textId="77777777" w:rsidR="00155B4E" w:rsidRPr="006C7A61" w:rsidRDefault="79D63348" w:rsidP="00D76942">
      <w:pPr>
        <w:pStyle w:val="ListNumber2"/>
        <w:keepLines/>
        <w:widowControl/>
        <w:numPr>
          <w:ilvl w:val="0"/>
          <w:numId w:val="46"/>
        </w:numPr>
        <w:spacing w:before="0" w:after="240"/>
        <w:rPr>
          <w:i w:val="0"/>
          <w:color w:val="000000" w:themeColor="text1"/>
        </w:rPr>
      </w:pPr>
      <w:bookmarkStart w:id="2428" w:name="_Ref266969178"/>
      <w:r w:rsidRPr="0E615139">
        <w:rPr>
          <w:i w:val="0"/>
          <w:color w:val="auto"/>
        </w:rPr>
        <w:t>Column “Value on SEND” exhibits the value that an application has to set in each structure member.</w:t>
      </w:r>
      <w:bookmarkEnd w:id="2428"/>
    </w:p>
    <w:p w14:paraId="74CD2371" w14:textId="77777777" w:rsidR="00155B4E" w:rsidRPr="006C7A61" w:rsidRDefault="79D63348" w:rsidP="00D76942">
      <w:pPr>
        <w:pStyle w:val="ListNumber2"/>
        <w:keepLines/>
        <w:widowControl/>
        <w:numPr>
          <w:ilvl w:val="0"/>
          <w:numId w:val="39"/>
        </w:numPr>
        <w:spacing w:before="0" w:after="240"/>
        <w:ind w:left="567" w:hanging="284"/>
        <w:rPr>
          <w:i w:val="0"/>
          <w:color w:val="000000" w:themeColor="text1"/>
        </w:rPr>
      </w:pPr>
      <w:bookmarkStart w:id="2429" w:name="_Ref265751439"/>
      <w:r w:rsidRPr="0E615139">
        <w:rPr>
          <w:i w:val="0"/>
          <w:color w:val="auto"/>
        </w:rPr>
        <w:t>The CSIDD structure allows the representation of data:</w:t>
      </w:r>
      <w:bookmarkEnd w:id="2429"/>
    </w:p>
    <w:p w14:paraId="7CD58BA6"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Either located in core memory: the structure element ‘Flags’ must have the value O_MEMORY.</w:t>
      </w:r>
    </w:p>
    <w:p w14:paraId="275B6B33"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Or located in a file: the structure element ‘Flags’ must have the value O_FILE.</w:t>
      </w:r>
    </w:p>
    <w:p w14:paraId="792C3BCC" w14:textId="77777777" w:rsidR="00155B4E" w:rsidRPr="00EF2D26" w:rsidRDefault="79D63348" w:rsidP="0E615139">
      <w:pPr>
        <w:pStyle w:val="List3"/>
      </w:pPr>
      <w:r w:rsidRPr="0E615139">
        <w:t>The choice of which method to use for passing the application data is strongly dependent on the design choices taken for the application: it is recommended that the “O_MEMORY” method be used whenever possible.</w:t>
      </w:r>
    </w:p>
    <w:p w14:paraId="30FEEAC2" w14:textId="2DB13C18" w:rsidR="00155B4E" w:rsidRPr="00EF2D26" w:rsidRDefault="00C754EE" w:rsidP="003442FE">
      <w:pPr>
        <w:pStyle w:val="Heading5"/>
        <w:keepLines/>
        <w:spacing w:before="240" w:after="240" w:line="240" w:lineRule="auto"/>
      </w:pPr>
      <w:bookmarkStart w:id="2430" w:name="_Ref458499288"/>
      <w:bookmarkStart w:id="2431" w:name="_Toc178390877"/>
      <w:bookmarkStart w:id="2432" w:name="_Toc191308466"/>
      <w:bookmarkStart w:id="2433" w:name="_Toc191309323"/>
      <w:bookmarkStart w:id="2434" w:name="_Toc1400632"/>
      <w:r w:rsidRPr="003442FE">
        <w:rPr>
          <w:b/>
          <w:bCs/>
        </w:rPr>
        <w:t>IX.II.2.3</w:t>
      </w:r>
      <w:r>
        <w:t xml:space="preserve"> </w:t>
      </w:r>
      <w:r w:rsidR="00155B4E" w:rsidRPr="00EF2D26">
        <w:t>Allocation of a CSIDD</w:t>
      </w:r>
      <w:bookmarkEnd w:id="2430"/>
      <w:bookmarkEnd w:id="2431"/>
      <w:bookmarkEnd w:id="2432"/>
      <w:bookmarkEnd w:id="2433"/>
      <w:bookmarkEnd w:id="2434"/>
    </w:p>
    <w:p w14:paraId="3E80F2D0" w14:textId="0ED57B78" w:rsidR="00155B4E" w:rsidRPr="00EF2D26" w:rsidRDefault="00155B4E" w:rsidP="00155B4E">
      <w:r w:rsidRPr="00EF2D26">
        <w:t>The CSIDD has to be allocated dynamically and initialised with the function HL_alloc(), documented in [</w:t>
      </w:r>
      <w:r w:rsidRPr="00EF2D26">
        <w:fldChar w:fldCharType="begin"/>
      </w:r>
      <w:r w:rsidRPr="00EF2D26">
        <w:instrText xml:space="preserve"> REF A8 \h  \* MERGEFORMAT </w:instrText>
      </w:r>
      <w:r w:rsidRPr="00EF2D26">
        <w:fldChar w:fldCharType="separate"/>
      </w:r>
      <w:r w:rsidR="003E3D24" w:rsidRPr="00C159C1">
        <w:t>A8</w:t>
      </w:r>
      <w:r w:rsidRPr="00EF2D26">
        <w:fldChar w:fldCharType="end"/>
      </w:r>
      <w:r w:rsidRPr="00EF2D26">
        <w:t>]:</w:t>
      </w:r>
    </w:p>
    <w:p w14:paraId="73EFE356" w14:textId="77777777" w:rsidR="00155B4E" w:rsidRPr="00B1464E" w:rsidRDefault="00155B4E" w:rsidP="00155B4E">
      <w:pPr>
        <w:pStyle w:val="CodeBorder"/>
      </w:pPr>
      <w:r w:rsidRPr="00B1464E">
        <w:t>CSILONG HL_alloc(</w:t>
      </w:r>
    </w:p>
    <w:p w14:paraId="54F148E9" w14:textId="77777777" w:rsidR="00155B4E" w:rsidRPr="00B1464E" w:rsidRDefault="00155B4E" w:rsidP="00155B4E">
      <w:pPr>
        <w:pStyle w:val="CodeBorder"/>
      </w:pPr>
      <w:r w:rsidRPr="00B1464E">
        <w:tab/>
        <w:t>CSIULONG</w:t>
      </w:r>
      <w:r w:rsidRPr="00B1464E">
        <w:tab/>
        <w:t xml:space="preserve">SizeRq, </w:t>
      </w:r>
    </w:p>
    <w:p w14:paraId="4786F76C" w14:textId="77777777" w:rsidR="00155B4E" w:rsidRPr="00B1464E" w:rsidRDefault="00155B4E" w:rsidP="00155B4E">
      <w:pPr>
        <w:pStyle w:val="CodeBorder"/>
      </w:pPr>
      <w:r w:rsidRPr="00B1464E">
        <w:tab/>
        <w:t>CSIDD</w:t>
      </w:r>
      <w:r w:rsidRPr="00B1464E">
        <w:tab/>
        <w:t xml:space="preserve">**DataOut, </w:t>
      </w:r>
    </w:p>
    <w:p w14:paraId="1FCECFD7" w14:textId="77777777" w:rsidR="00155B4E" w:rsidRPr="00B1464E" w:rsidRDefault="00155B4E" w:rsidP="00155B4E">
      <w:pPr>
        <w:pStyle w:val="CodeBorder"/>
      </w:pPr>
      <w:r w:rsidRPr="00B1464E">
        <w:tab/>
        <w:t>CSILONG</w:t>
      </w:r>
      <w:r w:rsidRPr="00B1464E">
        <w:tab/>
        <w:t xml:space="preserve">*ReturnCode, </w:t>
      </w:r>
    </w:p>
    <w:p w14:paraId="5C082A45" w14:textId="77777777" w:rsidR="00155B4E" w:rsidRPr="00B1464E" w:rsidRDefault="00155B4E" w:rsidP="00155B4E">
      <w:pPr>
        <w:pStyle w:val="CodeBorder"/>
      </w:pPr>
      <w:r w:rsidRPr="00B1464E">
        <w:tab/>
        <w:t xml:space="preserve">CSILONG </w:t>
      </w:r>
      <w:r w:rsidRPr="00B1464E">
        <w:tab/>
        <w:t>*ReasonCode</w:t>
      </w:r>
    </w:p>
    <w:p w14:paraId="404A77A0" w14:textId="77777777" w:rsidR="00155B4E" w:rsidRPr="00B1464E" w:rsidRDefault="00155B4E" w:rsidP="00155B4E">
      <w:pPr>
        <w:pStyle w:val="CodeBorder"/>
      </w:pPr>
      <w:r w:rsidRPr="00B1464E">
        <w:t>);</w:t>
      </w:r>
    </w:p>
    <w:p w14:paraId="03DC17CF" w14:textId="77777777" w:rsidR="00155B4E" w:rsidRPr="00EF2D26" w:rsidRDefault="00155B4E" w:rsidP="00155B4E">
      <w:r w:rsidRPr="00EF2D26">
        <w:t>If the data are represented in core memory, the value of argument SizeRq must be at least equal to or greater than, the length of the application data (expressed in octets).</w:t>
      </w:r>
    </w:p>
    <w:p w14:paraId="2D8A1C25" w14:textId="77777777" w:rsidR="00155B4E" w:rsidRPr="00EF2D26" w:rsidRDefault="00155B4E" w:rsidP="00155B4E">
      <w:r w:rsidRPr="00EF2D26">
        <w:t>Upon successful call to HL_alloc(), some elements of the allocated CSIDD structure are initialised:</w:t>
      </w:r>
    </w:p>
    <w:p w14:paraId="266676E8"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StrucId = CSIDD_STRUC_ID.</w:t>
      </w:r>
    </w:p>
    <w:p w14:paraId="43EC765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Version = CSIDD_VERSION_1.</w:t>
      </w:r>
    </w:p>
    <w:p w14:paraId="61852CE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Flags = O_MEMORY.</w:t>
      </w:r>
    </w:p>
    <w:p w14:paraId="4D180AA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DataLength = 0L.</w:t>
      </w:r>
    </w:p>
    <w:p w14:paraId="2E5CC098" w14:textId="038854F6" w:rsidR="00155B4E" w:rsidRPr="00EF2D26" w:rsidRDefault="79D63348" w:rsidP="00155B4E">
      <w:r w:rsidRPr="0E615139">
        <w:t xml:space="preserve">When a CSIDD structure is </w:t>
      </w:r>
      <w:r>
        <w:t>not used anymore, it has to be given back to system resources by performing the HL_free() verb, documented in [</w:t>
      </w:r>
      <w:r w:rsidR="00155B4E">
        <w:fldChar w:fldCharType="begin"/>
      </w:r>
      <w:r w:rsidR="00155B4E">
        <w:instrText xml:space="preserve"> REF A8 \h  \* MERGEFORMAT </w:instrText>
      </w:r>
      <w:r w:rsidR="00155B4E">
        <w:fldChar w:fldCharType="separate"/>
      </w:r>
      <w:r w:rsidR="003E3D24" w:rsidRPr="00C159C1">
        <w:t>A8</w:t>
      </w:r>
      <w:r w:rsidR="00155B4E">
        <w:fldChar w:fldCharType="end"/>
      </w:r>
      <w:r>
        <w:t>]:</w:t>
      </w:r>
    </w:p>
    <w:p w14:paraId="37555598" w14:textId="77777777" w:rsidR="00155B4E" w:rsidRPr="00B1464E" w:rsidRDefault="00155B4E" w:rsidP="00155B4E">
      <w:pPr>
        <w:pStyle w:val="CodeBorder"/>
      </w:pPr>
      <w:r w:rsidRPr="00B1464E">
        <w:t>CSILONG HL_free(</w:t>
      </w:r>
    </w:p>
    <w:p w14:paraId="5FC181E8" w14:textId="77777777" w:rsidR="00155B4E" w:rsidRPr="00B1464E" w:rsidRDefault="00155B4E" w:rsidP="00155B4E">
      <w:pPr>
        <w:pStyle w:val="CodeBorder"/>
      </w:pPr>
      <w:r w:rsidRPr="00B1464E">
        <w:tab/>
        <w:t>CSIDD</w:t>
      </w:r>
      <w:r w:rsidRPr="00B1464E">
        <w:tab/>
        <w:t xml:space="preserve">**DataOut, </w:t>
      </w:r>
    </w:p>
    <w:p w14:paraId="1DA18B62" w14:textId="77777777" w:rsidR="00155B4E" w:rsidRPr="00B1464E" w:rsidRDefault="00155B4E" w:rsidP="00155B4E">
      <w:pPr>
        <w:pStyle w:val="CodeBorder"/>
      </w:pPr>
      <w:r w:rsidRPr="00B1464E">
        <w:tab/>
        <w:t>CSILONG</w:t>
      </w:r>
      <w:r w:rsidRPr="00B1464E">
        <w:tab/>
        <w:t xml:space="preserve">*ReturnCode, </w:t>
      </w:r>
    </w:p>
    <w:p w14:paraId="596CE9DE" w14:textId="77777777" w:rsidR="00155B4E" w:rsidRPr="00B1464E" w:rsidRDefault="00155B4E" w:rsidP="00155B4E">
      <w:pPr>
        <w:pStyle w:val="CodeBorder"/>
      </w:pPr>
      <w:r w:rsidRPr="00B1464E">
        <w:tab/>
        <w:t xml:space="preserve">CSILONG </w:t>
      </w:r>
      <w:r w:rsidRPr="00B1464E">
        <w:tab/>
        <w:t>*ReasonCode</w:t>
      </w:r>
    </w:p>
    <w:p w14:paraId="4254DD7D" w14:textId="77777777" w:rsidR="00155B4E" w:rsidRPr="00B1464E" w:rsidRDefault="00155B4E" w:rsidP="00155B4E">
      <w:pPr>
        <w:pStyle w:val="CodeBorder"/>
      </w:pPr>
      <w:r w:rsidRPr="00B1464E">
        <w:t>);</w:t>
      </w:r>
    </w:p>
    <w:p w14:paraId="4CC1D735" w14:textId="3FC3DB07" w:rsidR="00155B4E" w:rsidRPr="00EF2D26" w:rsidRDefault="00155B4E" w:rsidP="00155B4E">
      <w:r w:rsidRPr="00EF2D26">
        <w:t>The example for allocation of a CSIDD structure is part of the listing in [</w:t>
      </w:r>
      <w:r w:rsidR="000E15A1">
        <w:fldChar w:fldCharType="begin"/>
      </w:r>
      <w:r w:rsidR="000E15A1">
        <w:instrText xml:space="preserve"> REF R4 \h </w:instrText>
      </w:r>
      <w:r w:rsidR="000E15A1">
        <w:fldChar w:fldCharType="separate"/>
      </w:r>
      <w:r w:rsidR="003E3D24" w:rsidRPr="00EF2D26">
        <w:t>R</w:t>
      </w:r>
      <w:r w:rsidR="003E3D24">
        <w:t>4</w:t>
      </w:r>
      <w:r w:rsidR="000E15A1">
        <w:fldChar w:fldCharType="end"/>
      </w:r>
      <w:r w:rsidRPr="00EF2D26">
        <w:t>].</w:t>
      </w:r>
    </w:p>
    <w:p w14:paraId="4369DB14" w14:textId="551FC8AC" w:rsidR="00155B4E" w:rsidRPr="00EF2D26" w:rsidRDefault="00C754EE" w:rsidP="003442FE">
      <w:pPr>
        <w:pStyle w:val="Heading5"/>
        <w:keepLines/>
        <w:spacing w:before="240" w:after="240" w:line="240" w:lineRule="auto"/>
      </w:pPr>
      <w:bookmarkStart w:id="2435" w:name="_Ref458499383"/>
      <w:bookmarkStart w:id="2436" w:name="_Toc178390878"/>
      <w:bookmarkStart w:id="2437" w:name="_Toc191308467"/>
      <w:bookmarkStart w:id="2438" w:name="_Toc191309324"/>
      <w:bookmarkStart w:id="2439" w:name="_Toc1400633"/>
      <w:r w:rsidRPr="003442FE">
        <w:rPr>
          <w:b/>
          <w:bCs/>
        </w:rPr>
        <w:t>IX.II.2.4</w:t>
      </w:r>
      <w:r>
        <w:t xml:space="preserve"> </w:t>
      </w:r>
      <w:r w:rsidR="00155B4E" w:rsidRPr="00EF2D26">
        <w:t>Inserting the application data into the CSIDD structure</w:t>
      </w:r>
      <w:bookmarkEnd w:id="2435"/>
      <w:bookmarkEnd w:id="2436"/>
      <w:bookmarkEnd w:id="2437"/>
      <w:bookmarkEnd w:id="2438"/>
      <w:bookmarkEnd w:id="2439"/>
    </w:p>
    <w:p w14:paraId="4F066B67" w14:textId="3DE988AF" w:rsidR="00155B4E" w:rsidRPr="00EF2D26" w:rsidRDefault="00155B4E" w:rsidP="00155B4E">
      <w:r w:rsidRPr="00EF2D26">
        <w:t xml:space="preserve">The application data consist of an Information Exchange in XML format. In the example provided in </w:t>
      </w:r>
      <w:r w:rsidRPr="00EF2D26">
        <w:fldChar w:fldCharType="begin"/>
      </w:r>
      <w:r w:rsidRPr="00EF2D26">
        <w:instrText xml:space="preserve"> REF _Ref134612824 \h  \* MERGEFORMAT </w:instrText>
      </w:r>
      <w:r w:rsidRPr="00EF2D26">
        <w:fldChar w:fldCharType="separate"/>
      </w:r>
      <w:r w:rsidR="003E3D24" w:rsidRPr="00EF2D26">
        <w:t xml:space="preserve">Figure </w:t>
      </w:r>
      <w:r w:rsidR="003E3D24">
        <w:t>233</w:t>
      </w:r>
      <w:r w:rsidRPr="00EF2D26">
        <w:fldChar w:fldCharType="end"/>
      </w:r>
      <w:r w:rsidRPr="00EF2D26">
        <w:t>, they are represented as a core memory value named ‘Request’.</w:t>
      </w:r>
    </w:p>
    <w:p w14:paraId="44531FCA"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application data are represented in core memory:</w:t>
      </w:r>
      <w:r w:rsidR="00155B4E" w:rsidRPr="006C7A61">
        <w:rPr>
          <w:i w:val="0"/>
          <w:iCs/>
          <w:color w:val="auto"/>
        </w:rPr>
        <w:tab/>
      </w:r>
      <w:r w:rsidR="00155B4E" w:rsidRPr="006C7A61">
        <w:rPr>
          <w:i w:val="0"/>
          <w:iCs/>
          <w:color w:val="auto"/>
        </w:rPr>
        <w:br/>
      </w:r>
      <w:r w:rsidRPr="0E615139">
        <w:rPr>
          <w:i w:val="0"/>
          <w:color w:val="auto"/>
        </w:rPr>
        <w:t>They have to be copied from their current location into the buffer allocated and pointed to by CSIDD.Data and the element “DataLength” must be entered as the exact length (expressed in octets) of the application data. It cannot be assumed that the Information Exchange is represented in memory as a NULL-terminated string according to the ANSI C convention. The example for this case is provided (as statement “</w:t>
      </w:r>
      <w:r w:rsidRPr="0E615139">
        <w:rPr>
          <w:b/>
          <w:bCs/>
          <w:i w:val="0"/>
          <w:color w:val="auto"/>
        </w:rPr>
        <w:t>memcpy</w:t>
      </w:r>
      <w:r w:rsidRPr="0E615139">
        <w:rPr>
          <w:i w:val="0"/>
          <w:color w:val="auto"/>
        </w:rPr>
        <w:t>”).</w:t>
      </w:r>
    </w:p>
    <w:p w14:paraId="43F76C43"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If the application data are represented in a file:</w:t>
      </w:r>
      <w:r w:rsidR="00155B4E" w:rsidRPr="006C7A61">
        <w:rPr>
          <w:i w:val="0"/>
          <w:iCs/>
          <w:color w:val="auto"/>
        </w:rPr>
        <w:tab/>
      </w:r>
      <w:r w:rsidR="00155B4E" w:rsidRPr="006C7A61">
        <w:rPr>
          <w:i w:val="0"/>
          <w:iCs/>
          <w:color w:val="auto"/>
        </w:rPr>
        <w:br/>
      </w:r>
      <w:r w:rsidRPr="0E615139">
        <w:rPr>
          <w:i w:val="0"/>
          <w:color w:val="auto"/>
        </w:rPr>
        <w:t>The elements of the CSIDD structure must be set to:</w:t>
      </w:r>
    </w:p>
    <w:p w14:paraId="0601250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Flags = O_FILE.</w:t>
      </w:r>
    </w:p>
    <w:p w14:paraId="74F72DF9"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DataLength = length of useful contents in the File.</w:t>
      </w:r>
    </w:p>
    <w:p w14:paraId="49ABA9E2"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FileName = full path name of the file. ‘FileName’ is set to the path name of a file containing application data.</w:t>
      </w:r>
    </w:p>
    <w:p w14:paraId="59A129D4" w14:textId="48FDEE3B" w:rsidR="00155B4E" w:rsidRPr="00EF2D26" w:rsidRDefault="00C754EE" w:rsidP="003442FE">
      <w:pPr>
        <w:pStyle w:val="Heading5"/>
        <w:keepLines/>
        <w:spacing w:before="240" w:after="240" w:line="240" w:lineRule="auto"/>
      </w:pPr>
      <w:bookmarkStart w:id="2440" w:name="_Ref458499428"/>
      <w:bookmarkStart w:id="2441" w:name="_Ref77397821"/>
      <w:bookmarkStart w:id="2442" w:name="_Ref135478917"/>
      <w:bookmarkStart w:id="2443" w:name="_Toc178390879"/>
      <w:bookmarkStart w:id="2444" w:name="_Toc191308468"/>
      <w:bookmarkStart w:id="2445" w:name="_Toc191309325"/>
      <w:bookmarkStart w:id="2446" w:name="_Toc1400634"/>
      <w:r w:rsidRPr="003442FE">
        <w:rPr>
          <w:b/>
          <w:bCs/>
        </w:rPr>
        <w:t>IX.II.2.5</w:t>
      </w:r>
      <w:r>
        <w:t xml:space="preserve"> </w:t>
      </w:r>
      <w:r w:rsidR="00155B4E" w:rsidRPr="00EF2D26">
        <w:t>Encoding the CSIDD</w:t>
      </w:r>
      <w:bookmarkEnd w:id="2440"/>
      <w:r w:rsidR="00155B4E" w:rsidRPr="00EF2D26">
        <w:t xml:space="preserve"> for </w:t>
      </w:r>
      <w:bookmarkEnd w:id="2441"/>
      <w:r w:rsidR="00155B4E" w:rsidRPr="00EF2D26">
        <w:t>EMCS</w:t>
      </w:r>
      <w:bookmarkEnd w:id="2442"/>
      <w:bookmarkEnd w:id="2443"/>
      <w:bookmarkEnd w:id="2444"/>
      <w:bookmarkEnd w:id="2445"/>
      <w:bookmarkEnd w:id="2446"/>
    </w:p>
    <w:p w14:paraId="16CE84FB" w14:textId="77777777" w:rsidR="00155B4E" w:rsidRPr="00EF2D26" w:rsidRDefault="00155B4E" w:rsidP="00155B4E">
      <w:r w:rsidRPr="00EF2D26">
        <w:t xml:space="preserve">When the CSIDD is prepared, with elements either FileName or Data (as well as DataLength) correctly initialised by the application, it has to be presented, on the sending side to the </w:t>
      </w:r>
      <w:r w:rsidRPr="00EF2D26">
        <w:rPr>
          <w:rFonts w:ascii="Courier New" w:hAnsi="Courier New"/>
        </w:rPr>
        <w:t>HL_encode()</w:t>
      </w:r>
      <w:r w:rsidRPr="00EF2D26">
        <w:t xml:space="preserve"> verb. Conversely, after being received, a CSIDD structure must be presented to the </w:t>
      </w:r>
      <w:r w:rsidRPr="00EF2D26">
        <w:rPr>
          <w:rFonts w:ascii="Courier New" w:hAnsi="Courier New"/>
        </w:rPr>
        <w:t>HL_decode()</w:t>
      </w:r>
      <w:r w:rsidRPr="00EF2D26">
        <w:t>.</w:t>
      </w:r>
    </w:p>
    <w:p w14:paraId="0BD0584B" w14:textId="77777777" w:rsidR="00155B4E" w:rsidRPr="00EF2D26" w:rsidRDefault="00155B4E" w:rsidP="00155B4E">
      <w:r w:rsidRPr="00EF2D26">
        <w:t xml:space="preserve">The prototype of the </w:t>
      </w:r>
      <w:r w:rsidRPr="00EF2D26">
        <w:rPr>
          <w:rFonts w:ascii="Courier New" w:hAnsi="Courier New"/>
        </w:rPr>
        <w:t>HL_encode</w:t>
      </w:r>
      <w:r w:rsidRPr="00EF2D26">
        <w:t xml:space="preserve"> verb is:</w:t>
      </w:r>
    </w:p>
    <w:p w14:paraId="52D7F72F" w14:textId="77777777" w:rsidR="00155B4E" w:rsidRPr="00B1464E" w:rsidRDefault="00155B4E" w:rsidP="00155B4E">
      <w:pPr>
        <w:pStyle w:val="CodeBorder"/>
      </w:pPr>
      <w:r w:rsidRPr="00B1464E">
        <w:t>CSILONG HL_encode(</w:t>
      </w:r>
    </w:p>
    <w:p w14:paraId="423299EB" w14:textId="77777777" w:rsidR="00155B4E" w:rsidRPr="00B1464E" w:rsidRDefault="00155B4E" w:rsidP="00155B4E">
      <w:pPr>
        <w:pStyle w:val="CodeBorder"/>
      </w:pPr>
      <w:r w:rsidRPr="00B1464E">
        <w:tab/>
        <w:t>IN</w:t>
      </w:r>
      <w:r w:rsidRPr="00B1464E">
        <w:tab/>
        <w:t>CSIDD</w:t>
      </w:r>
      <w:r w:rsidRPr="00B1464E">
        <w:tab/>
      </w:r>
      <w:r w:rsidRPr="00B1464E">
        <w:tab/>
        <w:t xml:space="preserve">*DataIn, </w:t>
      </w:r>
    </w:p>
    <w:p w14:paraId="2A47B007" w14:textId="77777777" w:rsidR="00155B4E" w:rsidRPr="00B1464E" w:rsidRDefault="00155B4E" w:rsidP="00155B4E">
      <w:pPr>
        <w:pStyle w:val="CodeBorder"/>
      </w:pPr>
      <w:r w:rsidRPr="00B1464E">
        <w:tab/>
        <w:t>IN</w:t>
      </w:r>
      <w:r w:rsidRPr="00B1464E">
        <w:tab/>
        <w:t>CSICHAR32</w:t>
      </w:r>
      <w:r w:rsidRPr="00B1464E">
        <w:tab/>
      </w:r>
      <w:r w:rsidRPr="00B1464E">
        <w:tab/>
        <w:t xml:space="preserve">MsgTypeId, </w:t>
      </w:r>
    </w:p>
    <w:p w14:paraId="1B38C65A" w14:textId="77777777" w:rsidR="00155B4E" w:rsidRPr="00B1464E" w:rsidRDefault="00155B4E" w:rsidP="00155B4E">
      <w:pPr>
        <w:pStyle w:val="CodeBorder"/>
      </w:pPr>
      <w:r w:rsidRPr="00B1464E">
        <w:tab/>
        <w:t>IN</w:t>
      </w:r>
      <w:r w:rsidRPr="00B1464E">
        <w:tab/>
        <w:t>CSILONG</w:t>
      </w:r>
      <w:r w:rsidRPr="00B1464E">
        <w:tab/>
      </w:r>
      <w:r w:rsidRPr="00B1464E">
        <w:tab/>
        <w:t xml:space="preserve">CodePage, </w:t>
      </w:r>
    </w:p>
    <w:p w14:paraId="6C1E1AF2" w14:textId="77777777" w:rsidR="00155B4E" w:rsidRPr="00B1464E" w:rsidRDefault="00155B4E" w:rsidP="00155B4E">
      <w:pPr>
        <w:pStyle w:val="CodeBorder"/>
      </w:pPr>
      <w:r w:rsidRPr="00B1464E">
        <w:tab/>
        <w:t>IN</w:t>
      </w:r>
      <w:r w:rsidRPr="00B1464E">
        <w:tab/>
        <w:t>CSICHAR128</w:t>
      </w:r>
      <w:r w:rsidRPr="00B1464E">
        <w:tab/>
        <w:t xml:space="preserve">HostFormat, </w:t>
      </w:r>
    </w:p>
    <w:p w14:paraId="59FCB537" w14:textId="77777777" w:rsidR="00155B4E" w:rsidRPr="00B1464E" w:rsidRDefault="00155B4E" w:rsidP="00155B4E">
      <w:pPr>
        <w:pStyle w:val="CodeBorder"/>
      </w:pPr>
      <w:r w:rsidRPr="00B1464E">
        <w:tab/>
        <w:t>OUT</w:t>
      </w:r>
      <w:r w:rsidRPr="00B1464E">
        <w:tab/>
        <w:t>CSIDD</w:t>
      </w:r>
      <w:r w:rsidRPr="00B1464E">
        <w:tab/>
      </w:r>
      <w:r w:rsidRPr="00B1464E">
        <w:tab/>
        <w:t xml:space="preserve">*DataOut, </w:t>
      </w:r>
    </w:p>
    <w:p w14:paraId="4EC0F032" w14:textId="77777777" w:rsidR="00155B4E" w:rsidRPr="00B1464E" w:rsidRDefault="00155B4E" w:rsidP="00155B4E">
      <w:pPr>
        <w:pStyle w:val="CodeBorder"/>
      </w:pPr>
      <w:r w:rsidRPr="00B1464E">
        <w:tab/>
        <w:t>OUT</w:t>
      </w:r>
      <w:r w:rsidRPr="00B1464E">
        <w:tab/>
        <w:t>CSILONG</w:t>
      </w:r>
      <w:r w:rsidRPr="00B1464E">
        <w:tab/>
      </w:r>
      <w:r w:rsidRPr="00B1464E">
        <w:tab/>
        <w:t xml:space="preserve">*ReturnCode, </w:t>
      </w:r>
    </w:p>
    <w:p w14:paraId="5ACB999C" w14:textId="77777777" w:rsidR="00155B4E" w:rsidRPr="00B1464E" w:rsidRDefault="00155B4E" w:rsidP="00155B4E">
      <w:pPr>
        <w:pStyle w:val="CodeBorder"/>
      </w:pPr>
      <w:r w:rsidRPr="00B1464E">
        <w:tab/>
        <w:t>OUT</w:t>
      </w:r>
      <w:r w:rsidRPr="00B1464E">
        <w:tab/>
        <w:t>CSILONG</w:t>
      </w:r>
      <w:r w:rsidRPr="00B1464E">
        <w:tab/>
      </w:r>
      <w:r w:rsidRPr="00B1464E">
        <w:tab/>
        <w:t>*ReasonCode</w:t>
      </w:r>
    </w:p>
    <w:p w14:paraId="4FD0E1A5" w14:textId="77777777" w:rsidR="00155B4E" w:rsidRPr="00B1464E" w:rsidRDefault="00155B4E" w:rsidP="00155B4E">
      <w:pPr>
        <w:pStyle w:val="CodeBorder"/>
      </w:pPr>
      <w:r w:rsidRPr="00B1464E">
        <w:t>);</w:t>
      </w:r>
    </w:p>
    <w:p w14:paraId="1B6D46F8" w14:textId="1EC94D7C" w:rsidR="00155B4E" w:rsidRPr="00EF2D26" w:rsidRDefault="00155B4E" w:rsidP="00155B4E">
      <w:r w:rsidRPr="00EF2D26">
        <w:lastRenderedPageBreak/>
        <w:t xml:space="preserve">The parameter MsgTypeId must have a value within a pre-determined set of values that are listed in </w:t>
      </w:r>
      <w:r w:rsidRPr="00EF2D26">
        <w:fldChar w:fldCharType="begin"/>
      </w:r>
      <w:r w:rsidRPr="00EF2D26">
        <w:instrText xml:space="preserve"> REF _Ref133198752 \h  \* MERGEFORMAT </w:instrText>
      </w:r>
      <w:r w:rsidRPr="00EF2D26">
        <w:fldChar w:fldCharType="separate"/>
      </w:r>
      <w:r w:rsidR="009D1CCD" w:rsidRPr="00EF2D26">
        <w:t xml:space="preserve">Table </w:t>
      </w:r>
      <w:r w:rsidR="009D1CCD">
        <w:t>33</w:t>
      </w:r>
      <w:r w:rsidRPr="00EF2D26">
        <w:fldChar w:fldCharType="end"/>
      </w:r>
      <w:r w:rsidRPr="00EF2D26">
        <w:t xml:space="preserve"> under Header MsgTypId. These values are actually produced by the CCN-TC as the result of the operations described in </w:t>
      </w:r>
      <w:r w:rsidRPr="00EF2D26">
        <w:fldChar w:fldCharType="begin"/>
      </w:r>
      <w:r w:rsidRPr="00EF2D26">
        <w:instrText xml:space="preserve"> REF _Ref133149580 \h  \* MERGEFORMAT </w:instrText>
      </w:r>
      <w:r w:rsidRPr="00EF2D26">
        <w:fldChar w:fldCharType="separate"/>
      </w:r>
      <w:r w:rsidR="00DC4404" w:rsidRPr="00EF2D26">
        <w:t xml:space="preserve">Table </w:t>
      </w:r>
      <w:r w:rsidR="00DC4404">
        <w:t>34</w:t>
      </w:r>
      <w:r w:rsidRPr="00EF2D26">
        <w:fldChar w:fldCharType="end"/>
      </w:r>
      <w:r w:rsidRPr="00EF2D26">
        <w:t>.</w:t>
      </w:r>
    </w:p>
    <w:tbl>
      <w:tblPr>
        <w:tblW w:w="9185"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6" w:type="dxa"/>
          <w:right w:w="56" w:type="dxa"/>
        </w:tblCellMar>
        <w:tblLook w:val="00A0" w:firstRow="1" w:lastRow="0" w:firstColumn="1" w:lastColumn="0" w:noHBand="0" w:noVBand="0"/>
      </w:tblPr>
      <w:tblGrid>
        <w:gridCol w:w="510"/>
        <w:gridCol w:w="4706"/>
        <w:gridCol w:w="1559"/>
        <w:gridCol w:w="2410"/>
      </w:tblGrid>
      <w:tr w:rsidR="00155B4E" w:rsidRPr="00EF2D26" w14:paraId="2C7E616B" w14:textId="77777777" w:rsidTr="00F07D64">
        <w:trPr>
          <w:cantSplit/>
          <w:tblHeader/>
        </w:trPr>
        <w:tc>
          <w:tcPr>
            <w:tcW w:w="510" w:type="dxa"/>
            <w:shd w:val="clear" w:color="auto" w:fill="D0CECE" w:themeFill="background2" w:themeFillShade="E6"/>
          </w:tcPr>
          <w:p w14:paraId="4A484B45" w14:textId="77777777" w:rsidR="00155B4E" w:rsidRPr="00182A2B" w:rsidRDefault="00155B4E" w:rsidP="00155B4E">
            <w:pPr>
              <w:pStyle w:val="TableHeading"/>
            </w:pPr>
            <w:r w:rsidRPr="00182A2B">
              <w:t>IE</w:t>
            </w:r>
          </w:p>
        </w:tc>
        <w:tc>
          <w:tcPr>
            <w:tcW w:w="4706" w:type="dxa"/>
            <w:shd w:val="clear" w:color="auto" w:fill="D0CECE" w:themeFill="background2" w:themeFillShade="E6"/>
          </w:tcPr>
          <w:p w14:paraId="527C723A" w14:textId="77777777" w:rsidR="00155B4E" w:rsidRPr="00182A2B" w:rsidRDefault="00155B4E" w:rsidP="00155B4E">
            <w:pPr>
              <w:pStyle w:val="TableHeading"/>
            </w:pPr>
            <w:r w:rsidRPr="00182A2B">
              <w:t>IE Name</w:t>
            </w:r>
          </w:p>
        </w:tc>
        <w:tc>
          <w:tcPr>
            <w:tcW w:w="1559" w:type="dxa"/>
            <w:shd w:val="clear" w:color="auto" w:fill="D0CECE" w:themeFill="background2" w:themeFillShade="E6"/>
          </w:tcPr>
          <w:p w14:paraId="0B3704F3" w14:textId="77777777" w:rsidR="00155B4E" w:rsidRPr="00182A2B" w:rsidRDefault="00155B4E" w:rsidP="00155B4E">
            <w:pPr>
              <w:pStyle w:val="TableHeading"/>
            </w:pPr>
            <w:r w:rsidRPr="00182A2B">
              <w:t>Reference</w:t>
            </w:r>
          </w:p>
        </w:tc>
        <w:tc>
          <w:tcPr>
            <w:tcW w:w="2410" w:type="dxa"/>
            <w:shd w:val="clear" w:color="auto" w:fill="D0CECE" w:themeFill="background2" w:themeFillShade="E6"/>
          </w:tcPr>
          <w:p w14:paraId="58C584A4" w14:textId="77777777" w:rsidR="00155B4E" w:rsidRPr="00182A2B" w:rsidRDefault="00155B4E" w:rsidP="00155B4E">
            <w:pPr>
              <w:pStyle w:val="TableHeading"/>
            </w:pPr>
            <w:r w:rsidRPr="00182A2B">
              <w:t>Message Type string</w:t>
            </w:r>
          </w:p>
        </w:tc>
      </w:tr>
      <w:tr w:rsidR="00155B4E" w:rsidRPr="00EF2D26" w14:paraId="3FA0B910" w14:textId="77777777" w:rsidTr="00F07D64">
        <w:trPr>
          <w:cantSplit/>
        </w:trPr>
        <w:tc>
          <w:tcPr>
            <w:tcW w:w="510" w:type="dxa"/>
          </w:tcPr>
          <w:p w14:paraId="076C178C" w14:textId="77777777" w:rsidR="00155B4E" w:rsidRPr="00EF2D26" w:rsidRDefault="00155B4E" w:rsidP="00155B4E">
            <w:pPr>
              <w:pStyle w:val="Table"/>
            </w:pPr>
            <w:r w:rsidRPr="00EF2D26">
              <w:t>701</w:t>
            </w:r>
          </w:p>
        </w:tc>
        <w:tc>
          <w:tcPr>
            <w:tcW w:w="4706" w:type="dxa"/>
          </w:tcPr>
          <w:p w14:paraId="58D008E2" w14:textId="77777777" w:rsidR="00155B4E" w:rsidRPr="00EF2D26" w:rsidRDefault="00155B4E" w:rsidP="00155B4E">
            <w:pPr>
              <w:pStyle w:val="Table"/>
              <w:rPr>
                <w:sz w:val="20"/>
              </w:rPr>
            </w:pPr>
            <w:r w:rsidRPr="00EF2D26">
              <w:t>Common Request</w:t>
            </w:r>
          </w:p>
        </w:tc>
        <w:tc>
          <w:tcPr>
            <w:tcW w:w="1559" w:type="dxa"/>
          </w:tcPr>
          <w:p w14:paraId="3FF1BAB1" w14:textId="77777777" w:rsidR="00155B4E" w:rsidRPr="00EF2D26" w:rsidRDefault="00155B4E" w:rsidP="00155B4E">
            <w:pPr>
              <w:pStyle w:val="Table"/>
              <w:rPr>
                <w:sz w:val="20"/>
              </w:rPr>
            </w:pPr>
            <w:r w:rsidRPr="00EF2D26">
              <w:t>C_REQ_SUB</w:t>
            </w:r>
          </w:p>
        </w:tc>
        <w:tc>
          <w:tcPr>
            <w:tcW w:w="2410" w:type="dxa"/>
          </w:tcPr>
          <w:p w14:paraId="3793E40E" w14:textId="77777777" w:rsidR="00155B4E" w:rsidRPr="00EF2D26" w:rsidRDefault="00155B4E" w:rsidP="00155B4E">
            <w:pPr>
              <w:pStyle w:val="Table"/>
              <w:rPr>
                <w:sz w:val="20"/>
              </w:rPr>
            </w:pPr>
            <w:r w:rsidRPr="00EF2D26">
              <w:t>“</w:t>
            </w:r>
            <w:r>
              <w:t>CD</w:t>
            </w:r>
            <w:r w:rsidRPr="00EF2D26">
              <w:t>701</w:t>
            </w:r>
            <w:r>
              <w:t>A</w:t>
            </w:r>
            <w:r w:rsidRPr="00EF2D26">
              <w:t>-MSG.emcs”</w:t>
            </w:r>
          </w:p>
        </w:tc>
      </w:tr>
      <w:tr w:rsidR="00155B4E" w:rsidRPr="00EF2D26" w14:paraId="6779D0B9" w14:textId="77777777" w:rsidTr="00F07D64">
        <w:trPr>
          <w:cantSplit/>
        </w:trPr>
        <w:tc>
          <w:tcPr>
            <w:tcW w:w="510" w:type="dxa"/>
          </w:tcPr>
          <w:p w14:paraId="13E87BB3" w14:textId="77777777" w:rsidR="00155B4E" w:rsidRPr="00EF2D26" w:rsidRDefault="00155B4E" w:rsidP="00155B4E">
            <w:pPr>
              <w:pStyle w:val="Table"/>
            </w:pPr>
            <w:r w:rsidRPr="00EF2D26">
              <w:t>702</w:t>
            </w:r>
          </w:p>
        </w:tc>
        <w:tc>
          <w:tcPr>
            <w:tcW w:w="4706" w:type="dxa"/>
          </w:tcPr>
          <w:p w14:paraId="58DE302F" w14:textId="77777777" w:rsidR="00155B4E" w:rsidRPr="00EF2D26" w:rsidRDefault="00155B4E" w:rsidP="00155B4E">
            <w:pPr>
              <w:pStyle w:val="Table"/>
            </w:pPr>
            <w:r w:rsidRPr="00EF2D26">
              <w:t>Refusal of Common Request</w:t>
            </w:r>
          </w:p>
        </w:tc>
        <w:tc>
          <w:tcPr>
            <w:tcW w:w="1559" w:type="dxa"/>
          </w:tcPr>
          <w:p w14:paraId="5EEB50B7" w14:textId="77777777" w:rsidR="00155B4E" w:rsidRPr="00EF2D26" w:rsidRDefault="00155B4E" w:rsidP="00155B4E">
            <w:pPr>
              <w:pStyle w:val="Table"/>
            </w:pPr>
            <w:r w:rsidRPr="00EF2D26">
              <w:t>C_REQ_REF</w:t>
            </w:r>
          </w:p>
        </w:tc>
        <w:tc>
          <w:tcPr>
            <w:tcW w:w="2410" w:type="dxa"/>
          </w:tcPr>
          <w:p w14:paraId="04846DED" w14:textId="77777777" w:rsidR="00155B4E" w:rsidRPr="00EF2D26" w:rsidRDefault="00155B4E" w:rsidP="00155B4E">
            <w:pPr>
              <w:pStyle w:val="Table"/>
            </w:pPr>
            <w:r w:rsidRPr="00EF2D26">
              <w:t>“</w:t>
            </w:r>
            <w:r>
              <w:t>CD</w:t>
            </w:r>
            <w:r w:rsidRPr="00EF2D26">
              <w:t>702</w:t>
            </w:r>
            <w:r>
              <w:t>A</w:t>
            </w:r>
            <w:r w:rsidRPr="00EF2D26">
              <w:t>-MSG.emcs”</w:t>
            </w:r>
          </w:p>
        </w:tc>
      </w:tr>
      <w:tr w:rsidR="00155B4E" w:rsidRPr="00EF2D26" w14:paraId="460486E8" w14:textId="77777777" w:rsidTr="00F07D64">
        <w:trPr>
          <w:cantSplit/>
        </w:trPr>
        <w:tc>
          <w:tcPr>
            <w:tcW w:w="510" w:type="dxa"/>
          </w:tcPr>
          <w:p w14:paraId="474928D1" w14:textId="77777777" w:rsidR="00155B4E" w:rsidRPr="00EF2D26" w:rsidRDefault="00155B4E" w:rsidP="00155B4E">
            <w:pPr>
              <w:pStyle w:val="Table"/>
            </w:pPr>
            <w:r w:rsidRPr="00EF2D26">
              <w:t>713</w:t>
            </w:r>
          </w:p>
        </w:tc>
        <w:tc>
          <w:tcPr>
            <w:tcW w:w="4706" w:type="dxa"/>
          </w:tcPr>
          <w:p w14:paraId="5CAFAB12" w14:textId="77777777" w:rsidR="00155B4E" w:rsidRPr="00EF2D26" w:rsidRDefault="00155B4E" w:rsidP="00155B4E">
            <w:pPr>
              <w:pStyle w:val="Table"/>
            </w:pPr>
            <w:r w:rsidRPr="00EF2D26">
              <w:t>Incremental Update or Full Register of Economic Operators</w:t>
            </w:r>
          </w:p>
        </w:tc>
        <w:tc>
          <w:tcPr>
            <w:tcW w:w="1559" w:type="dxa"/>
          </w:tcPr>
          <w:p w14:paraId="5A42C6E0" w14:textId="77777777" w:rsidR="00155B4E" w:rsidRPr="00EF2D26" w:rsidRDefault="00155B4E" w:rsidP="00155B4E">
            <w:pPr>
              <w:pStyle w:val="Table"/>
            </w:pPr>
            <w:r w:rsidRPr="00EF2D26">
              <w:t>C_QRO_DAT</w:t>
            </w:r>
          </w:p>
        </w:tc>
        <w:tc>
          <w:tcPr>
            <w:tcW w:w="2410" w:type="dxa"/>
          </w:tcPr>
          <w:p w14:paraId="4ED46A72" w14:textId="77777777" w:rsidR="00155B4E" w:rsidRPr="00EF2D26" w:rsidRDefault="00155B4E" w:rsidP="00155B4E">
            <w:pPr>
              <w:pStyle w:val="Table"/>
            </w:pPr>
            <w:r w:rsidRPr="00EF2D26">
              <w:t>“</w:t>
            </w:r>
            <w:r>
              <w:t>CD</w:t>
            </w:r>
            <w:r w:rsidRPr="00EF2D26">
              <w:t>713</w:t>
            </w:r>
            <w:r>
              <w:t>A</w:t>
            </w:r>
            <w:r w:rsidRPr="00EF2D26">
              <w:t>-MSG.emcs”</w:t>
            </w:r>
          </w:p>
        </w:tc>
      </w:tr>
      <w:tr w:rsidR="00155B4E" w:rsidRPr="00EF2D26" w14:paraId="29441225" w14:textId="77777777" w:rsidTr="00F07D64">
        <w:trPr>
          <w:cantSplit/>
        </w:trPr>
        <w:tc>
          <w:tcPr>
            <w:tcW w:w="510" w:type="dxa"/>
          </w:tcPr>
          <w:p w14:paraId="36B856E9" w14:textId="77777777" w:rsidR="00155B4E" w:rsidRPr="00EF2D26" w:rsidRDefault="00155B4E" w:rsidP="00155B4E">
            <w:pPr>
              <w:pStyle w:val="Table"/>
            </w:pPr>
            <w:r w:rsidRPr="00EF2D26">
              <w:t>714</w:t>
            </w:r>
          </w:p>
        </w:tc>
        <w:tc>
          <w:tcPr>
            <w:tcW w:w="4706" w:type="dxa"/>
          </w:tcPr>
          <w:p w14:paraId="58EB004F" w14:textId="77777777" w:rsidR="00155B4E" w:rsidRPr="00EF2D26" w:rsidRDefault="00155B4E" w:rsidP="00155B4E">
            <w:pPr>
              <w:pStyle w:val="Table"/>
            </w:pPr>
            <w:r w:rsidRPr="00EF2D26">
              <w:t>Refusal of Update of Economic Operators</w:t>
            </w:r>
          </w:p>
        </w:tc>
        <w:tc>
          <w:tcPr>
            <w:tcW w:w="1559" w:type="dxa"/>
          </w:tcPr>
          <w:p w14:paraId="4A77C478" w14:textId="77777777" w:rsidR="00155B4E" w:rsidRPr="00EF2D26" w:rsidRDefault="00155B4E" w:rsidP="00155B4E">
            <w:pPr>
              <w:pStyle w:val="Table"/>
            </w:pPr>
            <w:r w:rsidRPr="00EF2D26">
              <w:t>C_QRO_REF</w:t>
            </w:r>
          </w:p>
        </w:tc>
        <w:tc>
          <w:tcPr>
            <w:tcW w:w="2410" w:type="dxa"/>
          </w:tcPr>
          <w:p w14:paraId="6FB90D67" w14:textId="77777777" w:rsidR="00155B4E" w:rsidRPr="00EF2D26" w:rsidRDefault="00155B4E" w:rsidP="00155B4E">
            <w:pPr>
              <w:pStyle w:val="Table"/>
            </w:pPr>
            <w:r w:rsidRPr="00EF2D26">
              <w:t>“</w:t>
            </w:r>
            <w:r>
              <w:t>CD</w:t>
            </w:r>
            <w:r w:rsidRPr="00EF2D26">
              <w:t>714</w:t>
            </w:r>
            <w:r>
              <w:t>A</w:t>
            </w:r>
            <w:r w:rsidRPr="00EF2D26">
              <w:t>-MSG.emcs”</w:t>
            </w:r>
          </w:p>
        </w:tc>
      </w:tr>
      <w:tr w:rsidR="00155B4E" w:rsidRPr="00EF2D26" w14:paraId="4926C3A4" w14:textId="77777777" w:rsidTr="00F07D64">
        <w:trPr>
          <w:cantSplit/>
        </w:trPr>
        <w:tc>
          <w:tcPr>
            <w:tcW w:w="510" w:type="dxa"/>
          </w:tcPr>
          <w:p w14:paraId="3378D44F" w14:textId="77777777" w:rsidR="00155B4E" w:rsidRPr="00EF2D26" w:rsidRDefault="00155B4E" w:rsidP="00155B4E">
            <w:pPr>
              <w:pStyle w:val="Table"/>
            </w:pPr>
            <w:r w:rsidRPr="00EF2D26">
              <w:t>721</w:t>
            </w:r>
          </w:p>
        </w:tc>
        <w:tc>
          <w:tcPr>
            <w:tcW w:w="4706" w:type="dxa"/>
          </w:tcPr>
          <w:p w14:paraId="3D759D63" w14:textId="77777777" w:rsidR="00155B4E" w:rsidRPr="00EF2D26" w:rsidRDefault="00155B4E" w:rsidP="00155B4E">
            <w:pPr>
              <w:pStyle w:val="Table"/>
            </w:pPr>
            <w:r w:rsidRPr="00EF2D26">
              <w:t>Administrative Cooperation Common Request</w:t>
            </w:r>
          </w:p>
        </w:tc>
        <w:tc>
          <w:tcPr>
            <w:tcW w:w="1559" w:type="dxa"/>
          </w:tcPr>
          <w:p w14:paraId="6423ABC4" w14:textId="77777777" w:rsidR="00155B4E" w:rsidRPr="00EF2D26" w:rsidRDefault="00155B4E" w:rsidP="00155B4E">
            <w:pPr>
              <w:pStyle w:val="Table"/>
            </w:pPr>
            <w:r w:rsidRPr="00EF2D26">
              <w:t>C_COO_SUB</w:t>
            </w:r>
          </w:p>
        </w:tc>
        <w:tc>
          <w:tcPr>
            <w:tcW w:w="2410" w:type="dxa"/>
          </w:tcPr>
          <w:p w14:paraId="47815F03" w14:textId="77777777" w:rsidR="00155B4E" w:rsidRPr="00EF2D26" w:rsidRDefault="00155B4E" w:rsidP="00155B4E">
            <w:pPr>
              <w:pStyle w:val="Table"/>
            </w:pPr>
            <w:r w:rsidRPr="00EF2D26">
              <w:t>“</w:t>
            </w:r>
            <w:r>
              <w:t>CD</w:t>
            </w:r>
            <w:r w:rsidRPr="00EF2D26">
              <w:t>721</w:t>
            </w:r>
            <w:r>
              <w:t>A</w:t>
            </w:r>
            <w:r w:rsidRPr="00EF2D26">
              <w:t>-MSG.emcs”</w:t>
            </w:r>
          </w:p>
        </w:tc>
      </w:tr>
      <w:tr w:rsidR="00155B4E" w:rsidRPr="00EF2D26" w14:paraId="6584C993" w14:textId="77777777" w:rsidTr="00F07D64">
        <w:trPr>
          <w:cantSplit/>
        </w:trPr>
        <w:tc>
          <w:tcPr>
            <w:tcW w:w="510" w:type="dxa"/>
          </w:tcPr>
          <w:p w14:paraId="6F2C4457" w14:textId="77777777" w:rsidR="00155B4E" w:rsidRPr="00EF2D26" w:rsidRDefault="00155B4E" w:rsidP="00155B4E">
            <w:pPr>
              <w:pStyle w:val="Table"/>
            </w:pPr>
            <w:r w:rsidRPr="00EF2D26">
              <w:t>734</w:t>
            </w:r>
          </w:p>
        </w:tc>
        <w:tc>
          <w:tcPr>
            <w:tcW w:w="4706" w:type="dxa"/>
          </w:tcPr>
          <w:p w14:paraId="1046AEAD" w14:textId="77777777" w:rsidR="00155B4E" w:rsidRPr="00EF2D26" w:rsidRDefault="00155B4E" w:rsidP="00155B4E">
            <w:pPr>
              <w:pStyle w:val="Table"/>
            </w:pPr>
            <w:r w:rsidRPr="00EF2D26">
              <w:t>Reference Data Dissemination</w:t>
            </w:r>
          </w:p>
        </w:tc>
        <w:tc>
          <w:tcPr>
            <w:tcW w:w="1559" w:type="dxa"/>
          </w:tcPr>
          <w:p w14:paraId="02A7DA13" w14:textId="77777777" w:rsidR="00155B4E" w:rsidRPr="00EF2D26" w:rsidRDefault="00155B4E" w:rsidP="00155B4E">
            <w:pPr>
              <w:pStyle w:val="Table"/>
            </w:pPr>
            <w:r w:rsidRPr="00EF2D26">
              <w:t>C_RDD_REF</w:t>
            </w:r>
          </w:p>
        </w:tc>
        <w:tc>
          <w:tcPr>
            <w:tcW w:w="2410" w:type="dxa"/>
          </w:tcPr>
          <w:p w14:paraId="7C65B95B" w14:textId="77777777" w:rsidR="00155B4E" w:rsidRPr="00EF2D26" w:rsidRDefault="00155B4E" w:rsidP="00155B4E">
            <w:pPr>
              <w:pStyle w:val="Table"/>
            </w:pPr>
            <w:r w:rsidRPr="00EF2D26">
              <w:t>“</w:t>
            </w:r>
            <w:r>
              <w:t>CD</w:t>
            </w:r>
            <w:r w:rsidRPr="00EF2D26">
              <w:t>734</w:t>
            </w:r>
            <w:r>
              <w:t>A</w:t>
            </w:r>
            <w:r w:rsidRPr="00EF2D26">
              <w:t>-MSG.emcs”</w:t>
            </w:r>
          </w:p>
        </w:tc>
      </w:tr>
      <w:tr w:rsidR="00155B4E" w:rsidRPr="00EF2D26" w14:paraId="6D4A6BA6" w14:textId="77777777" w:rsidTr="00F07D64">
        <w:trPr>
          <w:cantSplit/>
        </w:trPr>
        <w:tc>
          <w:tcPr>
            <w:tcW w:w="510" w:type="dxa"/>
          </w:tcPr>
          <w:p w14:paraId="3236045D" w14:textId="77777777" w:rsidR="00155B4E" w:rsidRPr="00EF2D26" w:rsidRDefault="00155B4E" w:rsidP="00155B4E">
            <w:pPr>
              <w:pStyle w:val="Table"/>
            </w:pPr>
            <w:r w:rsidRPr="00EF2D26">
              <w:t>742</w:t>
            </w:r>
          </w:p>
        </w:tc>
        <w:tc>
          <w:tcPr>
            <w:tcW w:w="4706" w:type="dxa"/>
          </w:tcPr>
          <w:p w14:paraId="5D523634" w14:textId="77777777" w:rsidR="00155B4E" w:rsidRPr="00EF2D26" w:rsidRDefault="00155B4E" w:rsidP="00155B4E">
            <w:pPr>
              <w:pStyle w:val="Table"/>
            </w:pPr>
            <w:r w:rsidRPr="00EF2D26">
              <w:t>SEED Statistics</w:t>
            </w:r>
          </w:p>
        </w:tc>
        <w:tc>
          <w:tcPr>
            <w:tcW w:w="1559" w:type="dxa"/>
          </w:tcPr>
          <w:p w14:paraId="35F6619A" w14:textId="77777777" w:rsidR="00155B4E" w:rsidRPr="00EF2D26" w:rsidRDefault="00155B4E" w:rsidP="00155B4E">
            <w:pPr>
              <w:pStyle w:val="Table"/>
            </w:pPr>
            <w:r w:rsidRPr="00EF2D26">
              <w:t>C_STA_VAL</w:t>
            </w:r>
          </w:p>
        </w:tc>
        <w:tc>
          <w:tcPr>
            <w:tcW w:w="2410" w:type="dxa"/>
          </w:tcPr>
          <w:p w14:paraId="480B1C53" w14:textId="77777777" w:rsidR="00155B4E" w:rsidRPr="00EF2D26" w:rsidRDefault="00155B4E" w:rsidP="00155B4E">
            <w:pPr>
              <w:pStyle w:val="Table"/>
            </w:pPr>
            <w:r w:rsidRPr="00EF2D26">
              <w:t>“</w:t>
            </w:r>
            <w:r>
              <w:t>CD</w:t>
            </w:r>
            <w:r w:rsidRPr="00EF2D26">
              <w:t>742</w:t>
            </w:r>
            <w:r>
              <w:t>A</w:t>
            </w:r>
            <w:r w:rsidRPr="00EF2D26">
              <w:t>-MSG.emcs”</w:t>
            </w:r>
          </w:p>
        </w:tc>
      </w:tr>
      <w:tr w:rsidR="00155B4E" w:rsidRPr="00EF2D26" w14:paraId="6375A810" w14:textId="77777777" w:rsidTr="00F07D64">
        <w:trPr>
          <w:cantSplit/>
        </w:trPr>
        <w:tc>
          <w:tcPr>
            <w:tcW w:w="510" w:type="dxa"/>
          </w:tcPr>
          <w:p w14:paraId="5B10B4CA" w14:textId="77777777" w:rsidR="00155B4E" w:rsidRPr="00EF2D26" w:rsidRDefault="00155B4E" w:rsidP="00155B4E">
            <w:pPr>
              <w:pStyle w:val="Table"/>
            </w:pPr>
            <w:r w:rsidRPr="00EF2D26">
              <w:t>770</w:t>
            </w:r>
          </w:p>
        </w:tc>
        <w:tc>
          <w:tcPr>
            <w:tcW w:w="4706" w:type="dxa"/>
          </w:tcPr>
          <w:p w14:paraId="2AF4A265" w14:textId="77777777" w:rsidR="00155B4E" w:rsidRPr="00EF2D26" w:rsidRDefault="00155B4E" w:rsidP="00155B4E">
            <w:pPr>
              <w:pStyle w:val="Table"/>
            </w:pPr>
            <w:r w:rsidRPr="00EF2D26">
              <w:t>Business Process Unavailability Schedule</w:t>
            </w:r>
          </w:p>
        </w:tc>
        <w:tc>
          <w:tcPr>
            <w:tcW w:w="1559" w:type="dxa"/>
          </w:tcPr>
          <w:p w14:paraId="0606BD95" w14:textId="77777777" w:rsidR="00155B4E" w:rsidRPr="00EF2D26" w:rsidRDefault="00155B4E" w:rsidP="00155B4E">
            <w:pPr>
              <w:pStyle w:val="Table"/>
            </w:pPr>
            <w:r w:rsidRPr="00EF2D26">
              <w:t>C_AVA_DAT</w:t>
            </w:r>
          </w:p>
        </w:tc>
        <w:tc>
          <w:tcPr>
            <w:tcW w:w="2410" w:type="dxa"/>
          </w:tcPr>
          <w:p w14:paraId="4BA3BC25" w14:textId="77777777" w:rsidR="00155B4E" w:rsidRPr="00EF2D26" w:rsidRDefault="00155B4E" w:rsidP="00155B4E">
            <w:pPr>
              <w:pStyle w:val="Table"/>
            </w:pPr>
            <w:r w:rsidRPr="00EF2D26">
              <w:t>“</w:t>
            </w:r>
            <w:r>
              <w:t>CD</w:t>
            </w:r>
            <w:r w:rsidRPr="00EF2D26">
              <w:t>770</w:t>
            </w:r>
            <w:r>
              <w:t>A</w:t>
            </w:r>
            <w:r w:rsidRPr="00EF2D26">
              <w:t>-MSG.emcs”</w:t>
            </w:r>
          </w:p>
        </w:tc>
      </w:tr>
      <w:tr w:rsidR="00155B4E" w:rsidRPr="00EF2D26" w14:paraId="5D4FE62C" w14:textId="77777777" w:rsidTr="00F07D64">
        <w:trPr>
          <w:cantSplit/>
        </w:trPr>
        <w:tc>
          <w:tcPr>
            <w:tcW w:w="510" w:type="dxa"/>
          </w:tcPr>
          <w:p w14:paraId="33BD58BC" w14:textId="77777777" w:rsidR="00155B4E" w:rsidRPr="00EF2D26" w:rsidRDefault="00155B4E" w:rsidP="00155B4E">
            <w:pPr>
              <w:pStyle w:val="Table"/>
            </w:pPr>
            <w:r w:rsidRPr="00EF2D26">
              <w:t>801</w:t>
            </w:r>
          </w:p>
        </w:tc>
        <w:tc>
          <w:tcPr>
            <w:tcW w:w="4706" w:type="dxa"/>
          </w:tcPr>
          <w:p w14:paraId="020205DC" w14:textId="77777777" w:rsidR="00155B4E" w:rsidRPr="00EF2D26" w:rsidRDefault="00155B4E" w:rsidP="00155B4E">
            <w:pPr>
              <w:pStyle w:val="Table"/>
              <w:rPr>
                <w:sz w:val="20"/>
              </w:rPr>
            </w:pPr>
            <w:r w:rsidRPr="00EF2D26">
              <w:t>E-AD</w:t>
            </w:r>
          </w:p>
        </w:tc>
        <w:tc>
          <w:tcPr>
            <w:tcW w:w="1559" w:type="dxa"/>
          </w:tcPr>
          <w:p w14:paraId="22A76911" w14:textId="77777777" w:rsidR="00155B4E" w:rsidRPr="00EF2D26" w:rsidRDefault="00155B4E" w:rsidP="00155B4E">
            <w:pPr>
              <w:pStyle w:val="Table"/>
              <w:rPr>
                <w:sz w:val="20"/>
              </w:rPr>
            </w:pPr>
            <w:r w:rsidRPr="00EF2D26">
              <w:t>C_EAD_VAL</w:t>
            </w:r>
          </w:p>
        </w:tc>
        <w:tc>
          <w:tcPr>
            <w:tcW w:w="2410" w:type="dxa"/>
          </w:tcPr>
          <w:p w14:paraId="0B768819" w14:textId="77777777" w:rsidR="00155B4E" w:rsidRPr="00EF2D26" w:rsidRDefault="00155B4E" w:rsidP="00155B4E">
            <w:pPr>
              <w:pStyle w:val="Table"/>
              <w:rPr>
                <w:sz w:val="20"/>
              </w:rPr>
            </w:pPr>
            <w:r w:rsidRPr="00EF2D26">
              <w:t>“</w:t>
            </w:r>
            <w:r>
              <w:t>CD</w:t>
            </w:r>
            <w:r w:rsidRPr="00EF2D26">
              <w:t>801</w:t>
            </w:r>
            <w:r>
              <w:t>A</w:t>
            </w:r>
            <w:r w:rsidRPr="00EF2D26">
              <w:t>-MSG.emcs”</w:t>
            </w:r>
          </w:p>
        </w:tc>
      </w:tr>
      <w:tr w:rsidR="00155B4E" w:rsidRPr="00EF2D26" w14:paraId="16E6D1E4" w14:textId="77777777" w:rsidTr="00F07D64">
        <w:trPr>
          <w:cantSplit/>
        </w:trPr>
        <w:tc>
          <w:tcPr>
            <w:tcW w:w="510" w:type="dxa"/>
          </w:tcPr>
          <w:p w14:paraId="5D3DFD93" w14:textId="77777777" w:rsidR="00155B4E" w:rsidRPr="00EF2D26" w:rsidRDefault="00155B4E" w:rsidP="00155B4E">
            <w:pPr>
              <w:pStyle w:val="Table"/>
            </w:pPr>
            <w:r w:rsidRPr="00EF2D26">
              <w:t>802</w:t>
            </w:r>
          </w:p>
        </w:tc>
        <w:tc>
          <w:tcPr>
            <w:tcW w:w="4706" w:type="dxa"/>
          </w:tcPr>
          <w:p w14:paraId="2E35D735" w14:textId="77777777" w:rsidR="00155B4E" w:rsidRPr="00EF2D26" w:rsidRDefault="00155B4E" w:rsidP="00155B4E">
            <w:pPr>
              <w:pStyle w:val="Table"/>
              <w:rPr>
                <w:sz w:val="20"/>
              </w:rPr>
            </w:pPr>
            <w:r w:rsidRPr="00EF2D26">
              <w:t>Reminder Message for Excise Movement</w:t>
            </w:r>
          </w:p>
        </w:tc>
        <w:tc>
          <w:tcPr>
            <w:tcW w:w="1559" w:type="dxa"/>
          </w:tcPr>
          <w:p w14:paraId="628DC7D2" w14:textId="77777777" w:rsidR="00155B4E" w:rsidRPr="00EF2D26" w:rsidRDefault="00155B4E" w:rsidP="00155B4E">
            <w:pPr>
              <w:pStyle w:val="Table"/>
              <w:rPr>
                <w:sz w:val="20"/>
              </w:rPr>
            </w:pPr>
            <w:r w:rsidRPr="00EF2D26">
              <w:t>C_EXC_REM</w:t>
            </w:r>
          </w:p>
        </w:tc>
        <w:tc>
          <w:tcPr>
            <w:tcW w:w="2410" w:type="dxa"/>
          </w:tcPr>
          <w:p w14:paraId="7437ACA3" w14:textId="77777777" w:rsidR="00155B4E" w:rsidRPr="00EF2D26" w:rsidRDefault="00155B4E" w:rsidP="00155B4E">
            <w:pPr>
              <w:pStyle w:val="Table"/>
              <w:rPr>
                <w:sz w:val="20"/>
              </w:rPr>
            </w:pPr>
            <w:r w:rsidRPr="00EF2D26">
              <w:t>“</w:t>
            </w:r>
            <w:r>
              <w:t>CD</w:t>
            </w:r>
            <w:r w:rsidRPr="00EF2D26">
              <w:t>802</w:t>
            </w:r>
            <w:r>
              <w:t>A</w:t>
            </w:r>
            <w:r w:rsidRPr="00EF2D26">
              <w:t>-MSG.emcs”</w:t>
            </w:r>
          </w:p>
        </w:tc>
      </w:tr>
      <w:tr w:rsidR="00155B4E" w:rsidRPr="00EF2D26" w14:paraId="2F7967F6" w14:textId="77777777" w:rsidTr="00F07D64">
        <w:trPr>
          <w:cantSplit/>
        </w:trPr>
        <w:tc>
          <w:tcPr>
            <w:tcW w:w="510" w:type="dxa"/>
          </w:tcPr>
          <w:p w14:paraId="300EE83A" w14:textId="77777777" w:rsidR="00155B4E" w:rsidRPr="00EF2D26" w:rsidRDefault="00155B4E" w:rsidP="00155B4E">
            <w:pPr>
              <w:pStyle w:val="Table"/>
            </w:pPr>
            <w:r w:rsidRPr="00EF2D26">
              <w:t>803</w:t>
            </w:r>
          </w:p>
        </w:tc>
        <w:tc>
          <w:tcPr>
            <w:tcW w:w="4706" w:type="dxa"/>
          </w:tcPr>
          <w:p w14:paraId="46EFCF17" w14:textId="77777777" w:rsidR="00155B4E" w:rsidRPr="00EF2D26" w:rsidRDefault="00155B4E" w:rsidP="00155B4E">
            <w:pPr>
              <w:pStyle w:val="Table"/>
              <w:rPr>
                <w:sz w:val="20"/>
              </w:rPr>
            </w:pPr>
            <w:r w:rsidRPr="00EF2D26">
              <w:t>Notification of Diverted e-AD</w:t>
            </w:r>
          </w:p>
        </w:tc>
        <w:tc>
          <w:tcPr>
            <w:tcW w:w="1559" w:type="dxa"/>
          </w:tcPr>
          <w:p w14:paraId="78E86CE9" w14:textId="77777777" w:rsidR="00155B4E" w:rsidRPr="00EF2D26" w:rsidRDefault="00155B4E" w:rsidP="00155B4E">
            <w:pPr>
              <w:pStyle w:val="Table"/>
              <w:rPr>
                <w:sz w:val="20"/>
              </w:rPr>
            </w:pPr>
            <w:r w:rsidRPr="00EF2D26">
              <w:t>C_EAD_NOT</w:t>
            </w:r>
          </w:p>
        </w:tc>
        <w:tc>
          <w:tcPr>
            <w:tcW w:w="2410" w:type="dxa"/>
          </w:tcPr>
          <w:p w14:paraId="07A71265" w14:textId="77777777" w:rsidR="00155B4E" w:rsidRPr="00EF2D26" w:rsidRDefault="00155B4E" w:rsidP="00155B4E">
            <w:pPr>
              <w:pStyle w:val="Table"/>
              <w:rPr>
                <w:sz w:val="20"/>
              </w:rPr>
            </w:pPr>
            <w:r w:rsidRPr="00EF2D26">
              <w:t>“</w:t>
            </w:r>
            <w:r>
              <w:t>CD</w:t>
            </w:r>
            <w:r w:rsidRPr="00EF2D26">
              <w:t>803</w:t>
            </w:r>
            <w:r>
              <w:t>A</w:t>
            </w:r>
            <w:r w:rsidRPr="00EF2D26">
              <w:t>-MSG.emcs”</w:t>
            </w:r>
          </w:p>
        </w:tc>
      </w:tr>
      <w:tr w:rsidR="00155B4E" w:rsidRPr="00EF2D26" w14:paraId="251EBF16" w14:textId="77777777" w:rsidTr="00F07D64">
        <w:trPr>
          <w:cantSplit/>
        </w:trPr>
        <w:tc>
          <w:tcPr>
            <w:tcW w:w="510" w:type="dxa"/>
          </w:tcPr>
          <w:p w14:paraId="5F9615D7" w14:textId="77777777" w:rsidR="00155B4E" w:rsidRPr="00EF2D26" w:rsidRDefault="00155B4E" w:rsidP="00155B4E">
            <w:pPr>
              <w:pStyle w:val="Table"/>
            </w:pPr>
            <w:r w:rsidRPr="00EF2D26">
              <w:t>807</w:t>
            </w:r>
          </w:p>
        </w:tc>
        <w:tc>
          <w:tcPr>
            <w:tcW w:w="4706" w:type="dxa"/>
          </w:tcPr>
          <w:p w14:paraId="1BD0D244" w14:textId="77777777" w:rsidR="00155B4E" w:rsidRPr="00EF2D26" w:rsidRDefault="00155B4E" w:rsidP="00155B4E">
            <w:pPr>
              <w:pStyle w:val="Table"/>
            </w:pPr>
            <w:r w:rsidRPr="00EF2D26">
              <w:t>Interruption of Movement</w:t>
            </w:r>
          </w:p>
        </w:tc>
        <w:tc>
          <w:tcPr>
            <w:tcW w:w="1559" w:type="dxa"/>
          </w:tcPr>
          <w:p w14:paraId="351F4987" w14:textId="77777777" w:rsidR="00155B4E" w:rsidRPr="00EF2D26" w:rsidRDefault="00155B4E" w:rsidP="00155B4E">
            <w:pPr>
              <w:pStyle w:val="Table"/>
            </w:pPr>
            <w:r w:rsidRPr="00EF2D26">
              <w:t>C_STP_NOT</w:t>
            </w:r>
          </w:p>
        </w:tc>
        <w:tc>
          <w:tcPr>
            <w:tcW w:w="2410" w:type="dxa"/>
          </w:tcPr>
          <w:p w14:paraId="0C549D2F" w14:textId="77777777" w:rsidR="00155B4E" w:rsidRPr="00EF2D26" w:rsidRDefault="00155B4E" w:rsidP="00155B4E">
            <w:pPr>
              <w:pStyle w:val="Table"/>
            </w:pPr>
            <w:r w:rsidRPr="00EF2D26">
              <w:t>“</w:t>
            </w:r>
            <w:r>
              <w:t>CD</w:t>
            </w:r>
            <w:r w:rsidRPr="00EF2D26">
              <w:t>807</w:t>
            </w:r>
            <w:r>
              <w:t>A</w:t>
            </w:r>
            <w:r w:rsidRPr="00EF2D26">
              <w:t>-MSG.emcs”</w:t>
            </w:r>
          </w:p>
        </w:tc>
      </w:tr>
      <w:tr w:rsidR="00155B4E" w:rsidRPr="00EF2D26" w14:paraId="4F18B61D" w14:textId="77777777" w:rsidTr="00F07D64">
        <w:trPr>
          <w:cantSplit/>
        </w:trPr>
        <w:tc>
          <w:tcPr>
            <w:tcW w:w="510" w:type="dxa"/>
          </w:tcPr>
          <w:p w14:paraId="27956C83" w14:textId="77777777" w:rsidR="00155B4E" w:rsidRPr="00EF2D26" w:rsidRDefault="00155B4E" w:rsidP="00155B4E">
            <w:pPr>
              <w:pStyle w:val="Table"/>
            </w:pPr>
            <w:r w:rsidRPr="00EF2D26">
              <w:t>810</w:t>
            </w:r>
          </w:p>
        </w:tc>
        <w:tc>
          <w:tcPr>
            <w:tcW w:w="4706" w:type="dxa"/>
          </w:tcPr>
          <w:p w14:paraId="2A7095F0" w14:textId="77777777" w:rsidR="00155B4E" w:rsidRPr="00EF2D26" w:rsidRDefault="00155B4E" w:rsidP="00155B4E">
            <w:pPr>
              <w:pStyle w:val="Table"/>
            </w:pPr>
            <w:r w:rsidRPr="00EF2D26">
              <w:t>Cancellation of e-AD</w:t>
            </w:r>
          </w:p>
        </w:tc>
        <w:tc>
          <w:tcPr>
            <w:tcW w:w="1559" w:type="dxa"/>
          </w:tcPr>
          <w:p w14:paraId="3C34E271" w14:textId="77777777" w:rsidR="00155B4E" w:rsidRPr="00EF2D26" w:rsidRDefault="00155B4E" w:rsidP="00155B4E">
            <w:pPr>
              <w:pStyle w:val="Table"/>
            </w:pPr>
            <w:r w:rsidRPr="00EF2D26">
              <w:t>C_CAN_DAT</w:t>
            </w:r>
          </w:p>
        </w:tc>
        <w:tc>
          <w:tcPr>
            <w:tcW w:w="2410" w:type="dxa"/>
          </w:tcPr>
          <w:p w14:paraId="53DFE31D" w14:textId="77777777" w:rsidR="00155B4E" w:rsidRPr="00EF2D26" w:rsidRDefault="00155B4E" w:rsidP="00155B4E">
            <w:pPr>
              <w:pStyle w:val="Table"/>
            </w:pPr>
            <w:r w:rsidRPr="00EF2D26">
              <w:t>“</w:t>
            </w:r>
            <w:r>
              <w:t>CD</w:t>
            </w:r>
            <w:r w:rsidRPr="00EF2D26">
              <w:t>810</w:t>
            </w:r>
            <w:r>
              <w:t>A</w:t>
            </w:r>
            <w:r w:rsidRPr="00EF2D26">
              <w:t>-MSG.emcs”</w:t>
            </w:r>
          </w:p>
        </w:tc>
      </w:tr>
      <w:tr w:rsidR="00155B4E" w:rsidRPr="00EF2D26" w14:paraId="4A2E2945" w14:textId="77777777" w:rsidTr="00F07D64">
        <w:trPr>
          <w:cantSplit/>
          <w:trHeight w:val="65"/>
        </w:trPr>
        <w:tc>
          <w:tcPr>
            <w:tcW w:w="510" w:type="dxa"/>
          </w:tcPr>
          <w:p w14:paraId="020F4391" w14:textId="77777777" w:rsidR="00155B4E" w:rsidRPr="00EF2D26" w:rsidRDefault="00155B4E" w:rsidP="00155B4E">
            <w:pPr>
              <w:pStyle w:val="Table"/>
            </w:pPr>
            <w:r w:rsidRPr="00EF2D26">
              <w:t>813</w:t>
            </w:r>
          </w:p>
        </w:tc>
        <w:tc>
          <w:tcPr>
            <w:tcW w:w="4706" w:type="dxa"/>
          </w:tcPr>
          <w:p w14:paraId="1E9FBAAA" w14:textId="77777777" w:rsidR="00155B4E" w:rsidRPr="00EF2D26" w:rsidRDefault="00155B4E" w:rsidP="00155B4E">
            <w:pPr>
              <w:pStyle w:val="Table"/>
            </w:pPr>
            <w:r w:rsidRPr="00EF2D26">
              <w:t>Change of Destination</w:t>
            </w:r>
          </w:p>
        </w:tc>
        <w:tc>
          <w:tcPr>
            <w:tcW w:w="1559" w:type="dxa"/>
          </w:tcPr>
          <w:p w14:paraId="70C8CCF2" w14:textId="77777777" w:rsidR="00155B4E" w:rsidRPr="00EF2D26" w:rsidRDefault="00155B4E" w:rsidP="00155B4E">
            <w:pPr>
              <w:pStyle w:val="Table"/>
            </w:pPr>
            <w:r w:rsidRPr="00EF2D26">
              <w:t>C_UPD_DAT</w:t>
            </w:r>
          </w:p>
        </w:tc>
        <w:tc>
          <w:tcPr>
            <w:tcW w:w="2410" w:type="dxa"/>
          </w:tcPr>
          <w:p w14:paraId="626B51CE" w14:textId="77777777" w:rsidR="00155B4E" w:rsidRPr="00EF2D26" w:rsidRDefault="00155B4E" w:rsidP="00155B4E">
            <w:pPr>
              <w:pStyle w:val="Table"/>
            </w:pPr>
            <w:r w:rsidRPr="00EF2D26">
              <w:t>“</w:t>
            </w:r>
            <w:r>
              <w:t>CD</w:t>
            </w:r>
            <w:r w:rsidRPr="00EF2D26">
              <w:t>813</w:t>
            </w:r>
            <w:r>
              <w:t>A</w:t>
            </w:r>
            <w:r w:rsidRPr="00EF2D26">
              <w:t>-MSG.emcs”</w:t>
            </w:r>
          </w:p>
        </w:tc>
      </w:tr>
      <w:tr w:rsidR="00155B4E" w:rsidRPr="00EF2D26" w14:paraId="09826DAD" w14:textId="77777777" w:rsidTr="00F07D64">
        <w:trPr>
          <w:cantSplit/>
        </w:trPr>
        <w:tc>
          <w:tcPr>
            <w:tcW w:w="510" w:type="dxa"/>
          </w:tcPr>
          <w:p w14:paraId="67F2294F" w14:textId="77777777" w:rsidR="00155B4E" w:rsidRPr="00EF2D26" w:rsidRDefault="00155B4E" w:rsidP="00155B4E">
            <w:pPr>
              <w:pStyle w:val="Table"/>
            </w:pPr>
            <w:r w:rsidRPr="00EF2D26">
              <w:t>818</w:t>
            </w:r>
          </w:p>
        </w:tc>
        <w:tc>
          <w:tcPr>
            <w:tcW w:w="4706" w:type="dxa"/>
          </w:tcPr>
          <w:p w14:paraId="5027B575" w14:textId="59DEFF87" w:rsidR="00155B4E" w:rsidRPr="00EF2D26" w:rsidRDefault="00155B4E" w:rsidP="00155B4E">
            <w:pPr>
              <w:pStyle w:val="Table"/>
            </w:pPr>
            <w:r w:rsidRPr="00EF2D26">
              <w:t xml:space="preserve">Accepted or </w:t>
            </w:r>
            <w:r w:rsidR="00D16CFD">
              <w:t>(Partially) Refused</w:t>
            </w:r>
            <w:r w:rsidRPr="00EF2D26">
              <w:t xml:space="preserve"> Report of Receipt/Export</w:t>
            </w:r>
          </w:p>
        </w:tc>
        <w:tc>
          <w:tcPr>
            <w:tcW w:w="1559" w:type="dxa"/>
          </w:tcPr>
          <w:p w14:paraId="1E6929B7" w14:textId="77777777" w:rsidR="00155B4E" w:rsidRPr="00EF2D26" w:rsidRDefault="00155B4E" w:rsidP="00155B4E">
            <w:pPr>
              <w:pStyle w:val="Table"/>
            </w:pPr>
            <w:r w:rsidRPr="00EF2D26">
              <w:t>C_DEL_DAT</w:t>
            </w:r>
          </w:p>
        </w:tc>
        <w:tc>
          <w:tcPr>
            <w:tcW w:w="2410" w:type="dxa"/>
          </w:tcPr>
          <w:p w14:paraId="43720DA6" w14:textId="77777777" w:rsidR="00155B4E" w:rsidRPr="00EF2D26" w:rsidRDefault="00155B4E" w:rsidP="00155B4E">
            <w:pPr>
              <w:pStyle w:val="Table"/>
            </w:pPr>
            <w:r w:rsidRPr="00EF2D26">
              <w:t>“</w:t>
            </w:r>
            <w:r>
              <w:t>CD</w:t>
            </w:r>
            <w:r w:rsidRPr="00EF2D26">
              <w:t>818</w:t>
            </w:r>
            <w:r>
              <w:t>A</w:t>
            </w:r>
            <w:r w:rsidRPr="00EF2D26">
              <w:t>-MSG.emcs”</w:t>
            </w:r>
          </w:p>
        </w:tc>
      </w:tr>
      <w:tr w:rsidR="00155B4E" w:rsidRPr="00EF2D26" w14:paraId="7AACA616" w14:textId="77777777" w:rsidTr="00F07D64">
        <w:trPr>
          <w:cantSplit/>
        </w:trPr>
        <w:tc>
          <w:tcPr>
            <w:tcW w:w="510" w:type="dxa"/>
          </w:tcPr>
          <w:p w14:paraId="6BB64D8D" w14:textId="77777777" w:rsidR="00155B4E" w:rsidRPr="00EF2D26" w:rsidRDefault="00155B4E" w:rsidP="00155B4E">
            <w:pPr>
              <w:pStyle w:val="Table"/>
            </w:pPr>
            <w:r w:rsidRPr="00EF2D26">
              <w:t>819</w:t>
            </w:r>
          </w:p>
        </w:tc>
        <w:tc>
          <w:tcPr>
            <w:tcW w:w="4706" w:type="dxa"/>
          </w:tcPr>
          <w:p w14:paraId="4BCA13E8" w14:textId="77777777" w:rsidR="00155B4E" w:rsidRPr="00EF2D26" w:rsidRDefault="00155B4E" w:rsidP="00155B4E">
            <w:pPr>
              <w:pStyle w:val="Table"/>
            </w:pPr>
            <w:r w:rsidRPr="00EF2D26">
              <w:t>Alert or Rejection of an e-AD</w:t>
            </w:r>
          </w:p>
        </w:tc>
        <w:tc>
          <w:tcPr>
            <w:tcW w:w="1559" w:type="dxa"/>
          </w:tcPr>
          <w:p w14:paraId="226A8486" w14:textId="77777777" w:rsidR="00155B4E" w:rsidRPr="00EF2D26" w:rsidRDefault="00155B4E" w:rsidP="00155B4E">
            <w:pPr>
              <w:pStyle w:val="Table"/>
            </w:pPr>
            <w:r w:rsidRPr="00EF2D26">
              <w:t>C_REJ_DAT</w:t>
            </w:r>
          </w:p>
        </w:tc>
        <w:tc>
          <w:tcPr>
            <w:tcW w:w="2410" w:type="dxa"/>
          </w:tcPr>
          <w:p w14:paraId="6B6AC8F7" w14:textId="77777777" w:rsidR="00155B4E" w:rsidRPr="00EF2D26" w:rsidRDefault="00155B4E" w:rsidP="00155B4E">
            <w:pPr>
              <w:pStyle w:val="Table"/>
            </w:pPr>
            <w:r w:rsidRPr="00EF2D26">
              <w:t>“</w:t>
            </w:r>
            <w:r>
              <w:t>CD</w:t>
            </w:r>
            <w:r w:rsidRPr="00EF2D26">
              <w:t>819</w:t>
            </w:r>
            <w:r>
              <w:t>A</w:t>
            </w:r>
            <w:r w:rsidRPr="00EF2D26">
              <w:t>-MSG.emcs”</w:t>
            </w:r>
          </w:p>
        </w:tc>
      </w:tr>
      <w:tr w:rsidR="00155B4E" w:rsidRPr="00EF2D26" w14:paraId="168B8391" w14:textId="77777777" w:rsidTr="00F07D64">
        <w:trPr>
          <w:cantSplit/>
        </w:trPr>
        <w:tc>
          <w:tcPr>
            <w:tcW w:w="510" w:type="dxa"/>
          </w:tcPr>
          <w:p w14:paraId="084470B0" w14:textId="77777777" w:rsidR="00155B4E" w:rsidRPr="00EF2D26" w:rsidRDefault="00155B4E" w:rsidP="00155B4E">
            <w:pPr>
              <w:pStyle w:val="Table"/>
            </w:pPr>
            <w:r w:rsidRPr="00EF2D26">
              <w:t>821</w:t>
            </w:r>
          </w:p>
        </w:tc>
        <w:tc>
          <w:tcPr>
            <w:tcW w:w="4706" w:type="dxa"/>
          </w:tcPr>
          <w:p w14:paraId="44A3C5F6" w14:textId="77777777" w:rsidR="00155B4E" w:rsidRPr="00EF2D26" w:rsidRDefault="00155B4E" w:rsidP="00155B4E">
            <w:pPr>
              <w:pStyle w:val="Table"/>
            </w:pPr>
            <w:r w:rsidRPr="00EF2D26">
              <w:t>List of e-AD as Result of a General Query</w:t>
            </w:r>
          </w:p>
        </w:tc>
        <w:tc>
          <w:tcPr>
            <w:tcW w:w="1559" w:type="dxa"/>
          </w:tcPr>
          <w:p w14:paraId="59EE46C8" w14:textId="77777777" w:rsidR="00155B4E" w:rsidRPr="00EF2D26" w:rsidRDefault="00155B4E" w:rsidP="00155B4E">
            <w:pPr>
              <w:pStyle w:val="Table"/>
            </w:pPr>
            <w:r w:rsidRPr="00EF2D26">
              <w:t>C_LST_VAL</w:t>
            </w:r>
          </w:p>
        </w:tc>
        <w:tc>
          <w:tcPr>
            <w:tcW w:w="2410" w:type="dxa"/>
          </w:tcPr>
          <w:p w14:paraId="251E4D63" w14:textId="77777777" w:rsidR="00155B4E" w:rsidRPr="00EF2D26" w:rsidRDefault="00155B4E" w:rsidP="00155B4E">
            <w:pPr>
              <w:pStyle w:val="Table"/>
            </w:pPr>
            <w:r w:rsidRPr="00EF2D26">
              <w:t>“</w:t>
            </w:r>
            <w:r>
              <w:t>CD</w:t>
            </w:r>
            <w:r w:rsidRPr="00EF2D26">
              <w:t>821</w:t>
            </w:r>
            <w:r>
              <w:t>A</w:t>
            </w:r>
            <w:r w:rsidRPr="00EF2D26">
              <w:t>-MSG.emcs”</w:t>
            </w:r>
          </w:p>
        </w:tc>
      </w:tr>
      <w:tr w:rsidR="00155B4E" w:rsidRPr="00EF2D26" w14:paraId="49D3AD65" w14:textId="77777777" w:rsidTr="00F07D64">
        <w:trPr>
          <w:cantSplit/>
        </w:trPr>
        <w:tc>
          <w:tcPr>
            <w:tcW w:w="510" w:type="dxa"/>
          </w:tcPr>
          <w:p w14:paraId="014318C9" w14:textId="77777777" w:rsidR="00155B4E" w:rsidRPr="00EF2D26" w:rsidRDefault="00155B4E" w:rsidP="00155B4E">
            <w:pPr>
              <w:pStyle w:val="Table"/>
            </w:pPr>
            <w:r w:rsidRPr="00EF2D26">
              <w:t>829</w:t>
            </w:r>
          </w:p>
        </w:tc>
        <w:tc>
          <w:tcPr>
            <w:tcW w:w="4706" w:type="dxa"/>
          </w:tcPr>
          <w:p w14:paraId="061A98F6" w14:textId="77777777" w:rsidR="00155B4E" w:rsidRPr="00EF2D26" w:rsidRDefault="00155B4E" w:rsidP="00155B4E">
            <w:pPr>
              <w:pStyle w:val="Table"/>
            </w:pPr>
            <w:r w:rsidRPr="00EF2D26">
              <w:t>Notification of Accepted Export</w:t>
            </w:r>
          </w:p>
        </w:tc>
        <w:tc>
          <w:tcPr>
            <w:tcW w:w="1559" w:type="dxa"/>
          </w:tcPr>
          <w:p w14:paraId="456AC2DA" w14:textId="77777777" w:rsidR="00155B4E" w:rsidRPr="00EF2D26" w:rsidRDefault="00155B4E" w:rsidP="00155B4E">
            <w:pPr>
              <w:pStyle w:val="Table"/>
            </w:pPr>
            <w:r w:rsidRPr="00EF2D26">
              <w:t>C_EXP_NOT</w:t>
            </w:r>
          </w:p>
        </w:tc>
        <w:tc>
          <w:tcPr>
            <w:tcW w:w="2410" w:type="dxa"/>
          </w:tcPr>
          <w:p w14:paraId="2BC1EDFC" w14:textId="77777777" w:rsidR="00155B4E" w:rsidRPr="00EF2D26" w:rsidRDefault="00155B4E" w:rsidP="00155B4E">
            <w:pPr>
              <w:pStyle w:val="Table"/>
            </w:pPr>
            <w:r w:rsidRPr="00EF2D26">
              <w:t>“</w:t>
            </w:r>
            <w:r>
              <w:t>CD</w:t>
            </w:r>
            <w:r w:rsidRPr="00EF2D26">
              <w:t>829</w:t>
            </w:r>
            <w:r>
              <w:t>A</w:t>
            </w:r>
            <w:r w:rsidRPr="00EF2D26">
              <w:t>-MSG.emcs”</w:t>
            </w:r>
          </w:p>
        </w:tc>
      </w:tr>
      <w:tr w:rsidR="00155B4E" w:rsidRPr="00EF2D26" w14:paraId="5AA725E2" w14:textId="77777777" w:rsidTr="00F07D64">
        <w:trPr>
          <w:cantSplit/>
        </w:trPr>
        <w:tc>
          <w:tcPr>
            <w:tcW w:w="510" w:type="dxa"/>
          </w:tcPr>
          <w:p w14:paraId="58AFD528" w14:textId="77777777" w:rsidR="00155B4E" w:rsidRPr="00EF2D26" w:rsidRDefault="00155B4E" w:rsidP="00155B4E">
            <w:pPr>
              <w:pStyle w:val="Table"/>
            </w:pPr>
            <w:r w:rsidRPr="00EF2D26">
              <w:t>837</w:t>
            </w:r>
          </w:p>
        </w:tc>
        <w:tc>
          <w:tcPr>
            <w:tcW w:w="4706" w:type="dxa"/>
          </w:tcPr>
          <w:p w14:paraId="6C9134B9" w14:textId="77777777" w:rsidR="00155B4E" w:rsidRPr="00EF2D26" w:rsidRDefault="00155B4E" w:rsidP="00155B4E">
            <w:pPr>
              <w:pStyle w:val="Table"/>
            </w:pPr>
            <w:r w:rsidRPr="00EF2D26">
              <w:t>Explanation on Delay for Delivery</w:t>
            </w:r>
          </w:p>
        </w:tc>
        <w:tc>
          <w:tcPr>
            <w:tcW w:w="1559" w:type="dxa"/>
          </w:tcPr>
          <w:p w14:paraId="19A08B34" w14:textId="77777777" w:rsidR="00155B4E" w:rsidRPr="00EF2D26" w:rsidRDefault="00155B4E" w:rsidP="00155B4E">
            <w:pPr>
              <w:pStyle w:val="Table"/>
            </w:pPr>
            <w:r w:rsidRPr="00EF2D26">
              <w:t>C_DEL_EXP</w:t>
            </w:r>
          </w:p>
        </w:tc>
        <w:tc>
          <w:tcPr>
            <w:tcW w:w="2410" w:type="dxa"/>
          </w:tcPr>
          <w:p w14:paraId="3F09163E" w14:textId="77777777" w:rsidR="00155B4E" w:rsidRPr="00EF2D26" w:rsidRDefault="00155B4E" w:rsidP="00155B4E">
            <w:pPr>
              <w:pStyle w:val="Table"/>
            </w:pPr>
            <w:r w:rsidRPr="00EF2D26">
              <w:t>“</w:t>
            </w:r>
            <w:r>
              <w:t>CD</w:t>
            </w:r>
            <w:r w:rsidRPr="00EF2D26">
              <w:t>837</w:t>
            </w:r>
            <w:r>
              <w:t>A</w:t>
            </w:r>
            <w:r w:rsidRPr="00EF2D26">
              <w:t>-MSG.emcs”</w:t>
            </w:r>
          </w:p>
        </w:tc>
      </w:tr>
      <w:tr w:rsidR="00155B4E" w:rsidRPr="00EF2D26" w14:paraId="4A4F59DB" w14:textId="77777777" w:rsidTr="00F07D64">
        <w:trPr>
          <w:cantSplit/>
        </w:trPr>
        <w:tc>
          <w:tcPr>
            <w:tcW w:w="510" w:type="dxa"/>
          </w:tcPr>
          <w:p w14:paraId="59653561" w14:textId="77777777" w:rsidR="00155B4E" w:rsidRPr="00EF2D26" w:rsidRDefault="00155B4E" w:rsidP="00155B4E">
            <w:pPr>
              <w:pStyle w:val="Table"/>
            </w:pPr>
            <w:r w:rsidRPr="00EF2D26">
              <w:t>839</w:t>
            </w:r>
          </w:p>
        </w:tc>
        <w:tc>
          <w:tcPr>
            <w:tcW w:w="4706" w:type="dxa"/>
          </w:tcPr>
          <w:p w14:paraId="1ABDA1C2" w14:textId="77777777" w:rsidR="00155B4E" w:rsidRPr="00EF2D26" w:rsidRDefault="00155B4E" w:rsidP="00155B4E">
            <w:pPr>
              <w:pStyle w:val="Table"/>
            </w:pPr>
            <w:r w:rsidRPr="00EF2D26">
              <w:t>Customs Rejection of e-AD</w:t>
            </w:r>
          </w:p>
        </w:tc>
        <w:tc>
          <w:tcPr>
            <w:tcW w:w="1559" w:type="dxa"/>
          </w:tcPr>
          <w:p w14:paraId="77F348F2" w14:textId="77777777" w:rsidR="00155B4E" w:rsidRPr="00EF2D26" w:rsidRDefault="00155B4E" w:rsidP="00155B4E">
            <w:pPr>
              <w:pStyle w:val="Table"/>
            </w:pPr>
            <w:r w:rsidRPr="00EF2D26">
              <w:rPr>
                <w:rFonts w:cs="Courier New"/>
              </w:rPr>
              <w:t>C_CUS_REJ</w:t>
            </w:r>
          </w:p>
        </w:tc>
        <w:tc>
          <w:tcPr>
            <w:tcW w:w="2410" w:type="dxa"/>
          </w:tcPr>
          <w:p w14:paraId="4B4251F7" w14:textId="77777777" w:rsidR="00155B4E" w:rsidRPr="00EF2D26" w:rsidRDefault="00155B4E" w:rsidP="00155B4E">
            <w:pPr>
              <w:pStyle w:val="Table"/>
            </w:pPr>
            <w:r w:rsidRPr="00EF2D26">
              <w:t>“</w:t>
            </w:r>
            <w:r>
              <w:t>CD</w:t>
            </w:r>
            <w:r w:rsidRPr="00EF2D26">
              <w:t>839</w:t>
            </w:r>
            <w:r>
              <w:t>A</w:t>
            </w:r>
            <w:r w:rsidRPr="00EF2D26">
              <w:t>-MSG.emcs”</w:t>
            </w:r>
          </w:p>
        </w:tc>
      </w:tr>
      <w:tr w:rsidR="00155B4E" w:rsidRPr="00EF2D26" w14:paraId="56408715" w14:textId="77777777" w:rsidTr="00F07D64">
        <w:trPr>
          <w:cantSplit/>
        </w:trPr>
        <w:tc>
          <w:tcPr>
            <w:tcW w:w="510" w:type="dxa"/>
          </w:tcPr>
          <w:p w14:paraId="6136FA54" w14:textId="77777777" w:rsidR="00155B4E" w:rsidRPr="00EF2D26" w:rsidRDefault="00155B4E" w:rsidP="00155B4E">
            <w:pPr>
              <w:pStyle w:val="Table"/>
            </w:pPr>
            <w:r w:rsidRPr="00EF2D26">
              <w:t>840</w:t>
            </w:r>
          </w:p>
        </w:tc>
        <w:tc>
          <w:tcPr>
            <w:tcW w:w="4706" w:type="dxa"/>
          </w:tcPr>
          <w:p w14:paraId="152E4534" w14:textId="5AFDD5B4" w:rsidR="00155B4E" w:rsidRPr="00EF2D26" w:rsidRDefault="001D4862" w:rsidP="00155B4E">
            <w:pPr>
              <w:pStyle w:val="Table"/>
            </w:pPr>
            <w:r>
              <w:t>Control report</w:t>
            </w:r>
          </w:p>
        </w:tc>
        <w:tc>
          <w:tcPr>
            <w:tcW w:w="1559" w:type="dxa"/>
          </w:tcPr>
          <w:p w14:paraId="2B21A9D1" w14:textId="77777777" w:rsidR="00155B4E" w:rsidRPr="00EF2D26" w:rsidRDefault="00155B4E" w:rsidP="00155B4E">
            <w:pPr>
              <w:pStyle w:val="Table"/>
              <w:rPr>
                <w:rFonts w:cs="Courier New"/>
              </w:rPr>
            </w:pPr>
            <w:r w:rsidRPr="00EF2D26">
              <w:rPr>
                <w:rFonts w:cs="Courier New"/>
              </w:rPr>
              <w:t>C_EVT_DAT</w:t>
            </w:r>
          </w:p>
        </w:tc>
        <w:tc>
          <w:tcPr>
            <w:tcW w:w="2410" w:type="dxa"/>
          </w:tcPr>
          <w:p w14:paraId="457C8D2B" w14:textId="77777777" w:rsidR="00155B4E" w:rsidRPr="00EF2D26" w:rsidRDefault="00155B4E" w:rsidP="00155B4E">
            <w:pPr>
              <w:pStyle w:val="Table"/>
            </w:pPr>
            <w:r w:rsidRPr="00EF2D26">
              <w:t>“</w:t>
            </w:r>
            <w:r>
              <w:t>CD</w:t>
            </w:r>
            <w:r w:rsidRPr="00EF2D26">
              <w:t>840</w:t>
            </w:r>
            <w:r>
              <w:t>A</w:t>
            </w:r>
            <w:r w:rsidRPr="00EF2D26">
              <w:t>-MSG.emcs”</w:t>
            </w:r>
          </w:p>
        </w:tc>
      </w:tr>
      <w:tr w:rsidR="00155B4E" w:rsidRPr="00EF2D26" w14:paraId="7C8C63F8" w14:textId="77777777" w:rsidTr="00F07D64">
        <w:trPr>
          <w:cantSplit/>
        </w:trPr>
        <w:tc>
          <w:tcPr>
            <w:tcW w:w="510" w:type="dxa"/>
          </w:tcPr>
          <w:p w14:paraId="048B1004" w14:textId="77777777" w:rsidR="00155B4E" w:rsidRPr="00EF2D26" w:rsidRDefault="00155B4E" w:rsidP="00155B4E">
            <w:pPr>
              <w:pStyle w:val="Table"/>
            </w:pPr>
            <w:r w:rsidRPr="00EF2D26">
              <w:t>861</w:t>
            </w:r>
          </w:p>
        </w:tc>
        <w:tc>
          <w:tcPr>
            <w:tcW w:w="4706" w:type="dxa"/>
          </w:tcPr>
          <w:p w14:paraId="65F225B2" w14:textId="77777777" w:rsidR="00155B4E" w:rsidRPr="00EF2D26" w:rsidRDefault="00155B4E" w:rsidP="00155B4E">
            <w:pPr>
              <w:pStyle w:val="Table"/>
            </w:pPr>
            <w:r w:rsidRPr="00EF2D26">
              <w:t>Basis for Recovery of Duties</w:t>
            </w:r>
          </w:p>
        </w:tc>
        <w:tc>
          <w:tcPr>
            <w:tcW w:w="1559" w:type="dxa"/>
          </w:tcPr>
          <w:p w14:paraId="159CF901" w14:textId="77777777" w:rsidR="00155B4E" w:rsidRPr="00EF2D26" w:rsidRDefault="00155B4E" w:rsidP="00155B4E">
            <w:pPr>
              <w:pStyle w:val="Table"/>
              <w:rPr>
                <w:rFonts w:cs="Courier New"/>
              </w:rPr>
            </w:pPr>
            <w:r w:rsidRPr="00EF2D26">
              <w:rPr>
                <w:rFonts w:cs="Courier New"/>
              </w:rPr>
              <w:t>C_RES_DAT</w:t>
            </w:r>
          </w:p>
        </w:tc>
        <w:tc>
          <w:tcPr>
            <w:tcW w:w="2410" w:type="dxa"/>
          </w:tcPr>
          <w:p w14:paraId="42095EF3" w14:textId="77777777" w:rsidR="00155B4E" w:rsidRPr="00EF2D26" w:rsidRDefault="00155B4E" w:rsidP="00155B4E">
            <w:pPr>
              <w:pStyle w:val="Table"/>
            </w:pPr>
            <w:r w:rsidRPr="00EF2D26">
              <w:t>“</w:t>
            </w:r>
            <w:r>
              <w:t>CD</w:t>
            </w:r>
            <w:r w:rsidRPr="00EF2D26">
              <w:t>861</w:t>
            </w:r>
            <w:r>
              <w:t>A</w:t>
            </w:r>
            <w:r w:rsidRPr="00EF2D26">
              <w:t>-MSG.emcs”</w:t>
            </w:r>
          </w:p>
        </w:tc>
      </w:tr>
      <w:tr w:rsidR="00155B4E" w:rsidRPr="00EF2D26" w14:paraId="56EACC73" w14:textId="77777777" w:rsidTr="00F07D64">
        <w:trPr>
          <w:cantSplit/>
        </w:trPr>
        <w:tc>
          <w:tcPr>
            <w:tcW w:w="510" w:type="dxa"/>
          </w:tcPr>
          <w:p w14:paraId="30E41D2D" w14:textId="77777777" w:rsidR="00155B4E" w:rsidRPr="00EF2D26" w:rsidRDefault="00155B4E" w:rsidP="00155B4E">
            <w:pPr>
              <w:pStyle w:val="Table"/>
            </w:pPr>
            <w:r w:rsidRPr="00EF2D26">
              <w:t>867</w:t>
            </w:r>
          </w:p>
        </w:tc>
        <w:tc>
          <w:tcPr>
            <w:tcW w:w="4706" w:type="dxa"/>
          </w:tcPr>
          <w:p w14:paraId="3A401965" w14:textId="77777777" w:rsidR="00155B4E" w:rsidRPr="00EF2D26" w:rsidRDefault="00155B4E" w:rsidP="00155B4E">
            <w:pPr>
              <w:pStyle w:val="Table"/>
            </w:pPr>
            <w:r w:rsidRPr="00EF2D26">
              <w:t>Administrative Cooperation Results</w:t>
            </w:r>
          </w:p>
        </w:tc>
        <w:tc>
          <w:tcPr>
            <w:tcW w:w="1559" w:type="dxa"/>
          </w:tcPr>
          <w:p w14:paraId="481B0D8F" w14:textId="77777777" w:rsidR="00155B4E" w:rsidRPr="00EF2D26" w:rsidRDefault="00155B4E" w:rsidP="00155B4E">
            <w:pPr>
              <w:pStyle w:val="Table"/>
              <w:rPr>
                <w:rFonts w:cs="Courier New"/>
              </w:rPr>
            </w:pPr>
            <w:r w:rsidRPr="00EF2D26">
              <w:rPr>
                <w:rFonts w:cs="Courier New"/>
              </w:rPr>
              <w:t>C_COO_RES</w:t>
            </w:r>
          </w:p>
        </w:tc>
        <w:tc>
          <w:tcPr>
            <w:tcW w:w="2410" w:type="dxa"/>
          </w:tcPr>
          <w:p w14:paraId="50E406EF" w14:textId="77777777" w:rsidR="00155B4E" w:rsidRPr="00EF2D26" w:rsidRDefault="00155B4E" w:rsidP="00155B4E">
            <w:pPr>
              <w:pStyle w:val="Table"/>
            </w:pPr>
            <w:r w:rsidRPr="00EF2D26">
              <w:t>“</w:t>
            </w:r>
            <w:r>
              <w:t>CD</w:t>
            </w:r>
            <w:r w:rsidRPr="00EF2D26">
              <w:t>867</w:t>
            </w:r>
            <w:r>
              <w:t>A</w:t>
            </w:r>
            <w:r w:rsidRPr="00EF2D26">
              <w:t>-MSG.emcs”</w:t>
            </w:r>
          </w:p>
        </w:tc>
      </w:tr>
      <w:tr w:rsidR="00155B4E" w:rsidRPr="00EF2D26" w14:paraId="2052C8A4" w14:textId="77777777" w:rsidTr="00F07D64">
        <w:trPr>
          <w:cantSplit/>
        </w:trPr>
        <w:tc>
          <w:tcPr>
            <w:tcW w:w="510" w:type="dxa"/>
          </w:tcPr>
          <w:p w14:paraId="08B23883" w14:textId="77777777" w:rsidR="00155B4E" w:rsidRPr="00EF2D26" w:rsidRDefault="00155B4E" w:rsidP="00155B4E">
            <w:pPr>
              <w:pStyle w:val="Table"/>
            </w:pPr>
            <w:r w:rsidRPr="00EF2D26">
              <w:t>868</w:t>
            </w:r>
          </w:p>
        </w:tc>
        <w:tc>
          <w:tcPr>
            <w:tcW w:w="4706" w:type="dxa"/>
          </w:tcPr>
          <w:p w14:paraId="382EC02C" w14:textId="77777777" w:rsidR="00155B4E" w:rsidRPr="00EF2D26" w:rsidRDefault="00155B4E" w:rsidP="00155B4E">
            <w:pPr>
              <w:pStyle w:val="Table"/>
            </w:pPr>
            <w:r w:rsidRPr="00EF2D26">
              <w:t>Answer Message</w:t>
            </w:r>
          </w:p>
        </w:tc>
        <w:tc>
          <w:tcPr>
            <w:tcW w:w="1559" w:type="dxa"/>
          </w:tcPr>
          <w:p w14:paraId="748F35DE" w14:textId="77777777" w:rsidR="00155B4E" w:rsidRPr="00EF2D26" w:rsidRDefault="00155B4E" w:rsidP="00155B4E">
            <w:pPr>
              <w:pStyle w:val="Table"/>
              <w:rPr>
                <w:rFonts w:cs="Courier New"/>
              </w:rPr>
            </w:pPr>
            <w:r w:rsidRPr="00EF2D26">
              <w:rPr>
                <w:rFonts w:cs="Courier New"/>
              </w:rPr>
              <w:t>C_COO_ANS</w:t>
            </w:r>
          </w:p>
        </w:tc>
        <w:tc>
          <w:tcPr>
            <w:tcW w:w="2410" w:type="dxa"/>
          </w:tcPr>
          <w:p w14:paraId="35127657" w14:textId="77777777" w:rsidR="00155B4E" w:rsidRPr="00EF2D26" w:rsidRDefault="00155B4E" w:rsidP="00155B4E">
            <w:pPr>
              <w:pStyle w:val="Table"/>
            </w:pPr>
            <w:r w:rsidRPr="00EF2D26">
              <w:t>“</w:t>
            </w:r>
            <w:r>
              <w:t>CD</w:t>
            </w:r>
            <w:r w:rsidRPr="00EF2D26">
              <w:t>868</w:t>
            </w:r>
            <w:r>
              <w:t>A</w:t>
            </w:r>
            <w:r w:rsidRPr="00EF2D26">
              <w:t>-MSG.emcs”</w:t>
            </w:r>
          </w:p>
        </w:tc>
      </w:tr>
      <w:tr w:rsidR="00155B4E" w:rsidRPr="00EF2D26" w14:paraId="23DDDA90" w14:textId="77777777" w:rsidTr="00F07D64">
        <w:trPr>
          <w:cantSplit/>
        </w:trPr>
        <w:tc>
          <w:tcPr>
            <w:tcW w:w="510" w:type="dxa"/>
          </w:tcPr>
          <w:p w14:paraId="22E7F7AC" w14:textId="77777777" w:rsidR="00155B4E" w:rsidRPr="00EF2D26" w:rsidRDefault="00155B4E" w:rsidP="00155B4E">
            <w:pPr>
              <w:pStyle w:val="Table"/>
            </w:pPr>
            <w:r w:rsidRPr="00EF2D26">
              <w:t>869</w:t>
            </w:r>
          </w:p>
        </w:tc>
        <w:tc>
          <w:tcPr>
            <w:tcW w:w="4706" w:type="dxa"/>
          </w:tcPr>
          <w:p w14:paraId="38154EE3" w14:textId="77777777" w:rsidR="00155B4E" w:rsidRPr="00EF2D26" w:rsidRDefault="00155B4E" w:rsidP="00155B4E">
            <w:pPr>
              <w:pStyle w:val="Table"/>
            </w:pPr>
            <w:r w:rsidRPr="00EF2D26">
              <w:t>Reminder Message for Administrative Cooperation</w:t>
            </w:r>
          </w:p>
        </w:tc>
        <w:tc>
          <w:tcPr>
            <w:tcW w:w="1559" w:type="dxa"/>
          </w:tcPr>
          <w:p w14:paraId="2480264B" w14:textId="77777777" w:rsidR="00155B4E" w:rsidRPr="00EF2D26" w:rsidRDefault="00155B4E" w:rsidP="00155B4E">
            <w:pPr>
              <w:pStyle w:val="Table"/>
              <w:rPr>
                <w:rFonts w:cs="Courier New"/>
              </w:rPr>
            </w:pPr>
            <w:r w:rsidRPr="00EF2D26">
              <w:rPr>
                <w:rFonts w:cs="Courier New"/>
              </w:rPr>
              <w:t>C_COO_REM</w:t>
            </w:r>
          </w:p>
        </w:tc>
        <w:tc>
          <w:tcPr>
            <w:tcW w:w="2410" w:type="dxa"/>
          </w:tcPr>
          <w:p w14:paraId="6349DE31" w14:textId="77777777" w:rsidR="00155B4E" w:rsidRPr="00EF2D26" w:rsidRDefault="00155B4E" w:rsidP="00155B4E">
            <w:pPr>
              <w:pStyle w:val="Table"/>
            </w:pPr>
            <w:r w:rsidRPr="00EF2D26">
              <w:t>“</w:t>
            </w:r>
            <w:r>
              <w:t>CD</w:t>
            </w:r>
            <w:r w:rsidRPr="00EF2D26">
              <w:t>869</w:t>
            </w:r>
            <w:r>
              <w:t>A</w:t>
            </w:r>
            <w:r w:rsidRPr="00EF2D26">
              <w:t>-MSG.emcs”</w:t>
            </w:r>
          </w:p>
        </w:tc>
      </w:tr>
      <w:tr w:rsidR="00155B4E" w:rsidRPr="00EF2D26" w14:paraId="3925392F" w14:textId="77777777" w:rsidTr="00F07D64">
        <w:trPr>
          <w:cantSplit/>
        </w:trPr>
        <w:tc>
          <w:tcPr>
            <w:tcW w:w="510" w:type="dxa"/>
          </w:tcPr>
          <w:p w14:paraId="11169B36" w14:textId="77777777" w:rsidR="00155B4E" w:rsidRPr="00EF2D26" w:rsidRDefault="00155B4E" w:rsidP="00155B4E">
            <w:pPr>
              <w:pStyle w:val="Table"/>
            </w:pPr>
            <w:r w:rsidRPr="00EF2D26">
              <w:t>871</w:t>
            </w:r>
          </w:p>
        </w:tc>
        <w:tc>
          <w:tcPr>
            <w:tcW w:w="4706" w:type="dxa"/>
          </w:tcPr>
          <w:p w14:paraId="2B4D1260" w14:textId="77777777" w:rsidR="00155B4E" w:rsidRPr="00EF2D26" w:rsidRDefault="00155B4E" w:rsidP="00155B4E">
            <w:pPr>
              <w:pStyle w:val="Table"/>
            </w:pPr>
            <w:r w:rsidRPr="00EF2D26">
              <w:t>Explanation on Reason for Shortage</w:t>
            </w:r>
          </w:p>
        </w:tc>
        <w:tc>
          <w:tcPr>
            <w:tcW w:w="1559" w:type="dxa"/>
          </w:tcPr>
          <w:p w14:paraId="46C6C9B6" w14:textId="77777777" w:rsidR="00155B4E" w:rsidRPr="00EF2D26" w:rsidRDefault="00155B4E" w:rsidP="00155B4E">
            <w:pPr>
              <w:pStyle w:val="Table"/>
              <w:rPr>
                <w:rFonts w:cs="Courier New"/>
              </w:rPr>
            </w:pPr>
            <w:r w:rsidRPr="00EF2D26">
              <w:rPr>
                <w:rFonts w:cs="Courier New"/>
              </w:rPr>
              <w:t>C_SHR_EXP</w:t>
            </w:r>
          </w:p>
        </w:tc>
        <w:tc>
          <w:tcPr>
            <w:tcW w:w="2410" w:type="dxa"/>
          </w:tcPr>
          <w:p w14:paraId="533526FA" w14:textId="77777777" w:rsidR="00155B4E" w:rsidRPr="00EF2D26" w:rsidRDefault="00155B4E" w:rsidP="00155B4E">
            <w:pPr>
              <w:pStyle w:val="Table"/>
            </w:pPr>
            <w:r w:rsidRPr="00EF2D26">
              <w:t>“</w:t>
            </w:r>
            <w:r>
              <w:t>CD</w:t>
            </w:r>
            <w:r w:rsidRPr="00EF2D26">
              <w:t>871</w:t>
            </w:r>
            <w:r>
              <w:t>A</w:t>
            </w:r>
            <w:r w:rsidRPr="00EF2D26">
              <w:t>-MSG.emcs”</w:t>
            </w:r>
          </w:p>
        </w:tc>
      </w:tr>
      <w:tr w:rsidR="00155B4E" w:rsidRPr="00EF2D26" w14:paraId="6483F857" w14:textId="77777777" w:rsidTr="00F07D64">
        <w:trPr>
          <w:cantSplit/>
        </w:trPr>
        <w:tc>
          <w:tcPr>
            <w:tcW w:w="510" w:type="dxa"/>
          </w:tcPr>
          <w:p w14:paraId="640F9D48" w14:textId="77777777" w:rsidR="00155B4E" w:rsidRPr="00EF2D26" w:rsidRDefault="00155B4E" w:rsidP="00155B4E">
            <w:pPr>
              <w:pStyle w:val="Table"/>
            </w:pPr>
            <w:r>
              <w:t>880</w:t>
            </w:r>
          </w:p>
        </w:tc>
        <w:tc>
          <w:tcPr>
            <w:tcW w:w="4706" w:type="dxa"/>
          </w:tcPr>
          <w:p w14:paraId="4611D1DC" w14:textId="77777777" w:rsidR="00155B4E" w:rsidRPr="00EF2D26" w:rsidRDefault="00155B4E" w:rsidP="00155B4E">
            <w:pPr>
              <w:pStyle w:val="Table"/>
            </w:pPr>
            <w:r>
              <w:t>Manual Closure Request</w:t>
            </w:r>
          </w:p>
        </w:tc>
        <w:tc>
          <w:tcPr>
            <w:tcW w:w="1559" w:type="dxa"/>
          </w:tcPr>
          <w:p w14:paraId="34ACC4AE" w14:textId="77777777" w:rsidR="00155B4E" w:rsidRPr="00EF2D26" w:rsidRDefault="00155B4E" w:rsidP="00155B4E">
            <w:pPr>
              <w:pStyle w:val="Table"/>
              <w:rPr>
                <w:rFonts w:cs="Courier New"/>
              </w:rPr>
            </w:pPr>
            <w:r>
              <w:rPr>
                <w:rFonts w:cs="Courier New"/>
              </w:rPr>
              <w:t>C_MNC_SUB</w:t>
            </w:r>
          </w:p>
        </w:tc>
        <w:tc>
          <w:tcPr>
            <w:tcW w:w="2410" w:type="dxa"/>
          </w:tcPr>
          <w:p w14:paraId="6302264B" w14:textId="77777777" w:rsidR="00155B4E" w:rsidRPr="00EF2D26" w:rsidRDefault="00155B4E" w:rsidP="00155B4E">
            <w:pPr>
              <w:pStyle w:val="Table"/>
            </w:pPr>
            <w:r w:rsidRPr="00EF2D26">
              <w:t>“</w:t>
            </w:r>
            <w:r>
              <w:t>CD880A</w:t>
            </w:r>
            <w:r w:rsidRPr="00EF2D26">
              <w:t>-MSG.emcs”</w:t>
            </w:r>
          </w:p>
        </w:tc>
      </w:tr>
      <w:tr w:rsidR="00155B4E" w:rsidRPr="00EF2D26" w14:paraId="41505D54" w14:textId="77777777" w:rsidTr="00F07D64">
        <w:trPr>
          <w:cantSplit/>
        </w:trPr>
        <w:tc>
          <w:tcPr>
            <w:tcW w:w="510" w:type="dxa"/>
          </w:tcPr>
          <w:p w14:paraId="35DB0D6E" w14:textId="77777777" w:rsidR="00155B4E" w:rsidRPr="00EF2D26" w:rsidRDefault="00155B4E" w:rsidP="00155B4E">
            <w:pPr>
              <w:pStyle w:val="Table"/>
            </w:pPr>
            <w:r>
              <w:t>881</w:t>
            </w:r>
          </w:p>
        </w:tc>
        <w:tc>
          <w:tcPr>
            <w:tcW w:w="4706" w:type="dxa"/>
          </w:tcPr>
          <w:p w14:paraId="2F9EF70D" w14:textId="77777777" w:rsidR="00155B4E" w:rsidRPr="00EF2D26" w:rsidRDefault="00155B4E" w:rsidP="00155B4E">
            <w:pPr>
              <w:pStyle w:val="Table"/>
            </w:pPr>
            <w:r>
              <w:t>Manual Closure Response</w:t>
            </w:r>
          </w:p>
        </w:tc>
        <w:tc>
          <w:tcPr>
            <w:tcW w:w="1559" w:type="dxa"/>
          </w:tcPr>
          <w:p w14:paraId="00786925" w14:textId="77777777" w:rsidR="00155B4E" w:rsidRPr="00EF2D26" w:rsidRDefault="00155B4E" w:rsidP="00155B4E">
            <w:pPr>
              <w:pStyle w:val="Table"/>
              <w:rPr>
                <w:rFonts w:cs="Courier New"/>
              </w:rPr>
            </w:pPr>
            <w:r>
              <w:rPr>
                <w:rFonts w:cs="Courier New"/>
              </w:rPr>
              <w:t>C_MNC_RES</w:t>
            </w:r>
          </w:p>
        </w:tc>
        <w:tc>
          <w:tcPr>
            <w:tcW w:w="2410" w:type="dxa"/>
          </w:tcPr>
          <w:p w14:paraId="2666657E" w14:textId="77777777" w:rsidR="00155B4E" w:rsidRPr="00EF2D26" w:rsidRDefault="00155B4E" w:rsidP="00155B4E">
            <w:pPr>
              <w:pStyle w:val="Table"/>
            </w:pPr>
            <w:r w:rsidRPr="00EF2D26">
              <w:t>“</w:t>
            </w:r>
            <w:r>
              <w:t>CD881A</w:t>
            </w:r>
            <w:r w:rsidRPr="00EF2D26">
              <w:t>-MSG.emcs”</w:t>
            </w:r>
          </w:p>
        </w:tc>
      </w:tr>
      <w:tr w:rsidR="00155B4E" w:rsidRPr="00EF2D26" w14:paraId="1A97787B" w14:textId="77777777" w:rsidTr="00F07D64">
        <w:trPr>
          <w:cantSplit/>
        </w:trPr>
        <w:tc>
          <w:tcPr>
            <w:tcW w:w="510" w:type="dxa"/>
          </w:tcPr>
          <w:p w14:paraId="43193A97" w14:textId="77777777" w:rsidR="00155B4E" w:rsidRPr="00EF2D26" w:rsidRDefault="00155B4E" w:rsidP="00155B4E">
            <w:pPr>
              <w:pStyle w:val="Table"/>
            </w:pPr>
            <w:r w:rsidRPr="00EF2D26">
              <w:t>904</w:t>
            </w:r>
          </w:p>
        </w:tc>
        <w:tc>
          <w:tcPr>
            <w:tcW w:w="4706" w:type="dxa"/>
          </w:tcPr>
          <w:p w14:paraId="39E9978F" w14:textId="77777777" w:rsidR="00155B4E" w:rsidRPr="00EF2D26" w:rsidRDefault="00155B4E" w:rsidP="00155B4E">
            <w:pPr>
              <w:pStyle w:val="Table"/>
            </w:pPr>
            <w:r w:rsidRPr="00EF2D26">
              <w:t>Status Request</w:t>
            </w:r>
          </w:p>
        </w:tc>
        <w:tc>
          <w:tcPr>
            <w:tcW w:w="1559" w:type="dxa"/>
          </w:tcPr>
          <w:p w14:paraId="51682795" w14:textId="77777777" w:rsidR="00155B4E" w:rsidRPr="00EF2D26" w:rsidRDefault="00155B4E" w:rsidP="00155B4E">
            <w:pPr>
              <w:pStyle w:val="Table"/>
            </w:pPr>
            <w:r w:rsidRPr="00EF2D26">
              <w:t>C_STD_REQ</w:t>
            </w:r>
          </w:p>
        </w:tc>
        <w:tc>
          <w:tcPr>
            <w:tcW w:w="2410" w:type="dxa"/>
          </w:tcPr>
          <w:p w14:paraId="23C368C8" w14:textId="77777777" w:rsidR="00155B4E" w:rsidRPr="00EF2D26" w:rsidRDefault="00155B4E" w:rsidP="00155B4E">
            <w:pPr>
              <w:pStyle w:val="Table"/>
            </w:pPr>
            <w:r w:rsidRPr="00EF2D26">
              <w:t>“</w:t>
            </w:r>
            <w:r>
              <w:t>CD</w:t>
            </w:r>
            <w:r w:rsidRPr="00EF2D26">
              <w:t>904</w:t>
            </w:r>
            <w:r>
              <w:t>A</w:t>
            </w:r>
            <w:r w:rsidRPr="00EF2D26">
              <w:t>-MSG.emcs”</w:t>
            </w:r>
          </w:p>
        </w:tc>
      </w:tr>
      <w:tr w:rsidR="00155B4E" w:rsidRPr="00EF2D26" w14:paraId="2D22990E" w14:textId="77777777" w:rsidTr="00F07D64">
        <w:trPr>
          <w:cantSplit/>
        </w:trPr>
        <w:tc>
          <w:tcPr>
            <w:tcW w:w="510" w:type="dxa"/>
          </w:tcPr>
          <w:p w14:paraId="3FF5C686" w14:textId="77777777" w:rsidR="00155B4E" w:rsidRPr="00EF2D26" w:rsidRDefault="00155B4E" w:rsidP="00155B4E">
            <w:pPr>
              <w:pStyle w:val="Table"/>
            </w:pPr>
            <w:r w:rsidRPr="00EF2D26">
              <w:t>905</w:t>
            </w:r>
          </w:p>
        </w:tc>
        <w:tc>
          <w:tcPr>
            <w:tcW w:w="4706" w:type="dxa"/>
          </w:tcPr>
          <w:p w14:paraId="52CDD33A" w14:textId="77777777" w:rsidR="00155B4E" w:rsidRPr="00EF2D26" w:rsidRDefault="00155B4E" w:rsidP="00155B4E">
            <w:pPr>
              <w:pStyle w:val="Table"/>
            </w:pPr>
            <w:r w:rsidRPr="00EF2D26">
              <w:t>Status Response</w:t>
            </w:r>
          </w:p>
        </w:tc>
        <w:tc>
          <w:tcPr>
            <w:tcW w:w="1559" w:type="dxa"/>
          </w:tcPr>
          <w:p w14:paraId="3D2D3C06" w14:textId="77777777" w:rsidR="00155B4E" w:rsidRPr="00EF2D26" w:rsidRDefault="00155B4E" w:rsidP="00155B4E">
            <w:pPr>
              <w:pStyle w:val="Table"/>
            </w:pPr>
            <w:r w:rsidRPr="00EF2D26">
              <w:t>C_STD_RSP</w:t>
            </w:r>
          </w:p>
        </w:tc>
        <w:tc>
          <w:tcPr>
            <w:tcW w:w="2410" w:type="dxa"/>
          </w:tcPr>
          <w:p w14:paraId="0B6497DC" w14:textId="77777777" w:rsidR="00155B4E" w:rsidRPr="00EF2D26" w:rsidRDefault="00155B4E" w:rsidP="00155B4E">
            <w:pPr>
              <w:pStyle w:val="Table"/>
            </w:pPr>
            <w:r w:rsidRPr="00EF2D26">
              <w:t>“</w:t>
            </w:r>
            <w:r>
              <w:t>CD</w:t>
            </w:r>
            <w:r w:rsidRPr="00EF2D26">
              <w:t>905</w:t>
            </w:r>
            <w:r>
              <w:t>A</w:t>
            </w:r>
            <w:r w:rsidRPr="00EF2D26">
              <w:t>-MSG.emcs”</w:t>
            </w:r>
          </w:p>
        </w:tc>
      </w:tr>
      <w:tr w:rsidR="00155B4E" w:rsidRPr="00EF2D26" w14:paraId="2BD05D24" w14:textId="77777777" w:rsidTr="00F07D64">
        <w:trPr>
          <w:cantSplit/>
        </w:trPr>
        <w:tc>
          <w:tcPr>
            <w:tcW w:w="510" w:type="dxa"/>
          </w:tcPr>
          <w:p w14:paraId="23568887" w14:textId="77777777" w:rsidR="00155B4E" w:rsidRPr="00EF2D26" w:rsidRDefault="00155B4E" w:rsidP="00155B4E">
            <w:pPr>
              <w:pStyle w:val="Table"/>
            </w:pPr>
            <w:r w:rsidRPr="00EF2D26">
              <w:t>934</w:t>
            </w:r>
          </w:p>
        </w:tc>
        <w:tc>
          <w:tcPr>
            <w:tcW w:w="4706" w:type="dxa"/>
          </w:tcPr>
          <w:p w14:paraId="49C05FBC" w14:textId="77777777" w:rsidR="00155B4E" w:rsidRPr="00EF2D26" w:rsidRDefault="00155B4E" w:rsidP="00155B4E">
            <w:pPr>
              <w:pStyle w:val="Table"/>
            </w:pPr>
            <w:r w:rsidRPr="00EF2D26">
              <w:t>Data Packaging</w:t>
            </w:r>
          </w:p>
        </w:tc>
        <w:tc>
          <w:tcPr>
            <w:tcW w:w="1559" w:type="dxa"/>
          </w:tcPr>
          <w:p w14:paraId="74258E14" w14:textId="77777777" w:rsidR="00155B4E" w:rsidRPr="00EF2D26" w:rsidRDefault="00155B4E" w:rsidP="00155B4E">
            <w:pPr>
              <w:pStyle w:val="Table"/>
            </w:pPr>
            <w:r w:rsidRPr="00EF2D26">
              <w:t>C_PAC_DAT</w:t>
            </w:r>
          </w:p>
        </w:tc>
        <w:tc>
          <w:tcPr>
            <w:tcW w:w="2410" w:type="dxa"/>
          </w:tcPr>
          <w:p w14:paraId="5FC88CD9" w14:textId="77777777" w:rsidR="00155B4E" w:rsidRPr="00EF2D26" w:rsidRDefault="00155B4E" w:rsidP="00155B4E">
            <w:pPr>
              <w:pStyle w:val="Table"/>
            </w:pPr>
            <w:r w:rsidRPr="00EF2D26">
              <w:t>“</w:t>
            </w:r>
            <w:r>
              <w:t>CD</w:t>
            </w:r>
            <w:r w:rsidRPr="00EF2D26">
              <w:t>934</w:t>
            </w:r>
            <w:r>
              <w:t>A</w:t>
            </w:r>
            <w:r w:rsidRPr="00EF2D26">
              <w:t>-MSG.emcs”</w:t>
            </w:r>
          </w:p>
        </w:tc>
      </w:tr>
      <w:tr w:rsidR="00155B4E" w:rsidRPr="00EF2D26" w14:paraId="6B273917" w14:textId="77777777" w:rsidTr="00F07D64">
        <w:trPr>
          <w:cantSplit/>
        </w:trPr>
        <w:tc>
          <w:tcPr>
            <w:tcW w:w="510" w:type="dxa"/>
          </w:tcPr>
          <w:p w14:paraId="7391EEAA" w14:textId="77777777" w:rsidR="00155B4E" w:rsidRPr="00EF2D26" w:rsidRDefault="00155B4E" w:rsidP="00155B4E">
            <w:pPr>
              <w:pStyle w:val="Table"/>
            </w:pPr>
            <w:r w:rsidRPr="00EF2D26">
              <w:t>906</w:t>
            </w:r>
          </w:p>
        </w:tc>
        <w:tc>
          <w:tcPr>
            <w:tcW w:w="4706" w:type="dxa"/>
          </w:tcPr>
          <w:p w14:paraId="407DDFA0" w14:textId="77777777" w:rsidR="00155B4E" w:rsidRPr="00EF2D26" w:rsidRDefault="00155B4E" w:rsidP="00155B4E">
            <w:pPr>
              <w:pStyle w:val="Table"/>
            </w:pPr>
            <w:r w:rsidRPr="00EF2D26">
              <w:t>Functional NACK</w:t>
            </w:r>
          </w:p>
        </w:tc>
        <w:tc>
          <w:tcPr>
            <w:tcW w:w="1559" w:type="dxa"/>
          </w:tcPr>
          <w:p w14:paraId="37F8DE4F" w14:textId="77777777" w:rsidR="00155B4E" w:rsidRPr="00EF2D26" w:rsidRDefault="00155B4E" w:rsidP="00155B4E">
            <w:pPr>
              <w:pStyle w:val="Table"/>
            </w:pPr>
            <w:r w:rsidRPr="00EF2D26">
              <w:t>C_FUN_NCK</w:t>
            </w:r>
          </w:p>
        </w:tc>
        <w:tc>
          <w:tcPr>
            <w:tcW w:w="2410" w:type="dxa"/>
          </w:tcPr>
          <w:p w14:paraId="617546BA" w14:textId="77777777" w:rsidR="00155B4E" w:rsidRPr="00EF2D26" w:rsidRDefault="00155B4E" w:rsidP="00155B4E">
            <w:pPr>
              <w:pStyle w:val="Table"/>
            </w:pPr>
            <w:r w:rsidRPr="00EF2D26">
              <w:t>“</w:t>
            </w:r>
            <w:r>
              <w:t>CD</w:t>
            </w:r>
            <w:r w:rsidRPr="00EF2D26">
              <w:t>906</w:t>
            </w:r>
            <w:r>
              <w:t>A</w:t>
            </w:r>
            <w:r w:rsidRPr="00EF2D26">
              <w:t>-MSG.emcs”</w:t>
            </w:r>
          </w:p>
        </w:tc>
      </w:tr>
      <w:tr w:rsidR="00155B4E" w:rsidRPr="00EF2D26" w14:paraId="08CE9B5B" w14:textId="77777777" w:rsidTr="00F07D64">
        <w:tblPrEx>
          <w:tblLook w:val="0000" w:firstRow="0" w:lastRow="0" w:firstColumn="0" w:lastColumn="0" w:noHBand="0" w:noVBand="0"/>
        </w:tblPrEx>
        <w:trPr>
          <w:cantSplit/>
        </w:trPr>
        <w:tc>
          <w:tcPr>
            <w:tcW w:w="510" w:type="dxa"/>
          </w:tcPr>
          <w:p w14:paraId="5AC61A4B" w14:textId="77777777" w:rsidR="00155B4E" w:rsidRPr="00EF2D26" w:rsidRDefault="00155B4E" w:rsidP="00155B4E">
            <w:pPr>
              <w:pStyle w:val="Table"/>
            </w:pPr>
            <w:r w:rsidRPr="00EF2D26">
              <w:t>917</w:t>
            </w:r>
          </w:p>
        </w:tc>
        <w:tc>
          <w:tcPr>
            <w:tcW w:w="4706" w:type="dxa"/>
          </w:tcPr>
          <w:p w14:paraId="7CEBA1A8" w14:textId="77777777" w:rsidR="00155B4E" w:rsidRPr="00EF2D26" w:rsidRDefault="00155B4E" w:rsidP="00155B4E">
            <w:pPr>
              <w:pStyle w:val="Table"/>
            </w:pPr>
            <w:r w:rsidRPr="00EF2D26">
              <w:t>Negative Acknowledgement of XML receipt</w:t>
            </w:r>
          </w:p>
        </w:tc>
        <w:tc>
          <w:tcPr>
            <w:tcW w:w="1559" w:type="dxa"/>
          </w:tcPr>
          <w:p w14:paraId="76A5B83E" w14:textId="77777777" w:rsidR="00155B4E" w:rsidRPr="00EF2D26" w:rsidRDefault="00155B4E" w:rsidP="00155B4E">
            <w:pPr>
              <w:pStyle w:val="Table"/>
            </w:pPr>
            <w:r w:rsidRPr="00EF2D26">
              <w:t>C_XML_NAC</w:t>
            </w:r>
          </w:p>
        </w:tc>
        <w:tc>
          <w:tcPr>
            <w:tcW w:w="2410" w:type="dxa"/>
          </w:tcPr>
          <w:p w14:paraId="4E9A196F" w14:textId="77777777" w:rsidR="00155B4E" w:rsidRPr="00EF2D26" w:rsidRDefault="00155B4E" w:rsidP="00155B4E">
            <w:pPr>
              <w:pStyle w:val="Table"/>
            </w:pPr>
            <w:r w:rsidRPr="00EF2D26">
              <w:t>“</w:t>
            </w:r>
            <w:r>
              <w:t>CD</w:t>
            </w:r>
            <w:r w:rsidRPr="00EF2D26">
              <w:t>917</w:t>
            </w:r>
            <w:r>
              <w:t>A</w:t>
            </w:r>
            <w:r w:rsidRPr="00EF2D26">
              <w:t>-MSG.emcs</w:t>
            </w:r>
            <w:r>
              <w:t>”</w:t>
            </w:r>
          </w:p>
        </w:tc>
      </w:tr>
    </w:tbl>
    <w:p w14:paraId="792AB857" w14:textId="2ED72883" w:rsidR="00155B4E" w:rsidRPr="00EF2D26" w:rsidRDefault="00155B4E" w:rsidP="00155B4E">
      <w:pPr>
        <w:pStyle w:val="Caption"/>
      </w:pPr>
      <w:bookmarkStart w:id="2447" w:name="_Ref133149580"/>
      <w:bookmarkStart w:id="2448" w:name="_Toc1401028"/>
      <w:bookmarkStart w:id="2449" w:name="_Toc183620331"/>
      <w:r w:rsidRPr="00EF2D26">
        <w:t xml:space="preserve">Table </w:t>
      </w:r>
      <w:r>
        <w:fldChar w:fldCharType="begin"/>
      </w:r>
      <w:r>
        <w:instrText>SEQ Table \* ARABIC</w:instrText>
      </w:r>
      <w:r>
        <w:fldChar w:fldCharType="separate"/>
      </w:r>
      <w:r w:rsidR="00A10E2B">
        <w:rPr>
          <w:noProof/>
        </w:rPr>
        <w:t>34</w:t>
      </w:r>
      <w:r>
        <w:fldChar w:fldCharType="end"/>
      </w:r>
      <w:bookmarkEnd w:id="2447"/>
      <w:r w:rsidRPr="00EF2D26">
        <w:t>: MsgTypId used for an Information Exchange of EMCS</w:t>
      </w:r>
      <w:bookmarkEnd w:id="2448"/>
      <w:bookmarkEnd w:id="2449"/>
    </w:p>
    <w:p w14:paraId="76EEC9FA" w14:textId="04E7366A" w:rsidR="00155B4E" w:rsidRPr="00EF2D26" w:rsidRDefault="00155B4E" w:rsidP="00155B4E">
      <w:r w:rsidRPr="00EF2D26">
        <w:t xml:space="preserve">See related chapter </w:t>
      </w:r>
      <w:r w:rsidRPr="00EF2D26">
        <w:fldChar w:fldCharType="begin"/>
      </w:r>
      <w:r w:rsidRPr="00EF2D26">
        <w:instrText xml:space="preserve"> REF _Ref139196897 \r \h  \* MERGEFORMAT </w:instrText>
      </w:r>
      <w:r w:rsidRPr="00EF2D26">
        <w:fldChar w:fldCharType="separate"/>
      </w:r>
      <w:r w:rsidR="009E5CAB">
        <w:t xml:space="preserve">IX.V.2 </w:t>
      </w:r>
      <w:r w:rsidRPr="00EF2D26">
        <w:fldChar w:fldCharType="end"/>
      </w:r>
      <w:r w:rsidRPr="00EF2D26">
        <w:t xml:space="preserve"> for an explanation of arguments ‘CodePage’ and ‘HostFormat’ as obtained from configuration information.</w:t>
      </w:r>
    </w:p>
    <w:p w14:paraId="41C77D12" w14:textId="5442D229" w:rsidR="00155B4E" w:rsidRPr="00EF2D26" w:rsidRDefault="00155B4E" w:rsidP="00155B4E">
      <w:r w:rsidRPr="00EF2D26">
        <w:t xml:space="preserve">The listing in </w:t>
      </w:r>
      <w:r w:rsidRPr="00EF2D26">
        <w:fldChar w:fldCharType="begin"/>
      </w:r>
      <w:r w:rsidRPr="00EF2D26">
        <w:instrText xml:space="preserve"> REF CSI \h  \* MERGEFORMAT </w:instrText>
      </w:r>
      <w:r w:rsidRPr="00EF2D26">
        <w:fldChar w:fldCharType="separate"/>
      </w:r>
      <w:r w:rsidR="003E3D24" w:rsidRPr="00EF2D26">
        <w:t>R</w:t>
      </w:r>
      <w:r w:rsidR="003E3D24">
        <w:t>4</w:t>
      </w:r>
      <w:r w:rsidRPr="00EF2D26">
        <w:fldChar w:fldCharType="end"/>
      </w:r>
      <w:r w:rsidRPr="00EF2D26">
        <w:t xml:space="preserve"> illustrates the usage of </w:t>
      </w:r>
      <w:r w:rsidRPr="00EF2D26">
        <w:rPr>
          <w:rFonts w:ascii="Courier New" w:hAnsi="Courier New"/>
        </w:rPr>
        <w:t>HL_alloc</w:t>
      </w:r>
      <w:r w:rsidRPr="00EF2D26">
        <w:t xml:space="preserve"> and </w:t>
      </w:r>
      <w:r w:rsidRPr="00EF2D26">
        <w:rPr>
          <w:rFonts w:ascii="Courier New" w:hAnsi="Courier New"/>
        </w:rPr>
        <w:t>HL_encode</w:t>
      </w:r>
      <w:r w:rsidRPr="00EF2D26">
        <w:t xml:space="preserve"> verbs, as well as the initialisation of the CSIDD structure with the XML Information Exchange.</w:t>
      </w:r>
    </w:p>
    <w:p w14:paraId="1D16021E" w14:textId="77777777" w:rsidR="00155B4E" w:rsidRPr="00EF2D26" w:rsidRDefault="00155B4E" w:rsidP="00155B4E">
      <w:pPr>
        <w:pStyle w:val="CodeBorder"/>
      </w:pPr>
      <w:r w:rsidRPr="00EF2D26">
        <w:lastRenderedPageBreak/>
        <w:t>REQUEST</w:t>
      </w:r>
      <w:r w:rsidRPr="00EF2D26">
        <w:tab/>
        <w:t>Request;</w:t>
      </w:r>
    </w:p>
    <w:p w14:paraId="705C05EC" w14:textId="77777777" w:rsidR="00155B4E" w:rsidRPr="00EF2D26" w:rsidRDefault="00155B4E" w:rsidP="00155B4E">
      <w:pPr>
        <w:pStyle w:val="CodeBorder"/>
      </w:pPr>
      <w:r w:rsidRPr="00EF2D26">
        <w:t>CSIDD</w:t>
      </w:r>
      <w:r w:rsidRPr="00EF2D26">
        <w:tab/>
        <w:t>pCSIrequest;</w:t>
      </w:r>
    </w:p>
    <w:p w14:paraId="155C2473" w14:textId="77777777" w:rsidR="00155B4E" w:rsidRPr="00EF2D26" w:rsidRDefault="00155B4E" w:rsidP="00155B4E">
      <w:pPr>
        <w:pStyle w:val="CodeBorder"/>
      </w:pPr>
      <w:r w:rsidRPr="00EF2D26">
        <w:t>CSILONG</w:t>
      </w:r>
      <w:r w:rsidRPr="00EF2D26">
        <w:tab/>
        <w:t>ReturnCode;</w:t>
      </w:r>
    </w:p>
    <w:p w14:paraId="0AEF110B" w14:textId="77777777" w:rsidR="00155B4E" w:rsidRPr="00EF2D26" w:rsidRDefault="00155B4E" w:rsidP="00155B4E">
      <w:pPr>
        <w:pStyle w:val="CodeBorder"/>
      </w:pPr>
      <w:r w:rsidRPr="00EF2D26">
        <w:t>CSILONG</w:t>
      </w:r>
      <w:r w:rsidRPr="00EF2D26">
        <w:tab/>
        <w:t>ReasonCode;</w:t>
      </w:r>
    </w:p>
    <w:p w14:paraId="106D8E7E" w14:textId="77777777" w:rsidR="00155B4E" w:rsidRPr="00EF2D26" w:rsidRDefault="00155B4E" w:rsidP="00155B4E">
      <w:pPr>
        <w:pStyle w:val="CodeBorder"/>
      </w:pPr>
    </w:p>
    <w:p w14:paraId="560033CA" w14:textId="77777777" w:rsidR="00155B4E" w:rsidRPr="00EF2D26" w:rsidRDefault="00155B4E" w:rsidP="00155B4E">
      <w:pPr>
        <w:pStyle w:val="CodeBorder"/>
      </w:pPr>
      <w:r w:rsidRPr="00EF2D26">
        <w:t xml:space="preserve">The variable Request has been prepared in REQUEST structure. Assume Request is the XML _interchange for a </w:t>
      </w:r>
      <w:r>
        <w:t>CD</w:t>
      </w:r>
      <w:r w:rsidRPr="00EF2D26">
        <w:t>801</w:t>
      </w:r>
      <w:r>
        <w:t>A</w:t>
      </w:r>
      <w:r w:rsidRPr="00EF2D26">
        <w:t xml:space="preserve"> message</w:t>
      </w:r>
    </w:p>
    <w:p w14:paraId="60CFB92D" w14:textId="77777777" w:rsidR="00155B4E" w:rsidRPr="00EF2D26" w:rsidRDefault="00155B4E" w:rsidP="00155B4E">
      <w:pPr>
        <w:pStyle w:val="CodeBorder"/>
      </w:pPr>
    </w:p>
    <w:p w14:paraId="1BFFE9A9" w14:textId="77777777" w:rsidR="00155B4E" w:rsidRPr="00EF2D26" w:rsidRDefault="00155B4E" w:rsidP="00155B4E">
      <w:pPr>
        <w:pStyle w:val="CodeBorder"/>
      </w:pPr>
      <w:r w:rsidRPr="00EF2D26">
        <w:t>Steps are:</w:t>
      </w:r>
    </w:p>
    <w:p w14:paraId="43B3CAF7" w14:textId="351F2932" w:rsidR="00155B4E" w:rsidRPr="00EF2D26" w:rsidRDefault="00155B4E" w:rsidP="00155B4E">
      <w:pPr>
        <w:pStyle w:val="CodeBorder"/>
      </w:pPr>
      <w:r w:rsidRPr="00EF2D26">
        <w:t xml:space="preserve">(1) (see </w:t>
      </w:r>
      <w:r w:rsidRPr="00EF2D26">
        <w:fldChar w:fldCharType="begin"/>
      </w:r>
      <w:r w:rsidRPr="00EF2D26">
        <w:instrText xml:space="preserve"> REF _Ref458499288 \n \h  \* MERGEFORMAT </w:instrText>
      </w:r>
      <w:r w:rsidRPr="00EF2D26">
        <w:fldChar w:fldCharType="separate"/>
      </w:r>
      <w:r w:rsidR="009E5CAB">
        <w:t>IX.II.2.3</w:t>
      </w:r>
      <w:r w:rsidRPr="00EF2D26">
        <w:fldChar w:fldCharType="end"/>
      </w:r>
      <w:r w:rsidRPr="00EF2D26">
        <w:t>) Allocate Data Descriptors for request</w:t>
      </w:r>
      <w:r w:rsidRPr="00EF2D26">
        <w:tab/>
      </w:r>
      <w:r w:rsidRPr="00EF2D26">
        <w:br/>
        <w:t>HL_alloc (sizeof (REQUEST), &amp;pCSIRequest, &amp;ReturnCode, &amp;ReasonCode);</w:t>
      </w:r>
    </w:p>
    <w:p w14:paraId="637E4603" w14:textId="77777777" w:rsidR="00155B4E" w:rsidRPr="00EF2D26" w:rsidRDefault="00155B4E" w:rsidP="00155B4E">
      <w:pPr>
        <w:pStyle w:val="CodeBorder"/>
      </w:pPr>
    </w:p>
    <w:p w14:paraId="7E50CA96" w14:textId="77777777" w:rsidR="00155B4E" w:rsidRPr="00EF2D26" w:rsidRDefault="00155B4E" w:rsidP="00155B4E">
      <w:pPr>
        <w:pStyle w:val="CodeBorder"/>
      </w:pPr>
      <w:r w:rsidRPr="00EF2D26">
        <w:t>(2) (see 2.1.2.2) Copy REQUEST structure into “Data” field of request CSIDD structure</w:t>
      </w:r>
      <w:r w:rsidRPr="00EF2D26">
        <w:tab/>
      </w:r>
      <w:r w:rsidRPr="00EF2D26">
        <w:br/>
        <w:t>memcpy (pCSIrequest-&gt;Data (CSICHAR *) &amp;Request, sizeof (REQUEST));</w:t>
      </w:r>
    </w:p>
    <w:p w14:paraId="7C78D31A" w14:textId="77777777" w:rsidR="00155B4E" w:rsidRPr="00EF2D26" w:rsidRDefault="00155B4E" w:rsidP="00155B4E">
      <w:pPr>
        <w:pStyle w:val="CodeBorder"/>
      </w:pPr>
    </w:p>
    <w:p w14:paraId="42477AF7" w14:textId="77777777" w:rsidR="00155B4E" w:rsidRPr="00EF2D26" w:rsidRDefault="00155B4E" w:rsidP="00155B4E">
      <w:pPr>
        <w:pStyle w:val="CodeBorder"/>
      </w:pPr>
      <w:r w:rsidRPr="00EF2D26">
        <w:t>pCSIrequest-&gt;DataLen = sizeof (REQUEST);</w:t>
      </w:r>
    </w:p>
    <w:p w14:paraId="4B452C92" w14:textId="77777777" w:rsidR="00155B4E" w:rsidRPr="00EF2D26" w:rsidRDefault="00155B4E" w:rsidP="00155B4E">
      <w:pPr>
        <w:pStyle w:val="CodeBorder"/>
      </w:pPr>
    </w:p>
    <w:p w14:paraId="37CBCAE2" w14:textId="77777777" w:rsidR="00155B4E" w:rsidRPr="00EF2D26" w:rsidRDefault="00155B4E" w:rsidP="00155B4E">
      <w:pPr>
        <w:pStyle w:val="CodeBorder"/>
      </w:pPr>
      <w:r w:rsidRPr="00EF2D26">
        <w:t>(3) (see 2.1.2.3) Encode request</w:t>
      </w:r>
      <w:r w:rsidRPr="00EF2D26">
        <w:tab/>
      </w:r>
      <w:r w:rsidRPr="00EF2D26">
        <w:br/>
        <w:t>HL_encode (pCSIrequest, “</w:t>
      </w:r>
      <w:r>
        <w:t>CD</w:t>
      </w:r>
      <w:r w:rsidRPr="00EF2D26">
        <w:t>801</w:t>
      </w:r>
      <w:r>
        <w:t>A</w:t>
      </w:r>
      <w:r w:rsidRPr="00EF2D26">
        <w:t>-MSG.EMCS”, CODEPAGE, HFMT, pCSIrequest, &amp;ReturnCode, &amp;ReasonCode);</w:t>
      </w:r>
    </w:p>
    <w:p w14:paraId="203324E2" w14:textId="77777777" w:rsidR="00155B4E" w:rsidRPr="00EF2D26" w:rsidRDefault="00155B4E" w:rsidP="00155B4E">
      <w:pPr>
        <w:pStyle w:val="CodeBorder"/>
      </w:pPr>
    </w:p>
    <w:p w14:paraId="651AB157" w14:textId="77777777" w:rsidR="00155B4E" w:rsidRPr="00EF2D26" w:rsidRDefault="00155B4E" w:rsidP="00155B4E">
      <w:pPr>
        <w:pStyle w:val="CodeBorder"/>
      </w:pPr>
      <w:r w:rsidRPr="00EF2D26">
        <w:t>After these steps: the CSIDD will be sent with HL_mq_put() verb. Logging of this CSI movement will take a record of “</w:t>
      </w:r>
      <w:r>
        <w:t>CD</w:t>
      </w:r>
      <w:r w:rsidRPr="00EF2D26">
        <w:t>801</w:t>
      </w:r>
      <w:r>
        <w:t>A</w:t>
      </w:r>
      <w:r w:rsidRPr="00EF2D26">
        <w:t>”</w:t>
      </w:r>
    </w:p>
    <w:p w14:paraId="4C123C22" w14:textId="550A2452" w:rsidR="00155B4E" w:rsidRPr="00EF2D26" w:rsidRDefault="00155B4E" w:rsidP="00155B4E">
      <w:pPr>
        <w:pStyle w:val="Caption"/>
      </w:pPr>
      <w:bookmarkStart w:id="2450" w:name="_Ref134612824"/>
      <w:bookmarkStart w:id="2451" w:name="_Toc1400964"/>
      <w:bookmarkStart w:id="2452" w:name="_Toc183620578"/>
      <w:r w:rsidRPr="00EF2D26">
        <w:t xml:space="preserve">Figure </w:t>
      </w:r>
      <w:r w:rsidR="009D2934">
        <w:fldChar w:fldCharType="begin"/>
      </w:r>
      <w:r w:rsidR="009D2934">
        <w:instrText xml:space="preserve"> SEQ Figure \* ARABIC </w:instrText>
      </w:r>
      <w:r w:rsidR="009D2934">
        <w:fldChar w:fldCharType="separate"/>
      </w:r>
      <w:r w:rsidR="003E3D24">
        <w:rPr>
          <w:noProof/>
        </w:rPr>
        <w:t>233</w:t>
      </w:r>
      <w:r w:rsidR="009D2934">
        <w:fldChar w:fldCharType="end"/>
      </w:r>
      <w:bookmarkEnd w:id="2450"/>
      <w:r w:rsidRPr="00EF2D26">
        <w:t>: Example of CSIDD allocation, initialisation with Information Exchange and encoding</w:t>
      </w:r>
      <w:bookmarkEnd w:id="2451"/>
      <w:bookmarkEnd w:id="2452"/>
    </w:p>
    <w:p w14:paraId="7299C2E9" w14:textId="77777777" w:rsidR="00155B4E" w:rsidRPr="00EF2D26" w:rsidRDefault="00155B4E" w:rsidP="00155B4E">
      <w:r w:rsidRPr="00EF2D26">
        <w:t>This code is not intended to be used directly as actual working code. All API return codes (and possibly reason codes) will have to be checked after every API call.</w:t>
      </w:r>
    </w:p>
    <w:p w14:paraId="0FD74754" w14:textId="6B636470" w:rsidR="00155B4E" w:rsidRPr="00EF2D26" w:rsidRDefault="00C754EE" w:rsidP="003442FE">
      <w:pPr>
        <w:pStyle w:val="Heading5"/>
        <w:keepLines/>
        <w:spacing w:before="240" w:after="240" w:line="240" w:lineRule="auto"/>
      </w:pPr>
      <w:bookmarkStart w:id="2453" w:name="_Ref134500291"/>
      <w:bookmarkStart w:id="2454" w:name="_Toc178390880"/>
      <w:bookmarkStart w:id="2455" w:name="_Toc191308469"/>
      <w:bookmarkStart w:id="2456" w:name="_Toc191309326"/>
      <w:bookmarkStart w:id="2457" w:name="_Toc1400635"/>
      <w:r w:rsidRPr="003442FE">
        <w:rPr>
          <w:b/>
          <w:bCs/>
        </w:rPr>
        <w:t>IX.II.2.6</w:t>
      </w:r>
      <w:r>
        <w:t xml:space="preserve"> </w:t>
      </w:r>
      <w:r w:rsidR="00155B4E" w:rsidRPr="00EF2D26">
        <w:t>The quality of service</w:t>
      </w:r>
      <w:bookmarkEnd w:id="2453"/>
      <w:bookmarkEnd w:id="2454"/>
      <w:bookmarkEnd w:id="2455"/>
      <w:bookmarkEnd w:id="2456"/>
      <w:bookmarkEnd w:id="2457"/>
    </w:p>
    <w:p w14:paraId="50D81D88" w14:textId="77777777" w:rsidR="00155B4E" w:rsidRPr="00EF2D26" w:rsidRDefault="00155B4E" w:rsidP="00155B4E">
      <w:r w:rsidRPr="00EF2D26">
        <w:t>CCN/CSI defines a structure - called CSIQOS - to specify (or to retrieve) which type of particular handling has to be applied (or has been applied) on the data contained in a given Data Descriptor parameter of a verb during execution of this verb.</w:t>
      </w:r>
    </w:p>
    <w:p w14:paraId="0DF1D735" w14:textId="77777777" w:rsidR="00155B4E" w:rsidRPr="00EF2D26" w:rsidRDefault="00155B4E" w:rsidP="00155B4E">
      <w:r w:rsidRPr="00EF2D26">
        <w:t>A default QoS is pre-defined for an application via a configuration parameter. This default QoS is retrieved by the CSI stack during the session establishment. This QoS structure should be used by the programmer. However, two fields of the QoS are not defined in the configuration and have to be specified for each call: the priority and the report reply queue.</w:t>
      </w:r>
    </w:p>
    <w:p w14:paraId="11D9B5D8" w14:textId="77777777" w:rsidR="00155B4E" w:rsidRPr="00EF2D26" w:rsidRDefault="00155B4E" w:rsidP="00155B4E">
      <w:r w:rsidRPr="00EF2D26">
        <w:t>Requirements for the message descriptor:</w:t>
      </w:r>
    </w:p>
    <w:p w14:paraId="6821CBAD"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This structure is to be prepared, prior to sending a message.</w:t>
      </w:r>
    </w:p>
    <w:p w14:paraId="738F8C21" w14:textId="5A47BE7E" w:rsidR="00155B4E" w:rsidRPr="00EF2D26" w:rsidRDefault="79D63348" w:rsidP="00155B4E">
      <w:r w:rsidRPr="0E615139">
        <w:t xml:space="preserve">The Quality of Service is represented by the CSIQOS structure </w:t>
      </w:r>
      <w:r w:rsidRPr="00EF2D26">
        <w:t xml:space="preserve">shown in </w:t>
      </w:r>
      <w:r w:rsidR="00155B4E" w:rsidRPr="00EF2D26">
        <w:fldChar w:fldCharType="begin"/>
      </w:r>
      <w:r w:rsidR="00155B4E" w:rsidRPr="00EF2D26">
        <w:instrText xml:space="preserve"> REF _Ref133149581 \h  \* MERGEFORMAT </w:instrText>
      </w:r>
      <w:r w:rsidR="00155B4E" w:rsidRPr="00EF2D26">
        <w:fldChar w:fldCharType="separate"/>
      </w:r>
      <w:r w:rsidR="00DC4404" w:rsidRPr="00EF2D26">
        <w:t xml:space="preserve">Table </w:t>
      </w:r>
      <w:r w:rsidR="00DC4404">
        <w:t>35</w:t>
      </w:r>
      <w:r w:rsidR="00155B4E" w:rsidRPr="00EF2D26">
        <w:fldChar w:fldCharType="end"/>
      </w:r>
      <w:r w:rsidRPr="00EF2D26">
        <w:t>. The fields applicable in this structure are ticked with a “</w:t>
      </w:r>
      <w:r w:rsidR="00155B4E" w:rsidRPr="00EF2D26">
        <w:rPr>
          <w:noProof/>
          <w:lang w:val="pt-PT" w:eastAsia="pt-PT"/>
        </w:rPr>
        <w:drawing>
          <wp:inline distT="0" distB="0" distL="0" distR="0" wp14:anchorId="7A2414D2" wp14:editId="0CBD58D3">
            <wp:extent cx="205740" cy="160020"/>
            <wp:effectExtent l="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r w:rsidRPr="00EF2D26">
        <w:t>” in the right-hand column of this Table.</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60"/>
        <w:gridCol w:w="1842"/>
        <w:gridCol w:w="2552"/>
        <w:gridCol w:w="2757"/>
        <w:gridCol w:w="361"/>
      </w:tblGrid>
      <w:tr w:rsidR="00155B4E" w:rsidRPr="00EF2D26" w14:paraId="1F6272E6" w14:textId="77777777" w:rsidTr="0E615139">
        <w:trPr>
          <w:tblHeader/>
        </w:trPr>
        <w:tc>
          <w:tcPr>
            <w:tcW w:w="3402" w:type="dxa"/>
            <w:gridSpan w:val="2"/>
            <w:shd w:val="clear" w:color="auto" w:fill="D0CECE" w:themeFill="background2" w:themeFillShade="E6"/>
          </w:tcPr>
          <w:p w14:paraId="64FFB77C" w14:textId="77777777" w:rsidR="00155B4E" w:rsidRPr="00182A2B" w:rsidRDefault="00155B4E" w:rsidP="00155B4E">
            <w:pPr>
              <w:pStyle w:val="TableHeading"/>
            </w:pPr>
            <w:r w:rsidRPr="00182A2B">
              <w:t>typedef struct tag</w:t>
            </w:r>
          </w:p>
        </w:tc>
        <w:tc>
          <w:tcPr>
            <w:tcW w:w="2552" w:type="dxa"/>
            <w:shd w:val="clear" w:color="auto" w:fill="D0CECE" w:themeFill="background2" w:themeFillShade="E6"/>
          </w:tcPr>
          <w:p w14:paraId="412F06A9" w14:textId="77777777" w:rsidR="00155B4E" w:rsidRPr="00182A2B" w:rsidRDefault="00155B4E" w:rsidP="00155B4E">
            <w:pPr>
              <w:pStyle w:val="TableHeading"/>
            </w:pPr>
            <w:r w:rsidRPr="00182A2B">
              <w:t>value on SEND</w:t>
            </w:r>
          </w:p>
        </w:tc>
        <w:tc>
          <w:tcPr>
            <w:tcW w:w="2757" w:type="dxa"/>
            <w:shd w:val="clear" w:color="auto" w:fill="D0CECE" w:themeFill="background2" w:themeFillShade="E6"/>
          </w:tcPr>
          <w:p w14:paraId="441F497A" w14:textId="77777777" w:rsidR="00155B4E" w:rsidRPr="00182A2B" w:rsidRDefault="00155B4E" w:rsidP="00155B4E">
            <w:pPr>
              <w:pStyle w:val="TableHeading"/>
            </w:pPr>
            <w:r w:rsidRPr="00182A2B">
              <w:t>Notes</w:t>
            </w:r>
          </w:p>
        </w:tc>
        <w:tc>
          <w:tcPr>
            <w:tcW w:w="361" w:type="dxa"/>
            <w:shd w:val="clear" w:color="auto" w:fill="D0CECE" w:themeFill="background2" w:themeFillShade="E6"/>
          </w:tcPr>
          <w:p w14:paraId="7F529D1E" w14:textId="77777777" w:rsidR="00155B4E" w:rsidRPr="00182A2B" w:rsidRDefault="00155B4E" w:rsidP="00155B4E">
            <w:pPr>
              <w:pStyle w:val="TableHeading"/>
            </w:pPr>
          </w:p>
        </w:tc>
      </w:tr>
      <w:tr w:rsidR="00155B4E" w:rsidRPr="00B41DA9" w14:paraId="5E3B8C3B" w14:textId="77777777" w:rsidTr="0E615139">
        <w:tc>
          <w:tcPr>
            <w:tcW w:w="9072" w:type="dxa"/>
            <w:gridSpan w:val="5"/>
          </w:tcPr>
          <w:p w14:paraId="1EDEA3B8" w14:textId="77777777" w:rsidR="00155B4E" w:rsidRPr="00B41DA9" w:rsidRDefault="00155B4E" w:rsidP="00155B4E">
            <w:pPr>
              <w:pStyle w:val="Table"/>
            </w:pPr>
            <w:r w:rsidRPr="00B41DA9">
              <w:t>CSIQOS{</w:t>
            </w:r>
          </w:p>
        </w:tc>
      </w:tr>
      <w:tr w:rsidR="00155B4E" w:rsidRPr="00B41DA9" w14:paraId="563043FD" w14:textId="77777777" w:rsidTr="0E615139">
        <w:tc>
          <w:tcPr>
            <w:tcW w:w="1560" w:type="dxa"/>
          </w:tcPr>
          <w:p w14:paraId="2D7F8ABA" w14:textId="77777777" w:rsidR="00155B4E" w:rsidRPr="00B41DA9" w:rsidRDefault="00155B4E" w:rsidP="00155B4E">
            <w:pPr>
              <w:pStyle w:val="Table"/>
            </w:pPr>
            <w:r w:rsidRPr="00B41DA9">
              <w:t>CSICHAR4</w:t>
            </w:r>
          </w:p>
        </w:tc>
        <w:tc>
          <w:tcPr>
            <w:tcW w:w="1842" w:type="dxa"/>
          </w:tcPr>
          <w:p w14:paraId="10F9CC80" w14:textId="77777777" w:rsidR="00155B4E" w:rsidRPr="00B41DA9" w:rsidRDefault="00155B4E" w:rsidP="00155B4E">
            <w:pPr>
              <w:pStyle w:val="Table"/>
            </w:pPr>
            <w:r w:rsidRPr="00B41DA9">
              <w:t>StrucId;</w:t>
            </w:r>
          </w:p>
        </w:tc>
        <w:tc>
          <w:tcPr>
            <w:tcW w:w="2552" w:type="dxa"/>
          </w:tcPr>
          <w:p w14:paraId="5A27168D" w14:textId="77777777" w:rsidR="00155B4E" w:rsidRPr="00B41DA9" w:rsidRDefault="00155B4E" w:rsidP="00155B4E">
            <w:pPr>
              <w:pStyle w:val="Table"/>
            </w:pPr>
            <w:r w:rsidRPr="00B41DA9">
              <w:t>CSIQOS_STRUC_ID</w:t>
            </w:r>
          </w:p>
        </w:tc>
        <w:tc>
          <w:tcPr>
            <w:tcW w:w="2757" w:type="dxa"/>
          </w:tcPr>
          <w:p w14:paraId="28990713" w14:textId="77777777" w:rsidR="00155B4E" w:rsidRPr="00B41DA9" w:rsidRDefault="00155B4E" w:rsidP="00155B4E">
            <w:pPr>
              <w:pStyle w:val="Table"/>
            </w:pPr>
            <w:r w:rsidRPr="00B41DA9">
              <w:t>Structure id.</w:t>
            </w:r>
          </w:p>
        </w:tc>
        <w:tc>
          <w:tcPr>
            <w:tcW w:w="361" w:type="dxa"/>
            <w:tcMar>
              <w:left w:w="0" w:type="dxa"/>
              <w:right w:w="0" w:type="dxa"/>
            </w:tcMar>
          </w:tcPr>
          <w:p w14:paraId="11B1344E" w14:textId="464CAABD" w:rsidR="00155B4E" w:rsidRPr="00B41DA9" w:rsidRDefault="00155B4E" w:rsidP="00155B4E">
            <w:pPr>
              <w:pStyle w:val="Table"/>
            </w:pPr>
            <w:r w:rsidRPr="00B41DA9">
              <w:rPr>
                <w:noProof/>
                <w:lang w:val="pt-PT" w:eastAsia="pt-PT"/>
              </w:rPr>
              <w:drawing>
                <wp:inline distT="0" distB="0" distL="0" distR="0" wp14:anchorId="553FA3FD" wp14:editId="5703C295">
                  <wp:extent cx="205740" cy="160020"/>
                  <wp:effectExtent l="0" t="0" r="381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5AD0C3C1" w14:textId="77777777" w:rsidTr="0E615139">
        <w:tc>
          <w:tcPr>
            <w:tcW w:w="1560" w:type="dxa"/>
          </w:tcPr>
          <w:p w14:paraId="14AD2ED5" w14:textId="77777777" w:rsidR="00155B4E" w:rsidRPr="00B41DA9" w:rsidRDefault="00155B4E" w:rsidP="00155B4E">
            <w:pPr>
              <w:pStyle w:val="Table"/>
            </w:pPr>
            <w:r w:rsidRPr="00B41DA9">
              <w:t>CSILONG</w:t>
            </w:r>
          </w:p>
        </w:tc>
        <w:tc>
          <w:tcPr>
            <w:tcW w:w="1842" w:type="dxa"/>
          </w:tcPr>
          <w:p w14:paraId="52EA66C3" w14:textId="77777777" w:rsidR="00155B4E" w:rsidRPr="00B41DA9" w:rsidRDefault="00155B4E" w:rsidP="00155B4E">
            <w:pPr>
              <w:pStyle w:val="Table"/>
            </w:pPr>
            <w:r w:rsidRPr="00B41DA9">
              <w:t>Version;</w:t>
            </w:r>
          </w:p>
        </w:tc>
        <w:tc>
          <w:tcPr>
            <w:tcW w:w="2552" w:type="dxa"/>
          </w:tcPr>
          <w:p w14:paraId="05752853" w14:textId="77777777" w:rsidR="00155B4E" w:rsidRPr="00B41DA9" w:rsidRDefault="00155B4E" w:rsidP="00155B4E">
            <w:pPr>
              <w:pStyle w:val="Table"/>
            </w:pPr>
            <w:r w:rsidRPr="00B41DA9">
              <w:t>CSIQOS_VERSION_1</w:t>
            </w:r>
          </w:p>
        </w:tc>
        <w:tc>
          <w:tcPr>
            <w:tcW w:w="2757" w:type="dxa"/>
          </w:tcPr>
          <w:p w14:paraId="7A98B7B0" w14:textId="77777777" w:rsidR="00155B4E" w:rsidRPr="00B41DA9" w:rsidRDefault="00155B4E" w:rsidP="00155B4E">
            <w:pPr>
              <w:pStyle w:val="Table"/>
            </w:pPr>
            <w:r w:rsidRPr="00B41DA9">
              <w:t>Structure version</w:t>
            </w:r>
          </w:p>
        </w:tc>
        <w:tc>
          <w:tcPr>
            <w:tcW w:w="361" w:type="dxa"/>
            <w:tcMar>
              <w:left w:w="0" w:type="dxa"/>
              <w:right w:w="0" w:type="dxa"/>
            </w:tcMar>
          </w:tcPr>
          <w:p w14:paraId="4FCBDC57" w14:textId="50562076" w:rsidR="00155B4E" w:rsidRPr="00B41DA9" w:rsidRDefault="00155B4E" w:rsidP="00155B4E">
            <w:pPr>
              <w:pStyle w:val="Table"/>
            </w:pPr>
            <w:r w:rsidRPr="00B41DA9">
              <w:rPr>
                <w:noProof/>
                <w:lang w:val="pt-PT" w:eastAsia="pt-PT"/>
              </w:rPr>
              <w:drawing>
                <wp:inline distT="0" distB="0" distL="0" distR="0" wp14:anchorId="058309BD" wp14:editId="2E7B6ECB">
                  <wp:extent cx="205740" cy="160020"/>
                  <wp:effectExtent l="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5058D248" w14:textId="77777777" w:rsidTr="0E615139">
        <w:tc>
          <w:tcPr>
            <w:tcW w:w="1560" w:type="dxa"/>
          </w:tcPr>
          <w:p w14:paraId="15F2AE43" w14:textId="77777777" w:rsidR="00155B4E" w:rsidRPr="00B41DA9" w:rsidRDefault="00155B4E" w:rsidP="00155B4E">
            <w:pPr>
              <w:pStyle w:val="Table"/>
            </w:pPr>
            <w:r w:rsidRPr="00B41DA9">
              <w:t>CSILONG</w:t>
            </w:r>
          </w:p>
        </w:tc>
        <w:tc>
          <w:tcPr>
            <w:tcW w:w="1842" w:type="dxa"/>
          </w:tcPr>
          <w:p w14:paraId="1A141071" w14:textId="77777777" w:rsidR="00155B4E" w:rsidRPr="00B41DA9" w:rsidRDefault="00155B4E" w:rsidP="00155B4E">
            <w:pPr>
              <w:pStyle w:val="Table"/>
            </w:pPr>
            <w:r w:rsidRPr="00B41DA9">
              <w:t>QoSToApply;</w:t>
            </w:r>
          </w:p>
        </w:tc>
        <w:tc>
          <w:tcPr>
            <w:tcW w:w="2552" w:type="dxa"/>
          </w:tcPr>
          <w:p w14:paraId="0EC77933" w14:textId="77777777" w:rsidR="00155B4E" w:rsidRPr="00B41DA9" w:rsidRDefault="00155B4E" w:rsidP="00155B4E">
            <w:pPr>
              <w:pStyle w:val="Table"/>
            </w:pPr>
          </w:p>
        </w:tc>
        <w:tc>
          <w:tcPr>
            <w:tcW w:w="2757" w:type="dxa"/>
          </w:tcPr>
          <w:p w14:paraId="15814B35" w14:textId="77777777" w:rsidR="00155B4E" w:rsidRPr="00B41DA9" w:rsidRDefault="00155B4E" w:rsidP="00155B4E">
            <w:pPr>
              <w:pStyle w:val="Table"/>
            </w:pPr>
            <w:r w:rsidRPr="00B41DA9">
              <w:t>Specified QoS</w:t>
            </w:r>
          </w:p>
        </w:tc>
        <w:tc>
          <w:tcPr>
            <w:tcW w:w="361" w:type="dxa"/>
            <w:tcMar>
              <w:left w:w="0" w:type="dxa"/>
              <w:right w:w="0" w:type="dxa"/>
            </w:tcMar>
          </w:tcPr>
          <w:p w14:paraId="1C2EF424" w14:textId="0A131707" w:rsidR="00155B4E" w:rsidRPr="00B41DA9" w:rsidRDefault="00155B4E" w:rsidP="00155B4E">
            <w:pPr>
              <w:pStyle w:val="Table"/>
            </w:pPr>
            <w:r w:rsidRPr="00B41DA9">
              <w:rPr>
                <w:noProof/>
                <w:lang w:val="pt-PT" w:eastAsia="pt-PT"/>
              </w:rPr>
              <w:drawing>
                <wp:inline distT="0" distB="0" distL="0" distR="0" wp14:anchorId="0F194F8F" wp14:editId="6FF44BF6">
                  <wp:extent cx="205740" cy="160020"/>
                  <wp:effectExtent l="0" t="0" r="381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2C44CF1C" w14:textId="77777777" w:rsidTr="0E615139">
        <w:tc>
          <w:tcPr>
            <w:tcW w:w="1560" w:type="dxa"/>
          </w:tcPr>
          <w:p w14:paraId="7A87FFC0" w14:textId="77777777" w:rsidR="00155B4E" w:rsidRPr="00B41DA9" w:rsidRDefault="00155B4E" w:rsidP="00155B4E">
            <w:pPr>
              <w:pStyle w:val="Table"/>
            </w:pPr>
            <w:r w:rsidRPr="00B41DA9">
              <w:lastRenderedPageBreak/>
              <w:t>CSILONG</w:t>
            </w:r>
          </w:p>
        </w:tc>
        <w:tc>
          <w:tcPr>
            <w:tcW w:w="1842" w:type="dxa"/>
          </w:tcPr>
          <w:p w14:paraId="4E6B62A8" w14:textId="77777777" w:rsidR="00155B4E" w:rsidRPr="00B41DA9" w:rsidRDefault="00155B4E" w:rsidP="00155B4E">
            <w:pPr>
              <w:pStyle w:val="Table"/>
            </w:pPr>
            <w:r w:rsidRPr="00B41DA9">
              <w:t>AppliedQoS;</w:t>
            </w:r>
          </w:p>
        </w:tc>
        <w:tc>
          <w:tcPr>
            <w:tcW w:w="2552" w:type="dxa"/>
          </w:tcPr>
          <w:p w14:paraId="08B4B541" w14:textId="77777777" w:rsidR="00155B4E" w:rsidRPr="00B41DA9" w:rsidRDefault="00155B4E" w:rsidP="00155B4E">
            <w:pPr>
              <w:pStyle w:val="Table"/>
            </w:pPr>
            <w:r w:rsidRPr="00B41DA9">
              <w:t>(DNC)</w:t>
            </w:r>
          </w:p>
        </w:tc>
        <w:tc>
          <w:tcPr>
            <w:tcW w:w="2757" w:type="dxa"/>
          </w:tcPr>
          <w:p w14:paraId="179A3982" w14:textId="77777777" w:rsidR="00155B4E" w:rsidRPr="00B41DA9" w:rsidRDefault="00155B4E" w:rsidP="00155B4E">
            <w:pPr>
              <w:pStyle w:val="Table"/>
            </w:pPr>
            <w:r w:rsidRPr="00B41DA9">
              <w:t>Applied QoS</w:t>
            </w:r>
          </w:p>
        </w:tc>
        <w:tc>
          <w:tcPr>
            <w:tcW w:w="361" w:type="dxa"/>
            <w:tcMar>
              <w:left w:w="0" w:type="dxa"/>
              <w:right w:w="0" w:type="dxa"/>
            </w:tcMar>
          </w:tcPr>
          <w:p w14:paraId="129D013A" w14:textId="2446361E" w:rsidR="00155B4E" w:rsidRPr="00B41DA9" w:rsidRDefault="00155B4E" w:rsidP="00155B4E">
            <w:pPr>
              <w:pStyle w:val="Table"/>
            </w:pPr>
            <w:r w:rsidRPr="00B41DA9">
              <w:rPr>
                <w:noProof/>
                <w:lang w:val="pt-PT" w:eastAsia="pt-PT"/>
              </w:rPr>
              <w:drawing>
                <wp:inline distT="0" distB="0" distL="0" distR="0" wp14:anchorId="590DE7C1" wp14:editId="7C1DF4D3">
                  <wp:extent cx="205740" cy="160020"/>
                  <wp:effectExtent l="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6D79F4C3" w14:textId="77777777" w:rsidTr="0E615139">
        <w:tc>
          <w:tcPr>
            <w:tcW w:w="1560" w:type="dxa"/>
          </w:tcPr>
          <w:p w14:paraId="66CA321F" w14:textId="77777777" w:rsidR="00155B4E" w:rsidRPr="00B41DA9" w:rsidRDefault="00155B4E" w:rsidP="00155B4E">
            <w:pPr>
              <w:pStyle w:val="Table"/>
            </w:pPr>
            <w:r w:rsidRPr="00B41DA9">
              <w:t>CSILONG</w:t>
            </w:r>
          </w:p>
        </w:tc>
        <w:tc>
          <w:tcPr>
            <w:tcW w:w="1842" w:type="dxa"/>
          </w:tcPr>
          <w:p w14:paraId="75F1BE01" w14:textId="77777777" w:rsidR="00155B4E" w:rsidRPr="00B41DA9" w:rsidRDefault="00155B4E" w:rsidP="00155B4E">
            <w:pPr>
              <w:pStyle w:val="Table"/>
            </w:pPr>
            <w:r w:rsidRPr="00B41DA9">
              <w:t>Priority;</w:t>
            </w:r>
          </w:p>
        </w:tc>
        <w:tc>
          <w:tcPr>
            <w:tcW w:w="2552" w:type="dxa"/>
          </w:tcPr>
          <w:p w14:paraId="56131809" w14:textId="77777777" w:rsidR="00155B4E" w:rsidRPr="00B41DA9" w:rsidRDefault="00155B4E" w:rsidP="00155B4E">
            <w:pPr>
              <w:pStyle w:val="Table"/>
            </w:pPr>
          </w:p>
        </w:tc>
        <w:tc>
          <w:tcPr>
            <w:tcW w:w="2757" w:type="dxa"/>
          </w:tcPr>
          <w:p w14:paraId="358DEBDC" w14:textId="77777777" w:rsidR="00155B4E" w:rsidRPr="00B41DA9" w:rsidRDefault="00155B4E" w:rsidP="00155B4E">
            <w:pPr>
              <w:pStyle w:val="Table"/>
            </w:pPr>
            <w:r w:rsidRPr="00B41DA9">
              <w:t xml:space="preserve">Priority value </w:t>
            </w:r>
          </w:p>
        </w:tc>
        <w:tc>
          <w:tcPr>
            <w:tcW w:w="361" w:type="dxa"/>
            <w:tcMar>
              <w:left w:w="0" w:type="dxa"/>
              <w:right w:w="0" w:type="dxa"/>
            </w:tcMar>
          </w:tcPr>
          <w:p w14:paraId="209E218D" w14:textId="4E13D632" w:rsidR="00155B4E" w:rsidRPr="00B41DA9" w:rsidRDefault="00155B4E" w:rsidP="00155B4E">
            <w:pPr>
              <w:pStyle w:val="Table"/>
            </w:pPr>
            <w:r w:rsidRPr="00B41DA9">
              <w:rPr>
                <w:noProof/>
                <w:lang w:val="pt-PT" w:eastAsia="pt-PT"/>
              </w:rPr>
              <w:drawing>
                <wp:inline distT="0" distB="0" distL="0" distR="0" wp14:anchorId="0580C9E8" wp14:editId="221D0349">
                  <wp:extent cx="205740" cy="1600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7F9639F3" w14:textId="77777777" w:rsidTr="0E615139">
        <w:tc>
          <w:tcPr>
            <w:tcW w:w="1560" w:type="dxa"/>
          </w:tcPr>
          <w:p w14:paraId="7AAFD52C" w14:textId="77777777" w:rsidR="00155B4E" w:rsidRPr="00B41DA9" w:rsidRDefault="00155B4E" w:rsidP="00155B4E">
            <w:pPr>
              <w:pStyle w:val="Table"/>
            </w:pPr>
            <w:r w:rsidRPr="00B41DA9">
              <w:t>CSILONG</w:t>
            </w:r>
          </w:p>
        </w:tc>
        <w:tc>
          <w:tcPr>
            <w:tcW w:w="1842" w:type="dxa"/>
          </w:tcPr>
          <w:p w14:paraId="4691EE66" w14:textId="77777777" w:rsidR="00155B4E" w:rsidRPr="00B41DA9" w:rsidRDefault="00155B4E" w:rsidP="00155B4E">
            <w:pPr>
              <w:pStyle w:val="Table"/>
            </w:pPr>
            <w:r w:rsidRPr="00B41DA9">
              <w:t>ReportRequest;</w:t>
            </w:r>
          </w:p>
        </w:tc>
        <w:tc>
          <w:tcPr>
            <w:tcW w:w="2552" w:type="dxa"/>
          </w:tcPr>
          <w:p w14:paraId="67738ACE" w14:textId="77777777" w:rsidR="00155B4E" w:rsidRPr="00B41DA9" w:rsidRDefault="00155B4E" w:rsidP="00155B4E">
            <w:pPr>
              <w:pStyle w:val="Table"/>
            </w:pPr>
          </w:p>
        </w:tc>
        <w:tc>
          <w:tcPr>
            <w:tcW w:w="2757" w:type="dxa"/>
          </w:tcPr>
          <w:p w14:paraId="56A0F32D" w14:textId="77777777" w:rsidR="00155B4E" w:rsidRPr="00B41DA9" w:rsidRDefault="00155B4E" w:rsidP="00155B4E">
            <w:pPr>
              <w:pStyle w:val="Table"/>
            </w:pPr>
            <w:r w:rsidRPr="00B41DA9">
              <w:t>Report/Request flag</w:t>
            </w:r>
          </w:p>
        </w:tc>
        <w:tc>
          <w:tcPr>
            <w:tcW w:w="361" w:type="dxa"/>
            <w:tcMar>
              <w:left w:w="0" w:type="dxa"/>
              <w:right w:w="0" w:type="dxa"/>
            </w:tcMar>
          </w:tcPr>
          <w:p w14:paraId="779DE63A" w14:textId="50742189" w:rsidR="00155B4E" w:rsidRPr="00B41DA9" w:rsidRDefault="00155B4E" w:rsidP="00155B4E">
            <w:pPr>
              <w:pStyle w:val="Table"/>
            </w:pPr>
            <w:r w:rsidRPr="00B41DA9">
              <w:rPr>
                <w:noProof/>
                <w:lang w:val="pt-PT" w:eastAsia="pt-PT"/>
              </w:rPr>
              <w:drawing>
                <wp:inline distT="0" distB="0" distL="0" distR="0" wp14:anchorId="38CE873F" wp14:editId="26F2ECD3">
                  <wp:extent cx="205740" cy="160020"/>
                  <wp:effectExtent l="0" t="0" r="381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1CB2766B" w14:textId="77777777" w:rsidTr="0E615139">
        <w:tc>
          <w:tcPr>
            <w:tcW w:w="1560" w:type="dxa"/>
          </w:tcPr>
          <w:p w14:paraId="413A1B49" w14:textId="77777777" w:rsidR="00155B4E" w:rsidRPr="00B41DA9" w:rsidRDefault="00155B4E" w:rsidP="00155B4E">
            <w:pPr>
              <w:pStyle w:val="Table"/>
            </w:pPr>
            <w:r w:rsidRPr="00B41DA9">
              <w:t>CSICHAR48</w:t>
            </w:r>
          </w:p>
        </w:tc>
        <w:tc>
          <w:tcPr>
            <w:tcW w:w="1842" w:type="dxa"/>
          </w:tcPr>
          <w:p w14:paraId="6D358AAC" w14:textId="77777777" w:rsidR="00155B4E" w:rsidRPr="00B41DA9" w:rsidRDefault="00155B4E" w:rsidP="00155B4E">
            <w:pPr>
              <w:pStyle w:val="Table"/>
            </w:pPr>
            <w:r w:rsidRPr="00B41DA9">
              <w:t>ReplyToQ;</w:t>
            </w:r>
          </w:p>
        </w:tc>
        <w:tc>
          <w:tcPr>
            <w:tcW w:w="2552" w:type="dxa"/>
          </w:tcPr>
          <w:p w14:paraId="3A15C971" w14:textId="77777777" w:rsidR="00155B4E" w:rsidRPr="00B41DA9" w:rsidRDefault="00155B4E" w:rsidP="00155B4E">
            <w:pPr>
              <w:pStyle w:val="Table"/>
            </w:pPr>
          </w:p>
        </w:tc>
        <w:tc>
          <w:tcPr>
            <w:tcW w:w="2757" w:type="dxa"/>
          </w:tcPr>
          <w:p w14:paraId="70DDCFAF" w14:textId="77777777" w:rsidR="00155B4E" w:rsidRPr="00B41DA9" w:rsidRDefault="00155B4E" w:rsidP="00155B4E">
            <w:pPr>
              <w:pStyle w:val="Table"/>
            </w:pPr>
            <w:r w:rsidRPr="00B41DA9">
              <w:t>Name of reply queue</w:t>
            </w:r>
          </w:p>
        </w:tc>
        <w:tc>
          <w:tcPr>
            <w:tcW w:w="361" w:type="dxa"/>
            <w:tcMar>
              <w:left w:w="0" w:type="dxa"/>
              <w:right w:w="0" w:type="dxa"/>
            </w:tcMar>
          </w:tcPr>
          <w:p w14:paraId="08757266" w14:textId="715604C0" w:rsidR="00155B4E" w:rsidRPr="00B41DA9" w:rsidRDefault="00155B4E" w:rsidP="00155B4E">
            <w:pPr>
              <w:pStyle w:val="Table"/>
            </w:pPr>
            <w:r w:rsidRPr="00B41DA9">
              <w:rPr>
                <w:noProof/>
                <w:lang w:val="pt-PT" w:eastAsia="pt-PT"/>
              </w:rPr>
              <w:drawing>
                <wp:inline distT="0" distB="0" distL="0" distR="0" wp14:anchorId="66275E0A" wp14:editId="021B6DF5">
                  <wp:extent cx="205740" cy="160020"/>
                  <wp:effectExtent l="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7E64AC45" w14:textId="77777777" w:rsidTr="0E615139">
        <w:tc>
          <w:tcPr>
            <w:tcW w:w="1560" w:type="dxa"/>
          </w:tcPr>
          <w:p w14:paraId="0575A5AA" w14:textId="77777777" w:rsidR="00155B4E" w:rsidRPr="00B41DA9" w:rsidRDefault="00155B4E" w:rsidP="00155B4E">
            <w:pPr>
              <w:pStyle w:val="Table"/>
            </w:pPr>
            <w:r w:rsidRPr="00B41DA9">
              <w:t>CSICHAR48</w:t>
            </w:r>
          </w:p>
        </w:tc>
        <w:tc>
          <w:tcPr>
            <w:tcW w:w="1842" w:type="dxa"/>
          </w:tcPr>
          <w:p w14:paraId="0D61267B" w14:textId="77777777" w:rsidR="00155B4E" w:rsidRPr="00B41DA9" w:rsidRDefault="00155B4E" w:rsidP="00155B4E">
            <w:pPr>
              <w:pStyle w:val="Table"/>
            </w:pPr>
            <w:r w:rsidRPr="00B41DA9">
              <w:t>ReplyToQMgr;</w:t>
            </w:r>
          </w:p>
        </w:tc>
        <w:tc>
          <w:tcPr>
            <w:tcW w:w="2552" w:type="dxa"/>
          </w:tcPr>
          <w:p w14:paraId="630DE73E" w14:textId="77777777" w:rsidR="00155B4E" w:rsidRPr="00B41DA9" w:rsidRDefault="00155B4E" w:rsidP="00155B4E">
            <w:pPr>
              <w:pStyle w:val="Table"/>
            </w:pPr>
            <w:r w:rsidRPr="00B41DA9">
              <w:t>(DNC)</w:t>
            </w:r>
          </w:p>
        </w:tc>
        <w:tc>
          <w:tcPr>
            <w:tcW w:w="2757" w:type="dxa"/>
          </w:tcPr>
          <w:p w14:paraId="276D15F5" w14:textId="77777777" w:rsidR="00155B4E" w:rsidRPr="00B41DA9" w:rsidRDefault="00155B4E" w:rsidP="00155B4E">
            <w:pPr>
              <w:pStyle w:val="Table"/>
            </w:pPr>
            <w:r w:rsidRPr="00B41DA9">
              <w:t>Name of reply queue mgr</w:t>
            </w:r>
          </w:p>
        </w:tc>
        <w:tc>
          <w:tcPr>
            <w:tcW w:w="361" w:type="dxa"/>
            <w:tcMar>
              <w:left w:w="0" w:type="dxa"/>
              <w:right w:w="0" w:type="dxa"/>
            </w:tcMar>
          </w:tcPr>
          <w:p w14:paraId="1EF02914" w14:textId="76A075D6" w:rsidR="00155B4E" w:rsidRPr="00B41DA9" w:rsidRDefault="00155B4E" w:rsidP="00155B4E">
            <w:pPr>
              <w:pStyle w:val="Table"/>
            </w:pPr>
            <w:r w:rsidRPr="00B41DA9">
              <w:rPr>
                <w:noProof/>
                <w:lang w:val="pt-PT" w:eastAsia="pt-PT"/>
              </w:rPr>
              <w:drawing>
                <wp:inline distT="0" distB="0" distL="0" distR="0" wp14:anchorId="0F4FA3E4" wp14:editId="0F1D6B0C">
                  <wp:extent cx="205740" cy="160020"/>
                  <wp:effectExtent l="0" t="0" r="381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3C283453" w14:textId="77777777" w:rsidTr="0E615139">
        <w:tc>
          <w:tcPr>
            <w:tcW w:w="1560" w:type="dxa"/>
          </w:tcPr>
          <w:p w14:paraId="7731C242" w14:textId="77777777" w:rsidR="00155B4E" w:rsidRPr="00B41DA9" w:rsidRDefault="00155B4E" w:rsidP="00155B4E">
            <w:pPr>
              <w:pStyle w:val="Table"/>
            </w:pPr>
            <w:r w:rsidRPr="00B41DA9">
              <w:t>CSIBYTE24</w:t>
            </w:r>
          </w:p>
        </w:tc>
        <w:tc>
          <w:tcPr>
            <w:tcW w:w="1842" w:type="dxa"/>
          </w:tcPr>
          <w:p w14:paraId="4AF64D18" w14:textId="77777777" w:rsidR="00155B4E" w:rsidRPr="00B41DA9" w:rsidRDefault="00155B4E" w:rsidP="00155B4E">
            <w:pPr>
              <w:pStyle w:val="Table"/>
            </w:pPr>
            <w:r w:rsidRPr="00B41DA9">
              <w:t>CorrelId;</w:t>
            </w:r>
          </w:p>
        </w:tc>
        <w:tc>
          <w:tcPr>
            <w:tcW w:w="2552" w:type="dxa"/>
          </w:tcPr>
          <w:p w14:paraId="65F879F1" w14:textId="77777777" w:rsidR="00155B4E" w:rsidRPr="00B41DA9" w:rsidRDefault="00155B4E" w:rsidP="00155B4E">
            <w:pPr>
              <w:pStyle w:val="Table"/>
            </w:pPr>
            <w:r w:rsidRPr="00B41DA9">
              <w:t>Empty string</w:t>
            </w:r>
          </w:p>
        </w:tc>
        <w:tc>
          <w:tcPr>
            <w:tcW w:w="2757" w:type="dxa"/>
          </w:tcPr>
          <w:p w14:paraId="086B05CB" w14:textId="77777777" w:rsidR="00155B4E" w:rsidRPr="00B41DA9" w:rsidRDefault="00155B4E" w:rsidP="00155B4E">
            <w:pPr>
              <w:pStyle w:val="Table"/>
            </w:pPr>
            <w:r w:rsidRPr="00B41DA9">
              <w:t>Correlation id.</w:t>
            </w:r>
          </w:p>
        </w:tc>
        <w:tc>
          <w:tcPr>
            <w:tcW w:w="361" w:type="dxa"/>
            <w:tcMar>
              <w:left w:w="0" w:type="dxa"/>
              <w:right w:w="0" w:type="dxa"/>
            </w:tcMar>
          </w:tcPr>
          <w:p w14:paraId="0CC9FE29" w14:textId="0A7774DE" w:rsidR="00155B4E" w:rsidRPr="00B41DA9" w:rsidRDefault="00155B4E" w:rsidP="00155B4E">
            <w:pPr>
              <w:pStyle w:val="Table"/>
            </w:pPr>
            <w:r w:rsidRPr="00B41DA9">
              <w:rPr>
                <w:noProof/>
                <w:lang w:val="pt-PT" w:eastAsia="pt-PT"/>
              </w:rPr>
              <w:drawing>
                <wp:inline distT="0" distB="0" distL="0" distR="0" wp14:anchorId="7D4F17C6" wp14:editId="6655F3D1">
                  <wp:extent cx="205740" cy="160020"/>
                  <wp:effectExtent l="0" t="0" r="381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051EBD30" w14:textId="77777777" w:rsidTr="0E615139">
        <w:tc>
          <w:tcPr>
            <w:tcW w:w="1560" w:type="dxa"/>
          </w:tcPr>
          <w:p w14:paraId="6D6C2E4A" w14:textId="77777777" w:rsidR="00155B4E" w:rsidRPr="00B41DA9" w:rsidRDefault="00155B4E" w:rsidP="00155B4E">
            <w:pPr>
              <w:pStyle w:val="Table"/>
            </w:pPr>
            <w:r w:rsidRPr="00B41DA9">
              <w:t>CSILONG</w:t>
            </w:r>
          </w:p>
        </w:tc>
        <w:tc>
          <w:tcPr>
            <w:tcW w:w="1842" w:type="dxa"/>
          </w:tcPr>
          <w:p w14:paraId="6A38BA6D" w14:textId="77777777" w:rsidR="00155B4E" w:rsidRPr="00B41DA9" w:rsidRDefault="00155B4E" w:rsidP="00155B4E">
            <w:pPr>
              <w:pStyle w:val="Table"/>
            </w:pPr>
            <w:r w:rsidRPr="00B41DA9">
              <w:t>Integrity;</w:t>
            </w:r>
          </w:p>
        </w:tc>
        <w:tc>
          <w:tcPr>
            <w:tcW w:w="2552" w:type="dxa"/>
          </w:tcPr>
          <w:p w14:paraId="1D54D705" w14:textId="77777777" w:rsidR="00155B4E" w:rsidRPr="00B41DA9" w:rsidRDefault="00155B4E" w:rsidP="00155B4E">
            <w:pPr>
              <w:pStyle w:val="Table"/>
            </w:pPr>
          </w:p>
        </w:tc>
        <w:tc>
          <w:tcPr>
            <w:tcW w:w="2757" w:type="dxa"/>
          </w:tcPr>
          <w:p w14:paraId="5AC9921D" w14:textId="77777777" w:rsidR="00155B4E" w:rsidRPr="00B41DA9" w:rsidRDefault="00155B4E" w:rsidP="00155B4E">
            <w:pPr>
              <w:pStyle w:val="Table"/>
            </w:pPr>
            <w:r w:rsidRPr="00B41DA9">
              <w:t xml:space="preserve">Integrity flag </w:t>
            </w:r>
          </w:p>
        </w:tc>
        <w:tc>
          <w:tcPr>
            <w:tcW w:w="361" w:type="dxa"/>
            <w:tcMar>
              <w:left w:w="0" w:type="dxa"/>
              <w:right w:w="0" w:type="dxa"/>
            </w:tcMar>
          </w:tcPr>
          <w:p w14:paraId="01F73E54" w14:textId="3FD4FA05" w:rsidR="00155B4E" w:rsidRPr="00B41DA9" w:rsidRDefault="00155B4E" w:rsidP="00155B4E">
            <w:pPr>
              <w:pStyle w:val="Table"/>
            </w:pPr>
            <w:r w:rsidRPr="00B41DA9">
              <w:rPr>
                <w:noProof/>
                <w:lang w:val="pt-PT" w:eastAsia="pt-PT"/>
              </w:rPr>
              <w:drawing>
                <wp:inline distT="0" distB="0" distL="0" distR="0" wp14:anchorId="5E4FFEBD" wp14:editId="0F11FAF3">
                  <wp:extent cx="205740" cy="160020"/>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1E4849E1" w14:textId="77777777" w:rsidTr="0E615139">
        <w:tc>
          <w:tcPr>
            <w:tcW w:w="1560" w:type="dxa"/>
          </w:tcPr>
          <w:p w14:paraId="074C956A" w14:textId="77777777" w:rsidR="00155B4E" w:rsidRPr="00B41DA9" w:rsidRDefault="00155B4E" w:rsidP="00155B4E">
            <w:pPr>
              <w:pStyle w:val="Table"/>
            </w:pPr>
            <w:r w:rsidRPr="00B41DA9">
              <w:t>CSILONG</w:t>
            </w:r>
          </w:p>
        </w:tc>
        <w:tc>
          <w:tcPr>
            <w:tcW w:w="1842" w:type="dxa"/>
          </w:tcPr>
          <w:p w14:paraId="200CA5BE" w14:textId="77777777" w:rsidR="00155B4E" w:rsidRPr="00B41DA9" w:rsidRDefault="00155B4E" w:rsidP="00155B4E">
            <w:pPr>
              <w:pStyle w:val="Table"/>
            </w:pPr>
            <w:r w:rsidRPr="00B41DA9">
              <w:t>Confidentiality;</w:t>
            </w:r>
          </w:p>
        </w:tc>
        <w:tc>
          <w:tcPr>
            <w:tcW w:w="2552" w:type="dxa"/>
          </w:tcPr>
          <w:p w14:paraId="203F34FB" w14:textId="77777777" w:rsidR="00155B4E" w:rsidRPr="00B41DA9" w:rsidRDefault="00155B4E" w:rsidP="00155B4E">
            <w:pPr>
              <w:pStyle w:val="Table"/>
            </w:pPr>
          </w:p>
        </w:tc>
        <w:tc>
          <w:tcPr>
            <w:tcW w:w="2757" w:type="dxa"/>
          </w:tcPr>
          <w:p w14:paraId="33E054A8" w14:textId="77777777" w:rsidR="00155B4E" w:rsidRPr="00B41DA9" w:rsidRDefault="00155B4E" w:rsidP="00155B4E">
            <w:pPr>
              <w:pStyle w:val="Table"/>
            </w:pPr>
            <w:r w:rsidRPr="00B41DA9">
              <w:t>Confidentiality flag</w:t>
            </w:r>
          </w:p>
        </w:tc>
        <w:tc>
          <w:tcPr>
            <w:tcW w:w="361" w:type="dxa"/>
            <w:tcMar>
              <w:left w:w="0" w:type="dxa"/>
              <w:right w:w="0" w:type="dxa"/>
            </w:tcMar>
          </w:tcPr>
          <w:p w14:paraId="401C71D8" w14:textId="732DFD1E" w:rsidR="00155B4E" w:rsidRPr="00B41DA9" w:rsidRDefault="00155B4E" w:rsidP="00155B4E">
            <w:pPr>
              <w:pStyle w:val="Table"/>
            </w:pPr>
            <w:r w:rsidRPr="00B41DA9">
              <w:rPr>
                <w:noProof/>
                <w:lang w:val="pt-PT" w:eastAsia="pt-PT"/>
              </w:rPr>
              <w:drawing>
                <wp:inline distT="0" distB="0" distL="0" distR="0" wp14:anchorId="3DEC8395" wp14:editId="640D7428">
                  <wp:extent cx="205740" cy="160020"/>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11753BBD" w14:textId="77777777" w:rsidTr="0E615139">
        <w:tc>
          <w:tcPr>
            <w:tcW w:w="1560" w:type="dxa"/>
          </w:tcPr>
          <w:p w14:paraId="5647117B" w14:textId="77777777" w:rsidR="00155B4E" w:rsidRPr="00B41DA9" w:rsidRDefault="00155B4E" w:rsidP="00155B4E">
            <w:pPr>
              <w:pStyle w:val="Table"/>
            </w:pPr>
            <w:r w:rsidRPr="00B41DA9">
              <w:t>CSILONG</w:t>
            </w:r>
          </w:p>
        </w:tc>
        <w:tc>
          <w:tcPr>
            <w:tcW w:w="1842" w:type="dxa"/>
          </w:tcPr>
          <w:p w14:paraId="7F76863A" w14:textId="77777777" w:rsidR="00155B4E" w:rsidRPr="00B41DA9" w:rsidRDefault="00155B4E" w:rsidP="00155B4E">
            <w:pPr>
              <w:pStyle w:val="Table"/>
            </w:pPr>
            <w:r w:rsidRPr="00B41DA9">
              <w:t>Compression;</w:t>
            </w:r>
          </w:p>
        </w:tc>
        <w:tc>
          <w:tcPr>
            <w:tcW w:w="2552" w:type="dxa"/>
          </w:tcPr>
          <w:p w14:paraId="01086A84" w14:textId="77777777" w:rsidR="00155B4E" w:rsidRPr="00B41DA9" w:rsidRDefault="00155B4E" w:rsidP="00155B4E">
            <w:pPr>
              <w:pStyle w:val="Table"/>
            </w:pPr>
          </w:p>
        </w:tc>
        <w:tc>
          <w:tcPr>
            <w:tcW w:w="2757" w:type="dxa"/>
          </w:tcPr>
          <w:p w14:paraId="3AEAFEC7" w14:textId="77777777" w:rsidR="00155B4E" w:rsidRPr="00B41DA9" w:rsidRDefault="00155B4E" w:rsidP="00155B4E">
            <w:pPr>
              <w:pStyle w:val="Table"/>
            </w:pPr>
            <w:r w:rsidRPr="00B41DA9">
              <w:t>Compression flag</w:t>
            </w:r>
          </w:p>
        </w:tc>
        <w:tc>
          <w:tcPr>
            <w:tcW w:w="361" w:type="dxa"/>
            <w:tcMar>
              <w:left w:w="0" w:type="dxa"/>
              <w:right w:w="0" w:type="dxa"/>
            </w:tcMar>
          </w:tcPr>
          <w:p w14:paraId="643CF44E" w14:textId="2A0B7229" w:rsidR="00155B4E" w:rsidRPr="00B41DA9" w:rsidRDefault="00155B4E" w:rsidP="00155B4E">
            <w:pPr>
              <w:pStyle w:val="Table"/>
            </w:pPr>
            <w:r w:rsidRPr="00B41DA9">
              <w:rPr>
                <w:noProof/>
                <w:lang w:val="pt-PT" w:eastAsia="pt-PT"/>
              </w:rPr>
              <w:drawing>
                <wp:inline distT="0" distB="0" distL="0" distR="0" wp14:anchorId="3580CCB0" wp14:editId="1AD9A13D">
                  <wp:extent cx="205740" cy="16002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74D5F698" w14:textId="77777777" w:rsidTr="0E615139">
        <w:tc>
          <w:tcPr>
            <w:tcW w:w="1560" w:type="dxa"/>
          </w:tcPr>
          <w:p w14:paraId="59818E9C" w14:textId="77777777" w:rsidR="00155B4E" w:rsidRPr="00B41DA9" w:rsidRDefault="00155B4E" w:rsidP="00155B4E">
            <w:pPr>
              <w:pStyle w:val="Table"/>
            </w:pPr>
            <w:r w:rsidRPr="00B41DA9">
              <w:t>CSICHAR8</w:t>
            </w:r>
          </w:p>
        </w:tc>
        <w:tc>
          <w:tcPr>
            <w:tcW w:w="1842" w:type="dxa"/>
          </w:tcPr>
          <w:p w14:paraId="5A48E56A" w14:textId="77777777" w:rsidR="00155B4E" w:rsidRPr="00B41DA9" w:rsidRDefault="00155B4E" w:rsidP="00155B4E">
            <w:pPr>
              <w:pStyle w:val="Table"/>
            </w:pPr>
            <w:r w:rsidRPr="00B41DA9">
              <w:t>CompressionId;</w:t>
            </w:r>
          </w:p>
        </w:tc>
        <w:tc>
          <w:tcPr>
            <w:tcW w:w="2552" w:type="dxa"/>
          </w:tcPr>
          <w:p w14:paraId="3995FF2E" w14:textId="77777777" w:rsidR="00155B4E" w:rsidRPr="00B41DA9" w:rsidRDefault="00155B4E" w:rsidP="00155B4E">
            <w:pPr>
              <w:pStyle w:val="Table"/>
            </w:pPr>
          </w:p>
        </w:tc>
        <w:tc>
          <w:tcPr>
            <w:tcW w:w="2757" w:type="dxa"/>
          </w:tcPr>
          <w:p w14:paraId="4A6B6239" w14:textId="77777777" w:rsidR="00155B4E" w:rsidRPr="00B41DA9" w:rsidRDefault="00155B4E" w:rsidP="00155B4E">
            <w:pPr>
              <w:pStyle w:val="Table"/>
            </w:pPr>
            <w:r w:rsidRPr="00B41DA9">
              <w:t>Comp. Algorithm id.</w:t>
            </w:r>
          </w:p>
        </w:tc>
        <w:tc>
          <w:tcPr>
            <w:tcW w:w="361" w:type="dxa"/>
            <w:tcMar>
              <w:left w:w="0" w:type="dxa"/>
              <w:right w:w="0" w:type="dxa"/>
            </w:tcMar>
          </w:tcPr>
          <w:p w14:paraId="14A40EBC" w14:textId="09E2658B" w:rsidR="00155B4E" w:rsidRPr="00B41DA9" w:rsidRDefault="00155B4E" w:rsidP="00155B4E">
            <w:pPr>
              <w:pStyle w:val="Table"/>
            </w:pPr>
            <w:r w:rsidRPr="00B41DA9">
              <w:rPr>
                <w:noProof/>
                <w:lang w:val="pt-PT" w:eastAsia="pt-PT"/>
              </w:rPr>
              <w:drawing>
                <wp:inline distT="0" distB="0" distL="0" distR="0" wp14:anchorId="29394272" wp14:editId="6BC1EE5D">
                  <wp:extent cx="205740" cy="16002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383E7A06" w14:textId="77777777" w:rsidTr="0E615139">
        <w:tc>
          <w:tcPr>
            <w:tcW w:w="1560" w:type="dxa"/>
          </w:tcPr>
          <w:p w14:paraId="4F621D2E" w14:textId="77777777" w:rsidR="00155B4E" w:rsidRPr="00B41DA9" w:rsidRDefault="00155B4E" w:rsidP="00155B4E">
            <w:pPr>
              <w:pStyle w:val="Table"/>
            </w:pPr>
            <w:r w:rsidRPr="00B41DA9">
              <w:t>CSICHAR16</w:t>
            </w:r>
          </w:p>
        </w:tc>
        <w:tc>
          <w:tcPr>
            <w:tcW w:w="1842" w:type="dxa"/>
          </w:tcPr>
          <w:p w14:paraId="02064036" w14:textId="77777777" w:rsidR="00155B4E" w:rsidRPr="00B41DA9" w:rsidRDefault="00155B4E" w:rsidP="00155B4E">
            <w:pPr>
              <w:pStyle w:val="Table"/>
            </w:pPr>
            <w:r w:rsidRPr="00B41DA9">
              <w:t>CoT;</w:t>
            </w:r>
          </w:p>
        </w:tc>
        <w:tc>
          <w:tcPr>
            <w:tcW w:w="2552" w:type="dxa"/>
          </w:tcPr>
          <w:p w14:paraId="44DA0A92" w14:textId="77777777" w:rsidR="00155B4E" w:rsidRPr="00B41DA9" w:rsidRDefault="00155B4E" w:rsidP="00155B4E">
            <w:pPr>
              <w:pStyle w:val="Table"/>
            </w:pPr>
            <w:r w:rsidRPr="00B41DA9">
              <w:t>DEFAULTCOT</w:t>
            </w:r>
          </w:p>
        </w:tc>
        <w:tc>
          <w:tcPr>
            <w:tcW w:w="2757" w:type="dxa"/>
          </w:tcPr>
          <w:p w14:paraId="7BD44A4B" w14:textId="77777777" w:rsidR="00155B4E" w:rsidRPr="00B41DA9" w:rsidRDefault="00155B4E" w:rsidP="00155B4E">
            <w:pPr>
              <w:pStyle w:val="Table"/>
            </w:pPr>
            <w:r w:rsidRPr="00B41DA9">
              <w:t>Class of Traffic</w:t>
            </w:r>
          </w:p>
        </w:tc>
        <w:tc>
          <w:tcPr>
            <w:tcW w:w="361" w:type="dxa"/>
            <w:tcMar>
              <w:left w:w="0" w:type="dxa"/>
              <w:right w:w="0" w:type="dxa"/>
            </w:tcMar>
          </w:tcPr>
          <w:p w14:paraId="1A332C7D" w14:textId="075C539E" w:rsidR="00155B4E" w:rsidRPr="00B41DA9" w:rsidRDefault="00155B4E" w:rsidP="00155B4E">
            <w:pPr>
              <w:pStyle w:val="Table"/>
            </w:pPr>
            <w:r w:rsidRPr="00B41DA9">
              <w:rPr>
                <w:noProof/>
                <w:lang w:val="pt-PT" w:eastAsia="pt-PT"/>
              </w:rPr>
              <w:drawing>
                <wp:inline distT="0" distB="0" distL="0" distR="0" wp14:anchorId="14B6E655" wp14:editId="5B207604">
                  <wp:extent cx="205740" cy="160020"/>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6B12879D" w14:textId="77777777" w:rsidTr="0E615139">
        <w:tc>
          <w:tcPr>
            <w:tcW w:w="1560" w:type="dxa"/>
          </w:tcPr>
          <w:p w14:paraId="4FDBFE03" w14:textId="77777777" w:rsidR="00155B4E" w:rsidRPr="00B41DA9" w:rsidRDefault="00155B4E" w:rsidP="00155B4E">
            <w:pPr>
              <w:pStyle w:val="Table"/>
            </w:pPr>
            <w:r w:rsidRPr="00B41DA9">
              <w:t>CSICHAR48</w:t>
            </w:r>
          </w:p>
        </w:tc>
        <w:tc>
          <w:tcPr>
            <w:tcW w:w="1842" w:type="dxa"/>
          </w:tcPr>
          <w:p w14:paraId="45AC9E05" w14:textId="77777777" w:rsidR="00155B4E" w:rsidRPr="00B41DA9" w:rsidRDefault="00155B4E" w:rsidP="00155B4E">
            <w:pPr>
              <w:pStyle w:val="Table"/>
            </w:pPr>
            <w:r w:rsidRPr="00B41DA9">
              <w:t>VASScript;</w:t>
            </w:r>
          </w:p>
        </w:tc>
        <w:tc>
          <w:tcPr>
            <w:tcW w:w="2552" w:type="dxa"/>
          </w:tcPr>
          <w:p w14:paraId="0A36F2FF" w14:textId="77777777" w:rsidR="00155B4E" w:rsidRPr="00B41DA9" w:rsidRDefault="00155B4E" w:rsidP="00155B4E">
            <w:pPr>
              <w:pStyle w:val="Table"/>
            </w:pPr>
            <w:r w:rsidRPr="00B41DA9">
              <w:t>Empty string</w:t>
            </w:r>
          </w:p>
        </w:tc>
        <w:tc>
          <w:tcPr>
            <w:tcW w:w="2757" w:type="dxa"/>
          </w:tcPr>
          <w:p w14:paraId="7914D78E" w14:textId="77777777" w:rsidR="00155B4E" w:rsidRPr="00B41DA9" w:rsidRDefault="00155B4E" w:rsidP="00155B4E">
            <w:pPr>
              <w:pStyle w:val="Table"/>
            </w:pPr>
            <w:r w:rsidRPr="00B41DA9">
              <w:t xml:space="preserve">VAS script name </w:t>
            </w:r>
          </w:p>
        </w:tc>
        <w:tc>
          <w:tcPr>
            <w:tcW w:w="361" w:type="dxa"/>
            <w:tcMar>
              <w:left w:w="0" w:type="dxa"/>
              <w:right w:w="0" w:type="dxa"/>
            </w:tcMar>
          </w:tcPr>
          <w:p w14:paraId="2F9E6842" w14:textId="2CE48DC2" w:rsidR="00155B4E" w:rsidRPr="00B41DA9" w:rsidRDefault="00155B4E" w:rsidP="00155B4E">
            <w:pPr>
              <w:pStyle w:val="Table"/>
            </w:pPr>
            <w:r w:rsidRPr="00B41DA9">
              <w:rPr>
                <w:noProof/>
                <w:lang w:val="pt-PT" w:eastAsia="pt-PT"/>
              </w:rPr>
              <w:drawing>
                <wp:inline distT="0" distB="0" distL="0" distR="0" wp14:anchorId="47AF1954" wp14:editId="08C5F214">
                  <wp:extent cx="205740" cy="160020"/>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p>
        </w:tc>
      </w:tr>
      <w:tr w:rsidR="00155B4E" w:rsidRPr="00B41DA9" w14:paraId="56249C1A" w14:textId="77777777" w:rsidTr="0E615139">
        <w:tc>
          <w:tcPr>
            <w:tcW w:w="1560" w:type="dxa"/>
          </w:tcPr>
          <w:p w14:paraId="40E9717E" w14:textId="77777777" w:rsidR="00155B4E" w:rsidRPr="00B41DA9" w:rsidRDefault="00155B4E" w:rsidP="00155B4E">
            <w:pPr>
              <w:pStyle w:val="Table"/>
            </w:pPr>
            <w:r w:rsidRPr="00B41DA9">
              <w:t>CSILONG</w:t>
            </w:r>
          </w:p>
        </w:tc>
        <w:tc>
          <w:tcPr>
            <w:tcW w:w="1842" w:type="dxa"/>
          </w:tcPr>
          <w:p w14:paraId="56B3D87F" w14:textId="77777777" w:rsidR="00155B4E" w:rsidRPr="00B41DA9" w:rsidRDefault="00155B4E" w:rsidP="00155B4E">
            <w:pPr>
              <w:pStyle w:val="Table"/>
            </w:pPr>
            <w:r w:rsidRPr="00B41DA9">
              <w:t>DegradedMode;</w:t>
            </w:r>
          </w:p>
        </w:tc>
        <w:tc>
          <w:tcPr>
            <w:tcW w:w="2552" w:type="dxa"/>
          </w:tcPr>
          <w:p w14:paraId="4C85654A" w14:textId="77777777" w:rsidR="00155B4E" w:rsidRPr="00B41DA9" w:rsidRDefault="00155B4E" w:rsidP="00155B4E">
            <w:pPr>
              <w:pStyle w:val="Table"/>
            </w:pPr>
            <w:r w:rsidRPr="00B41DA9">
              <w:t>(DNC)</w:t>
            </w:r>
          </w:p>
        </w:tc>
        <w:tc>
          <w:tcPr>
            <w:tcW w:w="2757" w:type="dxa"/>
          </w:tcPr>
          <w:p w14:paraId="348BA9F7" w14:textId="77777777" w:rsidR="00155B4E" w:rsidRPr="00B41DA9" w:rsidRDefault="00155B4E" w:rsidP="00155B4E">
            <w:pPr>
              <w:pStyle w:val="Table"/>
            </w:pPr>
            <w:r w:rsidRPr="00B41DA9">
              <w:t>Degraded mode flag</w:t>
            </w:r>
          </w:p>
        </w:tc>
        <w:tc>
          <w:tcPr>
            <w:tcW w:w="361" w:type="dxa"/>
            <w:tcMar>
              <w:left w:w="0" w:type="dxa"/>
              <w:right w:w="0" w:type="dxa"/>
            </w:tcMar>
          </w:tcPr>
          <w:p w14:paraId="6D0439A7" w14:textId="77777777" w:rsidR="00155B4E" w:rsidRPr="00B41DA9" w:rsidRDefault="00155B4E" w:rsidP="00155B4E">
            <w:pPr>
              <w:pStyle w:val="Table"/>
            </w:pPr>
          </w:p>
        </w:tc>
      </w:tr>
      <w:tr w:rsidR="00155B4E" w:rsidRPr="00B41DA9" w14:paraId="79243031" w14:textId="77777777" w:rsidTr="0E615139">
        <w:tc>
          <w:tcPr>
            <w:tcW w:w="9072" w:type="dxa"/>
            <w:gridSpan w:val="5"/>
          </w:tcPr>
          <w:p w14:paraId="55856297" w14:textId="77777777" w:rsidR="00155B4E" w:rsidRPr="00B41DA9" w:rsidRDefault="00155B4E" w:rsidP="00155B4E">
            <w:pPr>
              <w:pStyle w:val="Table"/>
            </w:pPr>
            <w:r w:rsidRPr="00B41DA9">
              <w:t>} CSIQOS;</w:t>
            </w:r>
          </w:p>
        </w:tc>
      </w:tr>
    </w:tbl>
    <w:p w14:paraId="7C59B2DF" w14:textId="29D7164D" w:rsidR="00155B4E" w:rsidRPr="00EF2D26" w:rsidRDefault="00155B4E" w:rsidP="00155B4E">
      <w:pPr>
        <w:pStyle w:val="Caption"/>
      </w:pPr>
      <w:bookmarkStart w:id="2458" w:name="_Ref133149581"/>
      <w:bookmarkStart w:id="2459" w:name="_Toc1401029"/>
      <w:bookmarkStart w:id="2460" w:name="_Toc183620332"/>
      <w:r w:rsidRPr="00EF2D26">
        <w:t xml:space="preserve">Table </w:t>
      </w:r>
      <w:r>
        <w:fldChar w:fldCharType="begin"/>
      </w:r>
      <w:r>
        <w:instrText>SEQ Table \* ARABIC</w:instrText>
      </w:r>
      <w:r>
        <w:fldChar w:fldCharType="separate"/>
      </w:r>
      <w:r w:rsidR="00A10E2B">
        <w:rPr>
          <w:noProof/>
        </w:rPr>
        <w:t>35</w:t>
      </w:r>
      <w:r>
        <w:fldChar w:fldCharType="end"/>
      </w:r>
      <w:bookmarkEnd w:id="2458"/>
      <w:r w:rsidRPr="00EF2D26">
        <w:t>: CCN/CSI Quality of Service structure</w:t>
      </w:r>
      <w:bookmarkEnd w:id="2459"/>
      <w:bookmarkEnd w:id="2460"/>
    </w:p>
    <w:p w14:paraId="18300495" w14:textId="77777777" w:rsidR="00155B4E" w:rsidRPr="00EF2D26" w:rsidRDefault="00155B4E" w:rsidP="00155B4E">
      <w:pPr>
        <w:rPr>
          <w:b/>
        </w:rPr>
      </w:pPr>
      <w:r w:rsidRPr="00EF2D26">
        <w:rPr>
          <w:b/>
        </w:rPr>
        <w:t>Notes:</w:t>
      </w:r>
    </w:p>
    <w:p w14:paraId="052C8D71" w14:textId="77777777" w:rsidR="00155B4E" w:rsidRPr="006C7A61" w:rsidRDefault="79D63348" w:rsidP="00D76942">
      <w:pPr>
        <w:pStyle w:val="ListNumber2"/>
        <w:keepLines/>
        <w:widowControl/>
        <w:numPr>
          <w:ilvl w:val="0"/>
          <w:numId w:val="41"/>
        </w:numPr>
        <w:spacing w:before="0" w:after="240"/>
        <w:rPr>
          <w:i w:val="0"/>
          <w:color w:val="000000" w:themeColor="text1"/>
        </w:rPr>
      </w:pPr>
      <w:r w:rsidRPr="0E615139">
        <w:rPr>
          <w:i w:val="0"/>
          <w:color w:val="auto"/>
        </w:rPr>
        <w:t>Column “Value on SEND” exhibits the value that an application has to set in each structure member.</w:t>
      </w:r>
    </w:p>
    <w:p w14:paraId="193ADC34" w14:textId="77777777" w:rsidR="00155B4E" w:rsidRPr="006C7A61" w:rsidRDefault="79D63348" w:rsidP="00D76942">
      <w:pPr>
        <w:pStyle w:val="ListNumber2"/>
        <w:keepLines/>
        <w:widowControl/>
        <w:numPr>
          <w:ilvl w:val="0"/>
          <w:numId w:val="41"/>
        </w:numPr>
        <w:spacing w:before="0" w:after="240"/>
        <w:rPr>
          <w:i w:val="0"/>
          <w:color w:val="000000" w:themeColor="text1"/>
        </w:rPr>
      </w:pPr>
      <w:bookmarkStart w:id="2461" w:name="_Ref266969802"/>
      <w:r w:rsidRPr="0E615139">
        <w:rPr>
          <w:i w:val="0"/>
          <w:color w:val="auto"/>
        </w:rPr>
        <w:t>‘QoSToApply’ is a vector of bits obtained by adding once or by performing a bitwise OR operation between, the set of values that follow:</w:t>
      </w:r>
      <w:bookmarkEnd w:id="2461"/>
    </w:p>
    <w:p w14:paraId="021E7A8E" w14:textId="77777777" w:rsidR="00155B4E" w:rsidRPr="00EF2D26" w:rsidRDefault="79D63348" w:rsidP="0E615139">
      <w:pPr>
        <w:pStyle w:val="List2"/>
      </w:pPr>
      <w:r w:rsidRPr="0E615139">
        <w:t>QoSToApply =</w:t>
      </w:r>
    </w:p>
    <w:p w14:paraId="66504DE2" w14:textId="77777777" w:rsidR="00155B4E" w:rsidRPr="007F1E3B" w:rsidRDefault="79D63348" w:rsidP="0E615139">
      <w:pPr>
        <w:pStyle w:val="List3"/>
      </w:pPr>
      <w:r w:rsidRPr="0E615139">
        <w:t>CSI_QOS_PRIORITY +</w:t>
      </w:r>
    </w:p>
    <w:p w14:paraId="31C8CF11" w14:textId="77777777" w:rsidR="00155B4E" w:rsidRPr="00EF2D26" w:rsidRDefault="79D63348" w:rsidP="0E615139">
      <w:pPr>
        <w:pStyle w:val="List3"/>
      </w:pPr>
      <w:r w:rsidRPr="0E615139">
        <w:t>CSI_QOS_REPLYTO_Q +</w:t>
      </w:r>
    </w:p>
    <w:p w14:paraId="7FBC823C" w14:textId="741E7D2C" w:rsidR="00155B4E" w:rsidRPr="00EF2D26" w:rsidRDefault="79D63348" w:rsidP="0E615139">
      <w:pPr>
        <w:pStyle w:val="List3"/>
      </w:pPr>
      <w:r w:rsidRPr="0E615139">
        <w:t xml:space="preserve">(0 or CSI_QOS_INTEGRITY: see Note </w:t>
      </w:r>
      <w:r w:rsidR="00155B4E">
        <w:fldChar w:fldCharType="begin"/>
      </w:r>
      <w:r w:rsidR="00155B4E">
        <w:instrText>REF _Ref313376893 \w</w:instrText>
      </w:r>
      <w:r w:rsidR="00155B4E">
        <w:fldChar w:fldCharType="separate"/>
      </w:r>
      <w:r w:rsidR="003E3D24">
        <w:t>5</w:t>
      </w:r>
      <w:r w:rsidR="00155B4E">
        <w:fldChar w:fldCharType="end"/>
      </w:r>
      <w:r w:rsidRPr="0E615139">
        <w:t>.</w:t>
      </w:r>
      <w:r w:rsidR="00155B4E">
        <w:fldChar w:fldCharType="begin"/>
      </w:r>
      <w:r w:rsidR="00155B4E">
        <w:instrText xml:space="preserve"> REF _Ref191715429 \w \h </w:instrText>
      </w:r>
      <w:r w:rsidR="00155B4E">
        <w:fldChar w:fldCharType="separate"/>
      </w:r>
      <w:r w:rsidR="003E3D24">
        <w:t>a)</w:t>
      </w:r>
      <w:r w:rsidR="00155B4E">
        <w:fldChar w:fldCharType="end"/>
      </w:r>
      <w:r w:rsidRPr="0E615139">
        <w:t xml:space="preserve"> +</w:t>
      </w:r>
    </w:p>
    <w:p w14:paraId="7DDD2770" w14:textId="7A7D4033" w:rsidR="00155B4E" w:rsidRPr="00EF2D26" w:rsidRDefault="79D63348" w:rsidP="0E615139">
      <w:pPr>
        <w:pStyle w:val="List3"/>
      </w:pPr>
      <w:r w:rsidRPr="0E615139">
        <w:t xml:space="preserve">(0 or CSI_QOS_CONFIDENTIALITY: see Note </w:t>
      </w:r>
      <w:r w:rsidR="00155B4E">
        <w:fldChar w:fldCharType="begin"/>
      </w:r>
      <w:r w:rsidR="00155B4E">
        <w:instrText>REF _Ref313376893 \w</w:instrText>
      </w:r>
      <w:r w:rsidR="00155B4E">
        <w:fldChar w:fldCharType="separate"/>
      </w:r>
      <w:r w:rsidR="003E3D24">
        <w:t>5</w:t>
      </w:r>
      <w:r w:rsidR="00155B4E">
        <w:fldChar w:fldCharType="end"/>
      </w:r>
      <w:r w:rsidRPr="0E615139">
        <w:t>.</w:t>
      </w:r>
      <w:r w:rsidR="00155B4E">
        <w:fldChar w:fldCharType="begin"/>
      </w:r>
      <w:r w:rsidR="00155B4E">
        <w:instrText xml:space="preserve"> REF _Ref313376938 \w \h </w:instrText>
      </w:r>
      <w:r w:rsidR="00155B4E">
        <w:fldChar w:fldCharType="separate"/>
      </w:r>
      <w:r w:rsidR="003E3D24">
        <w:t>b)</w:t>
      </w:r>
      <w:r w:rsidR="00155B4E">
        <w:fldChar w:fldCharType="end"/>
      </w:r>
      <w:r w:rsidRPr="0E615139">
        <w:t xml:space="preserve"> +</w:t>
      </w:r>
    </w:p>
    <w:p w14:paraId="283EE668" w14:textId="11C0F68B" w:rsidR="00155B4E" w:rsidRPr="00EF2D26" w:rsidRDefault="79D63348" w:rsidP="0E615139">
      <w:pPr>
        <w:pStyle w:val="List3"/>
      </w:pPr>
      <w:r w:rsidRPr="0E615139">
        <w:t xml:space="preserve">(0 or CSI_QOS_COMPRESSION: see Note </w:t>
      </w:r>
      <w:r w:rsidR="00155B4E">
        <w:fldChar w:fldCharType="begin"/>
      </w:r>
      <w:r w:rsidR="00155B4E">
        <w:instrText>REF _Ref313376893 \w</w:instrText>
      </w:r>
      <w:r w:rsidR="00155B4E">
        <w:fldChar w:fldCharType="separate"/>
      </w:r>
      <w:r w:rsidR="003E3D24">
        <w:t>5</w:t>
      </w:r>
      <w:r w:rsidR="00155B4E">
        <w:fldChar w:fldCharType="end"/>
      </w:r>
      <w:r w:rsidRPr="0E615139">
        <w:t>.</w:t>
      </w:r>
      <w:r w:rsidR="00155B4E">
        <w:fldChar w:fldCharType="begin"/>
      </w:r>
      <w:r w:rsidR="00155B4E">
        <w:instrText xml:space="preserve"> REF _Ref191715474 \w \h </w:instrText>
      </w:r>
      <w:r w:rsidR="00155B4E">
        <w:fldChar w:fldCharType="separate"/>
      </w:r>
      <w:r w:rsidR="003E3D24">
        <w:t>c)</w:t>
      </w:r>
      <w:r w:rsidR="00155B4E">
        <w:fldChar w:fldCharType="end"/>
      </w:r>
      <w:r w:rsidRPr="0E615139">
        <w:t xml:space="preserve"> +</w:t>
      </w:r>
    </w:p>
    <w:p w14:paraId="1019DADB" w14:textId="49645284" w:rsidR="00155B4E" w:rsidRPr="00EF2D26" w:rsidRDefault="79D63348" w:rsidP="0E615139">
      <w:pPr>
        <w:pStyle w:val="List3"/>
      </w:pPr>
      <w:r w:rsidRPr="0E615139">
        <w:t xml:space="preserve">(0 or CSI_QOS_COMPRESSION_ID: see Note </w:t>
      </w:r>
      <w:r w:rsidR="00155B4E">
        <w:fldChar w:fldCharType="begin"/>
      </w:r>
      <w:r w:rsidR="00155B4E">
        <w:instrText>REF _Ref313376893 \w</w:instrText>
      </w:r>
      <w:r w:rsidR="00155B4E">
        <w:fldChar w:fldCharType="separate"/>
      </w:r>
      <w:r w:rsidR="003E3D24">
        <w:t>5</w:t>
      </w:r>
      <w:r w:rsidR="00155B4E">
        <w:fldChar w:fldCharType="end"/>
      </w:r>
      <w:r w:rsidRPr="0E615139">
        <w:t>.</w:t>
      </w:r>
      <w:r w:rsidR="00155B4E">
        <w:fldChar w:fldCharType="begin"/>
      </w:r>
      <w:r w:rsidR="00155B4E">
        <w:instrText xml:space="preserve"> REF _Ref191715474 \w \h </w:instrText>
      </w:r>
      <w:r w:rsidR="00155B4E">
        <w:fldChar w:fldCharType="separate"/>
      </w:r>
      <w:r w:rsidR="003E3D24">
        <w:t>c)</w:t>
      </w:r>
      <w:r w:rsidR="00155B4E">
        <w:fldChar w:fldCharType="end"/>
      </w:r>
    </w:p>
    <w:p w14:paraId="4AEDCA71" w14:textId="77777777" w:rsidR="00155B4E" w:rsidRPr="00EF2D26" w:rsidRDefault="79D63348" w:rsidP="0E615139">
      <w:pPr>
        <w:pStyle w:val="List2"/>
      </w:pPr>
      <w:r w:rsidRPr="0E615139">
        <w:t>Two priority values are distinguished (these values are written with the C language convention for long integers):</w:t>
      </w:r>
    </w:p>
    <w:p w14:paraId="1F7C2473" w14:textId="77777777" w:rsidR="00155B4E" w:rsidRPr="0044456F" w:rsidRDefault="79D63348" w:rsidP="00D76942">
      <w:pPr>
        <w:pStyle w:val="ListLetter3"/>
        <w:rPr>
          <w:color w:val="000000" w:themeColor="text1"/>
        </w:rPr>
      </w:pPr>
      <w:r w:rsidRPr="0E615139">
        <w:t>High priority: QoS priority parameter has value 7L.</w:t>
      </w:r>
    </w:p>
    <w:p w14:paraId="788F099E" w14:textId="77777777" w:rsidR="00155B4E" w:rsidRPr="00EF2D26" w:rsidRDefault="79D63348" w:rsidP="00D76942">
      <w:pPr>
        <w:pStyle w:val="ListLetter3"/>
        <w:rPr>
          <w:color w:val="000000" w:themeColor="text1"/>
        </w:rPr>
      </w:pPr>
      <w:r w:rsidRPr="0E615139">
        <w:t>Normal priority: QoS priority parameter has value 5L. Normal priority is applicable to the other Information Exchanges exchanged across the Common Domain.</w:t>
      </w:r>
    </w:p>
    <w:p w14:paraId="2270FB4B" w14:textId="77777777" w:rsidR="00155B4E" w:rsidRPr="00EF2D26" w:rsidRDefault="79D63348" w:rsidP="0E615139">
      <w:pPr>
        <w:pStyle w:val="List2"/>
      </w:pPr>
      <w:r w:rsidRPr="0E615139">
        <w:lastRenderedPageBreak/>
        <w:t>When a message is retrieved from a Destination queue, it is accompanied with the QoS that was set at the time of sending. Therefore, the priority set when sending has to be used to fetch the received message in accordance with the rule:</w:t>
      </w:r>
    </w:p>
    <w:p w14:paraId="636540B0" w14:textId="77777777" w:rsidR="00155B4E" w:rsidRPr="007F1E3B" w:rsidRDefault="79D63348" w:rsidP="0E615139">
      <w:pPr>
        <w:pStyle w:val="List3"/>
      </w:pPr>
      <w:bookmarkStart w:id="2462" w:name="_Hlt521758131"/>
      <w:bookmarkStart w:id="2463" w:name="PRIOR_RULE"/>
      <w:bookmarkEnd w:id="2462"/>
      <w:r w:rsidRPr="0E615139">
        <w:rPr>
          <w:b/>
          <w:bCs/>
        </w:rPr>
        <w:t>Rule</w:t>
      </w:r>
      <w:r w:rsidRPr="0E615139">
        <w:t xml:space="preserve"> for fetching messages from a receiving queue:</w:t>
      </w:r>
      <w:bookmarkEnd w:id="2463"/>
    </w:p>
    <w:p w14:paraId="3E6F94FA" w14:textId="77777777" w:rsidR="00155B4E" w:rsidRPr="00EF2D26" w:rsidRDefault="79D63348" w:rsidP="0E615139">
      <w:pPr>
        <w:pStyle w:val="List3"/>
      </w:pPr>
      <w:r w:rsidRPr="0E615139">
        <w:t>High priority messages will always be processed first and within the same priority level a “first in, first out” behaviour will be used.</w:t>
      </w:r>
    </w:p>
    <w:p w14:paraId="59B30A05" w14:textId="61E520BF"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 xml:space="preserve">‘ReportRequest’ specification is fully defined by configuration (see chapter </w:t>
      </w:r>
      <w:r w:rsidR="00155B4E" w:rsidRPr="0E615139">
        <w:rPr>
          <w:i w:val="0"/>
          <w:color w:val="auto"/>
        </w:rPr>
        <w:fldChar w:fldCharType="begin"/>
      </w:r>
      <w:r w:rsidR="00155B4E" w:rsidRPr="0E615139">
        <w:rPr>
          <w:i w:val="0"/>
          <w:color w:val="auto"/>
        </w:rPr>
        <w:instrText xml:space="preserve"> REF _Ref139189198 \r \h  \* MERGEFORMAT </w:instrText>
      </w:r>
      <w:r w:rsidR="00155B4E" w:rsidRPr="0E615139">
        <w:rPr>
          <w:i w:val="0"/>
          <w:color w:val="auto"/>
        </w:rPr>
      </w:r>
      <w:r w:rsidR="00155B4E" w:rsidRPr="0E615139">
        <w:rPr>
          <w:i w:val="0"/>
          <w:color w:val="auto"/>
        </w:rPr>
        <w:fldChar w:fldCharType="separate"/>
      </w:r>
      <w:r w:rsidR="00551574">
        <w:rPr>
          <w:i w:val="0"/>
          <w:color w:val="auto"/>
        </w:rPr>
        <w:t>IX.V</w:t>
      </w:r>
      <w:r w:rsidR="00155B4E" w:rsidRPr="0E615139">
        <w:rPr>
          <w:i w:val="0"/>
          <w:color w:val="auto"/>
        </w:rPr>
        <w:fldChar w:fldCharType="end"/>
      </w:r>
      <w:r w:rsidRPr="0E615139">
        <w:rPr>
          <w:i w:val="0"/>
          <w:color w:val="auto"/>
        </w:rPr>
        <w:t>) and hence is not to be set for each individual message. One thus has the choice to use either the default value set by configuration or to use an individual value for every individual message sent. In any case it is required to request all 4 types of reports (CoA, CoD, EXC, EXP) whenever an Information Exchange is sent. In addition, the following flags need to be set for copying MsgId and CorrelId from the original message to the report message:</w:t>
      </w:r>
    </w:p>
    <w:p w14:paraId="44943B6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C_SIMQRO_PASS_MSG_ID</w:t>
      </w:r>
    </w:p>
    <w:p w14:paraId="05B8CE18"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C_SIMQRO_PASS_CORREL_ID</w:t>
      </w:r>
    </w:p>
    <w:p w14:paraId="1DC72E1C" w14:textId="77777777"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‘ReplyToQ’ is to be set to the name of a queue that exists on the CCN Gateway used by the sending application. This name is of no use for the receiving application (because the report message is constructed and sent by the CCN software and not by the receiving application).</w:t>
      </w:r>
    </w:p>
    <w:p w14:paraId="7D40B545" w14:textId="2E262823" w:rsidR="00155B4E" w:rsidRPr="006C7A61" w:rsidRDefault="79D63348" w:rsidP="00D76942">
      <w:pPr>
        <w:pStyle w:val="ListNumber2"/>
        <w:keepLines/>
        <w:widowControl/>
        <w:numPr>
          <w:ilvl w:val="0"/>
          <w:numId w:val="41"/>
        </w:numPr>
        <w:spacing w:before="0" w:after="240"/>
        <w:ind w:left="567" w:hanging="284"/>
        <w:rPr>
          <w:i w:val="0"/>
          <w:color w:val="000000" w:themeColor="text1"/>
        </w:rPr>
      </w:pPr>
      <w:bookmarkStart w:id="2464" w:name="_Ref313376893"/>
      <w:r w:rsidRPr="0E615139">
        <w:rPr>
          <w:i w:val="0"/>
          <w:color w:val="auto"/>
        </w:rPr>
        <w:t>The attributes “Integrity”, “Confidentiality” and “Compression” apply to the link between the NDEA platform and the CCN gateway [</w:t>
      </w:r>
      <w:r w:rsidR="00155B4E" w:rsidRPr="0E615139">
        <w:rPr>
          <w:i w:val="0"/>
          <w:color w:val="auto"/>
        </w:rPr>
        <w:fldChar w:fldCharType="begin"/>
      </w:r>
      <w:r w:rsidR="00155B4E" w:rsidRPr="0E615139">
        <w:rPr>
          <w:i w:val="0"/>
          <w:color w:val="auto"/>
        </w:rPr>
        <w:instrText xml:space="preserve"> REF R3 \h  \* MERGEFORMAT </w:instrText>
      </w:r>
      <w:r w:rsidR="00155B4E" w:rsidRPr="0E615139">
        <w:rPr>
          <w:i w:val="0"/>
          <w:color w:val="auto"/>
        </w:rPr>
      </w:r>
      <w:r w:rsidR="00155B4E" w:rsidRPr="0E615139">
        <w:rPr>
          <w:i w:val="0"/>
          <w:color w:val="auto"/>
        </w:rPr>
        <w:fldChar w:fldCharType="separate"/>
      </w:r>
      <w:r w:rsidR="003E3D24" w:rsidRPr="003E3D24">
        <w:rPr>
          <w:i w:val="0"/>
          <w:color w:val="auto"/>
        </w:rPr>
        <w:t>R3</w:t>
      </w:r>
      <w:r w:rsidR="00155B4E" w:rsidRPr="0E615139">
        <w:rPr>
          <w:i w:val="0"/>
          <w:color w:val="auto"/>
        </w:rPr>
        <w:fldChar w:fldCharType="end"/>
      </w:r>
      <w:r w:rsidRPr="0E615139">
        <w:rPr>
          <w:i w:val="0"/>
          <w:color w:val="auto"/>
        </w:rPr>
        <w:t>] and [</w:t>
      </w:r>
      <w:r w:rsidR="00155B4E" w:rsidRPr="0E615139">
        <w:rPr>
          <w:i w:val="0"/>
          <w:color w:val="auto"/>
        </w:rPr>
        <w:fldChar w:fldCharType="begin"/>
      </w:r>
      <w:r w:rsidR="00155B4E" w:rsidRPr="0E615139">
        <w:rPr>
          <w:i w:val="0"/>
          <w:color w:val="auto"/>
        </w:rPr>
        <w:instrText xml:space="preserve"> REF A8 \h  \* MERGEFORMAT </w:instrText>
      </w:r>
      <w:r w:rsidR="00155B4E" w:rsidRPr="0E615139">
        <w:rPr>
          <w:i w:val="0"/>
          <w:color w:val="auto"/>
        </w:rPr>
      </w:r>
      <w:r w:rsidR="00155B4E" w:rsidRPr="0E615139">
        <w:rPr>
          <w:i w:val="0"/>
          <w:color w:val="auto"/>
        </w:rPr>
        <w:fldChar w:fldCharType="separate"/>
      </w:r>
      <w:r w:rsidR="003E3D24" w:rsidRPr="003E3D24">
        <w:rPr>
          <w:i w:val="0"/>
          <w:color w:val="auto"/>
        </w:rPr>
        <w:t>A8</w:t>
      </w:r>
      <w:r w:rsidR="00155B4E" w:rsidRPr="0E615139">
        <w:rPr>
          <w:i w:val="0"/>
          <w:color w:val="auto"/>
        </w:rPr>
        <w:fldChar w:fldCharType="end"/>
      </w:r>
      <w:r w:rsidRPr="0E615139">
        <w:rPr>
          <w:i w:val="0"/>
          <w:color w:val="auto"/>
        </w:rPr>
        <w:t xml:space="preserve">]. Therefore, the choice of modifying the values preset at Configuration time (see paragraph </w:t>
      </w:r>
      <w:r w:rsidR="00155B4E" w:rsidRPr="0E615139">
        <w:rPr>
          <w:i w:val="0"/>
          <w:color w:val="auto"/>
        </w:rPr>
        <w:fldChar w:fldCharType="begin"/>
      </w:r>
      <w:r w:rsidR="00155B4E" w:rsidRPr="0E615139">
        <w:rPr>
          <w:i w:val="0"/>
          <w:color w:val="auto"/>
        </w:rPr>
        <w:instrText xml:space="preserve"> REF _Ref139169477 \r \h  \* MERGEFORMAT </w:instrText>
      </w:r>
      <w:r w:rsidR="00155B4E" w:rsidRPr="0E615139">
        <w:rPr>
          <w:i w:val="0"/>
          <w:color w:val="auto"/>
        </w:rPr>
      </w:r>
      <w:r w:rsidR="00155B4E" w:rsidRPr="0E615139">
        <w:rPr>
          <w:i w:val="0"/>
          <w:color w:val="auto"/>
        </w:rPr>
        <w:fldChar w:fldCharType="separate"/>
      </w:r>
      <w:r w:rsidR="009E5CAB">
        <w:rPr>
          <w:i w:val="0"/>
          <w:color w:val="auto"/>
        </w:rPr>
        <w:t>IX.V.2.1</w:t>
      </w:r>
      <w:r w:rsidR="00155B4E" w:rsidRPr="0E615139">
        <w:rPr>
          <w:i w:val="0"/>
          <w:color w:val="auto"/>
        </w:rPr>
        <w:fldChar w:fldCharType="end"/>
      </w:r>
      <w:r w:rsidRPr="0E615139">
        <w:rPr>
          <w:i w:val="0"/>
          <w:color w:val="auto"/>
        </w:rPr>
        <w:t>) depends of the strength of this link as perceived by the NDEA Local Security Officer.</w:t>
      </w:r>
      <w:bookmarkEnd w:id="2464"/>
    </w:p>
    <w:p w14:paraId="367714BF" w14:textId="77777777" w:rsidR="00155B4E" w:rsidRPr="00EF2D26" w:rsidRDefault="79D63348" w:rsidP="0E615139">
      <w:pPr>
        <w:pStyle w:val="List2"/>
      </w:pPr>
      <w:r w:rsidRPr="0E615139">
        <w:t>The following notes apply to the situation where the decision is taken to change the default values.</w:t>
      </w:r>
    </w:p>
    <w:p w14:paraId="1163C6D2" w14:textId="77777777" w:rsidR="00155B4E" w:rsidRPr="00EF2D26" w:rsidRDefault="79D63348" w:rsidP="00D76942">
      <w:pPr>
        <w:pStyle w:val="ListLetter3"/>
        <w:numPr>
          <w:ilvl w:val="0"/>
          <w:numId w:val="42"/>
        </w:numPr>
        <w:ind w:left="1134" w:hanging="283"/>
        <w:rPr>
          <w:color w:val="000000" w:themeColor="text1"/>
        </w:rPr>
      </w:pPr>
      <w:bookmarkStart w:id="2465" w:name="_Ref191715429"/>
      <w:r w:rsidRPr="0E615139">
        <w:t>If the Nationally Developed Excise Application chooses to set the Integrity for a specific message differently from the configured value, then</w:t>
      </w:r>
      <w:bookmarkEnd w:id="2465"/>
    </w:p>
    <w:p w14:paraId="3BCF1B30" w14:textId="77777777" w:rsidR="00155B4E" w:rsidRPr="0044456F" w:rsidRDefault="79D63348" w:rsidP="00D76942">
      <w:pPr>
        <w:pStyle w:val="ListBullet5"/>
        <w:keepLines/>
        <w:numPr>
          <w:ilvl w:val="1"/>
          <w:numId w:val="33"/>
        </w:numPr>
        <w:tabs>
          <w:tab w:val="clear" w:pos="1701"/>
        </w:tabs>
        <w:spacing w:after="240"/>
        <w:ind w:left="1418" w:hanging="284"/>
        <w:rPr>
          <w:color w:val="000000" w:themeColor="text1"/>
        </w:rPr>
      </w:pPr>
      <w:r w:rsidRPr="0E615139">
        <w:t>Value CSI_QOS_INTEGRITY must be added to QoSToApply</w:t>
      </w:r>
    </w:p>
    <w:p w14:paraId="1352E36C" w14:textId="77777777" w:rsidR="00155B4E" w:rsidRPr="00EF2D26" w:rsidRDefault="79D63348" w:rsidP="00D76942">
      <w:pPr>
        <w:pStyle w:val="ListBullet5"/>
        <w:keepLines/>
        <w:numPr>
          <w:ilvl w:val="1"/>
          <w:numId w:val="33"/>
        </w:numPr>
        <w:tabs>
          <w:tab w:val="clear" w:pos="1701"/>
        </w:tabs>
        <w:spacing w:after="240"/>
        <w:ind w:left="1418" w:hanging="284"/>
        <w:rPr>
          <w:color w:val="000000" w:themeColor="text1"/>
        </w:rPr>
      </w:pPr>
      <w:r w:rsidRPr="0E615139">
        <w:t>Element ‘Integrity’ in CSIQOS takes the value CSI_INTEGRITY_REQUIRED.</w:t>
      </w:r>
    </w:p>
    <w:p w14:paraId="6DEB57AF" w14:textId="77777777" w:rsidR="00155B4E" w:rsidRPr="00EF2D26" w:rsidRDefault="79D63348" w:rsidP="0E615139">
      <w:pPr>
        <w:pStyle w:val="List4"/>
      </w:pPr>
      <w:r w:rsidRPr="0E615139">
        <w:t>Else:</w:t>
      </w:r>
    </w:p>
    <w:p w14:paraId="788FD047" w14:textId="77777777" w:rsidR="00155B4E" w:rsidRPr="00EF2D26" w:rsidRDefault="79D63348" w:rsidP="00D76942">
      <w:pPr>
        <w:pStyle w:val="ListBullet5"/>
        <w:keepLines/>
        <w:numPr>
          <w:ilvl w:val="1"/>
          <w:numId w:val="33"/>
        </w:numPr>
        <w:tabs>
          <w:tab w:val="clear" w:pos="1701"/>
        </w:tabs>
        <w:spacing w:after="240"/>
        <w:ind w:left="1418" w:hanging="284"/>
        <w:rPr>
          <w:color w:val="000000" w:themeColor="text1"/>
        </w:rPr>
      </w:pPr>
      <w:r w:rsidRPr="0E615139">
        <w:t>Value CSI_QOS_INTEGRITY must not be added to QoSToApply.</w:t>
      </w:r>
    </w:p>
    <w:p w14:paraId="40362FCD" w14:textId="77777777" w:rsidR="00155B4E" w:rsidRPr="00EF2D26" w:rsidRDefault="79D63348" w:rsidP="00D76942">
      <w:pPr>
        <w:pStyle w:val="ListBullet5"/>
        <w:keepLines/>
        <w:numPr>
          <w:ilvl w:val="1"/>
          <w:numId w:val="33"/>
        </w:numPr>
        <w:tabs>
          <w:tab w:val="clear" w:pos="1701"/>
        </w:tabs>
        <w:spacing w:after="240"/>
        <w:ind w:left="1418" w:hanging="284"/>
        <w:rPr>
          <w:color w:val="000000" w:themeColor="text1"/>
        </w:rPr>
      </w:pPr>
      <w:r w:rsidRPr="0E615139">
        <w:t>Element ‘Integrity’ in CSIQOS takes the value CSI_INTEGRITY_NOT_REQUIRED</w:t>
      </w:r>
    </w:p>
    <w:p w14:paraId="79D4969F" w14:textId="5763E826" w:rsidR="00155B4E" w:rsidRPr="00EF2D26" w:rsidRDefault="79D63348" w:rsidP="00D76942">
      <w:pPr>
        <w:pStyle w:val="ListLetter3"/>
        <w:rPr>
          <w:color w:val="000000" w:themeColor="text1"/>
        </w:rPr>
      </w:pPr>
      <w:bookmarkStart w:id="2466" w:name="_Ref313376938"/>
      <w:r w:rsidRPr="0E615139">
        <w:t xml:space="preserve">See chapter </w:t>
      </w:r>
      <w:r w:rsidR="00155B4E">
        <w:fldChar w:fldCharType="begin"/>
      </w:r>
      <w:r w:rsidR="00155B4E">
        <w:instrText xml:space="preserve"> REF _Ref139189198 \r \h  \* MERGEFORMAT </w:instrText>
      </w:r>
      <w:r w:rsidR="00155B4E">
        <w:fldChar w:fldCharType="separate"/>
      </w:r>
      <w:r w:rsidR="00551574">
        <w:t>IX.V</w:t>
      </w:r>
      <w:r w:rsidR="00155B4E">
        <w:fldChar w:fldCharType="end"/>
      </w:r>
      <w:r w:rsidRPr="0E615139">
        <w:t xml:space="preserve"> for the explanation of the configuration options set for the Confidentiality (data are encrypted). If the National Developed Application or the NEA chooses to set the Confidentiality for a specific message differently from the configured value, then:</w:t>
      </w:r>
      <w:bookmarkEnd w:id="2466"/>
    </w:p>
    <w:p w14:paraId="6BA35914" w14:textId="150BFC4D" w:rsidR="00155B4E" w:rsidRPr="0044456F" w:rsidRDefault="00155B4E" w:rsidP="00D76942">
      <w:pPr>
        <w:pStyle w:val="ListBullet5"/>
        <w:keepLines/>
        <w:numPr>
          <w:ilvl w:val="1"/>
          <w:numId w:val="33"/>
        </w:numPr>
        <w:tabs>
          <w:tab w:val="clear" w:pos="1701"/>
        </w:tabs>
        <w:spacing w:after="240"/>
        <w:ind w:left="1418" w:hanging="284"/>
      </w:pPr>
      <w:r w:rsidRPr="0044456F">
        <w:t xml:space="preserve">Value CSI_QOS_CONFIDENTIALITY must be added to QoSToApply (see Note </w:t>
      </w:r>
      <w:r w:rsidRPr="0044456F">
        <w:fldChar w:fldCharType="begin"/>
      </w:r>
      <w:r w:rsidRPr="0044456F">
        <w:instrText xml:space="preserve"> REF _Ref266969802 \r \h  \* MERGEFORMAT </w:instrText>
      </w:r>
      <w:r w:rsidRPr="0044456F">
        <w:fldChar w:fldCharType="separate"/>
      </w:r>
      <w:r w:rsidR="003E3D24">
        <w:t>2</w:t>
      </w:r>
      <w:r w:rsidRPr="0044456F">
        <w:fldChar w:fldCharType="end"/>
      </w:r>
      <w:r w:rsidRPr="0044456F">
        <w:t>).</w:t>
      </w:r>
    </w:p>
    <w:p w14:paraId="749D5643" w14:textId="77777777" w:rsidR="00155B4E" w:rsidRPr="00EF2D26" w:rsidRDefault="00155B4E" w:rsidP="00D76942">
      <w:pPr>
        <w:pStyle w:val="ListBullet5"/>
        <w:keepLines/>
        <w:numPr>
          <w:ilvl w:val="1"/>
          <w:numId w:val="33"/>
        </w:numPr>
        <w:tabs>
          <w:tab w:val="clear" w:pos="1701"/>
        </w:tabs>
        <w:spacing w:after="240"/>
        <w:ind w:left="1418" w:hanging="284"/>
      </w:pPr>
      <w:r w:rsidRPr="00EF2D26">
        <w:lastRenderedPageBreak/>
        <w:t>Element ‘Confidentiality’ in CSIQOS takes the value CSI_CONFIDENTIALITY_REQUIRED.</w:t>
      </w:r>
    </w:p>
    <w:p w14:paraId="53034E3C" w14:textId="77777777" w:rsidR="00155B4E" w:rsidRPr="00EF2D26" w:rsidRDefault="00155B4E" w:rsidP="00155B4E">
      <w:pPr>
        <w:pStyle w:val="List4"/>
      </w:pPr>
      <w:r w:rsidRPr="00EB49A8">
        <w:t>Else</w:t>
      </w:r>
      <w:r w:rsidRPr="00EF2D26">
        <w:t>:</w:t>
      </w:r>
    </w:p>
    <w:p w14:paraId="40DD446A" w14:textId="7049889E" w:rsidR="00155B4E" w:rsidRPr="00EF2D26" w:rsidRDefault="00155B4E" w:rsidP="00D76942">
      <w:pPr>
        <w:pStyle w:val="ListBullet5"/>
        <w:keepLines/>
        <w:numPr>
          <w:ilvl w:val="1"/>
          <w:numId w:val="33"/>
        </w:numPr>
        <w:tabs>
          <w:tab w:val="clear" w:pos="1701"/>
        </w:tabs>
        <w:spacing w:after="240"/>
        <w:ind w:left="1418" w:hanging="284"/>
      </w:pPr>
      <w:r w:rsidRPr="00EF2D26">
        <w:t xml:space="preserve">Value CSI_QOS_CONFIDENTIALITY must not be added to QoSToApply (see Note </w:t>
      </w:r>
      <w:r>
        <w:fldChar w:fldCharType="begin"/>
      </w:r>
      <w:r>
        <w:instrText xml:space="preserve"> REF _Ref266969802 \r \h </w:instrText>
      </w:r>
      <w:r>
        <w:fldChar w:fldCharType="separate"/>
      </w:r>
      <w:r w:rsidR="003E3D24">
        <w:t>2</w:t>
      </w:r>
      <w:r>
        <w:fldChar w:fldCharType="end"/>
      </w:r>
      <w:r w:rsidRPr="00EF2D26">
        <w:t>).</w:t>
      </w:r>
    </w:p>
    <w:p w14:paraId="03967093" w14:textId="77777777" w:rsidR="00155B4E" w:rsidRPr="00EF2D26" w:rsidRDefault="00155B4E" w:rsidP="00D76942">
      <w:pPr>
        <w:pStyle w:val="ListBullet5"/>
        <w:keepLines/>
        <w:numPr>
          <w:ilvl w:val="1"/>
          <w:numId w:val="33"/>
        </w:numPr>
        <w:tabs>
          <w:tab w:val="clear" w:pos="1701"/>
        </w:tabs>
        <w:spacing w:after="240"/>
        <w:ind w:left="1418" w:hanging="284"/>
      </w:pPr>
      <w:r w:rsidRPr="00EF2D26">
        <w:t>Element ‘Confidentiality in CSIQOS takes the value CSI_CONFIDENTIALITY_NOT_REQUIRED.</w:t>
      </w:r>
    </w:p>
    <w:p w14:paraId="3D69779E" w14:textId="24D6A83F" w:rsidR="00155B4E" w:rsidRPr="00EF2D26" w:rsidRDefault="00155B4E" w:rsidP="00D76942">
      <w:pPr>
        <w:pStyle w:val="ListLetter3"/>
      </w:pPr>
      <w:bookmarkStart w:id="2467" w:name="_Ref191715474"/>
      <w:r w:rsidRPr="00EF2D26">
        <w:t xml:space="preserve">See chapter </w:t>
      </w:r>
      <w:r w:rsidRPr="00EF2D26">
        <w:fldChar w:fldCharType="begin"/>
      </w:r>
      <w:r w:rsidRPr="00EF2D26">
        <w:instrText xml:space="preserve"> REF _Ref139189198 \r \h  \* MERGEFORMAT </w:instrText>
      </w:r>
      <w:r w:rsidRPr="00EF2D26">
        <w:fldChar w:fldCharType="separate"/>
      </w:r>
      <w:r w:rsidR="00551574">
        <w:t>IX.V</w:t>
      </w:r>
      <w:r w:rsidRPr="00EF2D26">
        <w:fldChar w:fldCharType="end"/>
      </w:r>
      <w:r w:rsidRPr="00EF2D26">
        <w:t xml:space="preserve"> for the explanation of the configuration options set for the Compression and CompressionId. If the Nationally Developed Excise Application chooses to set these parameters for a specific message differently from the configured value, then:</w:t>
      </w:r>
      <w:bookmarkEnd w:id="2467"/>
    </w:p>
    <w:p w14:paraId="121EB56E" w14:textId="5345D255" w:rsidR="00155B4E" w:rsidRPr="0044456F" w:rsidRDefault="00155B4E" w:rsidP="00D76942">
      <w:pPr>
        <w:pStyle w:val="ListBullet5"/>
        <w:keepLines/>
        <w:numPr>
          <w:ilvl w:val="1"/>
          <w:numId w:val="33"/>
        </w:numPr>
        <w:tabs>
          <w:tab w:val="clear" w:pos="1701"/>
        </w:tabs>
        <w:spacing w:after="240"/>
        <w:ind w:left="1418" w:hanging="284"/>
      </w:pPr>
      <w:r w:rsidRPr="0044456F">
        <w:t xml:space="preserve">Value CSI_QOS_COMPRESSION and CSI_QOS_COMPRESSION_ID must be added to QoSToApply (see Note </w:t>
      </w:r>
      <w:r w:rsidRPr="0044456F">
        <w:fldChar w:fldCharType="begin"/>
      </w:r>
      <w:r w:rsidRPr="0044456F">
        <w:instrText xml:space="preserve"> REF _Ref266969802 \r \h  \* MERGEFORMAT </w:instrText>
      </w:r>
      <w:r w:rsidRPr="0044456F">
        <w:fldChar w:fldCharType="separate"/>
      </w:r>
      <w:r w:rsidR="003E3D24">
        <w:t>2</w:t>
      </w:r>
      <w:r w:rsidRPr="0044456F">
        <w:fldChar w:fldCharType="end"/>
      </w:r>
      <w:r w:rsidRPr="0044456F">
        <w:t>).</w:t>
      </w:r>
    </w:p>
    <w:p w14:paraId="3F22E5F2" w14:textId="77777777" w:rsidR="00155B4E" w:rsidRPr="00EF2D26" w:rsidRDefault="00155B4E" w:rsidP="00D76942">
      <w:pPr>
        <w:pStyle w:val="ListBullet5"/>
        <w:keepLines/>
        <w:numPr>
          <w:ilvl w:val="1"/>
          <w:numId w:val="33"/>
        </w:numPr>
        <w:tabs>
          <w:tab w:val="clear" w:pos="1701"/>
        </w:tabs>
        <w:spacing w:after="240"/>
        <w:ind w:left="1418" w:hanging="284"/>
      </w:pPr>
      <w:r w:rsidRPr="00EF2D26">
        <w:t>Element ‘Compression’ in CSIQOS takes the value CSI_COMPRESSION_REQUIRED.</w:t>
      </w:r>
    </w:p>
    <w:p w14:paraId="38DC5C77" w14:textId="77777777" w:rsidR="00155B4E" w:rsidRPr="00EF2D26" w:rsidRDefault="00155B4E" w:rsidP="00D76942">
      <w:pPr>
        <w:pStyle w:val="ListBullet5"/>
        <w:keepLines/>
        <w:numPr>
          <w:ilvl w:val="1"/>
          <w:numId w:val="33"/>
        </w:numPr>
        <w:tabs>
          <w:tab w:val="clear" w:pos="1701"/>
        </w:tabs>
        <w:spacing w:after="240"/>
        <w:ind w:left="1418" w:hanging="284"/>
      </w:pPr>
      <w:r w:rsidRPr="00EF2D26">
        <w:t>Element ‘CompressionId’ in CSIQOS takes the value CSI_COMPRESSIONID_LZW.</w:t>
      </w:r>
    </w:p>
    <w:p w14:paraId="78D41C1E" w14:textId="77777777" w:rsidR="00155B4E" w:rsidRPr="00EF2D26" w:rsidRDefault="00155B4E" w:rsidP="00155B4E">
      <w:pPr>
        <w:pStyle w:val="List4"/>
      </w:pPr>
      <w:r w:rsidRPr="00EF2D26">
        <w:t>Else:</w:t>
      </w:r>
    </w:p>
    <w:p w14:paraId="7C479166" w14:textId="5AA52F40" w:rsidR="00155B4E" w:rsidRPr="00EF2D26" w:rsidRDefault="00155B4E" w:rsidP="00D76942">
      <w:pPr>
        <w:pStyle w:val="ListBullet5"/>
        <w:keepLines/>
        <w:numPr>
          <w:ilvl w:val="1"/>
          <w:numId w:val="33"/>
        </w:numPr>
        <w:tabs>
          <w:tab w:val="clear" w:pos="1701"/>
        </w:tabs>
        <w:spacing w:after="240"/>
        <w:ind w:left="1418" w:hanging="284"/>
      </w:pPr>
      <w:r w:rsidRPr="00EF2D26">
        <w:t>Value CSI_QOS_CONFIDENTIALITY must not be added to QoSToApply (see Note</w:t>
      </w:r>
      <w:r>
        <w:t xml:space="preserve"> </w:t>
      </w:r>
      <w:r>
        <w:fldChar w:fldCharType="begin"/>
      </w:r>
      <w:r>
        <w:instrText xml:space="preserve"> REF _Ref266969802 \r \h  \* MERGEFORMAT </w:instrText>
      </w:r>
      <w:r>
        <w:fldChar w:fldCharType="separate"/>
      </w:r>
      <w:r w:rsidR="003E3D24">
        <w:t>2</w:t>
      </w:r>
      <w:r>
        <w:fldChar w:fldCharType="end"/>
      </w:r>
      <w:r w:rsidRPr="00EF2D26">
        <w:t>).</w:t>
      </w:r>
    </w:p>
    <w:p w14:paraId="60A1E279" w14:textId="77777777" w:rsidR="00155B4E" w:rsidRPr="00EF2D26" w:rsidRDefault="00155B4E" w:rsidP="00D76942">
      <w:pPr>
        <w:pStyle w:val="ListBullet5"/>
        <w:keepLines/>
        <w:numPr>
          <w:ilvl w:val="1"/>
          <w:numId w:val="33"/>
        </w:numPr>
        <w:tabs>
          <w:tab w:val="clear" w:pos="1701"/>
        </w:tabs>
        <w:spacing w:after="240"/>
        <w:ind w:left="1418" w:hanging="284"/>
      </w:pPr>
      <w:r w:rsidRPr="00EF2D26">
        <w:t>Element ‘Confidentiality in CSIQOS takes the value CSI_COMPRESSION_NOT_REQUIRED.</w:t>
      </w:r>
    </w:p>
    <w:p w14:paraId="3D7A35DE" w14:textId="77777777" w:rsidR="00155B4E" w:rsidRPr="00EF2D26" w:rsidRDefault="00155B4E" w:rsidP="00D76942">
      <w:pPr>
        <w:pStyle w:val="ListBullet5"/>
        <w:keepLines/>
        <w:numPr>
          <w:ilvl w:val="1"/>
          <w:numId w:val="33"/>
        </w:numPr>
        <w:tabs>
          <w:tab w:val="clear" w:pos="1701"/>
        </w:tabs>
        <w:spacing w:after="240"/>
        <w:ind w:left="1418" w:hanging="284"/>
      </w:pPr>
      <w:r w:rsidRPr="00EF2D26">
        <w:t>Element ‘CompressionId’ in CSIQOS takes the value CSI_COMPRESSIONID_NONE.</w:t>
      </w:r>
    </w:p>
    <w:p w14:paraId="14714D6F" w14:textId="1189BD19" w:rsidR="00155B4E" w:rsidRPr="00EF2D26" w:rsidRDefault="00C754EE" w:rsidP="003442FE">
      <w:pPr>
        <w:pStyle w:val="Heading5"/>
        <w:keepLines/>
        <w:spacing w:before="240" w:after="240" w:line="240" w:lineRule="auto"/>
      </w:pPr>
      <w:bookmarkStart w:id="2468" w:name="_Ref458430675"/>
      <w:bookmarkStart w:id="2469" w:name="_Toc470515280"/>
      <w:bookmarkStart w:id="2470" w:name="_Ref508694160"/>
      <w:bookmarkStart w:id="2471" w:name="_Ref134500332"/>
      <w:bookmarkStart w:id="2472" w:name="_Toc178390881"/>
      <w:bookmarkStart w:id="2473" w:name="_Toc191308470"/>
      <w:bookmarkStart w:id="2474" w:name="_Toc191309327"/>
      <w:bookmarkStart w:id="2475" w:name="_Toc1400636"/>
      <w:r w:rsidRPr="003442FE">
        <w:rPr>
          <w:b/>
          <w:bCs/>
        </w:rPr>
        <w:t>IX.II.2.7</w:t>
      </w:r>
      <w:r>
        <w:t xml:space="preserve"> </w:t>
      </w:r>
      <w:r w:rsidR="00155B4E" w:rsidRPr="00EF2D26">
        <w:t>Illustration of the use of the QOS parameters</w:t>
      </w:r>
      <w:bookmarkEnd w:id="2468"/>
      <w:bookmarkEnd w:id="2469"/>
      <w:bookmarkEnd w:id="2470"/>
      <w:bookmarkEnd w:id="2471"/>
      <w:bookmarkEnd w:id="2472"/>
      <w:bookmarkEnd w:id="2473"/>
      <w:bookmarkEnd w:id="2474"/>
      <w:bookmarkEnd w:id="2475"/>
    </w:p>
    <w:p w14:paraId="59B44F40" w14:textId="258BDF37" w:rsidR="00155B4E" w:rsidRPr="00EF2D26" w:rsidRDefault="00155B4E" w:rsidP="00155B4E">
      <w:r w:rsidRPr="00EF2D26">
        <w:t xml:space="preserve">This section illustrates by means of Time Sequence Diagrams the use of the QoS parameters and of the CCN report messages. It shows the communication between a sending CSI stack, a sending CCN Gateway, a receiving CCN Gateway and a receiving CSI stack. It shows several cases starting with the normal case in which a Confirm on Arrival and Confirm on Delivery are received. Based on this normal case several exceptions are shown in </w:t>
      </w:r>
      <w:r w:rsidR="000425C7">
        <w:fldChar w:fldCharType="begin"/>
      </w:r>
      <w:r w:rsidR="000425C7">
        <w:instrText xml:space="preserve"> REF _Ref174006743 \h </w:instrText>
      </w:r>
      <w:r w:rsidR="000425C7">
        <w:fldChar w:fldCharType="separate"/>
      </w:r>
      <w:r w:rsidR="00324EA4">
        <w:fldChar w:fldCharType="begin"/>
      </w:r>
      <w:r w:rsidR="00324EA4">
        <w:instrText xml:space="preserve"> REF _Ref174006743 \h </w:instrText>
      </w:r>
      <w:r w:rsidR="00324EA4">
        <w:fldChar w:fldCharType="separate"/>
      </w:r>
      <w:r w:rsidR="00324EA4">
        <w:t xml:space="preserve">Figure </w:t>
      </w:r>
      <w:r w:rsidR="00324EA4">
        <w:rPr>
          <w:noProof/>
        </w:rPr>
        <w:t>218</w:t>
      </w:r>
      <w:r w:rsidR="00324EA4">
        <w:fldChar w:fldCharType="end"/>
      </w:r>
      <w:r w:rsidR="000425C7">
        <w:fldChar w:fldCharType="end"/>
      </w:r>
      <w:r w:rsidRPr="00EF2D26">
        <w:t>.</w:t>
      </w:r>
    </w:p>
    <w:p w14:paraId="22EBB8B0" w14:textId="77777777" w:rsidR="006C6076" w:rsidRDefault="00155B4E" w:rsidP="006C6076">
      <w:pPr>
        <w:pStyle w:val="Figure"/>
      </w:pPr>
      <w:r w:rsidRPr="00EF2D26">
        <w:rPr>
          <w:lang w:val="pt-PT" w:eastAsia="pt-PT"/>
        </w:rPr>
        <w:lastRenderedPageBreak/>
        <w:drawing>
          <wp:inline distT="0" distB="0" distL="0" distR="0" wp14:anchorId="236B8C2D" wp14:editId="72F2A0A7">
            <wp:extent cx="3741420" cy="41224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3741420" cy="4122420"/>
                    </a:xfrm>
                    <a:prstGeom prst="rect">
                      <a:avLst/>
                    </a:prstGeom>
                    <a:noFill/>
                    <a:ln>
                      <a:noFill/>
                    </a:ln>
                  </pic:spPr>
                </pic:pic>
              </a:graphicData>
            </a:graphic>
          </wp:inline>
        </w:drawing>
      </w:r>
    </w:p>
    <w:p w14:paraId="75511F5E" w14:textId="0FEB2AED" w:rsidR="00155B4E" w:rsidRPr="00EF2D26" w:rsidRDefault="006C6076" w:rsidP="006C6076">
      <w:pPr>
        <w:pStyle w:val="Caption"/>
      </w:pPr>
      <w:bookmarkStart w:id="2476" w:name="_Ref174006743"/>
      <w:bookmarkStart w:id="2477" w:name="_Toc183620579"/>
      <w:bookmarkStart w:id="2478" w:name="_Ref187136181"/>
      <w:r>
        <w:t xml:space="preserve">Figure </w:t>
      </w:r>
      <w:r>
        <w:fldChar w:fldCharType="begin"/>
      </w:r>
      <w:r>
        <w:instrText xml:space="preserve"> SEQ Figure \* ARABIC </w:instrText>
      </w:r>
      <w:r>
        <w:fldChar w:fldCharType="separate"/>
      </w:r>
      <w:r w:rsidR="00DC4404">
        <w:rPr>
          <w:noProof/>
        </w:rPr>
        <w:t>218</w:t>
      </w:r>
      <w:r>
        <w:fldChar w:fldCharType="end"/>
      </w:r>
      <w:bookmarkEnd w:id="2476"/>
      <w:r>
        <w:t xml:space="preserve">: </w:t>
      </w:r>
      <w:r w:rsidRPr="008D27D0">
        <w:t>Normal use of QoS parameters for EMCS</w:t>
      </w:r>
      <w:bookmarkEnd w:id="2477"/>
      <w:bookmarkEnd w:id="2478"/>
    </w:p>
    <w:p w14:paraId="1703CEE6" w14:textId="3241C123" w:rsidR="00155B4E" w:rsidRPr="00EF2D26" w:rsidRDefault="00FC1B06" w:rsidP="00155B4E">
      <w:r>
        <w:fldChar w:fldCharType="begin"/>
      </w:r>
      <w:r>
        <w:instrText xml:space="preserve"> REF _Ref174006743 \h </w:instrText>
      </w:r>
      <w:r>
        <w:fldChar w:fldCharType="separate"/>
      </w:r>
      <w:r w:rsidR="00324EA4">
        <w:fldChar w:fldCharType="begin"/>
      </w:r>
      <w:r w:rsidR="00324EA4">
        <w:instrText xml:space="preserve"> REF _Ref174006743 \h </w:instrText>
      </w:r>
      <w:r w:rsidR="00324EA4">
        <w:fldChar w:fldCharType="separate"/>
      </w:r>
      <w:r w:rsidR="00324EA4">
        <w:t xml:space="preserve">Figure </w:t>
      </w:r>
      <w:r w:rsidR="00324EA4">
        <w:rPr>
          <w:noProof/>
        </w:rPr>
        <w:t>218</w:t>
      </w:r>
      <w:r w:rsidR="00324EA4">
        <w:fldChar w:fldCharType="end"/>
      </w:r>
      <w:r>
        <w:fldChar w:fldCharType="end"/>
      </w:r>
      <w:r w:rsidR="00155B4E" w:rsidRPr="00EF2D26">
        <w:t xml:space="preserve"> shows that a queue is to be first browsed for a message, before the message is deleted (after having processed the message). This use of CSI verbs is mandatory, in order to prevent a message from being deleted from a queue before it has actually been processed. The usage of the verb HL_mq_get is not allowed.</w:t>
      </w:r>
    </w:p>
    <w:p w14:paraId="08250B26" w14:textId="77777777" w:rsidR="00155B4E" w:rsidRPr="00EF2D26" w:rsidRDefault="00155B4E" w:rsidP="00155B4E">
      <w:r w:rsidRPr="00EF2D26">
        <w:t>It should be noted that, for every Information Exchange sent, the user will have to wait for the reception of the CoA and CoD before concluding that the message has been transferred successfully. The CoA is denoting that the Information Exchange has reached the destination queue, while the CoD is denoting that the Information Exchange has been successfully processed at (and deleted from) the destination queue. Please also note that CCN/CSI does not assure the delivery of CoA and CoD in sequence (in rare occasions, the CoD may be returned first).</w:t>
      </w:r>
    </w:p>
    <w:p w14:paraId="1029701F" w14:textId="77777777" w:rsidR="00155B4E" w:rsidRPr="00EF2D26" w:rsidRDefault="00155B4E" w:rsidP="00155B4E">
      <w:r w:rsidRPr="00EF2D26">
        <w:t>If a message cannot be sent to a Destination CCN Gateway, the result is indicated in the CSI verb (HL_mq_put). This type of error needs to be handled by the sending CSI stack. In such a case, the CSI message will never arrive at its Destination CCN Gateway and no CCN report message will be generated.</w:t>
      </w:r>
    </w:p>
    <w:p w14:paraId="20BF1B66" w14:textId="77777777" w:rsidR="00155B4E" w:rsidRPr="00EF2D26" w:rsidRDefault="00155B4E" w:rsidP="00155B4E">
      <w:r w:rsidRPr="00EF2D26">
        <w:t>An exception report can be generated for various reasons and can be generated by both sending and receiving Gateways. Whenever a sending application is submitting a message to CCN/CSI via the HL_mq_put verb, the message will first be stored in the internal technical queues of the CCN/CSI stack on the sending Gateway. CCN/CSI will then attempt to forward the message from the internal technical queues on the sending Gateway to the internal technical queues on the receiving Gateway and from these to the destination queue on the destination Gateway. An exception report is generated whenever an anomaly is detected in the internal CCN/CSI behaviour (at either sending or receiving Gateway). This can e.g. be:</w:t>
      </w:r>
    </w:p>
    <w:p w14:paraId="5E8ACC21"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lastRenderedPageBreak/>
        <w:t>Incorrect addressing at CCN/CSI level, either at sending or receiving side (e.g. invalid Gateway or invalid queue name)</w:t>
      </w:r>
    </w:p>
    <w:p w14:paraId="0DC5F10C"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Unavailability of the receiving Gateway when attempting to transfer the message.</w:t>
      </w:r>
    </w:p>
    <w:p w14:paraId="7DBD11C7" w14:textId="1F9B1A22" w:rsidR="00155B4E" w:rsidRPr="00EF2D26" w:rsidRDefault="00155B4E" w:rsidP="00155B4E">
      <w:r w:rsidRPr="00EF2D26">
        <w:t>The CCN/TC is maintaining a number of availability flags for the different Gateways. Whenever a Gateway is marked as down, an EXC report will immediately be generated upon sending to this Gateway. When the Gateway is not marked, as down, CCN/CSI will attempt to transfer the message; if this does not succeed, an EXC report can still be generated by the sending Gateway.</w:t>
      </w:r>
    </w:p>
    <w:p w14:paraId="595FF6E1" w14:textId="492C7D01" w:rsidR="00155B4E" w:rsidRPr="00EF2D26" w:rsidRDefault="00155B4E" w:rsidP="00155B4E">
      <w:r w:rsidRPr="00EF2D26">
        <w:t xml:space="preserve">As </w:t>
      </w:r>
      <w:r w:rsidR="00FC1B06">
        <w:fldChar w:fldCharType="begin"/>
      </w:r>
      <w:r w:rsidR="00FC1B06">
        <w:instrText xml:space="preserve"> REF _Ref174007885 \h </w:instrText>
      </w:r>
      <w:r w:rsidR="00FC1B06">
        <w:fldChar w:fldCharType="separate"/>
      </w:r>
      <w:r w:rsidR="00DC4404">
        <w:t xml:space="preserve">Figure </w:t>
      </w:r>
      <w:r w:rsidR="00DC4404">
        <w:rPr>
          <w:noProof/>
        </w:rPr>
        <w:t>219</w:t>
      </w:r>
      <w:r w:rsidR="00FC1B06">
        <w:fldChar w:fldCharType="end"/>
      </w:r>
      <w:r w:rsidRPr="00EF2D26">
        <w:t xml:space="preserve"> depicts, the Expiration report can be created when the message has arrived at the destination Gateway (Confirm on Arrival has been created) and when the original message has not been read from the Destination queue before the timer set by the ‘Expiry’ field of the message descriptor expires. The Destination CCN Gateway handles the expiration timer. The destination timer is only checked whenever the destination queue is accessed (no expiration reports will be sent when the queue is not accessed at all). Therefore, EXP reports will not always be generated when the expiry took place (they may actually be generated afterwards).</w:t>
      </w:r>
    </w:p>
    <w:p w14:paraId="518EEBAE" w14:textId="77777777" w:rsidR="00155B4E" w:rsidRPr="00EF2D26" w:rsidRDefault="00155B4E" w:rsidP="00155B4E">
      <w:r w:rsidRPr="00EF2D26">
        <w:t>For all these reasons it is therefore mandatory to wait for the processing reports after sending an Information Exchange and to maintain a timer for every Information Exchange sent. When this timer expires, one should check the availability of the destination Gateway (and possibly re-send the message).</w:t>
      </w:r>
    </w:p>
    <w:p w14:paraId="76927038" w14:textId="77777777" w:rsidR="006C6076" w:rsidRDefault="00155B4E" w:rsidP="006C6076">
      <w:pPr>
        <w:pStyle w:val="Figure"/>
      </w:pPr>
      <w:r w:rsidRPr="00EF2D26">
        <w:rPr>
          <w:lang w:val="pt-PT" w:eastAsia="pt-PT"/>
        </w:rPr>
        <w:drawing>
          <wp:inline distT="0" distB="0" distL="0" distR="0" wp14:anchorId="6FED59F6" wp14:editId="322CE392">
            <wp:extent cx="3817620" cy="413766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3817620" cy="4137660"/>
                    </a:xfrm>
                    <a:prstGeom prst="rect">
                      <a:avLst/>
                    </a:prstGeom>
                    <a:noFill/>
                    <a:ln>
                      <a:noFill/>
                    </a:ln>
                  </pic:spPr>
                </pic:pic>
              </a:graphicData>
            </a:graphic>
          </wp:inline>
        </w:drawing>
      </w:r>
    </w:p>
    <w:p w14:paraId="72F45929" w14:textId="5F94B8BB" w:rsidR="00155B4E" w:rsidRPr="00EF2D26" w:rsidRDefault="006C6076" w:rsidP="006C6076">
      <w:pPr>
        <w:pStyle w:val="Caption"/>
      </w:pPr>
      <w:bookmarkStart w:id="2479" w:name="_Ref174007885"/>
      <w:bookmarkStart w:id="2480" w:name="_Toc183620580"/>
      <w:r>
        <w:t xml:space="preserve">Figure </w:t>
      </w:r>
      <w:r>
        <w:fldChar w:fldCharType="begin"/>
      </w:r>
      <w:r>
        <w:instrText xml:space="preserve"> SEQ Figure \* ARABIC </w:instrText>
      </w:r>
      <w:r>
        <w:fldChar w:fldCharType="separate"/>
      </w:r>
      <w:r w:rsidR="00A10E2B">
        <w:rPr>
          <w:noProof/>
        </w:rPr>
        <w:t>219</w:t>
      </w:r>
      <w:r>
        <w:fldChar w:fldCharType="end"/>
      </w:r>
      <w:bookmarkEnd w:id="2479"/>
      <w:r>
        <w:t xml:space="preserve">: </w:t>
      </w:r>
      <w:r w:rsidRPr="00AF0086">
        <w:t>Exception and expiration reports</w:t>
      </w:r>
      <w:bookmarkEnd w:id="2480"/>
    </w:p>
    <w:p w14:paraId="549F3F05" w14:textId="6EB98264" w:rsidR="00155B4E" w:rsidRPr="00EF2D26" w:rsidRDefault="00155B4E" w:rsidP="00155B4E">
      <w:r w:rsidRPr="00EF2D26">
        <w:t xml:space="preserve">All possible options for the use of the QoS parameters and their exceptions are shown in the State Transition Diagram in </w:t>
      </w:r>
      <w:r w:rsidR="00FC1B06">
        <w:fldChar w:fldCharType="begin"/>
      </w:r>
      <w:r w:rsidR="00FC1B06">
        <w:instrText xml:space="preserve"> REF _Ref174007908 \h </w:instrText>
      </w:r>
      <w:r w:rsidR="00FC1B06">
        <w:fldChar w:fldCharType="separate"/>
      </w:r>
      <w:r w:rsidR="00DC4404">
        <w:t xml:space="preserve">Figure </w:t>
      </w:r>
      <w:r w:rsidR="00DC4404">
        <w:rPr>
          <w:noProof/>
        </w:rPr>
        <w:t>220</w:t>
      </w:r>
      <w:r w:rsidR="00FC1B06">
        <w:fldChar w:fldCharType="end"/>
      </w:r>
      <w:r w:rsidRPr="00EF2D26">
        <w:t xml:space="preserve">. This State Transition Diagram specifies the states of one CSI message </w:t>
      </w:r>
      <w:r w:rsidRPr="00EF2D26">
        <w:lastRenderedPageBreak/>
        <w:t>present in the sending CSI stack, with respect to the use of CCN. It assumes that the binding of the CSI stack to the CCN Gateway has successfully taken place.</w:t>
      </w:r>
    </w:p>
    <w:p w14:paraId="0C8EC9C8" w14:textId="77777777" w:rsidR="006C6076" w:rsidRDefault="79D63348" w:rsidP="006C6076">
      <w:pPr>
        <w:pStyle w:val="Figure"/>
      </w:pPr>
      <w:r>
        <w:rPr>
          <w:lang w:val="pt-PT" w:eastAsia="pt-PT"/>
        </w:rPr>
        <w:drawing>
          <wp:inline distT="0" distB="0" distL="0" distR="0" wp14:anchorId="7FA1145F" wp14:editId="4DA9921B">
            <wp:extent cx="5753098" cy="1981200"/>
            <wp:effectExtent l="0" t="0" r="0" b="0"/>
            <wp:docPr id="803873544" name="Picture 803873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255" cstate="print">
                      <a:extLst>
                        <a:ext uri="{28A0092B-C50C-407E-A947-70E740481C1C}">
                          <a14:useLocalDpi xmlns:a14="http://schemas.microsoft.com/office/drawing/2010/main" val="0"/>
                        </a:ext>
                      </a:extLst>
                    </a:blip>
                    <a:stretch>
                      <a:fillRect/>
                    </a:stretch>
                  </pic:blipFill>
                  <pic:spPr>
                    <a:xfrm>
                      <a:off x="0" y="0"/>
                      <a:ext cx="5753098" cy="1981200"/>
                    </a:xfrm>
                    <a:prstGeom prst="rect">
                      <a:avLst/>
                    </a:prstGeom>
                  </pic:spPr>
                </pic:pic>
              </a:graphicData>
            </a:graphic>
          </wp:inline>
        </w:drawing>
      </w:r>
    </w:p>
    <w:p w14:paraId="7C419335" w14:textId="07EEED32" w:rsidR="00155B4E" w:rsidRPr="00EF2D26" w:rsidRDefault="006C6076" w:rsidP="006C6076">
      <w:pPr>
        <w:pStyle w:val="Caption"/>
      </w:pPr>
      <w:bookmarkStart w:id="2481" w:name="_Ref174007908"/>
      <w:bookmarkStart w:id="2482" w:name="_Toc183620581"/>
      <w:r>
        <w:t xml:space="preserve">Figure </w:t>
      </w:r>
      <w:r>
        <w:fldChar w:fldCharType="begin"/>
      </w:r>
      <w:r>
        <w:instrText xml:space="preserve"> SEQ Figure \* ARABIC </w:instrText>
      </w:r>
      <w:r>
        <w:fldChar w:fldCharType="separate"/>
      </w:r>
      <w:r w:rsidR="00A10E2B">
        <w:rPr>
          <w:noProof/>
        </w:rPr>
        <w:t>220</w:t>
      </w:r>
      <w:r>
        <w:fldChar w:fldCharType="end"/>
      </w:r>
      <w:bookmarkEnd w:id="2481"/>
      <w:r>
        <w:t xml:space="preserve">: </w:t>
      </w:r>
      <w:r w:rsidRPr="00F45AE1">
        <w:t>State Transition Diagram of the sending CSI stack (normal flow)</w:t>
      </w:r>
      <w:bookmarkEnd w:id="2482"/>
    </w:p>
    <w:p w14:paraId="3069F5F2" w14:textId="77777777" w:rsidR="00155B4E" w:rsidRPr="00EF2D26" w:rsidRDefault="00155B4E" w:rsidP="00155B4E">
      <w:r w:rsidRPr="00EF2D26">
        <w:t>Each of the transitions shown in the previous figure consists of CSI verbs.</w:t>
      </w:r>
    </w:p>
    <w:p w14:paraId="6C0D17DB" w14:textId="4423219F" w:rsidR="00155B4E" w:rsidRPr="00EF2D26" w:rsidRDefault="00C754EE" w:rsidP="003442FE">
      <w:pPr>
        <w:pStyle w:val="Heading5"/>
        <w:keepLines/>
        <w:spacing w:before="240" w:after="240" w:line="240" w:lineRule="auto"/>
      </w:pPr>
      <w:bookmarkStart w:id="2483" w:name="_Ref459020843"/>
      <w:bookmarkStart w:id="2484" w:name="_Toc470515281"/>
      <w:bookmarkStart w:id="2485" w:name="_Toc178390882"/>
      <w:bookmarkStart w:id="2486" w:name="_Toc191308471"/>
      <w:bookmarkStart w:id="2487" w:name="_Toc191309328"/>
      <w:bookmarkStart w:id="2488" w:name="_Toc1400637"/>
      <w:r w:rsidRPr="003442FE">
        <w:rPr>
          <w:b/>
          <w:bCs/>
        </w:rPr>
        <w:t>IX.II.2.8</w:t>
      </w:r>
      <w:r>
        <w:t xml:space="preserve"> </w:t>
      </w:r>
      <w:r w:rsidR="00155B4E" w:rsidRPr="00EF2D26">
        <w:t>Connecting the application to the CCN Gateway</w:t>
      </w:r>
      <w:bookmarkEnd w:id="2483"/>
      <w:bookmarkEnd w:id="2484"/>
      <w:bookmarkEnd w:id="2485"/>
      <w:bookmarkEnd w:id="2486"/>
      <w:bookmarkEnd w:id="2487"/>
      <w:bookmarkEnd w:id="2488"/>
    </w:p>
    <w:p w14:paraId="4D592FAF" w14:textId="77777777" w:rsidR="00155B4E" w:rsidRPr="00EF2D26" w:rsidRDefault="00155B4E" w:rsidP="00155B4E">
      <w:r w:rsidRPr="00EF2D26">
        <w:t>Any instance of any application establishes a CSI session by using the HL_bind() verb:</w:t>
      </w:r>
    </w:p>
    <w:p w14:paraId="7187219D" w14:textId="77777777" w:rsidR="00155B4E" w:rsidRPr="00E7517D" w:rsidRDefault="00155B4E" w:rsidP="00155B4E">
      <w:pPr>
        <w:pStyle w:val="CodeBorder"/>
      </w:pPr>
      <w:r w:rsidRPr="00E7517D">
        <w:t>CSILONG HL_bind(</w:t>
      </w:r>
    </w:p>
    <w:p w14:paraId="68218A74" w14:textId="77777777" w:rsidR="00155B4E" w:rsidRPr="00E7517D" w:rsidRDefault="00155B4E" w:rsidP="00155B4E">
      <w:pPr>
        <w:pStyle w:val="CodeBorder"/>
      </w:pPr>
      <w:r w:rsidRPr="00E7517D">
        <w:tab/>
        <w:t>CSICHAR48</w:t>
      </w:r>
      <w:r w:rsidRPr="00E7517D">
        <w:tab/>
      </w:r>
      <w:r w:rsidRPr="00E7517D">
        <w:tab/>
        <w:t xml:space="preserve">AppliName, </w:t>
      </w:r>
    </w:p>
    <w:p w14:paraId="69C97F3F" w14:textId="77777777" w:rsidR="00155B4E" w:rsidRPr="00E7517D" w:rsidRDefault="00155B4E" w:rsidP="00155B4E">
      <w:pPr>
        <w:pStyle w:val="CodeBorder"/>
      </w:pPr>
      <w:r w:rsidRPr="00E7517D">
        <w:tab/>
        <w:t>CSICHAR48</w:t>
      </w:r>
      <w:r w:rsidRPr="00E7517D">
        <w:tab/>
      </w:r>
      <w:r w:rsidRPr="00E7517D">
        <w:tab/>
        <w:t xml:space="preserve">ProxyName, </w:t>
      </w:r>
    </w:p>
    <w:p w14:paraId="72237E6F" w14:textId="77777777" w:rsidR="00155B4E" w:rsidRPr="00E7517D" w:rsidRDefault="00155B4E" w:rsidP="00155B4E">
      <w:pPr>
        <w:pStyle w:val="CodeBorder"/>
      </w:pPr>
      <w:r w:rsidRPr="00E7517D">
        <w:tab/>
        <w:t>CSIQOS</w:t>
      </w:r>
      <w:r w:rsidRPr="00E7517D">
        <w:tab/>
      </w:r>
      <w:r w:rsidRPr="00E7517D">
        <w:tab/>
        <w:t xml:space="preserve">*DefaultQoS, </w:t>
      </w:r>
    </w:p>
    <w:p w14:paraId="56B64D67" w14:textId="77777777" w:rsidR="00155B4E" w:rsidRPr="00E7517D" w:rsidRDefault="00155B4E" w:rsidP="00155B4E">
      <w:pPr>
        <w:pStyle w:val="CodeBorder"/>
      </w:pPr>
      <w:r w:rsidRPr="00E7517D">
        <w:tab/>
        <w:t>CSILONG</w:t>
      </w:r>
      <w:r w:rsidRPr="00E7517D">
        <w:tab/>
      </w:r>
      <w:r w:rsidRPr="00E7517D">
        <w:tab/>
        <w:t xml:space="preserve">*ReturnCode, </w:t>
      </w:r>
    </w:p>
    <w:p w14:paraId="2AC4439B" w14:textId="77777777" w:rsidR="00155B4E" w:rsidRPr="00E7517D" w:rsidRDefault="00155B4E" w:rsidP="00155B4E">
      <w:pPr>
        <w:pStyle w:val="CodeBorder"/>
      </w:pPr>
      <w:r w:rsidRPr="00E7517D">
        <w:tab/>
        <w:t>CSILONG</w:t>
      </w:r>
      <w:r w:rsidRPr="00E7517D">
        <w:tab/>
      </w:r>
      <w:r w:rsidRPr="00E7517D">
        <w:tab/>
        <w:t>*ReasonCode</w:t>
      </w:r>
    </w:p>
    <w:p w14:paraId="46626D52" w14:textId="77777777" w:rsidR="00155B4E" w:rsidRPr="00E7517D" w:rsidRDefault="00155B4E" w:rsidP="00155B4E">
      <w:pPr>
        <w:pStyle w:val="CodeBorder"/>
      </w:pPr>
      <w:r w:rsidRPr="00E7517D">
        <w:t>);</w:t>
      </w:r>
    </w:p>
    <w:p w14:paraId="4908BEBA" w14:textId="77777777" w:rsidR="00155B4E" w:rsidRPr="00EF2D26" w:rsidRDefault="00155B4E" w:rsidP="00155B4E">
      <w:r w:rsidRPr="00EF2D26">
        <w:t xml:space="preserve">“AppliName” is a value previously registered to the CCN Gateway. A remote proxy name must have been set together with the ApplicationName at configuration time. This default value may not be overridden: therefore the “ProxyName” argument in the </w:t>
      </w:r>
      <w:r w:rsidRPr="00EF2D26">
        <w:rPr>
          <w:rFonts w:ascii="Courier New" w:hAnsi="Courier New"/>
        </w:rPr>
        <w:t>HL_bind()</w:t>
      </w:r>
      <w:r w:rsidRPr="00EF2D26">
        <w:t xml:space="preserve"> call must be an empty string.</w:t>
      </w:r>
    </w:p>
    <w:p w14:paraId="6F89BA89" w14:textId="77777777" w:rsidR="00155B4E" w:rsidRPr="00EF2D26" w:rsidRDefault="00155B4E" w:rsidP="00155B4E">
      <w:r w:rsidRPr="00EF2D26">
        <w:t xml:space="preserve">Closing a CSI session occurs with the verb </w:t>
      </w:r>
      <w:r w:rsidRPr="00EF2D26">
        <w:rPr>
          <w:rFonts w:ascii="Courier New" w:hAnsi="Courier New"/>
        </w:rPr>
        <w:t>HL_unbind()</w:t>
      </w:r>
      <w:r w:rsidRPr="00EF2D26">
        <w:t>.</w:t>
      </w:r>
    </w:p>
    <w:p w14:paraId="11C6193A" w14:textId="77777777" w:rsidR="00155B4E" w:rsidRPr="00EF2D26" w:rsidRDefault="00155B4E" w:rsidP="00155B4E">
      <w:r w:rsidRPr="00EF2D26">
        <w:t>Note that the session, when established, has no identifier on its own.</w:t>
      </w:r>
    </w:p>
    <w:p w14:paraId="77C2787E" w14:textId="78775D97" w:rsidR="00155B4E" w:rsidRPr="00EF2D26" w:rsidRDefault="00FD22C7" w:rsidP="003442FE">
      <w:pPr>
        <w:pStyle w:val="Heading5"/>
        <w:keepLines/>
        <w:spacing w:before="240" w:after="240" w:line="240" w:lineRule="auto"/>
      </w:pPr>
      <w:bookmarkStart w:id="2489" w:name="_Ref458430785"/>
      <w:bookmarkStart w:id="2490" w:name="_Toc470515282"/>
      <w:bookmarkStart w:id="2491" w:name="_Toc178390883"/>
      <w:bookmarkStart w:id="2492" w:name="_Toc191308472"/>
      <w:bookmarkStart w:id="2493" w:name="_Toc191309329"/>
      <w:bookmarkStart w:id="2494" w:name="_Toc1400638"/>
      <w:r w:rsidRPr="003442FE">
        <w:rPr>
          <w:b/>
          <w:bCs/>
        </w:rPr>
        <w:t>IX.II.2.9</w:t>
      </w:r>
      <w:r>
        <w:t xml:space="preserve"> </w:t>
      </w:r>
      <w:r w:rsidR="00155B4E" w:rsidRPr="00EF2D26">
        <w:t>Creating a security context for an application</w:t>
      </w:r>
      <w:bookmarkEnd w:id="2489"/>
      <w:bookmarkEnd w:id="2490"/>
      <w:bookmarkEnd w:id="2491"/>
      <w:bookmarkEnd w:id="2492"/>
      <w:bookmarkEnd w:id="2493"/>
      <w:bookmarkEnd w:id="2494"/>
    </w:p>
    <w:p w14:paraId="7A958357" w14:textId="77777777" w:rsidR="00155B4E" w:rsidRPr="00EF2D26" w:rsidRDefault="00155B4E" w:rsidP="00155B4E">
      <w:r w:rsidRPr="00EF2D26">
        <w:t xml:space="preserve">Within the session, a security context has to be created by using the verb </w:t>
      </w:r>
      <w:r w:rsidRPr="00EF2D26">
        <w:rPr>
          <w:rFonts w:ascii="Courier New" w:hAnsi="Courier New"/>
        </w:rPr>
        <w:t>HL_init_sec_context</w:t>
      </w:r>
      <w:r w:rsidRPr="00EF2D26">
        <w:t xml:space="preserve"> and is destroyed with the verb </w:t>
      </w:r>
      <w:r w:rsidRPr="00EF2D26">
        <w:rPr>
          <w:rFonts w:ascii="Courier New" w:hAnsi="Courier New"/>
        </w:rPr>
        <w:t>HL_delete_sec_context</w:t>
      </w:r>
      <w:r w:rsidRPr="00EF2D26">
        <w:t xml:space="preserve">. The parameter of the </w:t>
      </w:r>
      <w:r w:rsidRPr="00EF2D26">
        <w:rPr>
          <w:rFonts w:ascii="Courier New" w:hAnsi="Courier New"/>
        </w:rPr>
        <w:t>HL_init_sec_context</w:t>
      </w:r>
      <w:r w:rsidRPr="00EF2D26">
        <w:t xml:space="preserve"> verb is a CSISECINFO containing (in the current version of CSI software) a GSSNAME structure:</w:t>
      </w:r>
    </w:p>
    <w:p w14:paraId="54DC8D53" w14:textId="77777777" w:rsidR="00155B4E" w:rsidRPr="00E7517D" w:rsidRDefault="00155B4E" w:rsidP="00155B4E">
      <w:pPr>
        <w:pStyle w:val="CodeBorder"/>
      </w:pPr>
      <w:r w:rsidRPr="00E7517D">
        <w:t>typedef struct tagGSSNAME {</w:t>
      </w:r>
    </w:p>
    <w:p w14:paraId="2C269892" w14:textId="77777777" w:rsidR="00155B4E" w:rsidRPr="00E7517D" w:rsidRDefault="00155B4E" w:rsidP="00155B4E">
      <w:pPr>
        <w:pStyle w:val="CodeBorder"/>
      </w:pPr>
      <w:r w:rsidRPr="00E7517D">
        <w:tab/>
        <w:t>char</w:t>
      </w:r>
      <w:r w:rsidRPr="00E7517D">
        <w:tab/>
      </w:r>
      <w:r w:rsidRPr="00E7517D">
        <w:tab/>
        <w:t>user_id[GSS_NAME_LENGTH];</w:t>
      </w:r>
    </w:p>
    <w:p w14:paraId="5FB7F6B3" w14:textId="77777777" w:rsidR="00155B4E" w:rsidRPr="00E7517D" w:rsidRDefault="00155B4E" w:rsidP="00155B4E">
      <w:pPr>
        <w:pStyle w:val="CodeBorder"/>
      </w:pPr>
      <w:r w:rsidRPr="00E7517D">
        <w:tab/>
        <w:t>char</w:t>
      </w:r>
      <w:r w:rsidRPr="00E7517D">
        <w:tab/>
      </w:r>
      <w:r w:rsidRPr="00E7517D">
        <w:tab/>
        <w:t>application_id[GSS_NAME_LENGTH];</w:t>
      </w:r>
    </w:p>
    <w:p w14:paraId="2F800CD1" w14:textId="77777777" w:rsidR="00155B4E" w:rsidRPr="00E7517D" w:rsidRDefault="00155B4E" w:rsidP="00155B4E">
      <w:pPr>
        <w:pStyle w:val="CodeBorder"/>
      </w:pPr>
      <w:r w:rsidRPr="00E7517D">
        <w:tab/>
        <w:t>char</w:t>
      </w:r>
      <w:r w:rsidRPr="00E7517D">
        <w:tab/>
      </w:r>
      <w:r w:rsidRPr="00E7517D">
        <w:tab/>
        <w:t>user_password[GSS_PASSWD_LENGTH];</w:t>
      </w:r>
    </w:p>
    <w:p w14:paraId="5E7874F5" w14:textId="77777777" w:rsidR="00155B4E" w:rsidRPr="00E7517D" w:rsidRDefault="00155B4E" w:rsidP="00155B4E">
      <w:pPr>
        <w:pStyle w:val="CodeBorder"/>
      </w:pPr>
      <w:r w:rsidRPr="00E7517D">
        <w:tab/>
        <w:t>char</w:t>
      </w:r>
      <w:r w:rsidRPr="00E7517D">
        <w:tab/>
      </w:r>
      <w:r w:rsidRPr="00E7517D">
        <w:tab/>
        <w:t>application_key[GSS_PASSWD_LENGTH];</w:t>
      </w:r>
    </w:p>
    <w:p w14:paraId="4E2BBC56" w14:textId="77777777" w:rsidR="00155B4E" w:rsidRPr="00E7517D" w:rsidRDefault="00155B4E" w:rsidP="00155B4E">
      <w:pPr>
        <w:pStyle w:val="CodeBorder"/>
      </w:pPr>
      <w:r w:rsidRPr="00E7517D">
        <w:t>} GSSNAME;</w:t>
      </w:r>
    </w:p>
    <w:p w14:paraId="7EE50734" w14:textId="77777777" w:rsidR="00155B4E" w:rsidRPr="00EF2D26" w:rsidRDefault="00155B4E" w:rsidP="00155B4E">
      <w:r w:rsidRPr="00EF2D26">
        <w:t>The components of the GSSNAME structure are:</w:t>
      </w:r>
    </w:p>
    <w:p w14:paraId="33525F8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A user identification.</w:t>
      </w:r>
    </w:p>
    <w:p w14:paraId="7A27D82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An application name.</w:t>
      </w:r>
    </w:p>
    <w:p w14:paraId="659CDBCF"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A user password.</w:t>
      </w:r>
    </w:p>
    <w:p w14:paraId="4DA98D82" w14:textId="77777777" w:rsidR="00155B4E" w:rsidRPr="00EF2D26" w:rsidRDefault="79D63348" w:rsidP="00702261">
      <w:pPr>
        <w:pStyle w:val="ListBullet2"/>
        <w:keepLines/>
        <w:numPr>
          <w:ilvl w:val="0"/>
          <w:numId w:val="1"/>
        </w:numPr>
        <w:spacing w:after="240"/>
        <w:contextualSpacing w:val="0"/>
        <w:rPr>
          <w:color w:val="000000" w:themeColor="text1"/>
        </w:rPr>
      </w:pPr>
      <w:r w:rsidRPr="0E615139">
        <w:rPr>
          <w:i w:val="0"/>
          <w:color w:val="auto"/>
        </w:rPr>
        <w:t>An application key</w:t>
      </w:r>
      <w:r w:rsidRPr="0E615139">
        <w:rPr>
          <w:color w:val="auto"/>
        </w:rPr>
        <w:t>.</w:t>
      </w:r>
    </w:p>
    <w:p w14:paraId="7CA690FC" w14:textId="77777777" w:rsidR="00155B4E" w:rsidRPr="00EF2D26" w:rsidRDefault="79D63348" w:rsidP="00155B4E">
      <w:r w:rsidRPr="0E615139">
        <w:t xml:space="preserve">These four values must have been </w:t>
      </w:r>
      <w:r>
        <w:t>configured previously by the NDEA Local Security Officer.</w:t>
      </w:r>
    </w:p>
    <w:p w14:paraId="1D150ECE" w14:textId="77777777" w:rsidR="00155B4E" w:rsidRPr="00EF2D26" w:rsidRDefault="00155B4E" w:rsidP="00155B4E">
      <w:r w:rsidRPr="00EF2D26">
        <w:rPr>
          <w:snapToGrid w:val="0"/>
        </w:rPr>
        <w:t>The structure GSSNAME is referenced (i.e. pointed) by a structure CSISECINFO:</w:t>
      </w:r>
    </w:p>
    <w:p w14:paraId="4BE5C708" w14:textId="77777777" w:rsidR="00155B4E" w:rsidRPr="00E7517D" w:rsidRDefault="00155B4E" w:rsidP="00155B4E">
      <w:pPr>
        <w:pStyle w:val="CodeBorder"/>
      </w:pPr>
      <w:r w:rsidRPr="00E7517D">
        <w:t>typedef struct tagCSISECINFO {</w:t>
      </w:r>
    </w:p>
    <w:p w14:paraId="491161B6" w14:textId="77777777" w:rsidR="00155B4E" w:rsidRPr="00E7517D" w:rsidRDefault="00155B4E" w:rsidP="00155B4E">
      <w:pPr>
        <w:pStyle w:val="CodeBorder"/>
      </w:pPr>
      <w:r w:rsidRPr="00E7517D">
        <w:tab/>
        <w:t>CSILONG securityType;</w:t>
      </w:r>
    </w:p>
    <w:p w14:paraId="3ADE5ADC" w14:textId="77777777" w:rsidR="00155B4E" w:rsidRPr="00E7517D" w:rsidRDefault="00155B4E" w:rsidP="00155B4E">
      <w:pPr>
        <w:pStyle w:val="CodeBorder"/>
      </w:pPr>
      <w:r w:rsidRPr="00E7517D">
        <w:tab/>
        <w:t>CSIVOID securityInfoP;</w:t>
      </w:r>
      <w:r w:rsidRPr="00E7517D">
        <w:tab/>
      </w:r>
      <w:r w:rsidRPr="00E7517D">
        <w:tab/>
        <w:t>/ here: GSSNAME */</w:t>
      </w:r>
    </w:p>
    <w:p w14:paraId="7F50784B" w14:textId="77777777" w:rsidR="00155B4E" w:rsidRPr="00E7517D" w:rsidRDefault="00155B4E" w:rsidP="00155B4E">
      <w:pPr>
        <w:pStyle w:val="CodeBorder"/>
      </w:pPr>
      <w:r w:rsidRPr="00E7517D">
        <w:t>} CSISECINFO;</w:t>
      </w:r>
    </w:p>
    <w:p w14:paraId="4D23D54C" w14:textId="77777777" w:rsidR="00155B4E" w:rsidRPr="00EF2D26" w:rsidRDefault="00155B4E" w:rsidP="00155B4E">
      <w:r w:rsidRPr="00EF2D26">
        <w:t>‘securityType’ is set to the value BI_SEC_TYPE.</w:t>
      </w:r>
    </w:p>
    <w:p w14:paraId="72BAAEC8" w14:textId="77777777" w:rsidR="00155B4E" w:rsidRPr="00EF2D26" w:rsidRDefault="00155B4E" w:rsidP="00155B4E">
      <w:r w:rsidRPr="00EF2D26">
        <w:t>Finally the verb HL_init_sec_context() is used with the structure CSISECINFO that was initialised:</w:t>
      </w:r>
    </w:p>
    <w:p w14:paraId="7ED01741" w14:textId="77777777" w:rsidR="00155B4E" w:rsidRPr="00E7517D" w:rsidRDefault="00155B4E" w:rsidP="00155B4E">
      <w:pPr>
        <w:pStyle w:val="CodeBorder"/>
      </w:pPr>
      <w:r w:rsidRPr="00E7517D">
        <w:t>CSILONG HL_init_sec_context(</w:t>
      </w:r>
    </w:p>
    <w:p w14:paraId="10190856" w14:textId="77777777" w:rsidR="00155B4E" w:rsidRPr="00E7517D" w:rsidRDefault="00155B4E" w:rsidP="00155B4E">
      <w:pPr>
        <w:pStyle w:val="CodeBorder"/>
      </w:pPr>
      <w:r w:rsidRPr="00E7517D">
        <w:tab/>
        <w:t>CSISECINFO</w:t>
      </w:r>
      <w:r w:rsidRPr="00E7517D">
        <w:tab/>
        <w:t xml:space="preserve">*credentialInfo, </w:t>
      </w:r>
    </w:p>
    <w:p w14:paraId="2B617820" w14:textId="77777777" w:rsidR="00155B4E" w:rsidRPr="00E7517D" w:rsidRDefault="00155B4E" w:rsidP="00155B4E">
      <w:pPr>
        <w:pStyle w:val="CodeBorder"/>
      </w:pPr>
      <w:r w:rsidRPr="00E7517D">
        <w:tab/>
        <w:t>CSILONG</w:t>
      </w:r>
      <w:r w:rsidRPr="00E7517D">
        <w:tab/>
      </w:r>
      <w:r w:rsidRPr="00E7517D">
        <w:tab/>
        <w:t xml:space="preserve">*ReturnCode, </w:t>
      </w:r>
    </w:p>
    <w:p w14:paraId="554A35E5" w14:textId="77777777" w:rsidR="00155B4E" w:rsidRPr="00E7517D" w:rsidRDefault="00155B4E" w:rsidP="00155B4E">
      <w:pPr>
        <w:pStyle w:val="CodeBorder"/>
      </w:pPr>
      <w:r w:rsidRPr="00E7517D">
        <w:tab/>
        <w:t>CSILONG</w:t>
      </w:r>
      <w:r w:rsidRPr="00E7517D">
        <w:tab/>
      </w:r>
      <w:r w:rsidRPr="00E7517D">
        <w:tab/>
        <w:t>*ReasonCode</w:t>
      </w:r>
    </w:p>
    <w:p w14:paraId="1B027CF8" w14:textId="77777777" w:rsidR="00155B4E" w:rsidRPr="00E7517D" w:rsidRDefault="00155B4E" w:rsidP="00155B4E">
      <w:pPr>
        <w:pStyle w:val="CodeBorder"/>
      </w:pPr>
      <w:r w:rsidRPr="00E7517D">
        <w:t>);</w:t>
      </w:r>
    </w:p>
    <w:p w14:paraId="4980E35A" w14:textId="77777777" w:rsidR="00155B4E" w:rsidRPr="00EF2D26" w:rsidRDefault="00155B4E" w:rsidP="00155B4E">
      <w:r w:rsidRPr="00EF2D26">
        <w:t>Note that the security context, when established, has no identifier on its own.</w:t>
      </w:r>
    </w:p>
    <w:p w14:paraId="709EC271" w14:textId="77777777" w:rsidR="00155B4E" w:rsidRPr="00EF2D26" w:rsidRDefault="00155B4E" w:rsidP="00155B4E">
      <w:r w:rsidRPr="00EF2D26">
        <w:t>The verb HL_delete_sec_context() is used for deleting the security context.</w:t>
      </w:r>
    </w:p>
    <w:p w14:paraId="15966596" w14:textId="32C62A06" w:rsidR="00155B4E" w:rsidRPr="00EF2D26" w:rsidRDefault="00FD22C7" w:rsidP="003442FE">
      <w:pPr>
        <w:pStyle w:val="Heading5"/>
        <w:keepLines/>
        <w:spacing w:before="240" w:after="240" w:line="240" w:lineRule="auto"/>
      </w:pPr>
      <w:bookmarkStart w:id="2495" w:name="_Ref458430807"/>
      <w:bookmarkStart w:id="2496" w:name="_Toc470515283"/>
      <w:bookmarkStart w:id="2497" w:name="_Toc178390884"/>
      <w:bookmarkStart w:id="2498" w:name="_Toc191308473"/>
      <w:bookmarkStart w:id="2499" w:name="_Toc191309330"/>
      <w:bookmarkStart w:id="2500" w:name="_Toc1400639"/>
      <w:r w:rsidRPr="003442FE">
        <w:rPr>
          <w:b/>
          <w:bCs/>
        </w:rPr>
        <w:t>IX.II.2.10</w:t>
      </w:r>
      <w:r>
        <w:t xml:space="preserve"> </w:t>
      </w:r>
      <w:r w:rsidR="00155B4E" w:rsidRPr="00EF2D26">
        <w:t>Connecting to the queue manager</w:t>
      </w:r>
      <w:bookmarkEnd w:id="2495"/>
      <w:bookmarkEnd w:id="2496"/>
      <w:bookmarkEnd w:id="2497"/>
      <w:bookmarkEnd w:id="2498"/>
      <w:bookmarkEnd w:id="2499"/>
      <w:bookmarkEnd w:id="2500"/>
    </w:p>
    <w:p w14:paraId="45C3DAC6" w14:textId="77777777" w:rsidR="00155B4E" w:rsidRPr="00EF2D26" w:rsidRDefault="00155B4E" w:rsidP="00155B4E">
      <w:r w:rsidRPr="00EF2D26">
        <w:t>The application has to connect itself to the queue manager in order to be able to issue commands related to queue access. The verb HL_mq_conn() is used for this purpose:</w:t>
      </w:r>
    </w:p>
    <w:p w14:paraId="05ACA903" w14:textId="77777777" w:rsidR="00155B4E" w:rsidRPr="00E7517D" w:rsidRDefault="00155B4E" w:rsidP="00155B4E">
      <w:pPr>
        <w:pStyle w:val="CodeBorder"/>
      </w:pPr>
      <w:r w:rsidRPr="00E7517D">
        <w:t>CSILONG HL_mq_conn(</w:t>
      </w:r>
    </w:p>
    <w:p w14:paraId="4BDC8BB7" w14:textId="77777777" w:rsidR="00155B4E" w:rsidRPr="00E7517D" w:rsidRDefault="00155B4E" w:rsidP="00155B4E">
      <w:pPr>
        <w:pStyle w:val="CodeBorder"/>
      </w:pPr>
      <w:r w:rsidRPr="00E7517D">
        <w:tab/>
        <w:t>CSICHAR48</w:t>
      </w:r>
      <w:r w:rsidRPr="00E7517D">
        <w:tab/>
      </w:r>
      <w:r w:rsidRPr="00E7517D">
        <w:tab/>
        <w:t xml:space="preserve">Name, </w:t>
      </w:r>
    </w:p>
    <w:p w14:paraId="66E8CB16" w14:textId="77777777" w:rsidR="00155B4E" w:rsidRPr="00E7517D" w:rsidRDefault="00155B4E" w:rsidP="00155B4E">
      <w:pPr>
        <w:pStyle w:val="CodeBorder"/>
      </w:pPr>
      <w:r w:rsidRPr="00E7517D">
        <w:tab/>
        <w:t>CSIMQHCONN</w:t>
      </w:r>
      <w:r w:rsidRPr="00E7517D">
        <w:tab/>
        <w:t>*</w:t>
      </w:r>
      <w:smartTag w:uri="urn:schemas-microsoft-com:office:smarttags" w:element="place">
        <w:smartTag w:uri="urn:schemas-microsoft-com:office:smarttags" w:element="State">
          <w:r w:rsidRPr="00E7517D">
            <w:t>Conn</w:t>
          </w:r>
        </w:smartTag>
      </w:smartTag>
      <w:r w:rsidRPr="00E7517D">
        <w:t xml:space="preserve">, </w:t>
      </w:r>
    </w:p>
    <w:p w14:paraId="0BC40282" w14:textId="77777777" w:rsidR="00155B4E" w:rsidRPr="00E7517D" w:rsidRDefault="00155B4E" w:rsidP="00155B4E">
      <w:pPr>
        <w:pStyle w:val="CodeBorder"/>
      </w:pPr>
      <w:r w:rsidRPr="00E7517D">
        <w:tab/>
        <w:t>CSILONG</w:t>
      </w:r>
      <w:r w:rsidRPr="00E7517D">
        <w:tab/>
      </w:r>
      <w:r w:rsidRPr="00E7517D">
        <w:tab/>
        <w:t xml:space="preserve">*ReturnCode, </w:t>
      </w:r>
    </w:p>
    <w:p w14:paraId="79A0DDD6" w14:textId="77777777" w:rsidR="00155B4E" w:rsidRPr="00E7517D" w:rsidRDefault="00155B4E" w:rsidP="00155B4E">
      <w:pPr>
        <w:pStyle w:val="CodeBorder"/>
      </w:pPr>
      <w:r w:rsidRPr="00E7517D">
        <w:tab/>
        <w:t>CSILONG</w:t>
      </w:r>
      <w:r w:rsidRPr="00E7517D">
        <w:tab/>
      </w:r>
      <w:r w:rsidRPr="00E7517D">
        <w:tab/>
        <w:t>*ReasonCode</w:t>
      </w:r>
    </w:p>
    <w:p w14:paraId="2B6B45D1" w14:textId="77777777" w:rsidR="00155B4E" w:rsidRPr="00E7517D" w:rsidRDefault="00155B4E" w:rsidP="00155B4E">
      <w:pPr>
        <w:pStyle w:val="CodeBorder"/>
      </w:pPr>
      <w:r w:rsidRPr="00E7517D">
        <w:t>);</w:t>
      </w:r>
    </w:p>
    <w:p w14:paraId="4D622C21" w14:textId="77777777" w:rsidR="00155B4E" w:rsidRPr="00EF2D26" w:rsidRDefault="00155B4E" w:rsidP="00155B4E">
      <w:r w:rsidRPr="00EF2D26">
        <w:t>“Name” value must be set to an empty string for current version of CSI.</w:t>
      </w:r>
    </w:p>
    <w:p w14:paraId="4A43D996" w14:textId="77777777" w:rsidR="00155B4E" w:rsidRPr="00EF2D26" w:rsidRDefault="00155B4E" w:rsidP="00155B4E">
      <w:r w:rsidRPr="00EF2D26">
        <w:t>“</w:t>
      </w:r>
      <w:smartTag w:uri="urn:schemas-microsoft-com:office:smarttags" w:element="place">
        <w:smartTag w:uri="urn:schemas-microsoft-com:office:smarttags" w:element="State">
          <w:r w:rsidRPr="00EF2D26">
            <w:t>Conn</w:t>
          </w:r>
        </w:smartTag>
      </w:smartTag>
      <w:r w:rsidRPr="00EF2D26">
        <w:t>” is initialised by this function and has to be used subsequently for opening any queue.</w:t>
      </w:r>
    </w:p>
    <w:p w14:paraId="27FF230A" w14:textId="77777777" w:rsidR="00155B4E" w:rsidRPr="00EF2D26" w:rsidRDefault="00155B4E" w:rsidP="00155B4E">
      <w:r w:rsidRPr="00EF2D26">
        <w:t>The verb HL_mq_disc() is used to disconnect from the queue manager:</w:t>
      </w:r>
    </w:p>
    <w:p w14:paraId="01EFFE6B" w14:textId="77777777" w:rsidR="00155B4E" w:rsidRPr="00E7517D" w:rsidRDefault="00155B4E" w:rsidP="00155B4E">
      <w:pPr>
        <w:pStyle w:val="CodeBorder"/>
      </w:pPr>
      <w:r w:rsidRPr="00E7517D">
        <w:t>CSILONG HL_mq_disc(</w:t>
      </w:r>
    </w:p>
    <w:p w14:paraId="6F0002CB" w14:textId="77777777" w:rsidR="00155B4E" w:rsidRPr="00E7517D" w:rsidRDefault="00155B4E" w:rsidP="00155B4E">
      <w:pPr>
        <w:pStyle w:val="CodeBorder"/>
      </w:pPr>
      <w:r w:rsidRPr="00E7517D">
        <w:tab/>
        <w:t>CSIMQHCONN</w:t>
      </w:r>
      <w:r w:rsidRPr="00E7517D">
        <w:tab/>
        <w:t>*</w:t>
      </w:r>
      <w:smartTag w:uri="urn:schemas-microsoft-com:office:smarttags" w:element="place">
        <w:smartTag w:uri="urn:schemas-microsoft-com:office:smarttags" w:element="State">
          <w:r w:rsidRPr="00E7517D">
            <w:t>Conn</w:t>
          </w:r>
        </w:smartTag>
      </w:smartTag>
      <w:r w:rsidRPr="00E7517D">
        <w:t xml:space="preserve">, </w:t>
      </w:r>
    </w:p>
    <w:p w14:paraId="6E78213A" w14:textId="77777777" w:rsidR="00155B4E" w:rsidRPr="00E7517D" w:rsidRDefault="00155B4E" w:rsidP="00155B4E">
      <w:pPr>
        <w:pStyle w:val="CodeBorder"/>
      </w:pPr>
      <w:r w:rsidRPr="00E7517D">
        <w:tab/>
        <w:t>CSILONG</w:t>
      </w:r>
      <w:r w:rsidRPr="00E7517D">
        <w:tab/>
      </w:r>
      <w:r w:rsidRPr="00E7517D">
        <w:tab/>
        <w:t xml:space="preserve">*ReturnCode, </w:t>
      </w:r>
    </w:p>
    <w:p w14:paraId="119FAC2E" w14:textId="77777777" w:rsidR="00155B4E" w:rsidRPr="00E7517D" w:rsidRDefault="00155B4E" w:rsidP="00155B4E">
      <w:pPr>
        <w:pStyle w:val="CodeBorder"/>
      </w:pPr>
      <w:r w:rsidRPr="00E7517D">
        <w:tab/>
        <w:t>CSILONG</w:t>
      </w:r>
      <w:r w:rsidRPr="00E7517D">
        <w:tab/>
      </w:r>
      <w:r w:rsidRPr="00E7517D">
        <w:tab/>
        <w:t>*ReasonCode</w:t>
      </w:r>
    </w:p>
    <w:p w14:paraId="359D08CC" w14:textId="77777777" w:rsidR="00155B4E" w:rsidRPr="00E7517D" w:rsidRDefault="00155B4E" w:rsidP="00155B4E">
      <w:pPr>
        <w:pStyle w:val="CodeBorder"/>
      </w:pPr>
      <w:r w:rsidRPr="00E7517D">
        <w:t>);</w:t>
      </w:r>
    </w:p>
    <w:p w14:paraId="64675AC4" w14:textId="77777777" w:rsidR="00155B4E" w:rsidRPr="00EF2D26" w:rsidRDefault="00155B4E" w:rsidP="00155B4E">
      <w:r w:rsidRPr="00EF2D26">
        <w:t>Argument “</w:t>
      </w:r>
      <w:smartTag w:uri="urn:schemas-microsoft-com:office:smarttags" w:element="place">
        <w:smartTag w:uri="urn:schemas-microsoft-com:office:smarttags" w:element="State">
          <w:r w:rsidRPr="00EF2D26">
            <w:t>Conn</w:t>
          </w:r>
        </w:smartTag>
      </w:smartTag>
      <w:r w:rsidRPr="00EF2D26">
        <w:t>” in this call must be identical to the one obtained from previously using HL_mq_conn().</w:t>
      </w:r>
    </w:p>
    <w:p w14:paraId="6C11F72E" w14:textId="78CB685C" w:rsidR="00155B4E" w:rsidRPr="00EF2D26" w:rsidRDefault="00FD22C7" w:rsidP="003442FE">
      <w:pPr>
        <w:pStyle w:val="Heading5"/>
        <w:keepLines/>
        <w:spacing w:before="240" w:after="240" w:line="240" w:lineRule="auto"/>
      </w:pPr>
      <w:bookmarkStart w:id="2501" w:name="_Ref458430825"/>
      <w:bookmarkStart w:id="2502" w:name="_Toc470515284"/>
      <w:bookmarkStart w:id="2503" w:name="_Toc178390885"/>
      <w:bookmarkStart w:id="2504" w:name="_Toc191308474"/>
      <w:bookmarkStart w:id="2505" w:name="_Toc191309331"/>
      <w:bookmarkStart w:id="2506" w:name="_Toc1400640"/>
      <w:r w:rsidRPr="003442FE">
        <w:rPr>
          <w:b/>
          <w:bCs/>
        </w:rPr>
        <w:lastRenderedPageBreak/>
        <w:t>IX.II.2.11</w:t>
      </w:r>
      <w:r>
        <w:t xml:space="preserve"> </w:t>
      </w:r>
      <w:r w:rsidR="00155B4E" w:rsidRPr="00EF2D26">
        <w:t>Opening a queue</w:t>
      </w:r>
      <w:bookmarkEnd w:id="2501"/>
      <w:bookmarkEnd w:id="2502"/>
      <w:bookmarkEnd w:id="2503"/>
      <w:bookmarkEnd w:id="2504"/>
      <w:bookmarkEnd w:id="2505"/>
      <w:bookmarkEnd w:id="2506"/>
    </w:p>
    <w:p w14:paraId="084481B9" w14:textId="7EE76AA1" w:rsidR="00155B4E" w:rsidRPr="00EF2D26" w:rsidRDefault="00155B4E" w:rsidP="00155B4E">
      <w:r w:rsidRPr="00EF2D26">
        <w:t xml:space="preserve">The application has to open a queue before performing any access to it. See in </w:t>
      </w:r>
      <w:r w:rsidRPr="00EF2D26">
        <w:fldChar w:fldCharType="begin"/>
      </w:r>
      <w:r w:rsidRPr="00EF2D26">
        <w:instrText xml:space="preserve"> REF _Ref133149587 \h  \* MERGEFORMAT </w:instrText>
      </w:r>
      <w:r w:rsidRPr="00EF2D26">
        <w:fldChar w:fldCharType="separate"/>
      </w:r>
      <w:r w:rsidR="009D1CCD" w:rsidRPr="00EF2D26">
        <w:t xml:space="preserve">Table </w:t>
      </w:r>
      <w:r w:rsidR="009D1CCD">
        <w:t>37</w:t>
      </w:r>
      <w:r w:rsidRPr="00EF2D26">
        <w:fldChar w:fldCharType="end"/>
      </w:r>
      <w:r w:rsidRPr="00EF2D26">
        <w:t xml:space="preserve"> the list of verbs that may be used once a queue has been successfully opened.</w:t>
      </w:r>
    </w:p>
    <w:p w14:paraId="473139CC" w14:textId="77777777" w:rsidR="00155B4E" w:rsidRPr="00EF2D26" w:rsidRDefault="00155B4E" w:rsidP="00155B4E">
      <w:r w:rsidRPr="00EF2D26">
        <w:t>The verb HL_mq_open() is used to open a queue:</w:t>
      </w:r>
    </w:p>
    <w:p w14:paraId="46832BAA" w14:textId="77777777" w:rsidR="00155B4E" w:rsidRPr="00E7517D" w:rsidRDefault="00155B4E" w:rsidP="00155B4E">
      <w:pPr>
        <w:pStyle w:val="CodeBorder"/>
      </w:pPr>
      <w:r w:rsidRPr="00E7517D">
        <w:t>CSILONG HL_mq_open(</w:t>
      </w:r>
    </w:p>
    <w:p w14:paraId="312EE975"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6FBEF907" w14:textId="77777777" w:rsidR="00155B4E" w:rsidRPr="00E7517D" w:rsidRDefault="00155B4E" w:rsidP="00155B4E">
      <w:pPr>
        <w:pStyle w:val="CodeBorder"/>
      </w:pPr>
      <w:r w:rsidRPr="00E7517D">
        <w:tab/>
        <w:t>CSIMQOD</w:t>
      </w:r>
      <w:r w:rsidRPr="00E7517D">
        <w:tab/>
      </w:r>
      <w:r w:rsidRPr="00E7517D">
        <w:tab/>
        <w:t xml:space="preserve">*ObjDesc, </w:t>
      </w:r>
    </w:p>
    <w:p w14:paraId="0C648558" w14:textId="77777777" w:rsidR="00155B4E" w:rsidRPr="00E7517D" w:rsidRDefault="00155B4E" w:rsidP="00155B4E">
      <w:pPr>
        <w:pStyle w:val="CodeBorder"/>
      </w:pPr>
      <w:r w:rsidRPr="00E7517D">
        <w:tab/>
        <w:t>CSILONG</w:t>
      </w:r>
      <w:r w:rsidRPr="00E7517D">
        <w:tab/>
      </w:r>
      <w:r w:rsidRPr="00E7517D">
        <w:tab/>
        <w:t xml:space="preserve">Options, </w:t>
      </w:r>
    </w:p>
    <w:p w14:paraId="075C47EE" w14:textId="77777777" w:rsidR="00155B4E" w:rsidRPr="00E7517D" w:rsidRDefault="00155B4E" w:rsidP="00155B4E">
      <w:pPr>
        <w:pStyle w:val="CodeBorder"/>
      </w:pPr>
      <w:r w:rsidRPr="00E7517D">
        <w:tab/>
        <w:t>CSIMQHOBJ</w:t>
      </w:r>
      <w:r w:rsidRPr="00E7517D">
        <w:tab/>
      </w:r>
      <w:r w:rsidRPr="00E7517D">
        <w:tab/>
        <w:t xml:space="preserve">*Obj, </w:t>
      </w:r>
    </w:p>
    <w:p w14:paraId="7A402975" w14:textId="77777777" w:rsidR="00155B4E" w:rsidRPr="00E7517D" w:rsidRDefault="00155B4E" w:rsidP="00155B4E">
      <w:pPr>
        <w:pStyle w:val="CodeBorder"/>
      </w:pPr>
      <w:r w:rsidRPr="00E7517D">
        <w:tab/>
        <w:t>CSILONG</w:t>
      </w:r>
      <w:r w:rsidRPr="00E7517D">
        <w:tab/>
      </w:r>
      <w:r w:rsidRPr="00E7517D">
        <w:tab/>
        <w:t xml:space="preserve">*ReturnCode, </w:t>
      </w:r>
    </w:p>
    <w:p w14:paraId="0A836FF5" w14:textId="77777777" w:rsidR="00155B4E" w:rsidRPr="00E7517D" w:rsidRDefault="00155B4E" w:rsidP="00155B4E">
      <w:pPr>
        <w:pStyle w:val="CodeBorder"/>
      </w:pPr>
      <w:r w:rsidRPr="00E7517D">
        <w:tab/>
        <w:t>CSILONG</w:t>
      </w:r>
      <w:r w:rsidRPr="00E7517D">
        <w:tab/>
      </w:r>
      <w:r w:rsidRPr="00E7517D">
        <w:tab/>
        <w:t>*ReasonCode</w:t>
      </w:r>
    </w:p>
    <w:p w14:paraId="6F6AC69E" w14:textId="77777777" w:rsidR="00155B4E" w:rsidRPr="00E7517D" w:rsidRDefault="00155B4E" w:rsidP="00155B4E">
      <w:pPr>
        <w:pStyle w:val="CodeBorder"/>
      </w:pPr>
      <w:r w:rsidRPr="00E7517D">
        <w:t>);</w:t>
      </w:r>
    </w:p>
    <w:p w14:paraId="6E529993" w14:textId="77777777" w:rsidR="00155B4E" w:rsidRPr="00EF2D26" w:rsidRDefault="00155B4E" w:rsidP="00155B4E">
      <w:r w:rsidRPr="00EF2D26">
        <w:t>Value of argument “</w:t>
      </w:r>
      <w:smartTag w:uri="urn:schemas-microsoft-com:office:smarttags" w:element="place">
        <w:smartTag w:uri="urn:schemas-microsoft-com:office:smarttags" w:element="State">
          <w:r w:rsidRPr="00EF2D26">
            <w:t>Conn</w:t>
          </w:r>
        </w:smartTag>
      </w:smartTag>
      <w:r w:rsidRPr="00EF2D26">
        <w:t>” is identical to the one obtained from HL_mq_conn().</w:t>
      </w:r>
    </w:p>
    <w:p w14:paraId="71DA981B" w14:textId="45CC042A" w:rsidR="00155B4E" w:rsidRPr="00EF2D26" w:rsidRDefault="00155B4E" w:rsidP="00155B4E">
      <w:r w:rsidRPr="00EF2D26">
        <w:t xml:space="preserve">Value of argument “Options” is obtained by adding values that control the HL_mq_open() behaviour. There is no mandatory value of this argument in DDNEA for Phase </w:t>
      </w:r>
      <w:r w:rsidR="001A55D3">
        <w:t>4</w:t>
      </w:r>
      <w:r w:rsidRPr="00EF2D26">
        <w:t xml:space="preserve"> because the policy for reading and writing into Gateway queues by the application is a local matter. However, the recommended use of the verb HL_mq_browse() for retrieving messages from a queue (see </w:t>
      </w:r>
      <w:r w:rsidRPr="00EF2D26">
        <w:fldChar w:fldCharType="begin"/>
      </w:r>
      <w:r w:rsidRPr="00EF2D26">
        <w:instrText xml:space="preserve"> REF _Ref458588414 \n \h  \* MERGEFORMAT </w:instrText>
      </w:r>
      <w:r w:rsidRPr="00EF2D26">
        <w:fldChar w:fldCharType="separate"/>
      </w:r>
      <w:r w:rsidR="00935C9E">
        <w:t xml:space="preserve">IX.II.2.12.4 </w:t>
      </w:r>
      <w:r w:rsidRPr="00EF2D26">
        <w:fldChar w:fldCharType="end"/>
      </w:r>
      <w:r w:rsidRPr="00EF2D26">
        <w:t>), as well as the use of default configured values, mandates the use of at least the options CSIMQOO_BROWSE and CSIMQOO_INPUT_AS_Q_DEF. Hence:</w:t>
      </w:r>
    </w:p>
    <w:p w14:paraId="6A0A3FD0" w14:textId="77777777" w:rsidR="00155B4E" w:rsidRPr="00EF2D26" w:rsidRDefault="00155B4E" w:rsidP="00155B4E">
      <w:r w:rsidRPr="00EF2D26">
        <w:t>Options = CSIMQOO_BROWSE + CSIMQOO_INPUT_AS_Q_DEF.</w:t>
      </w:r>
    </w:p>
    <w:p w14:paraId="263F0015" w14:textId="0C9D5A88" w:rsidR="00155B4E" w:rsidRPr="00EF2D26" w:rsidRDefault="00155B4E" w:rsidP="00155B4E">
      <w:r w:rsidRPr="00EF2D26">
        <w:t xml:space="preserve">Successful call of the verb HL_mq_open() for a certain queue provides a value “Obj”, called a “handle”, that will be subsequently used in all verbs (listed in </w:t>
      </w:r>
      <w:r w:rsidRPr="00EF2D26">
        <w:fldChar w:fldCharType="begin"/>
      </w:r>
      <w:r w:rsidRPr="00EF2D26">
        <w:instrText xml:space="preserve"> REF _Ref133149587 \h  \* MERGEFORMAT </w:instrText>
      </w:r>
      <w:r w:rsidRPr="00EF2D26">
        <w:fldChar w:fldCharType="separate"/>
      </w:r>
      <w:r w:rsidR="00DC4404" w:rsidRPr="00EF2D26">
        <w:t xml:space="preserve">Table </w:t>
      </w:r>
      <w:r w:rsidR="00DC4404">
        <w:t>37</w:t>
      </w:r>
      <w:r w:rsidRPr="00EF2D26">
        <w:fldChar w:fldCharType="end"/>
      </w:r>
      <w:r w:rsidRPr="00EF2D26">
        <w:t>) that deal with this queue.</w:t>
      </w:r>
    </w:p>
    <w:p w14:paraId="59F2E039" w14:textId="77777777" w:rsidR="00155B4E" w:rsidRPr="00EF2D26" w:rsidRDefault="00155B4E" w:rsidP="00155B4E">
      <w:r w:rsidRPr="00EF2D26">
        <w:t>Argument “ObjDesc” is a CSIMQOD structure that must be initialised as follows: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509"/>
        <w:gridCol w:w="2126"/>
        <w:gridCol w:w="2693"/>
        <w:gridCol w:w="2721"/>
      </w:tblGrid>
      <w:tr w:rsidR="00155B4E" w:rsidRPr="00B41DA9" w14:paraId="43EB9B1D" w14:textId="77777777" w:rsidTr="00AE5353">
        <w:trPr>
          <w:tblHeader/>
        </w:trPr>
        <w:tc>
          <w:tcPr>
            <w:tcW w:w="1509" w:type="dxa"/>
            <w:shd w:val="clear" w:color="auto" w:fill="D0CECE" w:themeFill="background2" w:themeFillShade="E6"/>
          </w:tcPr>
          <w:p w14:paraId="5590C632" w14:textId="77777777" w:rsidR="00155B4E" w:rsidRPr="00182A2B" w:rsidRDefault="00155B4E" w:rsidP="00155B4E">
            <w:pPr>
              <w:pStyle w:val="TableHeading"/>
              <w:rPr>
                <w:bCs w:val="0"/>
              </w:rPr>
            </w:pPr>
            <w:r w:rsidRPr="00182A2B">
              <w:rPr>
                <w:bCs w:val="0"/>
              </w:rPr>
              <w:t xml:space="preserve">Typedef </w:t>
            </w:r>
          </w:p>
        </w:tc>
        <w:tc>
          <w:tcPr>
            <w:tcW w:w="2126" w:type="dxa"/>
            <w:shd w:val="clear" w:color="auto" w:fill="D0CECE" w:themeFill="background2" w:themeFillShade="E6"/>
          </w:tcPr>
          <w:p w14:paraId="2E103DB0" w14:textId="77777777" w:rsidR="00155B4E" w:rsidRPr="00182A2B" w:rsidRDefault="00155B4E" w:rsidP="00155B4E">
            <w:pPr>
              <w:pStyle w:val="TableHeading"/>
              <w:rPr>
                <w:bCs w:val="0"/>
              </w:rPr>
            </w:pPr>
            <w:r w:rsidRPr="00182A2B">
              <w:rPr>
                <w:bCs w:val="0"/>
              </w:rPr>
              <w:t xml:space="preserve">struct tag </w:t>
            </w:r>
          </w:p>
        </w:tc>
        <w:tc>
          <w:tcPr>
            <w:tcW w:w="2693" w:type="dxa"/>
            <w:shd w:val="clear" w:color="auto" w:fill="D0CECE" w:themeFill="background2" w:themeFillShade="E6"/>
          </w:tcPr>
          <w:p w14:paraId="401B5464" w14:textId="77777777" w:rsidR="00155B4E" w:rsidRPr="00182A2B" w:rsidRDefault="00155B4E" w:rsidP="00155B4E">
            <w:pPr>
              <w:pStyle w:val="TableHeading"/>
              <w:rPr>
                <w:bCs w:val="0"/>
              </w:rPr>
            </w:pPr>
            <w:r w:rsidRPr="00182A2B">
              <w:rPr>
                <w:bCs w:val="0"/>
              </w:rPr>
              <w:t>Initial value</w:t>
            </w:r>
          </w:p>
        </w:tc>
        <w:tc>
          <w:tcPr>
            <w:tcW w:w="2721" w:type="dxa"/>
            <w:shd w:val="clear" w:color="auto" w:fill="D0CECE" w:themeFill="background2" w:themeFillShade="E6"/>
          </w:tcPr>
          <w:p w14:paraId="738156CB" w14:textId="77777777" w:rsidR="00155B4E" w:rsidRPr="00182A2B" w:rsidRDefault="00155B4E" w:rsidP="00155B4E">
            <w:pPr>
              <w:pStyle w:val="TableHeading"/>
              <w:rPr>
                <w:bCs w:val="0"/>
              </w:rPr>
            </w:pPr>
            <w:r w:rsidRPr="00182A2B">
              <w:rPr>
                <w:bCs w:val="0"/>
              </w:rPr>
              <w:t>Notes</w:t>
            </w:r>
          </w:p>
        </w:tc>
      </w:tr>
      <w:tr w:rsidR="00155B4E" w:rsidRPr="00EF2D26" w14:paraId="672F5D2F" w14:textId="77777777" w:rsidTr="00155B4E">
        <w:tc>
          <w:tcPr>
            <w:tcW w:w="9049" w:type="dxa"/>
            <w:gridSpan w:val="4"/>
          </w:tcPr>
          <w:p w14:paraId="40AA7AA2" w14:textId="77777777" w:rsidR="00155B4E" w:rsidRPr="00EF2D26" w:rsidRDefault="00155B4E" w:rsidP="00155B4E">
            <w:pPr>
              <w:pStyle w:val="Table"/>
              <w:rPr>
                <w:noProof/>
              </w:rPr>
            </w:pPr>
            <w:r w:rsidRPr="00EF2D26">
              <w:rPr>
                <w:noProof/>
              </w:rPr>
              <w:t>CSIMQOD {</w:t>
            </w:r>
          </w:p>
        </w:tc>
      </w:tr>
      <w:tr w:rsidR="00155B4E" w:rsidRPr="00EF2D26" w14:paraId="772C1CB7" w14:textId="77777777" w:rsidTr="00155B4E">
        <w:tc>
          <w:tcPr>
            <w:tcW w:w="1509" w:type="dxa"/>
          </w:tcPr>
          <w:p w14:paraId="1F16C717" w14:textId="77777777" w:rsidR="00155B4E" w:rsidRPr="00EF2D26" w:rsidRDefault="00155B4E" w:rsidP="00155B4E">
            <w:pPr>
              <w:pStyle w:val="Table"/>
              <w:rPr>
                <w:noProof/>
              </w:rPr>
            </w:pPr>
            <w:r w:rsidRPr="00EF2D26">
              <w:rPr>
                <w:noProof/>
              </w:rPr>
              <w:t>CSICHAR4</w:t>
            </w:r>
          </w:p>
        </w:tc>
        <w:tc>
          <w:tcPr>
            <w:tcW w:w="2126" w:type="dxa"/>
          </w:tcPr>
          <w:p w14:paraId="47E0903A" w14:textId="77777777" w:rsidR="00155B4E" w:rsidRPr="00EF2D26" w:rsidRDefault="00155B4E" w:rsidP="00155B4E">
            <w:pPr>
              <w:pStyle w:val="Table"/>
              <w:rPr>
                <w:noProof/>
              </w:rPr>
            </w:pPr>
            <w:r w:rsidRPr="00EF2D26">
              <w:rPr>
                <w:noProof/>
              </w:rPr>
              <w:t>StrucId;</w:t>
            </w:r>
          </w:p>
        </w:tc>
        <w:tc>
          <w:tcPr>
            <w:tcW w:w="2693" w:type="dxa"/>
          </w:tcPr>
          <w:p w14:paraId="0D09D6DE" w14:textId="77777777" w:rsidR="00155B4E" w:rsidRPr="00EF2D26" w:rsidRDefault="00155B4E" w:rsidP="00155B4E">
            <w:pPr>
              <w:pStyle w:val="Table"/>
              <w:rPr>
                <w:noProof/>
              </w:rPr>
            </w:pPr>
            <w:r w:rsidRPr="00EF2D26">
              <w:rPr>
                <w:noProof/>
              </w:rPr>
              <w:t>CSIMQOD_STRUC_ID</w:t>
            </w:r>
          </w:p>
        </w:tc>
        <w:tc>
          <w:tcPr>
            <w:tcW w:w="2721" w:type="dxa"/>
          </w:tcPr>
          <w:p w14:paraId="4D84B54D" w14:textId="77777777" w:rsidR="00155B4E" w:rsidRPr="00EF2D26" w:rsidRDefault="00155B4E" w:rsidP="00155B4E">
            <w:pPr>
              <w:pStyle w:val="Table"/>
              <w:rPr>
                <w:noProof/>
              </w:rPr>
            </w:pPr>
            <w:r w:rsidRPr="00EF2D26">
              <w:rPr>
                <w:noProof/>
              </w:rPr>
              <w:t>Structure id.</w:t>
            </w:r>
          </w:p>
        </w:tc>
      </w:tr>
      <w:tr w:rsidR="00155B4E" w:rsidRPr="00EF2D26" w14:paraId="5B5DA85A" w14:textId="77777777" w:rsidTr="00155B4E">
        <w:tc>
          <w:tcPr>
            <w:tcW w:w="1509" w:type="dxa"/>
          </w:tcPr>
          <w:p w14:paraId="72569F33" w14:textId="77777777" w:rsidR="00155B4E" w:rsidRPr="00EF2D26" w:rsidRDefault="00155B4E" w:rsidP="00155B4E">
            <w:pPr>
              <w:pStyle w:val="Table"/>
              <w:rPr>
                <w:noProof/>
              </w:rPr>
            </w:pPr>
            <w:r w:rsidRPr="00EF2D26">
              <w:rPr>
                <w:noProof/>
              </w:rPr>
              <w:t>CSILONG</w:t>
            </w:r>
          </w:p>
        </w:tc>
        <w:tc>
          <w:tcPr>
            <w:tcW w:w="2126" w:type="dxa"/>
          </w:tcPr>
          <w:p w14:paraId="00265826" w14:textId="77777777" w:rsidR="00155B4E" w:rsidRPr="00EF2D26" w:rsidRDefault="00155B4E" w:rsidP="00155B4E">
            <w:pPr>
              <w:pStyle w:val="Table"/>
              <w:rPr>
                <w:noProof/>
              </w:rPr>
            </w:pPr>
            <w:r w:rsidRPr="00EF2D26">
              <w:rPr>
                <w:noProof/>
              </w:rPr>
              <w:t>Version;</w:t>
            </w:r>
          </w:p>
        </w:tc>
        <w:tc>
          <w:tcPr>
            <w:tcW w:w="2693" w:type="dxa"/>
          </w:tcPr>
          <w:p w14:paraId="5A105D94" w14:textId="77777777" w:rsidR="00155B4E" w:rsidRPr="00EF2D26" w:rsidRDefault="00155B4E" w:rsidP="00155B4E">
            <w:pPr>
              <w:pStyle w:val="Table"/>
              <w:rPr>
                <w:noProof/>
              </w:rPr>
            </w:pPr>
            <w:r w:rsidRPr="00EF2D26">
              <w:rPr>
                <w:noProof/>
              </w:rPr>
              <w:t>CSIMQOD_VERSION_1</w:t>
            </w:r>
          </w:p>
        </w:tc>
        <w:tc>
          <w:tcPr>
            <w:tcW w:w="2721" w:type="dxa"/>
          </w:tcPr>
          <w:p w14:paraId="40E2E450" w14:textId="77777777" w:rsidR="00155B4E" w:rsidRPr="00EF2D26" w:rsidRDefault="00155B4E" w:rsidP="00155B4E">
            <w:pPr>
              <w:pStyle w:val="Table"/>
              <w:rPr>
                <w:noProof/>
              </w:rPr>
            </w:pPr>
            <w:r w:rsidRPr="00EF2D26">
              <w:rPr>
                <w:noProof/>
              </w:rPr>
              <w:t>Structure version</w:t>
            </w:r>
          </w:p>
        </w:tc>
      </w:tr>
      <w:tr w:rsidR="00155B4E" w:rsidRPr="00EF2D26" w14:paraId="6F01EE0A" w14:textId="77777777" w:rsidTr="00155B4E">
        <w:tc>
          <w:tcPr>
            <w:tcW w:w="1509" w:type="dxa"/>
          </w:tcPr>
          <w:p w14:paraId="331075FD" w14:textId="77777777" w:rsidR="00155B4E" w:rsidRPr="00EF2D26" w:rsidRDefault="00155B4E" w:rsidP="00155B4E">
            <w:pPr>
              <w:pStyle w:val="Table"/>
              <w:rPr>
                <w:noProof/>
              </w:rPr>
            </w:pPr>
            <w:r w:rsidRPr="00EF2D26">
              <w:rPr>
                <w:noProof/>
              </w:rPr>
              <w:t>CSILONG</w:t>
            </w:r>
          </w:p>
        </w:tc>
        <w:tc>
          <w:tcPr>
            <w:tcW w:w="2126" w:type="dxa"/>
          </w:tcPr>
          <w:p w14:paraId="198B36F7" w14:textId="77777777" w:rsidR="00155B4E" w:rsidRPr="00EF2D26" w:rsidRDefault="00155B4E" w:rsidP="00155B4E">
            <w:pPr>
              <w:pStyle w:val="Table"/>
              <w:rPr>
                <w:noProof/>
              </w:rPr>
            </w:pPr>
            <w:r w:rsidRPr="00EF2D26">
              <w:rPr>
                <w:noProof/>
              </w:rPr>
              <w:t>ObjectType;</w:t>
            </w:r>
          </w:p>
        </w:tc>
        <w:tc>
          <w:tcPr>
            <w:tcW w:w="2693" w:type="dxa"/>
          </w:tcPr>
          <w:p w14:paraId="0CC86339" w14:textId="77777777" w:rsidR="00155B4E" w:rsidRPr="00EF2D26" w:rsidRDefault="00155B4E" w:rsidP="00155B4E">
            <w:pPr>
              <w:pStyle w:val="Table"/>
              <w:rPr>
                <w:noProof/>
              </w:rPr>
            </w:pPr>
            <w:r w:rsidRPr="00EF2D26">
              <w:rPr>
                <w:noProof/>
              </w:rPr>
              <w:t>CSIMQOT_Q</w:t>
            </w:r>
          </w:p>
        </w:tc>
        <w:tc>
          <w:tcPr>
            <w:tcW w:w="2721" w:type="dxa"/>
          </w:tcPr>
          <w:p w14:paraId="7E932BBD" w14:textId="77777777" w:rsidR="00155B4E" w:rsidRPr="00EF2D26" w:rsidRDefault="00155B4E" w:rsidP="00155B4E">
            <w:pPr>
              <w:pStyle w:val="Table"/>
              <w:rPr>
                <w:noProof/>
              </w:rPr>
            </w:pPr>
          </w:p>
        </w:tc>
      </w:tr>
      <w:tr w:rsidR="00155B4E" w:rsidRPr="00EF2D26" w14:paraId="27EA2694" w14:textId="77777777" w:rsidTr="00155B4E">
        <w:tc>
          <w:tcPr>
            <w:tcW w:w="1509" w:type="dxa"/>
          </w:tcPr>
          <w:p w14:paraId="3815E38E" w14:textId="77777777" w:rsidR="00155B4E" w:rsidRPr="00EF2D26" w:rsidRDefault="00155B4E" w:rsidP="00155B4E">
            <w:pPr>
              <w:pStyle w:val="Table"/>
              <w:rPr>
                <w:noProof/>
              </w:rPr>
            </w:pPr>
            <w:r w:rsidRPr="00EF2D26">
              <w:rPr>
                <w:noProof/>
              </w:rPr>
              <w:t>CSICHAR48</w:t>
            </w:r>
          </w:p>
        </w:tc>
        <w:tc>
          <w:tcPr>
            <w:tcW w:w="2126" w:type="dxa"/>
          </w:tcPr>
          <w:p w14:paraId="3AC7840C" w14:textId="77777777" w:rsidR="00155B4E" w:rsidRPr="00EF2D26" w:rsidRDefault="00155B4E" w:rsidP="00155B4E">
            <w:pPr>
              <w:pStyle w:val="Table"/>
              <w:rPr>
                <w:noProof/>
              </w:rPr>
            </w:pPr>
            <w:r w:rsidRPr="00EF2D26">
              <w:rPr>
                <w:noProof/>
              </w:rPr>
              <w:t>ObjectName;</w:t>
            </w:r>
          </w:p>
        </w:tc>
        <w:tc>
          <w:tcPr>
            <w:tcW w:w="2693" w:type="dxa"/>
          </w:tcPr>
          <w:p w14:paraId="13218273" w14:textId="77777777" w:rsidR="00155B4E" w:rsidRPr="00EF2D26" w:rsidRDefault="00155B4E" w:rsidP="00155B4E">
            <w:pPr>
              <w:pStyle w:val="Table"/>
              <w:rPr>
                <w:noProof/>
              </w:rPr>
            </w:pPr>
          </w:p>
        </w:tc>
        <w:tc>
          <w:tcPr>
            <w:tcW w:w="2721" w:type="dxa"/>
          </w:tcPr>
          <w:p w14:paraId="07963133" w14:textId="77777777" w:rsidR="00155B4E" w:rsidRPr="00EF2D26" w:rsidRDefault="00155B4E" w:rsidP="00155B4E">
            <w:pPr>
              <w:pStyle w:val="Table"/>
              <w:rPr>
                <w:noProof/>
              </w:rPr>
            </w:pPr>
            <w:r w:rsidRPr="00EF2D26">
              <w:rPr>
                <w:noProof/>
              </w:rPr>
              <w:t>Name of queue</w:t>
            </w:r>
          </w:p>
        </w:tc>
      </w:tr>
      <w:tr w:rsidR="00155B4E" w:rsidRPr="00EF2D26" w14:paraId="1C5E6FF8" w14:textId="77777777" w:rsidTr="00155B4E">
        <w:tc>
          <w:tcPr>
            <w:tcW w:w="1509" w:type="dxa"/>
          </w:tcPr>
          <w:p w14:paraId="5CD6C651" w14:textId="77777777" w:rsidR="00155B4E" w:rsidRPr="00EF2D26" w:rsidRDefault="00155B4E" w:rsidP="00155B4E">
            <w:pPr>
              <w:pStyle w:val="Table"/>
              <w:rPr>
                <w:noProof/>
              </w:rPr>
            </w:pPr>
            <w:r w:rsidRPr="00EF2D26">
              <w:rPr>
                <w:noProof/>
              </w:rPr>
              <w:t>CSICHAR48</w:t>
            </w:r>
          </w:p>
        </w:tc>
        <w:tc>
          <w:tcPr>
            <w:tcW w:w="2126" w:type="dxa"/>
          </w:tcPr>
          <w:p w14:paraId="3683075D" w14:textId="77777777" w:rsidR="00155B4E" w:rsidRPr="00EF2D26" w:rsidRDefault="00155B4E" w:rsidP="00155B4E">
            <w:pPr>
              <w:pStyle w:val="Table"/>
              <w:rPr>
                <w:noProof/>
              </w:rPr>
            </w:pPr>
            <w:r w:rsidRPr="00EF2D26">
              <w:rPr>
                <w:noProof/>
              </w:rPr>
              <w:t>ObjectQMgrName;</w:t>
            </w:r>
          </w:p>
        </w:tc>
        <w:tc>
          <w:tcPr>
            <w:tcW w:w="2693" w:type="dxa"/>
          </w:tcPr>
          <w:p w14:paraId="5BBE50E0" w14:textId="77777777" w:rsidR="00155B4E" w:rsidRPr="00EF2D26" w:rsidRDefault="00155B4E" w:rsidP="00155B4E">
            <w:pPr>
              <w:pStyle w:val="Table"/>
              <w:rPr>
                <w:noProof/>
              </w:rPr>
            </w:pPr>
            <w:r w:rsidRPr="00EF2D26">
              <w:rPr>
                <w:noProof/>
              </w:rPr>
              <w:t>(DNC)</w:t>
            </w:r>
          </w:p>
        </w:tc>
        <w:tc>
          <w:tcPr>
            <w:tcW w:w="2721" w:type="dxa"/>
          </w:tcPr>
          <w:p w14:paraId="2F319644" w14:textId="77777777" w:rsidR="00155B4E" w:rsidRPr="00EF2D26" w:rsidRDefault="00155B4E" w:rsidP="00155B4E">
            <w:pPr>
              <w:pStyle w:val="Table"/>
              <w:rPr>
                <w:noProof/>
              </w:rPr>
            </w:pPr>
            <w:r w:rsidRPr="00EF2D26">
              <w:rPr>
                <w:noProof/>
              </w:rPr>
              <w:t xml:space="preserve">This field must not be used </w:t>
            </w:r>
          </w:p>
        </w:tc>
      </w:tr>
      <w:tr w:rsidR="00155B4E" w:rsidRPr="00EF2D26" w14:paraId="51E12244" w14:textId="77777777" w:rsidTr="00155B4E">
        <w:tc>
          <w:tcPr>
            <w:tcW w:w="1509" w:type="dxa"/>
          </w:tcPr>
          <w:p w14:paraId="6DFA3896" w14:textId="77777777" w:rsidR="00155B4E" w:rsidRPr="00EF2D26" w:rsidRDefault="00155B4E" w:rsidP="00155B4E">
            <w:pPr>
              <w:pStyle w:val="Table"/>
              <w:rPr>
                <w:noProof/>
              </w:rPr>
            </w:pPr>
            <w:r w:rsidRPr="00EF2D26">
              <w:rPr>
                <w:noProof/>
              </w:rPr>
              <w:t>CSICHAR48</w:t>
            </w:r>
          </w:p>
        </w:tc>
        <w:tc>
          <w:tcPr>
            <w:tcW w:w="2126" w:type="dxa"/>
          </w:tcPr>
          <w:p w14:paraId="3359B4E0" w14:textId="77777777" w:rsidR="00155B4E" w:rsidRPr="00EF2D26" w:rsidRDefault="00155B4E" w:rsidP="00155B4E">
            <w:pPr>
              <w:pStyle w:val="Table"/>
              <w:rPr>
                <w:noProof/>
              </w:rPr>
            </w:pPr>
            <w:r w:rsidRPr="00EF2D26">
              <w:rPr>
                <w:noProof/>
              </w:rPr>
              <w:t>DynamicQName;</w:t>
            </w:r>
          </w:p>
        </w:tc>
        <w:tc>
          <w:tcPr>
            <w:tcW w:w="2693" w:type="dxa"/>
          </w:tcPr>
          <w:p w14:paraId="137CBBE3" w14:textId="77777777" w:rsidR="00155B4E" w:rsidRPr="00EF2D26" w:rsidRDefault="00155B4E" w:rsidP="00155B4E">
            <w:pPr>
              <w:pStyle w:val="Table"/>
              <w:rPr>
                <w:noProof/>
              </w:rPr>
            </w:pPr>
            <w:r w:rsidRPr="00EF2D26">
              <w:rPr>
                <w:noProof/>
              </w:rPr>
              <w:t>(DNC)</w:t>
            </w:r>
          </w:p>
        </w:tc>
        <w:tc>
          <w:tcPr>
            <w:tcW w:w="2721" w:type="dxa"/>
          </w:tcPr>
          <w:p w14:paraId="3340A405" w14:textId="77777777" w:rsidR="00155B4E" w:rsidRPr="00EF2D26" w:rsidRDefault="00155B4E" w:rsidP="00155B4E">
            <w:pPr>
              <w:pStyle w:val="Table"/>
              <w:rPr>
                <w:noProof/>
              </w:rPr>
            </w:pPr>
            <w:r w:rsidRPr="00EF2D26">
              <w:rPr>
                <w:noProof/>
              </w:rPr>
              <w:t xml:space="preserve">This field must not be used </w:t>
            </w:r>
          </w:p>
        </w:tc>
      </w:tr>
      <w:tr w:rsidR="00155B4E" w:rsidRPr="00EF2D26" w14:paraId="3BD2DFC2" w14:textId="77777777" w:rsidTr="00155B4E">
        <w:tc>
          <w:tcPr>
            <w:tcW w:w="1509" w:type="dxa"/>
          </w:tcPr>
          <w:p w14:paraId="44EC6B5C" w14:textId="77777777" w:rsidR="00155B4E" w:rsidRPr="00EF2D26" w:rsidRDefault="00155B4E" w:rsidP="00155B4E">
            <w:pPr>
              <w:pStyle w:val="Table"/>
              <w:rPr>
                <w:noProof/>
              </w:rPr>
            </w:pPr>
            <w:r w:rsidRPr="00EF2D26">
              <w:rPr>
                <w:noProof/>
              </w:rPr>
              <w:t>CSIBYTE12</w:t>
            </w:r>
          </w:p>
        </w:tc>
        <w:tc>
          <w:tcPr>
            <w:tcW w:w="2126" w:type="dxa"/>
          </w:tcPr>
          <w:p w14:paraId="3CDF8E66" w14:textId="77777777" w:rsidR="00155B4E" w:rsidRPr="00EF2D26" w:rsidRDefault="00155B4E" w:rsidP="00155B4E">
            <w:pPr>
              <w:pStyle w:val="Table"/>
              <w:rPr>
                <w:noProof/>
              </w:rPr>
            </w:pPr>
            <w:r w:rsidRPr="00EF2D26">
              <w:rPr>
                <w:noProof/>
              </w:rPr>
              <w:t>AlternateUserId</w:t>
            </w:r>
          </w:p>
        </w:tc>
        <w:tc>
          <w:tcPr>
            <w:tcW w:w="2693" w:type="dxa"/>
          </w:tcPr>
          <w:p w14:paraId="6766C10F" w14:textId="77777777" w:rsidR="00155B4E" w:rsidRPr="00EF2D26" w:rsidRDefault="00155B4E" w:rsidP="00155B4E">
            <w:pPr>
              <w:pStyle w:val="Table"/>
              <w:rPr>
                <w:noProof/>
              </w:rPr>
            </w:pPr>
            <w:r w:rsidRPr="00EF2D26">
              <w:rPr>
                <w:noProof/>
              </w:rPr>
              <w:t>(DNC)</w:t>
            </w:r>
          </w:p>
        </w:tc>
        <w:tc>
          <w:tcPr>
            <w:tcW w:w="2721" w:type="dxa"/>
          </w:tcPr>
          <w:p w14:paraId="6C094CC4" w14:textId="77777777" w:rsidR="00155B4E" w:rsidRPr="00EF2D26" w:rsidRDefault="00155B4E" w:rsidP="00155B4E">
            <w:pPr>
              <w:pStyle w:val="Table"/>
              <w:rPr>
                <w:noProof/>
              </w:rPr>
            </w:pPr>
            <w:r w:rsidRPr="00EF2D26">
              <w:rPr>
                <w:noProof/>
              </w:rPr>
              <w:t xml:space="preserve">This field must not be used </w:t>
            </w:r>
          </w:p>
        </w:tc>
      </w:tr>
      <w:tr w:rsidR="00155B4E" w:rsidRPr="00EF2D26" w14:paraId="3936D79E" w14:textId="77777777" w:rsidTr="00155B4E">
        <w:tc>
          <w:tcPr>
            <w:tcW w:w="9049" w:type="dxa"/>
            <w:gridSpan w:val="4"/>
          </w:tcPr>
          <w:p w14:paraId="23DEE654" w14:textId="77777777" w:rsidR="00155B4E" w:rsidRPr="00EF2D26" w:rsidRDefault="00155B4E" w:rsidP="00155B4E">
            <w:pPr>
              <w:pStyle w:val="Table"/>
              <w:rPr>
                <w:noProof/>
              </w:rPr>
            </w:pPr>
            <w:r w:rsidRPr="00EF2D26">
              <w:rPr>
                <w:noProof/>
              </w:rPr>
              <w:t>} CSIMQOD;</w:t>
            </w:r>
          </w:p>
        </w:tc>
      </w:tr>
    </w:tbl>
    <w:p w14:paraId="07FA9D98" w14:textId="13BC650B" w:rsidR="00155B4E" w:rsidRPr="00EF2D26" w:rsidRDefault="00155B4E" w:rsidP="00155B4E">
      <w:pPr>
        <w:pStyle w:val="Caption"/>
      </w:pPr>
      <w:bookmarkStart w:id="2507" w:name="_Toc1401030"/>
      <w:bookmarkStart w:id="2508" w:name="_Toc183620333"/>
      <w:r w:rsidRPr="00EF2D26">
        <w:t xml:space="preserve">Table </w:t>
      </w:r>
      <w:r>
        <w:fldChar w:fldCharType="begin"/>
      </w:r>
      <w:r>
        <w:instrText>SEQ Table \* ARABIC</w:instrText>
      </w:r>
      <w:r>
        <w:fldChar w:fldCharType="separate"/>
      </w:r>
      <w:r w:rsidR="00A10E2B">
        <w:rPr>
          <w:noProof/>
        </w:rPr>
        <w:t>36</w:t>
      </w:r>
      <w:r>
        <w:fldChar w:fldCharType="end"/>
      </w:r>
      <w:r w:rsidRPr="00EF2D26">
        <w:t>: MQ Object Descriptor</w:t>
      </w:r>
      <w:bookmarkEnd w:id="2507"/>
      <w:bookmarkEnd w:id="2508"/>
    </w:p>
    <w:p w14:paraId="347C97DA" w14:textId="77777777" w:rsidR="00155B4E" w:rsidRPr="00EF2D26" w:rsidRDefault="00155B4E" w:rsidP="00155B4E">
      <w:pPr>
        <w:rPr>
          <w:b/>
        </w:rPr>
      </w:pPr>
      <w:r w:rsidRPr="00EF2D26">
        <w:rPr>
          <w:b/>
        </w:rPr>
        <w:t>Notes</w:t>
      </w:r>
    </w:p>
    <w:p w14:paraId="2ADA528D" w14:textId="77777777" w:rsidR="00155B4E" w:rsidRPr="00EF2D26" w:rsidRDefault="00155B4E" w:rsidP="00155B4E">
      <w:r w:rsidRPr="00EF2D26">
        <w:t xml:space="preserve">The Queue Name is inserted here. This allows a maximum length of </w:t>
      </w:r>
      <w:r>
        <w:t>30</w:t>
      </w:r>
      <w:r w:rsidRPr="00EF2D26">
        <w:t xml:space="preserve"> characters for the Queue Name.</w:t>
      </w:r>
    </w:p>
    <w:p w14:paraId="149DA239" w14:textId="77777777" w:rsidR="00155B4E" w:rsidRPr="00EF2D26" w:rsidRDefault="00155B4E" w:rsidP="00155B4E">
      <w:r w:rsidRPr="00EF2D26">
        <w:t>When not used anymore, a queue must be closed by using the verb CSI_mq_close:</w:t>
      </w:r>
    </w:p>
    <w:p w14:paraId="7E65249E" w14:textId="77777777" w:rsidR="00155B4E" w:rsidRPr="00E7517D" w:rsidRDefault="00155B4E" w:rsidP="00155B4E">
      <w:pPr>
        <w:pStyle w:val="CodeBorder"/>
      </w:pPr>
      <w:r w:rsidRPr="00E7517D">
        <w:t>CSILONG HL_mq_close(</w:t>
      </w:r>
    </w:p>
    <w:p w14:paraId="093ABF48"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2DC8E6A1" w14:textId="77777777" w:rsidR="00155B4E" w:rsidRPr="00E7517D" w:rsidRDefault="00155B4E" w:rsidP="00155B4E">
      <w:pPr>
        <w:pStyle w:val="CodeBorder"/>
      </w:pPr>
      <w:r w:rsidRPr="00E7517D">
        <w:tab/>
        <w:t>CSIMQHOBJ</w:t>
      </w:r>
      <w:r w:rsidRPr="00E7517D">
        <w:tab/>
      </w:r>
      <w:r w:rsidRPr="00E7517D">
        <w:tab/>
        <w:t xml:space="preserve">*Obj, </w:t>
      </w:r>
    </w:p>
    <w:p w14:paraId="0F446E2E" w14:textId="77777777" w:rsidR="00155B4E" w:rsidRPr="00E7517D" w:rsidRDefault="00155B4E" w:rsidP="00155B4E">
      <w:pPr>
        <w:pStyle w:val="CodeBorder"/>
      </w:pPr>
      <w:r w:rsidRPr="00E7517D">
        <w:tab/>
        <w:t>CSILONG</w:t>
      </w:r>
      <w:r w:rsidRPr="00E7517D">
        <w:tab/>
      </w:r>
      <w:r w:rsidRPr="00E7517D">
        <w:tab/>
        <w:t xml:space="preserve">Options, </w:t>
      </w:r>
    </w:p>
    <w:p w14:paraId="4F439D52" w14:textId="77777777" w:rsidR="00155B4E" w:rsidRPr="00E7517D" w:rsidRDefault="00155B4E" w:rsidP="00155B4E">
      <w:pPr>
        <w:pStyle w:val="CodeBorder"/>
      </w:pPr>
      <w:r w:rsidRPr="00E7517D">
        <w:tab/>
        <w:t>CSILONG</w:t>
      </w:r>
      <w:r w:rsidRPr="00E7517D">
        <w:tab/>
      </w:r>
      <w:r w:rsidRPr="00E7517D">
        <w:tab/>
        <w:t xml:space="preserve">*ReturnCode, </w:t>
      </w:r>
    </w:p>
    <w:p w14:paraId="6FF73EFC" w14:textId="77777777" w:rsidR="00155B4E" w:rsidRPr="00E7517D" w:rsidRDefault="00155B4E" w:rsidP="00155B4E">
      <w:pPr>
        <w:pStyle w:val="CodeBorder"/>
      </w:pPr>
      <w:r w:rsidRPr="00E7517D">
        <w:tab/>
        <w:t>CSILONG</w:t>
      </w:r>
      <w:r w:rsidRPr="00E7517D">
        <w:tab/>
      </w:r>
      <w:r w:rsidRPr="00E7517D">
        <w:tab/>
        <w:t>*ReasonCode</w:t>
      </w:r>
    </w:p>
    <w:p w14:paraId="7B382E79" w14:textId="77777777" w:rsidR="00155B4E" w:rsidRPr="00E7517D" w:rsidRDefault="00155B4E" w:rsidP="00155B4E">
      <w:pPr>
        <w:pStyle w:val="CodeBorder"/>
      </w:pPr>
      <w:r w:rsidRPr="00E7517D">
        <w:lastRenderedPageBreak/>
        <w:t>);</w:t>
      </w:r>
    </w:p>
    <w:p w14:paraId="355BCB93" w14:textId="77777777" w:rsidR="00155B4E" w:rsidRPr="00EF2D26" w:rsidRDefault="00155B4E" w:rsidP="00155B4E">
      <w:r w:rsidRPr="00EF2D26">
        <w:t>Value of argument “</w:t>
      </w:r>
      <w:smartTag w:uri="urn:schemas-microsoft-com:office:smarttags" w:element="place">
        <w:smartTag w:uri="urn:schemas-microsoft-com:office:smarttags" w:element="State">
          <w:r w:rsidRPr="00EF2D26">
            <w:t>Conn</w:t>
          </w:r>
        </w:smartTag>
      </w:smartTag>
      <w:r w:rsidRPr="00EF2D26">
        <w:t>” is identical to the one obtained from HL_mq_conn().</w:t>
      </w:r>
    </w:p>
    <w:p w14:paraId="1D9D845F" w14:textId="77777777" w:rsidR="00155B4E" w:rsidRPr="00EF2D26" w:rsidRDefault="00155B4E" w:rsidP="00155B4E">
      <w:r w:rsidRPr="00EF2D26">
        <w:t>Value of argument “Obj” is identical to the one obtained from HL_mq_open().</w:t>
      </w:r>
    </w:p>
    <w:p w14:paraId="3EEBEC4E" w14:textId="77777777" w:rsidR="00155B4E" w:rsidRPr="00EF2D26" w:rsidRDefault="00155B4E" w:rsidP="00155B4E">
      <w:r w:rsidRPr="00EF2D26">
        <w:t>Value of argument “Options” must be set to CSIMQCO_NONE.</w:t>
      </w:r>
    </w:p>
    <w:p w14:paraId="7BD54439" w14:textId="7D1C7B08" w:rsidR="00155B4E" w:rsidRPr="00EF2D26" w:rsidRDefault="00FD22C7" w:rsidP="003442FE">
      <w:pPr>
        <w:pStyle w:val="Heading5"/>
        <w:keepLines/>
        <w:spacing w:before="240" w:after="240" w:line="240" w:lineRule="auto"/>
      </w:pPr>
      <w:bookmarkStart w:id="2509" w:name="_Toc470515285"/>
      <w:bookmarkStart w:id="2510" w:name="_Toc178390886"/>
      <w:bookmarkStart w:id="2511" w:name="_Toc191308475"/>
      <w:bookmarkStart w:id="2512" w:name="_Toc191309332"/>
      <w:bookmarkStart w:id="2513" w:name="_Toc1400641"/>
      <w:r>
        <w:t xml:space="preserve">IX.II.2.12 </w:t>
      </w:r>
      <w:r w:rsidR="00155B4E" w:rsidRPr="00EF2D26">
        <w:t>CSI verbs allowed for queue accesses</w:t>
      </w:r>
      <w:bookmarkEnd w:id="2509"/>
      <w:bookmarkEnd w:id="2510"/>
      <w:bookmarkEnd w:id="2511"/>
      <w:bookmarkEnd w:id="2512"/>
      <w:bookmarkEnd w:id="2513"/>
    </w:p>
    <w:p w14:paraId="3FA74162" w14:textId="77777777" w:rsidR="00155B4E" w:rsidRPr="00EF2D26" w:rsidRDefault="00155B4E" w:rsidP="00155B4E">
      <w:r w:rsidRPr="00EF2D26">
        <w:t>When a queue was successfully opened, it is identified by a handle Obj, of type CSIMQHOBJ.</w:t>
      </w:r>
    </w:p>
    <w:p w14:paraId="0E841E0D" w14:textId="77777777" w:rsidR="00155B4E" w:rsidRPr="00EF2D26" w:rsidRDefault="00155B4E" w:rsidP="00155B4E">
      <w:r w:rsidRPr="00EF2D26">
        <w:t>The following verbs may be used to deal with the “Obj” queue contents:</w:t>
      </w:r>
    </w:p>
    <w:tbl>
      <w:tblPr>
        <w:tblW w:w="0" w:type="auto"/>
        <w:tblInd w:w="108" w:type="dxa"/>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Layout w:type="fixed"/>
        <w:tblLook w:val="0000" w:firstRow="0" w:lastRow="0" w:firstColumn="0" w:lastColumn="0" w:noHBand="0" w:noVBand="0"/>
      </w:tblPr>
      <w:tblGrid>
        <w:gridCol w:w="2268"/>
        <w:gridCol w:w="1985"/>
        <w:gridCol w:w="4819"/>
      </w:tblGrid>
      <w:tr w:rsidR="00155B4E" w:rsidRPr="00B41DA9" w14:paraId="5DF3CE91" w14:textId="77777777" w:rsidTr="00AE5353">
        <w:trPr>
          <w:tblHeader/>
        </w:trPr>
        <w:tc>
          <w:tcPr>
            <w:tcW w:w="2268" w:type="dxa"/>
            <w:shd w:val="clear" w:color="auto" w:fill="D0CECE" w:themeFill="background2" w:themeFillShade="E6"/>
          </w:tcPr>
          <w:p w14:paraId="7D819D34" w14:textId="77777777" w:rsidR="00155B4E" w:rsidRPr="00182A2B" w:rsidRDefault="00155B4E" w:rsidP="00155B4E">
            <w:pPr>
              <w:pStyle w:val="TableHeading"/>
              <w:rPr>
                <w:bCs w:val="0"/>
              </w:rPr>
            </w:pPr>
            <w:r w:rsidRPr="00182A2B">
              <w:rPr>
                <w:bCs w:val="0"/>
              </w:rPr>
              <w:t>Class of verbs</w:t>
            </w:r>
          </w:p>
        </w:tc>
        <w:tc>
          <w:tcPr>
            <w:tcW w:w="1985" w:type="dxa"/>
            <w:shd w:val="clear" w:color="auto" w:fill="D0CECE" w:themeFill="background2" w:themeFillShade="E6"/>
          </w:tcPr>
          <w:p w14:paraId="7078D4D7" w14:textId="77777777" w:rsidR="00155B4E" w:rsidRPr="00182A2B" w:rsidRDefault="00155B4E" w:rsidP="00155B4E">
            <w:pPr>
              <w:pStyle w:val="TableHeading"/>
              <w:rPr>
                <w:bCs w:val="0"/>
              </w:rPr>
            </w:pPr>
            <w:r w:rsidRPr="00182A2B">
              <w:rPr>
                <w:bCs w:val="0"/>
              </w:rPr>
              <w:t>Verb</w:t>
            </w:r>
          </w:p>
        </w:tc>
        <w:tc>
          <w:tcPr>
            <w:tcW w:w="4819" w:type="dxa"/>
            <w:shd w:val="clear" w:color="auto" w:fill="D0CECE" w:themeFill="background2" w:themeFillShade="E6"/>
          </w:tcPr>
          <w:p w14:paraId="668A2D2C" w14:textId="77777777" w:rsidR="00155B4E" w:rsidRPr="00182A2B" w:rsidRDefault="00155B4E" w:rsidP="00155B4E">
            <w:pPr>
              <w:pStyle w:val="TableHeading"/>
              <w:rPr>
                <w:bCs w:val="0"/>
              </w:rPr>
            </w:pPr>
            <w:r w:rsidRPr="00182A2B">
              <w:rPr>
                <w:bCs w:val="0"/>
              </w:rPr>
              <w:t>Usage</w:t>
            </w:r>
          </w:p>
        </w:tc>
      </w:tr>
      <w:tr w:rsidR="00155B4E" w:rsidRPr="00EF2D26" w14:paraId="4244BA48" w14:textId="77777777" w:rsidTr="00155B4E">
        <w:tc>
          <w:tcPr>
            <w:tcW w:w="2268" w:type="dxa"/>
          </w:tcPr>
          <w:p w14:paraId="6D488BDB" w14:textId="77777777" w:rsidR="00155B4E" w:rsidRPr="00EF2D26" w:rsidRDefault="00155B4E" w:rsidP="00155B4E">
            <w:pPr>
              <w:pStyle w:val="Table"/>
            </w:pPr>
            <w:r w:rsidRPr="00EF2D26">
              <w:t>close queue</w:t>
            </w:r>
          </w:p>
        </w:tc>
        <w:tc>
          <w:tcPr>
            <w:tcW w:w="1985" w:type="dxa"/>
          </w:tcPr>
          <w:p w14:paraId="132A4214" w14:textId="77777777" w:rsidR="00155B4E" w:rsidRPr="00EF2D26" w:rsidRDefault="00155B4E" w:rsidP="00155B4E">
            <w:pPr>
              <w:pStyle w:val="Table"/>
              <w:rPr>
                <w:noProof/>
              </w:rPr>
            </w:pPr>
            <w:r w:rsidRPr="00EF2D26">
              <w:rPr>
                <w:noProof/>
              </w:rPr>
              <w:t>HL_mq_close()</w:t>
            </w:r>
          </w:p>
        </w:tc>
        <w:tc>
          <w:tcPr>
            <w:tcW w:w="4819" w:type="dxa"/>
          </w:tcPr>
          <w:p w14:paraId="5735B3EF" w14:textId="77777777" w:rsidR="00155B4E" w:rsidRPr="00EF2D26" w:rsidRDefault="00155B4E" w:rsidP="00155B4E">
            <w:pPr>
              <w:pStyle w:val="Table"/>
            </w:pPr>
            <w:r w:rsidRPr="00EF2D26">
              <w:t>Mandatory.</w:t>
            </w:r>
          </w:p>
        </w:tc>
      </w:tr>
      <w:tr w:rsidR="00155B4E" w:rsidRPr="00EF2D26" w14:paraId="52657FFF" w14:textId="77777777" w:rsidTr="00155B4E">
        <w:tc>
          <w:tcPr>
            <w:tcW w:w="2268" w:type="dxa"/>
          </w:tcPr>
          <w:p w14:paraId="61AB298E" w14:textId="77777777" w:rsidR="00155B4E" w:rsidRPr="00EF2D26" w:rsidRDefault="00155B4E" w:rsidP="00155B4E">
            <w:pPr>
              <w:pStyle w:val="Table"/>
            </w:pPr>
            <w:r w:rsidRPr="00EF2D26">
              <w:t>write in queue</w:t>
            </w:r>
          </w:p>
        </w:tc>
        <w:tc>
          <w:tcPr>
            <w:tcW w:w="1985" w:type="dxa"/>
          </w:tcPr>
          <w:p w14:paraId="7E661EC6" w14:textId="77777777" w:rsidR="00155B4E" w:rsidRPr="00EF2D26" w:rsidRDefault="00155B4E" w:rsidP="00155B4E">
            <w:pPr>
              <w:pStyle w:val="Table"/>
              <w:rPr>
                <w:noProof/>
              </w:rPr>
            </w:pPr>
            <w:r w:rsidRPr="00EF2D26">
              <w:rPr>
                <w:noProof/>
              </w:rPr>
              <w:t>HL_mq_put()</w:t>
            </w:r>
          </w:p>
        </w:tc>
        <w:tc>
          <w:tcPr>
            <w:tcW w:w="4819" w:type="dxa"/>
          </w:tcPr>
          <w:p w14:paraId="2EB78B3D" w14:textId="493589D7" w:rsidR="00155B4E" w:rsidRPr="00EF2D26" w:rsidRDefault="00155B4E" w:rsidP="00155B4E">
            <w:pPr>
              <w:pStyle w:val="Table"/>
            </w:pPr>
            <w:r w:rsidRPr="00EF2D26">
              <w:t xml:space="preserve">Mandatory (see also </w:t>
            </w:r>
            <w:r w:rsidRPr="00EF2D26">
              <w:fldChar w:fldCharType="begin"/>
            </w:r>
            <w:r w:rsidRPr="00EF2D26">
              <w:instrText xml:space="preserve"> REF _Ref458765111 \n \h  \* MERGEFORMAT </w:instrText>
            </w:r>
            <w:r w:rsidRPr="00EF2D26">
              <w:fldChar w:fldCharType="separate"/>
            </w:r>
            <w:r w:rsidR="00935C9E">
              <w:t>IX.II.2.12.2</w:t>
            </w:r>
            <w:r w:rsidRPr="00EF2D26">
              <w:fldChar w:fldCharType="end"/>
            </w:r>
            <w:r w:rsidRPr="00EF2D26">
              <w:t xml:space="preserve"> however).</w:t>
            </w:r>
          </w:p>
        </w:tc>
      </w:tr>
      <w:tr w:rsidR="00155B4E" w:rsidRPr="00EF2D26" w14:paraId="639C0275" w14:textId="77777777" w:rsidTr="00155B4E">
        <w:tc>
          <w:tcPr>
            <w:tcW w:w="2268" w:type="dxa"/>
          </w:tcPr>
          <w:p w14:paraId="1AEC3580" w14:textId="77777777" w:rsidR="00155B4E" w:rsidRPr="00EF2D26" w:rsidRDefault="00155B4E" w:rsidP="00155B4E">
            <w:pPr>
              <w:pStyle w:val="Table"/>
            </w:pPr>
            <w:r w:rsidRPr="00EF2D26">
              <w:t>read from queue</w:t>
            </w:r>
          </w:p>
        </w:tc>
        <w:tc>
          <w:tcPr>
            <w:tcW w:w="1985" w:type="dxa"/>
          </w:tcPr>
          <w:p w14:paraId="72CD3D7F" w14:textId="77777777" w:rsidR="00155B4E" w:rsidRPr="00EF2D26" w:rsidRDefault="00155B4E" w:rsidP="00155B4E">
            <w:pPr>
              <w:pStyle w:val="Table"/>
              <w:rPr>
                <w:noProof/>
              </w:rPr>
            </w:pPr>
            <w:r w:rsidRPr="00EF2D26">
              <w:rPr>
                <w:noProof/>
              </w:rPr>
              <w:t>HL_mq_browse</w:t>
            </w:r>
          </w:p>
        </w:tc>
        <w:tc>
          <w:tcPr>
            <w:tcW w:w="4819" w:type="dxa"/>
          </w:tcPr>
          <w:p w14:paraId="46BD34B6" w14:textId="77777777" w:rsidR="00155B4E" w:rsidRPr="00EF2D26" w:rsidRDefault="00155B4E" w:rsidP="00155B4E">
            <w:pPr>
              <w:pStyle w:val="Table"/>
            </w:pPr>
            <w:r w:rsidRPr="00EF2D26">
              <w:t>Mandatory</w:t>
            </w:r>
          </w:p>
        </w:tc>
      </w:tr>
      <w:tr w:rsidR="00155B4E" w:rsidRPr="00EF2D26" w14:paraId="24DD2936" w14:textId="77777777" w:rsidTr="00155B4E">
        <w:tc>
          <w:tcPr>
            <w:tcW w:w="2268" w:type="dxa"/>
          </w:tcPr>
          <w:p w14:paraId="73172242" w14:textId="77777777" w:rsidR="00155B4E" w:rsidRPr="00EF2D26" w:rsidRDefault="00155B4E" w:rsidP="00155B4E">
            <w:pPr>
              <w:pStyle w:val="Table"/>
            </w:pPr>
            <w:r w:rsidRPr="00EF2D26">
              <w:t>delete from queue</w:t>
            </w:r>
          </w:p>
        </w:tc>
        <w:tc>
          <w:tcPr>
            <w:tcW w:w="1985" w:type="dxa"/>
          </w:tcPr>
          <w:p w14:paraId="598A436C" w14:textId="77777777" w:rsidR="00155B4E" w:rsidRPr="00EF2D26" w:rsidRDefault="00155B4E" w:rsidP="00155B4E">
            <w:pPr>
              <w:pStyle w:val="Table"/>
              <w:rPr>
                <w:noProof/>
              </w:rPr>
            </w:pPr>
            <w:r w:rsidRPr="00EF2D26">
              <w:rPr>
                <w:noProof/>
              </w:rPr>
              <w:t>HL_mq_delete</w:t>
            </w:r>
          </w:p>
        </w:tc>
        <w:tc>
          <w:tcPr>
            <w:tcW w:w="4819" w:type="dxa"/>
          </w:tcPr>
          <w:p w14:paraId="28497368" w14:textId="77777777" w:rsidR="00155B4E" w:rsidRPr="00EF2D26" w:rsidRDefault="00155B4E" w:rsidP="00155B4E">
            <w:pPr>
              <w:pStyle w:val="Table"/>
            </w:pPr>
            <w:r w:rsidRPr="00EF2D26">
              <w:t>Mandatory. A message must have been successfully read and processed before deleting.</w:t>
            </w:r>
          </w:p>
        </w:tc>
      </w:tr>
    </w:tbl>
    <w:p w14:paraId="5382BA95" w14:textId="58F2A47C" w:rsidR="00155B4E" w:rsidRPr="00EF2D26" w:rsidRDefault="00155B4E" w:rsidP="00155B4E">
      <w:pPr>
        <w:pStyle w:val="Caption"/>
      </w:pPr>
      <w:bookmarkStart w:id="2514" w:name="_Ref133149587"/>
      <w:bookmarkStart w:id="2515" w:name="_Ref133149585"/>
      <w:bookmarkStart w:id="2516" w:name="_Toc1401031"/>
      <w:bookmarkStart w:id="2517" w:name="_Toc183620334"/>
      <w:r w:rsidRPr="00EF2D26">
        <w:t xml:space="preserve">Table </w:t>
      </w:r>
      <w:r>
        <w:fldChar w:fldCharType="begin"/>
      </w:r>
      <w:r>
        <w:instrText>SEQ Table \* ARABIC</w:instrText>
      </w:r>
      <w:r>
        <w:fldChar w:fldCharType="separate"/>
      </w:r>
      <w:r w:rsidR="00A10E2B">
        <w:rPr>
          <w:noProof/>
        </w:rPr>
        <w:t>37</w:t>
      </w:r>
      <w:r>
        <w:fldChar w:fldCharType="end"/>
      </w:r>
      <w:bookmarkEnd w:id="2514"/>
      <w:r w:rsidRPr="00EF2D26">
        <w:t>: CSI verbs for queue access</w:t>
      </w:r>
      <w:bookmarkEnd w:id="2515"/>
      <w:bookmarkEnd w:id="2516"/>
      <w:bookmarkEnd w:id="2517"/>
    </w:p>
    <w:p w14:paraId="593CC849" w14:textId="77777777" w:rsidR="00155B4E" w:rsidRPr="00EF2D26" w:rsidRDefault="00155B4E" w:rsidP="00155B4E">
      <w:r w:rsidRPr="00EF2D26">
        <w:t>It is the responsibility of the application to organise the reading from a receiving queue in order to avoid loss of messages.</w:t>
      </w:r>
    </w:p>
    <w:p w14:paraId="0BDC706A" w14:textId="2E01BA3C" w:rsidR="00155B4E" w:rsidRPr="00EF2D26" w:rsidRDefault="00FD22C7" w:rsidP="003442FE">
      <w:pPr>
        <w:pStyle w:val="Heading6"/>
        <w:keepLines/>
        <w:spacing w:before="240" w:line="240" w:lineRule="auto"/>
      </w:pPr>
      <w:bookmarkStart w:id="2518" w:name="_Toc178390887"/>
      <w:bookmarkStart w:id="2519" w:name="_Toc191308476"/>
      <w:bookmarkStart w:id="2520" w:name="_Toc1400642"/>
      <w:r>
        <w:t xml:space="preserve">IX.II.2.12.1 </w:t>
      </w:r>
      <w:r w:rsidR="00155B4E" w:rsidRPr="00EF2D26">
        <w:t>Putting a message into a queue: HL_mq_put()</w:t>
      </w:r>
      <w:bookmarkEnd w:id="2518"/>
      <w:bookmarkEnd w:id="2519"/>
      <w:bookmarkEnd w:id="2520"/>
    </w:p>
    <w:p w14:paraId="22D14875" w14:textId="77777777" w:rsidR="00155B4E" w:rsidRPr="00E7517D" w:rsidRDefault="00155B4E" w:rsidP="00155B4E">
      <w:pPr>
        <w:pStyle w:val="CodeBorder"/>
      </w:pPr>
      <w:r w:rsidRPr="00E7517D">
        <w:t>CSILONG HL_mq_put(</w:t>
      </w:r>
    </w:p>
    <w:p w14:paraId="51D581F3"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06E73221" w14:textId="77777777" w:rsidR="00155B4E" w:rsidRPr="00E7517D" w:rsidRDefault="00155B4E" w:rsidP="00155B4E">
      <w:pPr>
        <w:pStyle w:val="CodeBorder"/>
      </w:pPr>
      <w:r w:rsidRPr="00E7517D">
        <w:tab/>
        <w:t>CSIMQHOBJ</w:t>
      </w:r>
      <w:r w:rsidRPr="00E7517D">
        <w:tab/>
      </w:r>
      <w:r w:rsidRPr="00E7517D">
        <w:tab/>
        <w:t xml:space="preserve">ObjDesc, </w:t>
      </w:r>
    </w:p>
    <w:p w14:paraId="6E7AD036" w14:textId="77777777" w:rsidR="00155B4E" w:rsidRPr="00E7517D" w:rsidRDefault="00155B4E" w:rsidP="00155B4E">
      <w:pPr>
        <w:pStyle w:val="CodeBorder"/>
      </w:pPr>
      <w:r w:rsidRPr="00E7517D">
        <w:tab/>
        <w:t>CSIMQMD</w:t>
      </w:r>
      <w:r w:rsidRPr="00E7517D">
        <w:tab/>
      </w:r>
      <w:r w:rsidRPr="00E7517D">
        <w:tab/>
        <w:t xml:space="preserve">*MsgDesc, </w:t>
      </w:r>
    </w:p>
    <w:p w14:paraId="7892989B" w14:textId="77777777" w:rsidR="00155B4E" w:rsidRPr="00E7517D" w:rsidRDefault="00155B4E" w:rsidP="00155B4E">
      <w:pPr>
        <w:pStyle w:val="CodeBorder"/>
      </w:pPr>
      <w:r w:rsidRPr="00E7517D">
        <w:tab/>
        <w:t>CSIMQPMO</w:t>
      </w:r>
      <w:r w:rsidRPr="00E7517D">
        <w:tab/>
      </w:r>
      <w:r w:rsidRPr="00E7517D">
        <w:tab/>
        <w:t xml:space="preserve">*PutMsgOpts, </w:t>
      </w:r>
    </w:p>
    <w:p w14:paraId="2AF56F37" w14:textId="77777777" w:rsidR="00155B4E" w:rsidRPr="00E7517D" w:rsidRDefault="00155B4E" w:rsidP="00155B4E">
      <w:pPr>
        <w:pStyle w:val="CodeBorder"/>
      </w:pPr>
      <w:r w:rsidRPr="00E7517D">
        <w:tab/>
        <w:t>CSIDD</w:t>
      </w:r>
      <w:r w:rsidRPr="00E7517D">
        <w:tab/>
      </w:r>
      <w:r w:rsidRPr="00E7517D">
        <w:tab/>
        <w:t xml:space="preserve">*DataIn, </w:t>
      </w:r>
    </w:p>
    <w:p w14:paraId="24B86307" w14:textId="77777777" w:rsidR="00155B4E" w:rsidRPr="00E7517D" w:rsidRDefault="00155B4E" w:rsidP="00155B4E">
      <w:pPr>
        <w:pStyle w:val="CodeBorder"/>
      </w:pPr>
      <w:r w:rsidRPr="00E7517D">
        <w:tab/>
        <w:t>CSIQOS</w:t>
      </w:r>
      <w:r w:rsidRPr="00E7517D">
        <w:tab/>
      </w:r>
      <w:r w:rsidRPr="00E7517D">
        <w:tab/>
        <w:t xml:space="preserve">*QoS, </w:t>
      </w:r>
    </w:p>
    <w:p w14:paraId="50BBD969" w14:textId="77777777" w:rsidR="00155B4E" w:rsidRPr="00E7517D" w:rsidRDefault="00155B4E" w:rsidP="00155B4E">
      <w:pPr>
        <w:pStyle w:val="CodeBorder"/>
      </w:pPr>
      <w:r w:rsidRPr="00E7517D">
        <w:tab/>
        <w:t>CSILONG</w:t>
      </w:r>
      <w:r w:rsidRPr="00E7517D">
        <w:tab/>
      </w:r>
      <w:r w:rsidRPr="00E7517D">
        <w:tab/>
        <w:t xml:space="preserve">*ReturnCode, </w:t>
      </w:r>
    </w:p>
    <w:p w14:paraId="51907120" w14:textId="77777777" w:rsidR="00155B4E" w:rsidRPr="00E7517D" w:rsidRDefault="00155B4E" w:rsidP="00155B4E">
      <w:pPr>
        <w:pStyle w:val="CodeBorder"/>
      </w:pPr>
      <w:r w:rsidRPr="00E7517D">
        <w:tab/>
        <w:t>CSILONG</w:t>
      </w:r>
      <w:r w:rsidRPr="00E7517D">
        <w:tab/>
      </w:r>
      <w:r w:rsidRPr="00E7517D">
        <w:tab/>
        <w:t>*ReasonCode</w:t>
      </w:r>
    </w:p>
    <w:p w14:paraId="2D50CC9E" w14:textId="77777777" w:rsidR="00155B4E" w:rsidRPr="00E7517D" w:rsidRDefault="00155B4E" w:rsidP="00155B4E">
      <w:pPr>
        <w:pStyle w:val="CodeBorder"/>
      </w:pPr>
      <w:r w:rsidRPr="00E7517D">
        <w:t>);</w:t>
      </w:r>
    </w:p>
    <w:p w14:paraId="0FC683C5" w14:textId="77777777" w:rsidR="00155B4E" w:rsidRPr="00EF2D26" w:rsidRDefault="00155B4E" w:rsidP="00155B4E">
      <w:r w:rsidRPr="00EF2D26">
        <w:t>Value of argument “</w:t>
      </w:r>
      <w:smartTag w:uri="urn:schemas-microsoft-com:office:smarttags" w:element="place">
        <w:smartTag w:uri="urn:schemas-microsoft-com:office:smarttags" w:element="State">
          <w:r w:rsidRPr="00EF2D26">
            <w:t>Conn</w:t>
          </w:r>
        </w:smartTag>
      </w:smartTag>
      <w:r w:rsidRPr="00EF2D26">
        <w:t>” is identical to the one obtained from HL_mq_conn().</w:t>
      </w:r>
    </w:p>
    <w:p w14:paraId="4DB9E326" w14:textId="77777777" w:rsidR="00155B4E" w:rsidRPr="00EF2D26" w:rsidRDefault="00155B4E" w:rsidP="00155B4E">
      <w:r w:rsidRPr="00EF2D26">
        <w:t>Value of argument “Obj” is identical to the one obtained from HL_mq_open().</w:t>
      </w:r>
    </w:p>
    <w:p w14:paraId="6F4C06B0" w14:textId="3C0B3776" w:rsidR="00155B4E" w:rsidRPr="00EF2D26" w:rsidRDefault="00155B4E" w:rsidP="00155B4E">
      <w:r w:rsidRPr="00EF2D26">
        <w:t xml:space="preserve">Argument “MsgDesc” points to a CSIMQMD structure that was prepared as explained in </w:t>
      </w:r>
      <w:r w:rsidRPr="00EF2D26">
        <w:fldChar w:fldCharType="begin"/>
      </w:r>
      <w:r w:rsidRPr="00EF2D26">
        <w:instrText xml:space="preserve"> REF _Ref134500202 \w \h  \* MERGEFORMAT </w:instrText>
      </w:r>
      <w:r w:rsidRPr="00EF2D26">
        <w:fldChar w:fldCharType="separate"/>
      </w:r>
      <w:r w:rsidR="00745FB0">
        <w:t>IX.II.2.1</w:t>
      </w:r>
      <w:r w:rsidRPr="00EF2D26">
        <w:fldChar w:fldCharType="end"/>
      </w:r>
      <w:r w:rsidRPr="00EF2D26">
        <w:t xml:space="preserve"> The values present in this structure after a successful call of the HL_mq_put() are not to be considered.</w:t>
      </w:r>
    </w:p>
    <w:p w14:paraId="52A97EA1" w14:textId="155B8EF3" w:rsidR="00155B4E" w:rsidRPr="00EF2D26" w:rsidRDefault="00155B4E" w:rsidP="00155B4E">
      <w:r w:rsidRPr="00EF2D26">
        <w:t xml:space="preserve">Argument “DataIn” points to a CSIDD structure that was prepared as explained in Section </w:t>
      </w:r>
      <w:r w:rsidRPr="00EF2D26">
        <w:fldChar w:fldCharType="begin"/>
      </w:r>
      <w:r w:rsidRPr="00EF2D26">
        <w:instrText xml:space="preserve"> REF _Ref135478917 \r \h  \* MERGEFORMAT </w:instrText>
      </w:r>
      <w:r w:rsidRPr="00EF2D26">
        <w:fldChar w:fldCharType="separate"/>
      </w:r>
      <w:r w:rsidR="00745FB0">
        <w:t>IX.II.2.5</w:t>
      </w:r>
      <w:r w:rsidRPr="00EF2D26">
        <w:fldChar w:fldCharType="end"/>
      </w:r>
      <w:r w:rsidRPr="00EF2D26">
        <w:t>.</w:t>
      </w:r>
    </w:p>
    <w:p w14:paraId="4B6BC785" w14:textId="7487B506" w:rsidR="00155B4E" w:rsidRPr="00EF2D26" w:rsidRDefault="00155B4E" w:rsidP="00155B4E">
      <w:r w:rsidRPr="00EF2D26">
        <w:t xml:space="preserve">Argument “QoS” points to a CSIQOS structure that was prepared as explained in Section </w:t>
      </w:r>
      <w:r w:rsidRPr="00EF2D26">
        <w:fldChar w:fldCharType="begin"/>
      </w:r>
      <w:r w:rsidRPr="00EF2D26">
        <w:instrText xml:space="preserve"> REF _Ref458765111 \r \h  \* MERGEFORMAT </w:instrText>
      </w:r>
      <w:r w:rsidRPr="00EF2D26">
        <w:fldChar w:fldCharType="separate"/>
      </w:r>
      <w:r w:rsidR="00935C9E">
        <w:t>IX.II.2.12.2</w:t>
      </w:r>
      <w:r w:rsidRPr="00EF2D26">
        <w:fldChar w:fldCharType="end"/>
      </w:r>
      <w:r w:rsidRPr="00EF2D26">
        <w:t>.</w:t>
      </w:r>
    </w:p>
    <w:p w14:paraId="00D21BC7" w14:textId="77777777" w:rsidR="00155B4E" w:rsidRDefault="00155B4E" w:rsidP="00155B4E">
      <w:r w:rsidRPr="00EF2D26">
        <w:t>Argument “PutMsgOpts” is to be initialised with the statements:</w:t>
      </w:r>
    </w:p>
    <w:p w14:paraId="17804855" w14:textId="77777777" w:rsidR="00155B4E" w:rsidRPr="00EF2D26" w:rsidRDefault="00155B4E" w:rsidP="00D76942">
      <w:pPr>
        <w:pStyle w:val="ListLetter2"/>
      </w:pPr>
      <w:r w:rsidRPr="00EF2D26">
        <w:t>Define a static variable s_DefMQPMO of type CSIMQPMO initialised with constant values:</w:t>
      </w:r>
    </w:p>
    <w:p w14:paraId="2F63B0B5" w14:textId="77777777" w:rsidR="00155B4E" w:rsidRPr="00E7517D" w:rsidRDefault="00155B4E" w:rsidP="00155B4E">
      <w:pPr>
        <w:pStyle w:val="CodeBorder"/>
      </w:pPr>
      <w:r w:rsidRPr="00E7517D">
        <w:t>CSIMQPMO s_DefMQPMO = {CSIMQPMO_DEFAULT};</w:t>
      </w:r>
    </w:p>
    <w:p w14:paraId="1E7EEE34" w14:textId="77777777" w:rsidR="00155B4E" w:rsidRPr="00EF2D26" w:rsidRDefault="00155B4E" w:rsidP="00D76942">
      <w:pPr>
        <w:pStyle w:val="ListLetter2"/>
      </w:pPr>
      <w:r w:rsidRPr="00EF2D26">
        <w:lastRenderedPageBreak/>
        <w:t>Each time the HL_mq_put() verb will be used, define and initialise dynamically a variable s_MQPMO of type CSIMQPMO by using the static variable s_DefMQPMO:</w:t>
      </w:r>
    </w:p>
    <w:p w14:paraId="068505F1" w14:textId="77777777" w:rsidR="00155B4E" w:rsidRPr="00E7517D" w:rsidRDefault="00155B4E" w:rsidP="00155B4E">
      <w:pPr>
        <w:pStyle w:val="CodeBorder"/>
      </w:pPr>
      <w:r w:rsidRPr="00E7517D">
        <w:t>CSIMQPMO s_MQPMO;</w:t>
      </w:r>
    </w:p>
    <w:p w14:paraId="38419D7F" w14:textId="77777777" w:rsidR="00155B4E" w:rsidRPr="00E7517D" w:rsidRDefault="00155B4E" w:rsidP="00155B4E">
      <w:pPr>
        <w:pStyle w:val="CodeBorder"/>
      </w:pPr>
      <w:r w:rsidRPr="00E7517D">
        <w:t>memcpy(&amp;s_MQPMO, s_DefMQPMO, sizeof(CSIMQPMO));</w:t>
      </w:r>
    </w:p>
    <w:p w14:paraId="4843D00A" w14:textId="5B7723B5" w:rsidR="00155B4E" w:rsidRPr="00EF2D26" w:rsidRDefault="00FD22C7" w:rsidP="003442FE">
      <w:pPr>
        <w:pStyle w:val="Heading6"/>
        <w:keepLines/>
        <w:spacing w:before="240" w:line="240" w:lineRule="auto"/>
      </w:pPr>
      <w:bookmarkStart w:id="2521" w:name="_Ref458765111"/>
      <w:bookmarkStart w:id="2522" w:name="_Toc178390888"/>
      <w:bookmarkStart w:id="2523" w:name="_Toc191308477"/>
      <w:bookmarkStart w:id="2524" w:name="_Toc1400643"/>
      <w:r>
        <w:t xml:space="preserve">IX.II.2.12.2 </w:t>
      </w:r>
      <w:r w:rsidR="00155B4E" w:rsidRPr="00EF2D26">
        <w:t>Putting a message into a queue: HL_mq_put1()</w:t>
      </w:r>
      <w:bookmarkEnd w:id="2521"/>
      <w:bookmarkEnd w:id="2522"/>
      <w:bookmarkEnd w:id="2523"/>
      <w:bookmarkEnd w:id="2524"/>
    </w:p>
    <w:p w14:paraId="6C90E8F2" w14:textId="77777777" w:rsidR="00155B4E" w:rsidRPr="00EF2D26" w:rsidRDefault="00155B4E" w:rsidP="00155B4E">
      <w:r w:rsidRPr="00EF2D26">
        <w:t>The verb HL_mq_put1() is identical to the verb HL_mq_put(), with the exception that it uses an additional argument to specify the queue that has to be written to, instead of a queue handle. This verb performs in one call the function of the three operations: HL_mq_open(), HL_mq_put(), HL_mq_close().</w:t>
      </w:r>
    </w:p>
    <w:p w14:paraId="0E45798A" w14:textId="26B1D8F5" w:rsidR="00155B4E" w:rsidRPr="00EF2D26" w:rsidRDefault="00FD22C7" w:rsidP="003442FE">
      <w:pPr>
        <w:pStyle w:val="Heading6"/>
        <w:keepLines/>
        <w:spacing w:before="240" w:line="240" w:lineRule="auto"/>
      </w:pPr>
      <w:bookmarkStart w:id="2525" w:name="_Toc1400644"/>
      <w:r>
        <w:t xml:space="preserve">IX.II.2.12.3 </w:t>
      </w:r>
      <w:r w:rsidR="00155B4E" w:rsidRPr="00EF2D26">
        <w:t>Reading a message from a queue: HL_mq_get()</w:t>
      </w:r>
      <w:bookmarkEnd w:id="2525"/>
    </w:p>
    <w:p w14:paraId="1A544CB8" w14:textId="77777777" w:rsidR="00155B4E" w:rsidRPr="00E7517D" w:rsidRDefault="00155B4E" w:rsidP="00155B4E">
      <w:pPr>
        <w:pStyle w:val="CodeBorder"/>
      </w:pPr>
      <w:r w:rsidRPr="00E7517D">
        <w:t>CSILONG HL_mq_get(</w:t>
      </w:r>
    </w:p>
    <w:p w14:paraId="2F10016B"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14131FCB" w14:textId="77777777" w:rsidR="00155B4E" w:rsidRPr="00E7517D" w:rsidRDefault="00155B4E" w:rsidP="00155B4E">
      <w:pPr>
        <w:pStyle w:val="CodeBorder"/>
      </w:pPr>
      <w:r w:rsidRPr="00E7517D">
        <w:tab/>
        <w:t>CSIMQHOBJ</w:t>
      </w:r>
      <w:r w:rsidRPr="00E7517D">
        <w:tab/>
      </w:r>
      <w:r w:rsidRPr="00E7517D">
        <w:tab/>
        <w:t xml:space="preserve">ObjDesc, </w:t>
      </w:r>
    </w:p>
    <w:p w14:paraId="3CB771E2" w14:textId="77777777" w:rsidR="00155B4E" w:rsidRPr="00E7517D" w:rsidRDefault="00155B4E" w:rsidP="00155B4E">
      <w:pPr>
        <w:pStyle w:val="CodeBorder"/>
      </w:pPr>
      <w:r w:rsidRPr="00E7517D">
        <w:tab/>
        <w:t>CSIMQMD</w:t>
      </w:r>
      <w:r w:rsidRPr="00E7517D">
        <w:tab/>
      </w:r>
      <w:r w:rsidRPr="00E7517D">
        <w:tab/>
        <w:t xml:space="preserve">*MsgDesc, </w:t>
      </w:r>
    </w:p>
    <w:p w14:paraId="6498BB59" w14:textId="77777777" w:rsidR="00155B4E" w:rsidRPr="00E7517D" w:rsidRDefault="00155B4E" w:rsidP="00155B4E">
      <w:pPr>
        <w:pStyle w:val="CodeBorder"/>
      </w:pPr>
      <w:r w:rsidRPr="00E7517D">
        <w:tab/>
        <w:t>CSIMQGMO</w:t>
      </w:r>
      <w:r w:rsidRPr="00E7517D">
        <w:tab/>
      </w:r>
      <w:r w:rsidRPr="00E7517D">
        <w:tab/>
        <w:t xml:space="preserve">*GetMsgOpts, </w:t>
      </w:r>
    </w:p>
    <w:p w14:paraId="525833C7" w14:textId="77777777" w:rsidR="00155B4E" w:rsidRPr="00E7517D" w:rsidRDefault="00155B4E" w:rsidP="00155B4E">
      <w:pPr>
        <w:pStyle w:val="CodeBorder"/>
      </w:pPr>
      <w:r w:rsidRPr="00E7517D">
        <w:tab/>
        <w:t>CSIDD</w:t>
      </w:r>
      <w:r w:rsidRPr="00E7517D">
        <w:tab/>
      </w:r>
      <w:r w:rsidRPr="00E7517D">
        <w:tab/>
        <w:t xml:space="preserve">*DataOut, </w:t>
      </w:r>
    </w:p>
    <w:p w14:paraId="1CC72918" w14:textId="77777777" w:rsidR="00155B4E" w:rsidRPr="00E7517D" w:rsidRDefault="00155B4E" w:rsidP="00155B4E">
      <w:pPr>
        <w:pStyle w:val="CodeBorder"/>
      </w:pPr>
      <w:r w:rsidRPr="00E7517D">
        <w:tab/>
        <w:t>CSILONG</w:t>
      </w:r>
      <w:r w:rsidRPr="00E7517D">
        <w:tab/>
      </w:r>
      <w:r w:rsidRPr="00E7517D">
        <w:tab/>
        <w:t xml:space="preserve">*MsgLen, </w:t>
      </w:r>
    </w:p>
    <w:p w14:paraId="1F80425B" w14:textId="77777777" w:rsidR="00155B4E" w:rsidRPr="00E7517D" w:rsidRDefault="00155B4E" w:rsidP="00155B4E">
      <w:pPr>
        <w:pStyle w:val="CodeBorder"/>
      </w:pPr>
      <w:r w:rsidRPr="00E7517D">
        <w:tab/>
        <w:t>CSIQOS</w:t>
      </w:r>
      <w:r w:rsidRPr="00E7517D">
        <w:tab/>
      </w:r>
      <w:r w:rsidRPr="00E7517D">
        <w:tab/>
        <w:t xml:space="preserve">*QoS, </w:t>
      </w:r>
    </w:p>
    <w:p w14:paraId="167E5F39" w14:textId="77777777" w:rsidR="00155B4E" w:rsidRPr="00E7517D" w:rsidRDefault="00155B4E" w:rsidP="00155B4E">
      <w:pPr>
        <w:pStyle w:val="CodeBorder"/>
      </w:pPr>
      <w:r w:rsidRPr="00E7517D">
        <w:tab/>
        <w:t>CSILONG</w:t>
      </w:r>
      <w:r w:rsidRPr="00E7517D">
        <w:tab/>
      </w:r>
      <w:r w:rsidRPr="00E7517D">
        <w:tab/>
        <w:t xml:space="preserve">*ReturnCode, </w:t>
      </w:r>
    </w:p>
    <w:p w14:paraId="0917D019" w14:textId="77777777" w:rsidR="00155B4E" w:rsidRPr="00E7517D" w:rsidRDefault="00155B4E" w:rsidP="00155B4E">
      <w:pPr>
        <w:pStyle w:val="CodeBorder"/>
      </w:pPr>
      <w:r w:rsidRPr="00E7517D">
        <w:tab/>
        <w:t>CSILONG</w:t>
      </w:r>
      <w:r w:rsidRPr="00E7517D">
        <w:tab/>
      </w:r>
      <w:r w:rsidRPr="00E7517D">
        <w:tab/>
        <w:t>*ReasonCode</w:t>
      </w:r>
    </w:p>
    <w:p w14:paraId="71970002" w14:textId="77777777" w:rsidR="00155B4E" w:rsidRPr="00E7517D" w:rsidRDefault="00155B4E" w:rsidP="00155B4E">
      <w:pPr>
        <w:pStyle w:val="CodeBorder"/>
      </w:pPr>
      <w:r w:rsidRPr="00E7517D">
        <w:t>);</w:t>
      </w:r>
    </w:p>
    <w:p w14:paraId="48E83E05" w14:textId="77777777" w:rsidR="00155B4E" w:rsidRPr="00EF2D26" w:rsidRDefault="00155B4E" w:rsidP="00155B4E">
      <w:r w:rsidRPr="00EF2D26">
        <w:rPr>
          <w:b/>
        </w:rPr>
        <w:t>Beware</w:t>
      </w:r>
      <w:r w:rsidRPr="00EF2D26">
        <w:t>: As soon a message has been retrieved from a queue using the HL_mq_get() verb, this message is deleted from the queue.</w:t>
      </w:r>
    </w:p>
    <w:p w14:paraId="10A011DF" w14:textId="77777777" w:rsidR="00155B4E" w:rsidRPr="00EF2D26" w:rsidRDefault="00155B4E" w:rsidP="00155B4E">
      <w:r w:rsidRPr="00EF2D26">
        <w:t>Value of argument “</w:t>
      </w:r>
      <w:smartTag w:uri="urn:schemas-microsoft-com:office:smarttags" w:element="place">
        <w:smartTag w:uri="urn:schemas-microsoft-com:office:smarttags" w:element="State">
          <w:r w:rsidRPr="00EF2D26">
            <w:t>Conn</w:t>
          </w:r>
        </w:smartTag>
      </w:smartTag>
      <w:r w:rsidRPr="00EF2D26">
        <w:t>” is identical to the one obtained from HL_mq_conn().</w:t>
      </w:r>
    </w:p>
    <w:p w14:paraId="67DA597F" w14:textId="77777777" w:rsidR="00155B4E" w:rsidRPr="00EF2D26" w:rsidRDefault="00155B4E" w:rsidP="00155B4E">
      <w:r w:rsidRPr="00EF2D26">
        <w:t>Value of argument “Obj” is identical to the one obtained from HL_mq_open().</w:t>
      </w:r>
    </w:p>
    <w:p w14:paraId="3EA853E6" w14:textId="77777777" w:rsidR="00155B4E" w:rsidRPr="00EF2D26" w:rsidRDefault="00155B4E" w:rsidP="00155B4E">
      <w:r w:rsidRPr="00EF2D26">
        <w:t>The “MsgDesc” argument contains, as input parameter, a set of attributes the message to retrieve must have and as output parameter the set of attributes the retrieved message actually has.</w:t>
      </w:r>
    </w:p>
    <w:p w14:paraId="5AA77492" w14:textId="77777777" w:rsidR="00155B4E" w:rsidRPr="00EF2D26" w:rsidRDefault="00155B4E" w:rsidP="00155B4E">
      <w:pPr>
        <w:rPr>
          <w:b/>
        </w:rPr>
      </w:pPr>
      <w:r w:rsidRPr="00EF2D26">
        <w:rPr>
          <w:b/>
        </w:rPr>
        <w:t>Method 1</w:t>
      </w:r>
    </w:p>
    <w:p w14:paraId="652FF2F5" w14:textId="77777777" w:rsidR="00155B4E" w:rsidRPr="00EF2D26" w:rsidRDefault="00155B4E" w:rsidP="00155B4E">
      <w:r w:rsidRPr="00EF2D26">
        <w:t>When the application is in such a state that it is waiting for a report message, it has to set two attributes in the “MsgDesc” as follows:</w:t>
      </w:r>
    </w:p>
    <w:p w14:paraId="7B888CBF" w14:textId="77777777" w:rsidR="00155B4E" w:rsidRPr="00E7517D" w:rsidRDefault="00155B4E" w:rsidP="00155B4E">
      <w:pPr>
        <w:pStyle w:val="CodeBorder"/>
      </w:pPr>
      <w:r w:rsidRPr="00E7517D">
        <w:t>MsgDesc.MsgId = CSIMQMI_NONE;</w:t>
      </w:r>
    </w:p>
    <w:p w14:paraId="408C833B" w14:textId="77777777" w:rsidR="00155B4E" w:rsidRPr="00E7517D" w:rsidRDefault="00155B4E" w:rsidP="00155B4E">
      <w:pPr>
        <w:pStyle w:val="CodeBorder"/>
      </w:pPr>
      <w:r w:rsidRPr="00E7517D">
        <w:t>MsgDesc.CorrelId = {value of the MsgId in the original message, for which a report is now awaited};</w:t>
      </w:r>
    </w:p>
    <w:p w14:paraId="69935469" w14:textId="77777777" w:rsidR="00155B4E" w:rsidRPr="00EF2D26" w:rsidRDefault="00155B4E" w:rsidP="00155B4E">
      <w:r w:rsidRPr="00EF2D26">
        <w:t>This initialisation is to be performed before each HL_mq_get() invocation.</w:t>
      </w:r>
    </w:p>
    <w:p w14:paraId="541A2226" w14:textId="77777777" w:rsidR="00155B4E" w:rsidRPr="00EF2D26" w:rsidRDefault="00155B4E" w:rsidP="00155B4E">
      <w:pPr>
        <w:rPr>
          <w:b/>
        </w:rPr>
      </w:pPr>
      <w:r w:rsidRPr="00EF2D26">
        <w:rPr>
          <w:b/>
        </w:rPr>
        <w:t>Method 2</w:t>
      </w:r>
    </w:p>
    <w:p w14:paraId="099CFC20" w14:textId="77777777" w:rsidR="00155B4E" w:rsidRPr="00EF2D26" w:rsidRDefault="00155B4E" w:rsidP="00155B4E">
      <w:r w:rsidRPr="00EF2D26">
        <w:t>When the application is in such a state that it is waiting for any kind of message, it has to set two attributes in the “MsgDesc” as follows:</w:t>
      </w:r>
    </w:p>
    <w:p w14:paraId="668115D0" w14:textId="77777777" w:rsidR="00155B4E" w:rsidRPr="00E7517D" w:rsidRDefault="00155B4E" w:rsidP="00155B4E">
      <w:pPr>
        <w:pStyle w:val="CodeBorder"/>
      </w:pPr>
      <w:r w:rsidRPr="00E7517D">
        <w:t>MsgDesc.MsgId = CSIMQMI_NONE;</w:t>
      </w:r>
    </w:p>
    <w:p w14:paraId="012EC3A1" w14:textId="77777777" w:rsidR="00155B4E" w:rsidRPr="00E7517D" w:rsidRDefault="00155B4E" w:rsidP="00155B4E">
      <w:pPr>
        <w:pStyle w:val="CodeBorder"/>
      </w:pPr>
      <w:r w:rsidRPr="00E7517D">
        <w:t>MsgDesc.CorrelId = CSIMQCI_NONE;</w:t>
      </w:r>
    </w:p>
    <w:p w14:paraId="7A139CA6" w14:textId="77777777" w:rsidR="00155B4E" w:rsidRPr="00EF2D26" w:rsidRDefault="00155B4E" w:rsidP="00155B4E">
      <w:r w:rsidRPr="00EF2D26">
        <w:lastRenderedPageBreak/>
        <w:t>This initialisation is to be performed before each HL_mq_get() invocation.</w:t>
      </w:r>
    </w:p>
    <w:p w14:paraId="5D6D901A" w14:textId="77777777" w:rsidR="00155B4E" w:rsidRPr="00EF2D26" w:rsidRDefault="00155B4E" w:rsidP="00155B4E">
      <w:r w:rsidRPr="00EF2D26">
        <w:t>While the policy for reading messages from a queue with HL_mq_get() depends on the design of the application architecture, it is recommended though to use the Method 2 in combination with a priority value explained in attribute “Priority” of the “QoS”.</w:t>
      </w:r>
    </w:p>
    <w:p w14:paraId="4F3E2E4E" w14:textId="77777777" w:rsidR="00155B4E" w:rsidRPr="00EF2D26" w:rsidRDefault="00155B4E" w:rsidP="00155B4E">
      <w:r w:rsidRPr="00EF2D26">
        <w:t>This means in practical terms that, within a set of messages read with a uniform “Priority” (see argument “QoS”), the messages will be read in their order of appearance.</w:t>
      </w:r>
    </w:p>
    <w:p w14:paraId="1F833FA7" w14:textId="77777777" w:rsidR="00155B4E" w:rsidRPr="00EF2D26" w:rsidRDefault="00155B4E" w:rsidP="00155B4E">
      <w:r w:rsidRPr="00EF2D26">
        <w:t>They have then to be handled separately in line with the value of the “MsgDesc.MsgType” (either CSIMQMT_REQUEST, CSIMQMT_DATAGRAM or CSIMQMT_REPORT, as stated. Any message with its MsgType equal to CSIMQMT_REPORT must be matched to its own originator by the rule:</w:t>
      </w:r>
    </w:p>
    <w:p w14:paraId="092DB0EE" w14:textId="77777777" w:rsidR="00155B4E" w:rsidRPr="00EF2D26" w:rsidRDefault="00155B4E" w:rsidP="00155B4E">
      <w:r w:rsidRPr="00EF2D26">
        <w:t>[report_message.CorrelId] is equal to [original_message.MsgId]</w:t>
      </w:r>
    </w:p>
    <w:p w14:paraId="38E943F9" w14:textId="77777777" w:rsidR="00155B4E" w:rsidRPr="00EF2D26" w:rsidRDefault="00155B4E" w:rsidP="00155B4E">
      <w:r w:rsidRPr="00EF2D26">
        <w:t>To be able to correlate a report with the related Information Exchange, it is recommended that the software controlling the sending CSI stack maintains a dynamic table that cross-references the state of a CSI message and its message identification. Message identification consists of:</w:t>
      </w:r>
    </w:p>
    <w:p w14:paraId="67E1730F"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Value of field CSIMQMD.MsgId in the message sent by the sending NEA.</w:t>
      </w:r>
    </w:p>
    <w:p w14:paraId="4F07EADA" w14:textId="77777777" w:rsidR="00155B4E" w:rsidRPr="006C7A61" w:rsidRDefault="00155B4E" w:rsidP="00702261">
      <w:pPr>
        <w:pStyle w:val="ListBullet2"/>
        <w:keepLines/>
        <w:numPr>
          <w:ilvl w:val="0"/>
          <w:numId w:val="1"/>
        </w:numPr>
        <w:spacing w:after="240"/>
        <w:contextualSpacing w:val="0"/>
        <w:rPr>
          <w:i w:val="0"/>
          <w:color w:val="auto"/>
        </w:rPr>
      </w:pPr>
      <w:r w:rsidRPr="645C8019">
        <w:rPr>
          <w:i w:val="0"/>
          <w:color w:val="auto"/>
        </w:rPr>
        <w:t>Value of field CSIMQMD.CorrelId in a report message given by the sending NEA (exception, COA, expiration, COD).</w:t>
      </w:r>
    </w:p>
    <w:p w14:paraId="7DC99651" w14:textId="1A1427A9" w:rsidR="00155B4E" w:rsidRPr="00EF2D26" w:rsidRDefault="00155B4E" w:rsidP="00155B4E">
      <w:r w:rsidRPr="00EF2D26">
        <w:t xml:space="preserve">The “GetMsgOpts” argument is a structure that controls the behaviour of the HL_mq_get() verb. The structure is shown in </w:t>
      </w:r>
      <w:r w:rsidRPr="00EF2D26">
        <w:fldChar w:fldCharType="begin"/>
      </w:r>
      <w:r w:rsidRPr="00EF2D26">
        <w:instrText xml:space="preserve"> REF _Ref133149588 \h  \* MERGEFORMAT </w:instrText>
      </w:r>
      <w:r w:rsidRPr="00EF2D26">
        <w:fldChar w:fldCharType="separate"/>
      </w:r>
      <w:r w:rsidR="002530BD" w:rsidRPr="00EF2D26">
        <w:t xml:space="preserve">Table </w:t>
      </w:r>
      <w:r w:rsidR="002530BD">
        <w:t>38</w:t>
      </w:r>
      <w:r w:rsidRPr="00EF2D26">
        <w:fldChar w:fldCharType="end"/>
      </w:r>
      <w:r w:rsidRPr="00EF2D26">
        <w:t>:</w:t>
      </w:r>
    </w:p>
    <w:tbl>
      <w:tblPr>
        <w:tblW w:w="0" w:type="auto"/>
        <w:tblInd w:w="108" w:type="dxa"/>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Layout w:type="fixed"/>
        <w:tblLook w:val="00A0" w:firstRow="1" w:lastRow="0" w:firstColumn="1" w:lastColumn="0" w:noHBand="0" w:noVBand="0"/>
      </w:tblPr>
      <w:tblGrid>
        <w:gridCol w:w="1844"/>
        <w:gridCol w:w="4279"/>
        <w:gridCol w:w="2949"/>
      </w:tblGrid>
      <w:tr w:rsidR="00155B4E" w:rsidRPr="00EF2D26" w14:paraId="15DC8FE2" w14:textId="77777777" w:rsidTr="00AE5353">
        <w:trPr>
          <w:cantSplit/>
        </w:trPr>
        <w:tc>
          <w:tcPr>
            <w:tcW w:w="6123" w:type="dxa"/>
            <w:gridSpan w:val="2"/>
            <w:shd w:val="clear" w:color="auto" w:fill="D0CECE" w:themeFill="background2" w:themeFillShade="E6"/>
          </w:tcPr>
          <w:p w14:paraId="39989B8F" w14:textId="77777777" w:rsidR="00155B4E" w:rsidRPr="00182A2B" w:rsidRDefault="00155B4E" w:rsidP="00155B4E">
            <w:pPr>
              <w:pStyle w:val="TableHeading"/>
            </w:pPr>
            <w:r w:rsidRPr="00182A2B">
              <w:t>typedef struct tag</w:t>
            </w:r>
          </w:p>
        </w:tc>
        <w:tc>
          <w:tcPr>
            <w:tcW w:w="2949" w:type="dxa"/>
            <w:shd w:val="clear" w:color="auto" w:fill="D0CECE" w:themeFill="background2" w:themeFillShade="E6"/>
          </w:tcPr>
          <w:p w14:paraId="2E9499C9" w14:textId="77777777" w:rsidR="00155B4E" w:rsidRPr="00182A2B" w:rsidRDefault="00155B4E" w:rsidP="00155B4E">
            <w:pPr>
              <w:pStyle w:val="TableHeading"/>
            </w:pPr>
            <w:r w:rsidRPr="00182A2B">
              <w:t>Initial value</w:t>
            </w:r>
          </w:p>
        </w:tc>
      </w:tr>
      <w:tr w:rsidR="00155B4E" w:rsidRPr="00EF2D26" w14:paraId="194C85A9" w14:textId="77777777" w:rsidTr="00155B4E">
        <w:trPr>
          <w:cantSplit/>
        </w:trPr>
        <w:tc>
          <w:tcPr>
            <w:tcW w:w="9072" w:type="dxa"/>
            <w:gridSpan w:val="3"/>
          </w:tcPr>
          <w:p w14:paraId="49889F1A" w14:textId="77777777" w:rsidR="00155B4E" w:rsidRPr="00EF2D26" w:rsidRDefault="00155B4E" w:rsidP="00155B4E">
            <w:pPr>
              <w:pStyle w:val="Table"/>
              <w:rPr>
                <w:noProof/>
              </w:rPr>
            </w:pPr>
            <w:r w:rsidRPr="00EF2D26">
              <w:rPr>
                <w:noProof/>
              </w:rPr>
              <w:t>CSIMQGMO{</w:t>
            </w:r>
          </w:p>
        </w:tc>
      </w:tr>
      <w:tr w:rsidR="00155B4E" w:rsidRPr="00EF2D26" w14:paraId="001BE6E8" w14:textId="77777777" w:rsidTr="00155B4E">
        <w:tc>
          <w:tcPr>
            <w:tcW w:w="1844" w:type="dxa"/>
          </w:tcPr>
          <w:p w14:paraId="27B05660" w14:textId="77777777" w:rsidR="00155B4E" w:rsidRPr="00EF2D26" w:rsidRDefault="00155B4E" w:rsidP="00155B4E">
            <w:pPr>
              <w:pStyle w:val="Table"/>
              <w:rPr>
                <w:noProof/>
              </w:rPr>
            </w:pPr>
            <w:r w:rsidRPr="00EF2D26">
              <w:rPr>
                <w:noProof/>
              </w:rPr>
              <w:t>CSICHAR4</w:t>
            </w:r>
          </w:p>
        </w:tc>
        <w:tc>
          <w:tcPr>
            <w:tcW w:w="4279" w:type="dxa"/>
          </w:tcPr>
          <w:p w14:paraId="32EE5A45" w14:textId="77777777" w:rsidR="00155B4E" w:rsidRPr="00EF2D26" w:rsidRDefault="00155B4E" w:rsidP="00155B4E">
            <w:pPr>
              <w:pStyle w:val="Table"/>
              <w:rPr>
                <w:noProof/>
              </w:rPr>
            </w:pPr>
            <w:r w:rsidRPr="00EF2D26">
              <w:rPr>
                <w:noProof/>
              </w:rPr>
              <w:t>StrucId;</w:t>
            </w:r>
          </w:p>
        </w:tc>
        <w:tc>
          <w:tcPr>
            <w:tcW w:w="2949" w:type="dxa"/>
          </w:tcPr>
          <w:p w14:paraId="7D09E826" w14:textId="77777777" w:rsidR="00155B4E" w:rsidRPr="00EF2D26" w:rsidRDefault="00155B4E" w:rsidP="00155B4E">
            <w:pPr>
              <w:pStyle w:val="Table"/>
              <w:rPr>
                <w:noProof/>
              </w:rPr>
            </w:pPr>
            <w:r w:rsidRPr="00EF2D26">
              <w:rPr>
                <w:noProof/>
              </w:rPr>
              <w:t>CSIMQGMO_STRUC_ID</w:t>
            </w:r>
          </w:p>
        </w:tc>
      </w:tr>
      <w:tr w:rsidR="00155B4E" w:rsidRPr="00EF2D26" w14:paraId="51F39868" w14:textId="77777777" w:rsidTr="00155B4E">
        <w:tc>
          <w:tcPr>
            <w:tcW w:w="1844" w:type="dxa"/>
          </w:tcPr>
          <w:p w14:paraId="4975F160" w14:textId="77777777" w:rsidR="00155B4E" w:rsidRPr="00EF2D26" w:rsidRDefault="00155B4E" w:rsidP="00155B4E">
            <w:pPr>
              <w:pStyle w:val="Table"/>
              <w:rPr>
                <w:noProof/>
              </w:rPr>
            </w:pPr>
            <w:r w:rsidRPr="00EF2D26">
              <w:rPr>
                <w:noProof/>
              </w:rPr>
              <w:t>CSILONG</w:t>
            </w:r>
          </w:p>
        </w:tc>
        <w:tc>
          <w:tcPr>
            <w:tcW w:w="4279" w:type="dxa"/>
          </w:tcPr>
          <w:p w14:paraId="4CB9D853" w14:textId="77777777" w:rsidR="00155B4E" w:rsidRPr="00EF2D26" w:rsidRDefault="00155B4E" w:rsidP="00155B4E">
            <w:pPr>
              <w:pStyle w:val="Table"/>
              <w:rPr>
                <w:noProof/>
              </w:rPr>
            </w:pPr>
            <w:r w:rsidRPr="00EF2D26">
              <w:rPr>
                <w:noProof/>
              </w:rPr>
              <w:t>Version;</w:t>
            </w:r>
          </w:p>
        </w:tc>
        <w:tc>
          <w:tcPr>
            <w:tcW w:w="2949" w:type="dxa"/>
          </w:tcPr>
          <w:p w14:paraId="10ACD853" w14:textId="77777777" w:rsidR="00155B4E" w:rsidRPr="00EF2D26" w:rsidRDefault="00155B4E" w:rsidP="00155B4E">
            <w:pPr>
              <w:pStyle w:val="Table"/>
              <w:rPr>
                <w:noProof/>
              </w:rPr>
            </w:pPr>
            <w:r w:rsidRPr="00EF2D26">
              <w:rPr>
                <w:noProof/>
              </w:rPr>
              <w:t>CSIMQGMO_VERSION_1</w:t>
            </w:r>
          </w:p>
        </w:tc>
      </w:tr>
      <w:tr w:rsidR="00155B4E" w:rsidRPr="00EF2D26" w14:paraId="4B6FF746" w14:textId="77777777" w:rsidTr="00155B4E">
        <w:tc>
          <w:tcPr>
            <w:tcW w:w="1844" w:type="dxa"/>
          </w:tcPr>
          <w:p w14:paraId="092AA6BA" w14:textId="77777777" w:rsidR="00155B4E" w:rsidRPr="00EF2D26" w:rsidRDefault="00155B4E" w:rsidP="00155B4E">
            <w:pPr>
              <w:pStyle w:val="Table"/>
              <w:rPr>
                <w:noProof/>
              </w:rPr>
            </w:pPr>
            <w:r w:rsidRPr="00EF2D26">
              <w:rPr>
                <w:noProof/>
              </w:rPr>
              <w:t>CSILONG</w:t>
            </w:r>
          </w:p>
        </w:tc>
        <w:tc>
          <w:tcPr>
            <w:tcW w:w="4279" w:type="dxa"/>
          </w:tcPr>
          <w:p w14:paraId="444AD1FC" w14:textId="77777777" w:rsidR="00155B4E" w:rsidRPr="00EF2D26" w:rsidRDefault="00155B4E" w:rsidP="00155B4E">
            <w:pPr>
              <w:pStyle w:val="Table"/>
              <w:rPr>
                <w:noProof/>
              </w:rPr>
            </w:pPr>
            <w:r w:rsidRPr="00EF2D26">
              <w:rPr>
                <w:noProof/>
              </w:rPr>
              <w:t>Options;</w:t>
            </w:r>
          </w:p>
        </w:tc>
        <w:tc>
          <w:tcPr>
            <w:tcW w:w="2949" w:type="dxa"/>
          </w:tcPr>
          <w:p w14:paraId="05669508" w14:textId="77777777" w:rsidR="00155B4E" w:rsidRPr="00EF2D26" w:rsidRDefault="00155B4E" w:rsidP="00155B4E">
            <w:pPr>
              <w:pStyle w:val="Table"/>
              <w:rPr>
                <w:noProof/>
              </w:rPr>
            </w:pPr>
          </w:p>
        </w:tc>
      </w:tr>
      <w:tr w:rsidR="00155B4E" w:rsidRPr="00EF2D26" w14:paraId="05EDE360" w14:textId="77777777" w:rsidTr="00155B4E">
        <w:tc>
          <w:tcPr>
            <w:tcW w:w="1844" w:type="dxa"/>
          </w:tcPr>
          <w:p w14:paraId="216E0815" w14:textId="77777777" w:rsidR="00155B4E" w:rsidRPr="00EF2D26" w:rsidRDefault="00155B4E" w:rsidP="00155B4E">
            <w:pPr>
              <w:pStyle w:val="Table"/>
              <w:rPr>
                <w:noProof/>
              </w:rPr>
            </w:pPr>
            <w:r w:rsidRPr="00EF2D26">
              <w:rPr>
                <w:noProof/>
              </w:rPr>
              <w:t>CSILONG</w:t>
            </w:r>
          </w:p>
        </w:tc>
        <w:tc>
          <w:tcPr>
            <w:tcW w:w="4279" w:type="dxa"/>
          </w:tcPr>
          <w:p w14:paraId="1538C454" w14:textId="77777777" w:rsidR="00155B4E" w:rsidRPr="00EF2D26" w:rsidRDefault="00155B4E" w:rsidP="00155B4E">
            <w:pPr>
              <w:pStyle w:val="Table"/>
              <w:rPr>
                <w:noProof/>
              </w:rPr>
            </w:pPr>
            <w:r w:rsidRPr="00EF2D26">
              <w:rPr>
                <w:noProof/>
              </w:rPr>
              <w:t>WaitInterval;</w:t>
            </w:r>
          </w:p>
        </w:tc>
        <w:tc>
          <w:tcPr>
            <w:tcW w:w="2949" w:type="dxa"/>
          </w:tcPr>
          <w:p w14:paraId="3DD094EB" w14:textId="77777777" w:rsidR="00155B4E" w:rsidRPr="00EF2D26" w:rsidRDefault="00155B4E" w:rsidP="00155B4E">
            <w:pPr>
              <w:pStyle w:val="Table"/>
              <w:rPr>
                <w:noProof/>
              </w:rPr>
            </w:pPr>
          </w:p>
        </w:tc>
      </w:tr>
      <w:tr w:rsidR="00155B4E" w:rsidRPr="00EF2D26" w14:paraId="5EC71A86" w14:textId="77777777" w:rsidTr="00155B4E">
        <w:tc>
          <w:tcPr>
            <w:tcW w:w="1844" w:type="dxa"/>
          </w:tcPr>
          <w:p w14:paraId="123891D9" w14:textId="77777777" w:rsidR="00155B4E" w:rsidRPr="00EF2D26" w:rsidRDefault="00155B4E" w:rsidP="00155B4E">
            <w:pPr>
              <w:pStyle w:val="Table"/>
              <w:rPr>
                <w:noProof/>
              </w:rPr>
            </w:pPr>
            <w:r w:rsidRPr="00EF2D26">
              <w:rPr>
                <w:noProof/>
              </w:rPr>
              <w:t>CSILONG</w:t>
            </w:r>
          </w:p>
        </w:tc>
        <w:tc>
          <w:tcPr>
            <w:tcW w:w="4279" w:type="dxa"/>
          </w:tcPr>
          <w:p w14:paraId="1F3FFF9C" w14:textId="77777777" w:rsidR="00155B4E" w:rsidRPr="00EF2D26" w:rsidRDefault="00155B4E" w:rsidP="00155B4E">
            <w:pPr>
              <w:pStyle w:val="Table"/>
              <w:rPr>
                <w:noProof/>
              </w:rPr>
            </w:pPr>
            <w:r w:rsidRPr="00EF2D26">
              <w:rPr>
                <w:noProof/>
              </w:rPr>
              <w:t>Signal1;</w:t>
            </w:r>
          </w:p>
        </w:tc>
        <w:tc>
          <w:tcPr>
            <w:tcW w:w="2949" w:type="dxa"/>
          </w:tcPr>
          <w:p w14:paraId="753DCBFA" w14:textId="77777777" w:rsidR="00155B4E" w:rsidRPr="00EF2D26" w:rsidRDefault="00155B4E" w:rsidP="00155B4E">
            <w:pPr>
              <w:pStyle w:val="Table"/>
              <w:rPr>
                <w:noProof/>
              </w:rPr>
            </w:pPr>
            <w:r w:rsidRPr="00EF2D26">
              <w:rPr>
                <w:noProof/>
              </w:rPr>
              <w:t>(DNC)</w:t>
            </w:r>
          </w:p>
        </w:tc>
      </w:tr>
      <w:tr w:rsidR="00155B4E" w:rsidRPr="00EF2D26" w14:paraId="7ADF132C" w14:textId="77777777" w:rsidTr="00155B4E">
        <w:tc>
          <w:tcPr>
            <w:tcW w:w="1844" w:type="dxa"/>
          </w:tcPr>
          <w:p w14:paraId="17516551" w14:textId="77777777" w:rsidR="00155B4E" w:rsidRPr="00EF2D26" w:rsidRDefault="00155B4E" w:rsidP="00155B4E">
            <w:pPr>
              <w:pStyle w:val="Table"/>
              <w:rPr>
                <w:noProof/>
              </w:rPr>
            </w:pPr>
            <w:r w:rsidRPr="00EF2D26">
              <w:rPr>
                <w:noProof/>
              </w:rPr>
              <w:t>CSILONG</w:t>
            </w:r>
          </w:p>
        </w:tc>
        <w:tc>
          <w:tcPr>
            <w:tcW w:w="4279" w:type="dxa"/>
          </w:tcPr>
          <w:p w14:paraId="28A897B7" w14:textId="77777777" w:rsidR="00155B4E" w:rsidRPr="00EF2D26" w:rsidRDefault="00155B4E" w:rsidP="00155B4E">
            <w:pPr>
              <w:pStyle w:val="Table"/>
              <w:rPr>
                <w:noProof/>
              </w:rPr>
            </w:pPr>
            <w:r w:rsidRPr="00EF2D26">
              <w:rPr>
                <w:noProof/>
              </w:rPr>
              <w:t>Signal2;</w:t>
            </w:r>
          </w:p>
        </w:tc>
        <w:tc>
          <w:tcPr>
            <w:tcW w:w="2949" w:type="dxa"/>
          </w:tcPr>
          <w:p w14:paraId="66D0FF4D" w14:textId="77777777" w:rsidR="00155B4E" w:rsidRPr="00EF2D26" w:rsidRDefault="00155B4E" w:rsidP="00155B4E">
            <w:pPr>
              <w:pStyle w:val="Table"/>
              <w:rPr>
                <w:noProof/>
              </w:rPr>
            </w:pPr>
            <w:r w:rsidRPr="00EF2D26">
              <w:rPr>
                <w:noProof/>
              </w:rPr>
              <w:t>(DNC)</w:t>
            </w:r>
          </w:p>
        </w:tc>
      </w:tr>
      <w:tr w:rsidR="00155B4E" w:rsidRPr="00EF2D26" w14:paraId="2217C84A" w14:textId="77777777" w:rsidTr="00155B4E">
        <w:tc>
          <w:tcPr>
            <w:tcW w:w="1844" w:type="dxa"/>
          </w:tcPr>
          <w:p w14:paraId="5AEF75E5" w14:textId="77777777" w:rsidR="00155B4E" w:rsidRPr="00EF2D26" w:rsidRDefault="00155B4E" w:rsidP="00155B4E">
            <w:pPr>
              <w:pStyle w:val="Table"/>
              <w:rPr>
                <w:noProof/>
              </w:rPr>
            </w:pPr>
            <w:r w:rsidRPr="00EF2D26">
              <w:rPr>
                <w:noProof/>
              </w:rPr>
              <w:t>CSICHAR48</w:t>
            </w:r>
          </w:p>
        </w:tc>
        <w:tc>
          <w:tcPr>
            <w:tcW w:w="4279" w:type="dxa"/>
          </w:tcPr>
          <w:p w14:paraId="2F8AB639" w14:textId="77777777" w:rsidR="00155B4E" w:rsidRPr="00EF2D26" w:rsidRDefault="00155B4E" w:rsidP="00155B4E">
            <w:pPr>
              <w:pStyle w:val="Table"/>
              <w:rPr>
                <w:noProof/>
              </w:rPr>
            </w:pPr>
            <w:r w:rsidRPr="00EF2D26">
              <w:rPr>
                <w:noProof/>
              </w:rPr>
              <w:t>DynamicQName;</w:t>
            </w:r>
          </w:p>
        </w:tc>
        <w:tc>
          <w:tcPr>
            <w:tcW w:w="2949" w:type="dxa"/>
          </w:tcPr>
          <w:p w14:paraId="777D6EFD" w14:textId="77777777" w:rsidR="00155B4E" w:rsidRPr="00EF2D26" w:rsidRDefault="00155B4E" w:rsidP="00155B4E">
            <w:pPr>
              <w:pStyle w:val="Table"/>
              <w:rPr>
                <w:noProof/>
              </w:rPr>
            </w:pPr>
            <w:r w:rsidRPr="00EF2D26">
              <w:rPr>
                <w:noProof/>
              </w:rPr>
              <w:t>(DNC)</w:t>
            </w:r>
          </w:p>
        </w:tc>
      </w:tr>
      <w:tr w:rsidR="00155B4E" w:rsidRPr="00EF2D26" w14:paraId="06374349" w14:textId="77777777" w:rsidTr="00155B4E">
        <w:trPr>
          <w:cantSplit/>
        </w:trPr>
        <w:tc>
          <w:tcPr>
            <w:tcW w:w="9072" w:type="dxa"/>
            <w:gridSpan w:val="3"/>
          </w:tcPr>
          <w:p w14:paraId="056B7369" w14:textId="77777777" w:rsidR="00155B4E" w:rsidRPr="00EF2D26" w:rsidRDefault="00155B4E" w:rsidP="00155B4E">
            <w:pPr>
              <w:pStyle w:val="Table"/>
              <w:rPr>
                <w:noProof/>
              </w:rPr>
            </w:pPr>
            <w:r w:rsidRPr="00EF2D26">
              <w:rPr>
                <w:noProof/>
              </w:rPr>
              <w:t>} CSIMGMO;</w:t>
            </w:r>
          </w:p>
        </w:tc>
      </w:tr>
    </w:tbl>
    <w:p w14:paraId="111D0D95" w14:textId="18FD6560" w:rsidR="00155B4E" w:rsidRPr="00EF2D26" w:rsidRDefault="00155B4E" w:rsidP="00155B4E">
      <w:pPr>
        <w:pStyle w:val="Caption"/>
      </w:pPr>
      <w:bookmarkStart w:id="2526" w:name="_Ref133149588"/>
      <w:bookmarkStart w:id="2527" w:name="_Toc1401032"/>
      <w:bookmarkStart w:id="2528" w:name="_Toc183620335"/>
      <w:r w:rsidRPr="00EF2D26">
        <w:t xml:space="preserve">Table </w:t>
      </w:r>
      <w:r>
        <w:fldChar w:fldCharType="begin"/>
      </w:r>
      <w:r>
        <w:instrText>SEQ Table \* ARABIC</w:instrText>
      </w:r>
      <w:r>
        <w:fldChar w:fldCharType="separate"/>
      </w:r>
      <w:r w:rsidR="00A10E2B">
        <w:rPr>
          <w:noProof/>
        </w:rPr>
        <w:t>38</w:t>
      </w:r>
      <w:r>
        <w:fldChar w:fldCharType="end"/>
      </w:r>
      <w:bookmarkEnd w:id="2526"/>
      <w:r w:rsidRPr="00EF2D26">
        <w:t>: CSIMQGMO Object Descriptor</w:t>
      </w:r>
      <w:bookmarkEnd w:id="2527"/>
      <w:bookmarkEnd w:id="2528"/>
    </w:p>
    <w:p w14:paraId="229EBA3D" w14:textId="77777777" w:rsidR="00155B4E" w:rsidRPr="00EF2D26" w:rsidRDefault="00155B4E" w:rsidP="00155B4E">
      <w:pPr>
        <w:rPr>
          <w:b/>
        </w:rPr>
      </w:pPr>
      <w:r w:rsidRPr="00EF2D26">
        <w:rPr>
          <w:b/>
        </w:rPr>
        <w:t>Notes</w:t>
      </w:r>
    </w:p>
    <w:p w14:paraId="3E5B76F9" w14:textId="77777777" w:rsidR="00155B4E" w:rsidRPr="00EF2D26" w:rsidRDefault="00155B4E" w:rsidP="00155B4E">
      <w:r w:rsidRPr="00EF2D26">
        <w:t>It is a design issue, related to the NDEA architecture, to choose between an applicative polling of a queue or a triggering mechanism initiated by CCN/CSI software, to be awakened upon a new message forthcoming in the queue. Regarding polling of a queue two processing mechanisms can be used:</w:t>
      </w:r>
    </w:p>
    <w:p w14:paraId="55F00CDE"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Constant CSIMQGMO_NO_WAIT is related to first choice;</w:t>
      </w:r>
    </w:p>
    <w:p w14:paraId="752A7564"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While CSIMQGMO_ WAIT and value of WaitInterval set relate to second choice.</w:t>
      </w:r>
    </w:p>
    <w:p w14:paraId="78E667DF" w14:textId="77777777" w:rsidR="00155B4E" w:rsidRPr="00EF2D26" w:rsidRDefault="79D63348" w:rsidP="0E615139">
      <w:r w:rsidRPr="0E615139">
        <w:t>Whichever the choice taken, two precautions must be taken:</w:t>
      </w:r>
    </w:p>
    <w:p w14:paraId="3A2BE19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“WaitInterval” cannot be set to CSIMQWI_UNLIMITED when “Options” has value CSIMQGMO_WAIT.</w:t>
      </w:r>
    </w:p>
    <w:p w14:paraId="407ABA12" w14:textId="77777777" w:rsidR="00155B4E" w:rsidRPr="00EF2D26" w:rsidRDefault="79D63348" w:rsidP="00702261">
      <w:pPr>
        <w:pStyle w:val="ListBullet2"/>
        <w:keepLines/>
        <w:numPr>
          <w:ilvl w:val="0"/>
          <w:numId w:val="1"/>
        </w:numPr>
        <w:spacing w:after="240"/>
        <w:contextualSpacing w:val="0"/>
      </w:pPr>
      <w:r w:rsidRPr="0E615139">
        <w:rPr>
          <w:i w:val="0"/>
          <w:color w:val="auto"/>
        </w:rPr>
        <w:lastRenderedPageBreak/>
        <w:t>When applicative polling is used (“Options” has value CSIMQGMO_NO_WAIT), then there must be a grace period foreseen in the application between two successive readings in the queue</w:t>
      </w:r>
      <w:r>
        <w:t>.</w:t>
      </w:r>
    </w:p>
    <w:p w14:paraId="3F41184F" w14:textId="77777777" w:rsidR="00155B4E" w:rsidRPr="00EF2D26" w:rsidRDefault="00155B4E" w:rsidP="00155B4E">
      <w:r w:rsidRPr="00EF2D26">
        <w:t>Value of argument “DataOut” represents the location of the data, when the value of the “MsgDesc.MsgType” is CSIMQMT_REQUEST or CSIMQMT_DATAGRAM. Otherwise (in the case of a CSIMQMT_REPORT) the CSIDD “DataOut” is left undefined (check this with the value of argument “MsgLen”, that must be 0L).</w:t>
      </w:r>
    </w:p>
    <w:p w14:paraId="3F4E6B63" w14:textId="77777777" w:rsidR="00155B4E" w:rsidRPr="00EF2D26" w:rsidRDefault="00155B4E" w:rsidP="00155B4E">
      <w:r w:rsidRPr="00EF2D26">
        <w:t>When a value for “DataOut” is defined, the attribute “Flags” of this CSIDD structure defines the way the information in CSIDD is to be represented.</w:t>
      </w:r>
    </w:p>
    <w:p w14:paraId="3E7A82E4" w14:textId="77777777" w:rsidR="00155B4E" w:rsidRPr="00EF2D26" w:rsidRDefault="00155B4E" w:rsidP="00155B4E">
      <w:r w:rsidRPr="00EF2D26">
        <w:t>Value of argument “MsgLen” represents the actual length in bytes of the application data in the retrieved message. It must be compared to the attribute “DataOut.DataLen”.</w:t>
      </w:r>
    </w:p>
    <w:p w14:paraId="7CFC3B11" w14:textId="43FB6C89" w:rsidR="00155B4E" w:rsidRPr="00EF2D26" w:rsidRDefault="00155B4E" w:rsidP="00155B4E">
      <w:r w:rsidRPr="00EF2D26">
        <w:t xml:space="preserve">The argument “QoS” represents a CSIQOS structure that describes the particular handling that was applied on “DataOut”. Within this structure, only the “Priority” attribute is to be considered in order to satisfy to the </w:t>
      </w:r>
      <w:r w:rsidRPr="00EF2D26">
        <w:fldChar w:fldCharType="begin"/>
      </w:r>
      <w:r w:rsidRPr="00EF2D26">
        <w:instrText xml:space="preserve"> REF PRIOR_RULE \h  \* MERGEFORMAT </w:instrText>
      </w:r>
      <w:r w:rsidRPr="00EF2D26">
        <w:fldChar w:fldCharType="separate"/>
      </w:r>
      <w:r w:rsidR="003E3D24" w:rsidRPr="003E3D24">
        <w:rPr>
          <w:b/>
        </w:rPr>
        <w:t>Rule</w:t>
      </w:r>
      <w:r w:rsidR="003E3D24" w:rsidRPr="0E615139">
        <w:t xml:space="preserve"> for fetching messages from a receiving queue:</w:t>
      </w:r>
      <w:r w:rsidRPr="00EF2D26">
        <w:fldChar w:fldCharType="end"/>
      </w:r>
      <w:r w:rsidRPr="00EF2D26">
        <w:t xml:space="preserve"> highlighted in </w:t>
      </w:r>
      <w:r w:rsidRPr="00EF2D26">
        <w:fldChar w:fldCharType="begin"/>
      </w:r>
      <w:r w:rsidRPr="00EF2D26">
        <w:instrText xml:space="preserve"> REF _Ref134500291 \r \h  \* MERGEFORMAT </w:instrText>
      </w:r>
      <w:r w:rsidRPr="00EF2D26">
        <w:fldChar w:fldCharType="separate"/>
      </w:r>
      <w:r w:rsidR="00556D92">
        <w:t xml:space="preserve">IX.II.2.6 </w:t>
      </w:r>
      <w:r w:rsidRPr="00EF2D26">
        <w:fldChar w:fldCharType="end"/>
      </w:r>
      <w:r w:rsidRPr="00EF2D26">
        <w:t>.</w:t>
      </w:r>
    </w:p>
    <w:p w14:paraId="7372FDFF" w14:textId="609FEE3D" w:rsidR="00155B4E" w:rsidRPr="00EF2D26" w:rsidRDefault="00FD22C7" w:rsidP="003442FE">
      <w:pPr>
        <w:pStyle w:val="Heading6"/>
        <w:keepLines/>
        <w:spacing w:before="240" w:line="240" w:lineRule="auto"/>
      </w:pPr>
      <w:bookmarkStart w:id="2529" w:name="_Ref458588414"/>
      <w:bookmarkStart w:id="2530" w:name="_Toc178390889"/>
      <w:bookmarkStart w:id="2531" w:name="_Toc191308478"/>
      <w:bookmarkStart w:id="2532" w:name="_Toc1400645"/>
      <w:r>
        <w:t xml:space="preserve">IX.II.2.12.4 </w:t>
      </w:r>
      <w:r w:rsidR="00155B4E" w:rsidRPr="00EF2D26">
        <w:t>Browsing through a queue: HL_mq_browse()</w:t>
      </w:r>
      <w:bookmarkEnd w:id="2529"/>
      <w:bookmarkEnd w:id="2530"/>
      <w:bookmarkEnd w:id="2531"/>
      <w:bookmarkEnd w:id="2532"/>
    </w:p>
    <w:p w14:paraId="1D872589" w14:textId="77777777" w:rsidR="00155B4E" w:rsidRPr="00E7517D" w:rsidRDefault="00155B4E" w:rsidP="00155B4E">
      <w:pPr>
        <w:pStyle w:val="CodeBorder"/>
      </w:pPr>
      <w:r w:rsidRPr="00E7517D">
        <w:t>CSILONG HL_mq_browse(</w:t>
      </w:r>
    </w:p>
    <w:p w14:paraId="64B7C306"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78C1973E" w14:textId="77777777" w:rsidR="00155B4E" w:rsidRPr="00E7517D" w:rsidRDefault="00155B4E" w:rsidP="00155B4E">
      <w:pPr>
        <w:pStyle w:val="CodeBorder"/>
      </w:pPr>
      <w:r w:rsidRPr="00E7517D">
        <w:tab/>
        <w:t>CSIMQHOBJ</w:t>
      </w:r>
      <w:r w:rsidRPr="00E7517D">
        <w:tab/>
      </w:r>
      <w:r w:rsidRPr="00E7517D">
        <w:tab/>
        <w:t xml:space="preserve">ObjDesc, </w:t>
      </w:r>
    </w:p>
    <w:p w14:paraId="35D40C1A" w14:textId="77777777" w:rsidR="00155B4E" w:rsidRPr="00E7517D" w:rsidRDefault="00155B4E" w:rsidP="00155B4E">
      <w:pPr>
        <w:pStyle w:val="CodeBorder"/>
      </w:pPr>
      <w:r w:rsidRPr="00E7517D">
        <w:tab/>
        <w:t>CSIMQMD</w:t>
      </w:r>
      <w:r w:rsidRPr="00E7517D">
        <w:tab/>
      </w:r>
      <w:r w:rsidRPr="00E7517D">
        <w:tab/>
      </w:r>
      <w:r>
        <w:tab/>
      </w:r>
      <w:r w:rsidRPr="00E7517D">
        <w:t xml:space="preserve">*MsgDesc, </w:t>
      </w:r>
    </w:p>
    <w:p w14:paraId="22E10E8C" w14:textId="77777777" w:rsidR="00155B4E" w:rsidRPr="00E7517D" w:rsidRDefault="00155B4E" w:rsidP="00155B4E">
      <w:pPr>
        <w:pStyle w:val="CodeBorder"/>
      </w:pPr>
      <w:r w:rsidRPr="00E7517D">
        <w:tab/>
        <w:t>CSIMQGMO</w:t>
      </w:r>
      <w:r w:rsidRPr="00E7517D">
        <w:tab/>
      </w:r>
      <w:r w:rsidRPr="00E7517D">
        <w:tab/>
        <w:t xml:space="preserve">*GetMsgOpts, </w:t>
      </w:r>
    </w:p>
    <w:p w14:paraId="2EF7E72E" w14:textId="77777777" w:rsidR="00155B4E" w:rsidRPr="00E7517D" w:rsidRDefault="00155B4E" w:rsidP="00155B4E">
      <w:pPr>
        <w:pStyle w:val="CodeBorder"/>
      </w:pPr>
      <w:r w:rsidRPr="00E7517D">
        <w:tab/>
        <w:t>CSIDD</w:t>
      </w:r>
      <w:r w:rsidRPr="00E7517D">
        <w:tab/>
      </w:r>
      <w:r w:rsidRPr="00E7517D">
        <w:tab/>
      </w:r>
      <w:r>
        <w:tab/>
      </w:r>
      <w:r w:rsidRPr="00E7517D">
        <w:t xml:space="preserve">*DataOut, </w:t>
      </w:r>
    </w:p>
    <w:p w14:paraId="776C8CC6" w14:textId="77777777" w:rsidR="00155B4E" w:rsidRPr="00E7517D" w:rsidRDefault="00155B4E" w:rsidP="00155B4E">
      <w:pPr>
        <w:pStyle w:val="CodeBorder"/>
      </w:pPr>
      <w:r w:rsidRPr="00E7517D">
        <w:tab/>
        <w:t>CSILONG</w:t>
      </w:r>
      <w:r w:rsidRPr="00E7517D">
        <w:tab/>
      </w:r>
      <w:r w:rsidRPr="00E7517D">
        <w:tab/>
      </w:r>
      <w:r>
        <w:tab/>
      </w:r>
      <w:r w:rsidRPr="00E7517D">
        <w:t xml:space="preserve">*MsgLen, </w:t>
      </w:r>
    </w:p>
    <w:p w14:paraId="1A61898F" w14:textId="77777777" w:rsidR="00155B4E" w:rsidRPr="00E7517D" w:rsidRDefault="00155B4E" w:rsidP="00155B4E">
      <w:pPr>
        <w:pStyle w:val="CodeBorder"/>
      </w:pPr>
      <w:r w:rsidRPr="00E7517D">
        <w:tab/>
        <w:t>CSIQOS</w:t>
      </w:r>
      <w:r w:rsidRPr="00E7517D">
        <w:tab/>
      </w:r>
      <w:r w:rsidRPr="00E7517D">
        <w:tab/>
      </w:r>
      <w:r>
        <w:tab/>
      </w:r>
      <w:r w:rsidRPr="00E7517D">
        <w:t xml:space="preserve">*QoS, </w:t>
      </w:r>
    </w:p>
    <w:p w14:paraId="2AE6EFB8" w14:textId="77777777" w:rsidR="00155B4E" w:rsidRPr="00E7517D" w:rsidRDefault="00155B4E" w:rsidP="00155B4E">
      <w:pPr>
        <w:pStyle w:val="CodeBorder"/>
      </w:pPr>
      <w:r w:rsidRPr="00E7517D">
        <w:tab/>
        <w:t>CSILONG</w:t>
      </w:r>
      <w:r w:rsidRPr="00E7517D">
        <w:tab/>
      </w:r>
      <w:r w:rsidRPr="00E7517D">
        <w:tab/>
      </w:r>
      <w:r>
        <w:tab/>
      </w:r>
      <w:r w:rsidRPr="00E7517D">
        <w:t xml:space="preserve">*ReturnCode, </w:t>
      </w:r>
    </w:p>
    <w:p w14:paraId="7887253B" w14:textId="77777777" w:rsidR="00155B4E" w:rsidRPr="00E7517D" w:rsidRDefault="00155B4E" w:rsidP="00155B4E">
      <w:pPr>
        <w:pStyle w:val="CodeBorder"/>
      </w:pPr>
      <w:r w:rsidRPr="00E7517D">
        <w:tab/>
        <w:t>CSILONG</w:t>
      </w:r>
      <w:r w:rsidRPr="00E7517D">
        <w:tab/>
      </w:r>
      <w:r w:rsidRPr="00E7517D">
        <w:tab/>
      </w:r>
      <w:r>
        <w:tab/>
      </w:r>
      <w:r w:rsidRPr="00E7517D">
        <w:t>*ReasonCode</w:t>
      </w:r>
    </w:p>
    <w:p w14:paraId="73AC3BE5" w14:textId="77777777" w:rsidR="00155B4E" w:rsidRPr="00E7517D" w:rsidRDefault="00155B4E" w:rsidP="00155B4E">
      <w:pPr>
        <w:pStyle w:val="CodeBorder"/>
      </w:pPr>
      <w:r w:rsidRPr="00E7517D">
        <w:t>);</w:t>
      </w:r>
    </w:p>
    <w:p w14:paraId="3182BCF3" w14:textId="77777777" w:rsidR="00155B4E" w:rsidRPr="00EF2D26" w:rsidRDefault="00155B4E" w:rsidP="00155B4E">
      <w:r w:rsidRPr="00EF2D26">
        <w:t>All arguments used in this verb are explained as for the HL_mq_get() verb.</w:t>
      </w:r>
    </w:p>
    <w:p w14:paraId="7F977A62" w14:textId="77777777" w:rsidR="00155B4E" w:rsidRPr="00EF2D26" w:rsidRDefault="00155B4E" w:rsidP="00155B4E">
      <w:r w:rsidRPr="00EF2D26">
        <w:t>The HL_mq_browse() verb does not delete the message read from the queue. An explicit use of the verb HL_mq_delete() is required for deleting it.</w:t>
      </w:r>
    </w:p>
    <w:p w14:paraId="713F0612" w14:textId="62C6C2FA" w:rsidR="00155B4E" w:rsidRPr="00EF2D26" w:rsidRDefault="00155B4E" w:rsidP="00155B4E">
      <w:r w:rsidRPr="00EF2D26">
        <w:t xml:space="preserve">Within the “QoS” structure, only the “Priority” attribute is to be considered in order to satisfy to the </w:t>
      </w:r>
      <w:r w:rsidRPr="00EF2D26">
        <w:fldChar w:fldCharType="begin"/>
      </w:r>
      <w:r w:rsidRPr="00EF2D26">
        <w:instrText xml:space="preserve"> REF PRIOR_RULE \h  \* MERGEFORMAT </w:instrText>
      </w:r>
      <w:r w:rsidRPr="00EF2D26">
        <w:fldChar w:fldCharType="separate"/>
      </w:r>
      <w:r w:rsidR="003E3D24" w:rsidRPr="003E3D24">
        <w:rPr>
          <w:b/>
        </w:rPr>
        <w:t>Rule</w:t>
      </w:r>
      <w:r w:rsidR="003E3D24" w:rsidRPr="0E615139">
        <w:t xml:space="preserve"> for fetching messages from a receiving queue:</w:t>
      </w:r>
      <w:r w:rsidRPr="00EF2D26">
        <w:fldChar w:fldCharType="end"/>
      </w:r>
      <w:r w:rsidRPr="00EF2D26">
        <w:t xml:space="preserve"> highlighted in paragraph</w:t>
      </w:r>
      <w:r>
        <w:t xml:space="preserve"> </w:t>
      </w:r>
      <w:r>
        <w:fldChar w:fldCharType="begin"/>
      </w:r>
      <w:r>
        <w:instrText>REF _Ref134500291 \w</w:instrText>
      </w:r>
      <w:r>
        <w:fldChar w:fldCharType="separate"/>
      </w:r>
      <w:r w:rsidR="00556D92">
        <w:t xml:space="preserve">IX.II.2.6 </w:t>
      </w:r>
      <w:r>
        <w:fldChar w:fldCharType="end"/>
      </w:r>
      <w:r w:rsidRPr="00EF2D26">
        <w:t>.</w:t>
      </w:r>
    </w:p>
    <w:p w14:paraId="19D8E624" w14:textId="6E27F752" w:rsidR="00155B4E" w:rsidRPr="00EF2D26" w:rsidRDefault="00FD22C7" w:rsidP="003442FE">
      <w:pPr>
        <w:pStyle w:val="Heading6"/>
        <w:keepLines/>
        <w:spacing w:before="240" w:line="240" w:lineRule="auto"/>
      </w:pPr>
      <w:bookmarkStart w:id="2533" w:name="_Toc178390890"/>
      <w:bookmarkStart w:id="2534" w:name="_Toc191308479"/>
      <w:bookmarkStart w:id="2535" w:name="_Toc1400646"/>
      <w:r>
        <w:t xml:space="preserve">IX.II.2.12.5 </w:t>
      </w:r>
      <w:r w:rsidR="00155B4E" w:rsidRPr="00EF2D26">
        <w:t>Deleting an element from a queue: HL_mq_delete()</w:t>
      </w:r>
      <w:bookmarkEnd w:id="2533"/>
      <w:bookmarkEnd w:id="2534"/>
      <w:bookmarkEnd w:id="2535"/>
    </w:p>
    <w:p w14:paraId="3101A176" w14:textId="77777777" w:rsidR="00155B4E" w:rsidRPr="00E7517D" w:rsidRDefault="00155B4E" w:rsidP="00155B4E">
      <w:pPr>
        <w:pStyle w:val="CodeBorder"/>
      </w:pPr>
      <w:r w:rsidRPr="00E7517D">
        <w:t>CSILONG HL_mq_delete(</w:t>
      </w:r>
    </w:p>
    <w:p w14:paraId="269BF00E" w14:textId="77777777" w:rsidR="00155B4E" w:rsidRPr="00E7517D" w:rsidRDefault="00155B4E" w:rsidP="00155B4E">
      <w:pPr>
        <w:pStyle w:val="CodeBorder"/>
      </w:pPr>
      <w:r w:rsidRPr="00E7517D">
        <w:tab/>
        <w:t>CSIMQHCONN</w:t>
      </w:r>
      <w:r w:rsidRPr="00E7517D">
        <w:tab/>
      </w:r>
      <w:smartTag w:uri="urn:schemas-microsoft-com:office:smarttags" w:element="place">
        <w:smartTag w:uri="urn:schemas-microsoft-com:office:smarttags" w:element="State">
          <w:r w:rsidRPr="00E7517D">
            <w:t>Conn</w:t>
          </w:r>
        </w:smartTag>
      </w:smartTag>
      <w:r w:rsidRPr="00E7517D">
        <w:t xml:space="preserve">, </w:t>
      </w:r>
    </w:p>
    <w:p w14:paraId="475507CD" w14:textId="77777777" w:rsidR="00155B4E" w:rsidRPr="00E7517D" w:rsidRDefault="00155B4E" w:rsidP="00155B4E">
      <w:pPr>
        <w:pStyle w:val="CodeBorder"/>
      </w:pPr>
      <w:r w:rsidRPr="00E7517D">
        <w:tab/>
        <w:t>CSIMQHOBJ</w:t>
      </w:r>
      <w:r w:rsidRPr="00E7517D">
        <w:tab/>
      </w:r>
      <w:r w:rsidRPr="00E7517D">
        <w:tab/>
        <w:t xml:space="preserve">ObjDesc, </w:t>
      </w:r>
    </w:p>
    <w:p w14:paraId="24191E96" w14:textId="77777777" w:rsidR="00155B4E" w:rsidRPr="00E7517D" w:rsidRDefault="00155B4E" w:rsidP="00155B4E">
      <w:pPr>
        <w:pStyle w:val="CodeBorder"/>
      </w:pPr>
      <w:r w:rsidRPr="00E7517D">
        <w:tab/>
        <w:t>CSIMQMD</w:t>
      </w:r>
      <w:r w:rsidRPr="00E7517D">
        <w:tab/>
      </w:r>
      <w:r w:rsidRPr="00E7517D">
        <w:tab/>
      </w:r>
      <w:r>
        <w:tab/>
      </w:r>
      <w:r w:rsidRPr="00E7517D">
        <w:t xml:space="preserve">*MsgDesc, </w:t>
      </w:r>
    </w:p>
    <w:p w14:paraId="72B73588" w14:textId="77777777" w:rsidR="00155B4E" w:rsidRPr="00E7517D" w:rsidRDefault="00155B4E" w:rsidP="00155B4E">
      <w:pPr>
        <w:pStyle w:val="CodeBorder"/>
      </w:pPr>
      <w:r w:rsidRPr="00E7517D">
        <w:tab/>
        <w:t>CSIMQGMO</w:t>
      </w:r>
      <w:r w:rsidRPr="00E7517D">
        <w:tab/>
      </w:r>
      <w:r w:rsidRPr="00E7517D">
        <w:tab/>
        <w:t xml:space="preserve">*GetMsgOpts, </w:t>
      </w:r>
    </w:p>
    <w:p w14:paraId="798DA8D3" w14:textId="77777777" w:rsidR="00155B4E" w:rsidRPr="00E7517D" w:rsidRDefault="00155B4E" w:rsidP="00155B4E">
      <w:pPr>
        <w:pStyle w:val="CodeBorder"/>
      </w:pPr>
      <w:r w:rsidRPr="00E7517D">
        <w:tab/>
        <w:t>CSIDD</w:t>
      </w:r>
      <w:r w:rsidRPr="00E7517D">
        <w:tab/>
      </w:r>
      <w:r w:rsidRPr="00E7517D">
        <w:tab/>
      </w:r>
      <w:r>
        <w:tab/>
      </w:r>
      <w:r w:rsidRPr="00E7517D">
        <w:t xml:space="preserve">*DataOut, </w:t>
      </w:r>
    </w:p>
    <w:p w14:paraId="4A92A1C2" w14:textId="77777777" w:rsidR="00155B4E" w:rsidRPr="00E7517D" w:rsidRDefault="00155B4E" w:rsidP="00155B4E">
      <w:pPr>
        <w:pStyle w:val="CodeBorder"/>
      </w:pPr>
      <w:r w:rsidRPr="00E7517D">
        <w:tab/>
        <w:t>CSILONG</w:t>
      </w:r>
      <w:r w:rsidRPr="00E7517D">
        <w:tab/>
      </w:r>
      <w:r w:rsidRPr="00E7517D">
        <w:tab/>
      </w:r>
      <w:r>
        <w:tab/>
      </w:r>
      <w:r w:rsidRPr="00E7517D">
        <w:t xml:space="preserve">*MsgLen, </w:t>
      </w:r>
    </w:p>
    <w:p w14:paraId="76547A19" w14:textId="77777777" w:rsidR="00155B4E" w:rsidRPr="00E7517D" w:rsidRDefault="00155B4E" w:rsidP="00155B4E">
      <w:pPr>
        <w:pStyle w:val="CodeBorder"/>
      </w:pPr>
      <w:r w:rsidRPr="00E7517D">
        <w:tab/>
        <w:t>CSIQOS</w:t>
      </w:r>
      <w:r w:rsidRPr="00E7517D">
        <w:tab/>
      </w:r>
      <w:r w:rsidRPr="00E7517D">
        <w:tab/>
      </w:r>
      <w:r>
        <w:tab/>
      </w:r>
      <w:r w:rsidRPr="00E7517D">
        <w:t xml:space="preserve">*QoS, </w:t>
      </w:r>
    </w:p>
    <w:p w14:paraId="21DCFD21" w14:textId="77777777" w:rsidR="00155B4E" w:rsidRPr="00E7517D" w:rsidRDefault="00155B4E" w:rsidP="00155B4E">
      <w:pPr>
        <w:pStyle w:val="CodeBorder"/>
      </w:pPr>
      <w:r w:rsidRPr="00E7517D">
        <w:tab/>
        <w:t>CSILONG</w:t>
      </w:r>
      <w:r w:rsidRPr="00E7517D">
        <w:tab/>
      </w:r>
      <w:r w:rsidRPr="00E7517D">
        <w:tab/>
      </w:r>
      <w:r>
        <w:tab/>
      </w:r>
      <w:r w:rsidRPr="00E7517D">
        <w:t xml:space="preserve">*ReturnCode, </w:t>
      </w:r>
    </w:p>
    <w:p w14:paraId="35E7B221" w14:textId="77777777" w:rsidR="00155B4E" w:rsidRPr="00E7517D" w:rsidRDefault="00155B4E" w:rsidP="00155B4E">
      <w:pPr>
        <w:pStyle w:val="CodeBorder"/>
      </w:pPr>
      <w:r w:rsidRPr="00E7517D">
        <w:tab/>
        <w:t>CSILONG</w:t>
      </w:r>
      <w:r w:rsidRPr="00E7517D">
        <w:tab/>
      </w:r>
      <w:r w:rsidRPr="00E7517D">
        <w:tab/>
      </w:r>
      <w:r>
        <w:tab/>
      </w:r>
      <w:r w:rsidRPr="00E7517D">
        <w:t>*ReasonCode</w:t>
      </w:r>
    </w:p>
    <w:p w14:paraId="14A97F59" w14:textId="77777777" w:rsidR="00155B4E" w:rsidRPr="00E7517D" w:rsidRDefault="00155B4E" w:rsidP="00155B4E">
      <w:pPr>
        <w:pStyle w:val="CodeBorder"/>
      </w:pPr>
      <w:r w:rsidRPr="00E7517D">
        <w:t>);</w:t>
      </w:r>
    </w:p>
    <w:p w14:paraId="45872743" w14:textId="77777777" w:rsidR="00155B4E" w:rsidRPr="00EF2D26" w:rsidRDefault="00155B4E" w:rsidP="00155B4E">
      <w:r w:rsidRPr="00EF2D26">
        <w:t>All arguments used in this verb are explained as for the HL_mq_browse() verb.</w:t>
      </w:r>
    </w:p>
    <w:p w14:paraId="6CFA1C70" w14:textId="77777777" w:rsidR="00155B4E" w:rsidRPr="00EF2D26" w:rsidRDefault="00155B4E" w:rsidP="00155B4E">
      <w:bookmarkStart w:id="2536" w:name="_Hlt458425175"/>
      <w:bookmarkStart w:id="2537" w:name="_Ref458425154"/>
      <w:bookmarkEnd w:id="2536"/>
      <w:r w:rsidRPr="00EF2D26">
        <w:lastRenderedPageBreak/>
        <w:t>Important advice: a message may not be left indefinitely in a queue; it must be deleted at some time by using HL_mq_delete(). Otherwise, if the policy of the application is to neglect this message repeatedly, this message will always be in first position to be read after, hence will block the queue for reading any other message.</w:t>
      </w:r>
      <w:bookmarkEnd w:id="2537"/>
    </w:p>
    <w:p w14:paraId="5221F27E" w14:textId="4B917B86" w:rsidR="00155B4E" w:rsidRPr="00EF2D26" w:rsidRDefault="00361DCB" w:rsidP="003442FE">
      <w:pPr>
        <w:pStyle w:val="Heading3"/>
        <w:keepLines/>
        <w:suppressAutoHyphens w:val="0"/>
      </w:pPr>
      <w:bookmarkStart w:id="2538" w:name="_Toc113879356"/>
      <w:bookmarkStart w:id="2539" w:name="_Ref135419849"/>
      <w:bookmarkStart w:id="2540" w:name="_Toc178390891"/>
      <w:bookmarkStart w:id="2541" w:name="_Toc191308480"/>
      <w:bookmarkStart w:id="2542" w:name="_Toc191309333"/>
      <w:bookmarkStart w:id="2543" w:name="_Ref264464477"/>
      <w:bookmarkStart w:id="2544" w:name="_Ref264464481"/>
      <w:bookmarkStart w:id="2545" w:name="_Ref264464486"/>
      <w:bookmarkStart w:id="2546" w:name="_Toc1400647"/>
      <w:bookmarkStart w:id="2547" w:name="_Ref185604724"/>
      <w:bookmarkStart w:id="2548" w:name="_Ref187148633"/>
      <w:bookmarkStart w:id="2549" w:name="_Ref187148643"/>
      <w:bookmarkStart w:id="2550" w:name="_Toc187241629"/>
      <w:r>
        <w:t xml:space="preserve">IX.III </w:t>
      </w:r>
      <w:r w:rsidR="00155B4E" w:rsidRPr="00EF2D26">
        <w:t>Environment</w:t>
      </w:r>
      <w:bookmarkEnd w:id="2538"/>
      <w:bookmarkEnd w:id="2539"/>
      <w:bookmarkEnd w:id="2540"/>
      <w:bookmarkEnd w:id="2541"/>
      <w:bookmarkEnd w:id="2542"/>
      <w:bookmarkEnd w:id="2543"/>
      <w:bookmarkEnd w:id="2544"/>
      <w:bookmarkEnd w:id="2545"/>
      <w:bookmarkEnd w:id="2546"/>
      <w:bookmarkEnd w:id="2547"/>
      <w:bookmarkEnd w:id="2548"/>
      <w:bookmarkEnd w:id="2549"/>
      <w:bookmarkEnd w:id="2550"/>
    </w:p>
    <w:p w14:paraId="7B60A4B6" w14:textId="77777777" w:rsidR="00155B4E" w:rsidRPr="00EF2D26" w:rsidRDefault="00155B4E" w:rsidP="00155B4E">
      <w:r w:rsidRPr="00EF2D26">
        <w:t xml:space="preserve">Messages on CCN are always exchanged between </w:t>
      </w:r>
      <w:r w:rsidRPr="00EF2D26">
        <w:rPr>
          <w:b/>
        </w:rPr>
        <w:t>Gateways</w:t>
      </w:r>
      <w:r w:rsidRPr="00EF2D26">
        <w:t>. In EMCS, two kinds of Gateways have to be considered:</w:t>
      </w:r>
    </w:p>
    <w:p w14:paraId="459BCB4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National Gateways</w:t>
      </w:r>
      <w:r w:rsidRPr="0E615139">
        <w:rPr>
          <w:i w:val="0"/>
          <w:color w:val="auto"/>
        </w:rPr>
        <w:t xml:space="preserve"> used by all the MSAs to perform EMCS business.</w:t>
      </w:r>
    </w:p>
    <w:p w14:paraId="04D1879C"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Commission Gateways</w:t>
      </w:r>
      <w:r w:rsidRPr="0E615139">
        <w:rPr>
          <w:i w:val="0"/>
          <w:color w:val="auto"/>
        </w:rPr>
        <w:t xml:space="preserve"> used by Taxation and Customs Union DG or its contractors to operate the EMCS or to develop the CDEA.</w:t>
      </w:r>
    </w:p>
    <w:p w14:paraId="754C1CF9" w14:textId="77777777" w:rsidR="00155B4E" w:rsidRPr="00EF2D26" w:rsidRDefault="79D63348" w:rsidP="0E615139">
      <w:r w:rsidRPr="0E615139">
        <w:t xml:space="preserve">MSAs and Taxation and Customs Union DG always have two Gateways: the </w:t>
      </w:r>
      <w:r w:rsidRPr="0E615139">
        <w:rPr>
          <w:b/>
          <w:bCs/>
        </w:rPr>
        <w:t>Operational Gateway</w:t>
      </w:r>
      <w:r w:rsidRPr="0E615139">
        <w:t xml:space="preserve"> and the </w:t>
      </w:r>
      <w:r w:rsidRPr="0E615139">
        <w:rPr>
          <w:b/>
          <w:bCs/>
        </w:rPr>
        <w:t>Back-up Gateway</w:t>
      </w:r>
      <w:r w:rsidRPr="0E615139">
        <w:t xml:space="preserve">. On every Gateway, </w:t>
      </w:r>
      <w:r w:rsidRPr="0E615139">
        <w:rPr>
          <w:b/>
          <w:bCs/>
        </w:rPr>
        <w:t>Environments</w:t>
      </w:r>
      <w:r w:rsidRPr="0E615139">
        <w:t xml:space="preserve"> are defined comprising of a set of queues that can be considered as a ‘layer’ in which messages are exchanged. The Operational Gateway contains the Operational Environment. The Back-up Gateway contains the Common Domain Testing Environment and the National Testing Environment. The Gateways and the respective environments are defined as follows:</w:t>
      </w:r>
    </w:p>
    <w:p w14:paraId="04006A3B" w14:textId="77777777" w:rsidR="00155B4E" w:rsidRPr="00EF2D26" w:rsidDel="00934CB3" w:rsidRDefault="79D63348" w:rsidP="00702261">
      <w:pPr>
        <w:pStyle w:val="ListBullet2"/>
        <w:keepLines/>
        <w:numPr>
          <w:ilvl w:val="0"/>
          <w:numId w:val="1"/>
        </w:numPr>
        <w:spacing w:after="240"/>
        <w:contextualSpacing w:val="0"/>
        <w:rPr>
          <w:noProof/>
          <w:color w:val="000000" w:themeColor="text1"/>
        </w:rPr>
      </w:pPr>
      <w:r w:rsidRPr="0E615139">
        <w:rPr>
          <w:i w:val="0"/>
          <w:noProof/>
          <w:color w:val="auto"/>
        </w:rPr>
        <w:t xml:space="preserve">The Operational Gateway </w:t>
      </w:r>
      <w:r w:rsidRPr="0E615139">
        <w:rPr>
          <w:i w:val="0"/>
          <w:color w:val="auto"/>
        </w:rPr>
        <w:t>contains</w:t>
      </w:r>
      <w:r w:rsidRPr="0E615139">
        <w:rPr>
          <w:i w:val="0"/>
          <w:noProof/>
          <w:color w:val="auto"/>
        </w:rPr>
        <w:t xml:space="preserve"> the</w:t>
      </w:r>
      <w:r w:rsidRPr="0E615139">
        <w:rPr>
          <w:noProof/>
          <w:color w:val="auto"/>
        </w:rPr>
        <w:t>:</w:t>
      </w:r>
    </w:p>
    <w:p w14:paraId="1EF810F5"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 xml:space="preserve">The </w:t>
      </w:r>
      <w:r w:rsidRPr="0E615139">
        <w:rPr>
          <w:b/>
          <w:bCs/>
        </w:rPr>
        <w:t>Operational Environment</w:t>
      </w:r>
      <w:r w:rsidRPr="0E615139">
        <w:t xml:space="preserve"> used to exchange the messages in EMCS operations in </w:t>
      </w:r>
      <w:r w:rsidRPr="0E615139">
        <w:rPr>
          <w:i/>
          <w:iCs/>
          <w:noProof/>
        </w:rPr>
        <w:t>Production Mode</w:t>
      </w:r>
      <w:r w:rsidRPr="0E615139">
        <w:t>.</w:t>
      </w:r>
    </w:p>
    <w:p w14:paraId="2DAF515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w:t>
      </w:r>
      <w:r w:rsidRPr="0E615139">
        <w:rPr>
          <w:b/>
          <w:bCs/>
          <w:i w:val="0"/>
          <w:color w:val="auto"/>
        </w:rPr>
        <w:t>Back-up Gateway</w:t>
      </w:r>
      <w:r w:rsidRPr="0E615139">
        <w:rPr>
          <w:i w:val="0"/>
          <w:color w:val="auto"/>
        </w:rPr>
        <w:t xml:space="preserve"> contains the:</w:t>
      </w:r>
    </w:p>
    <w:p w14:paraId="39D00AE9" w14:textId="7B285055"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rPr>
          <w:b/>
          <w:bCs/>
        </w:rPr>
        <w:t>Common Domain Testing Environment</w:t>
      </w:r>
      <w:r w:rsidRPr="0E615139">
        <w:t xml:space="preserve"> used to exchange messages for testing purposes on the Common Domain. This environment is used for </w:t>
      </w:r>
      <w:r w:rsidRPr="0E615139">
        <w:rPr>
          <w:noProof/>
        </w:rPr>
        <w:t>National Compliance Testing (</w:t>
      </w:r>
      <w:r w:rsidRPr="0E615139">
        <w:rPr>
          <w:i/>
          <w:iCs/>
          <w:noProof/>
        </w:rPr>
        <w:t>Mode-1</w:t>
      </w:r>
      <w:r w:rsidRPr="0E615139">
        <w:rPr>
          <w:noProof/>
        </w:rPr>
        <w:t>) and Conformance Testing (</w:t>
      </w:r>
      <w:r w:rsidRPr="0E615139">
        <w:rPr>
          <w:i/>
          <w:iCs/>
          <w:noProof/>
        </w:rPr>
        <w:t>Mode-2</w:t>
      </w:r>
      <w:r w:rsidRPr="0E615139">
        <w:rPr>
          <w:noProof/>
        </w:rPr>
        <w:t>) with the testing application</w:t>
      </w:r>
      <w:r w:rsidR="4C04ADCE" w:rsidRPr="0E615139">
        <w:rPr>
          <w:noProof/>
        </w:rPr>
        <w:t xml:space="preserve"> (</w:t>
      </w:r>
      <w:r w:rsidRPr="0E615139">
        <w:rPr>
          <w:noProof/>
        </w:rPr>
        <w:t>CTA). This environment is also used for</w:t>
      </w:r>
      <w:r w:rsidRPr="0E615139">
        <w:t xml:space="preserve"> International Testing </w:t>
      </w:r>
      <w:r w:rsidRPr="0E615139">
        <w:rPr>
          <w:noProof/>
        </w:rPr>
        <w:t>(</w:t>
      </w:r>
      <w:r w:rsidRPr="0E615139">
        <w:rPr>
          <w:i/>
          <w:iCs/>
          <w:noProof/>
        </w:rPr>
        <w:t>Mode-3</w:t>
      </w:r>
      <w:r w:rsidRPr="0E615139">
        <w:rPr>
          <w:noProof/>
        </w:rPr>
        <w:t xml:space="preserve"> and </w:t>
      </w:r>
      <w:r w:rsidRPr="0E615139">
        <w:rPr>
          <w:i/>
          <w:iCs/>
          <w:noProof/>
        </w:rPr>
        <w:t>Mode-3+</w:t>
      </w:r>
      <w:r w:rsidRPr="0E615139">
        <w:rPr>
          <w:noProof/>
        </w:rPr>
        <w:t xml:space="preserve">) </w:t>
      </w:r>
      <w:r w:rsidRPr="0E615139">
        <w:t>between two or more countries.</w:t>
      </w:r>
    </w:p>
    <w:p w14:paraId="7D3F6F19" w14:textId="77777777" w:rsidR="00155B4E" w:rsidRPr="00EF2D26" w:rsidRDefault="4E49FF7E" w:rsidP="00D76942">
      <w:pPr>
        <w:pStyle w:val="ListBullet3"/>
        <w:keepLines/>
        <w:tabs>
          <w:tab w:val="num" w:pos="851"/>
        </w:tabs>
        <w:spacing w:after="240" w:line="240" w:lineRule="auto"/>
        <w:ind w:left="851" w:hanging="284"/>
        <w:contextualSpacing w:val="0"/>
        <w:rPr>
          <w:color w:val="000000" w:themeColor="text1"/>
        </w:rPr>
      </w:pPr>
      <w:r w:rsidRPr="0E615139">
        <w:rPr>
          <w:b/>
          <w:bCs/>
        </w:rPr>
        <w:t>National Testing Environment</w:t>
      </w:r>
      <w:r w:rsidRPr="0E615139">
        <w:t xml:space="preserve">, which is an optional environment, used to exchange messages in loopback mode so that messages are not exchanged </w:t>
      </w:r>
      <w:r w:rsidRPr="0E615139">
        <w:rPr>
          <w:noProof/>
        </w:rPr>
        <w:t>on the Common Domain</w:t>
      </w:r>
      <w:r w:rsidRPr="0E615139">
        <w:t xml:space="preserve"> with other Gateways. This environment can be used for Integration Testing (</w:t>
      </w:r>
      <w:r w:rsidRPr="0E615139">
        <w:rPr>
          <w:i/>
          <w:iCs/>
        </w:rPr>
        <w:t>Mode-0</w:t>
      </w:r>
      <w:r w:rsidRPr="0E615139">
        <w:t>) with a National Excise Test Application</w:t>
      </w:r>
      <w:r w:rsidR="00155B4E" w:rsidRPr="0E615139">
        <w:rPr>
          <w:rStyle w:val="FootnoteReference"/>
        </w:rPr>
        <w:footnoteReference w:id="16"/>
      </w:r>
      <w:r w:rsidRPr="0E615139">
        <w:t xml:space="preserve"> (NETA) deployed at the premises of MSAs.</w:t>
      </w:r>
    </w:p>
    <w:p w14:paraId="059605DA" w14:textId="77777777" w:rsidR="00155B4E" w:rsidRPr="00EF2D26" w:rsidRDefault="79D63348" w:rsidP="0E615139">
      <w:r w:rsidRPr="0E615139">
        <w:t xml:space="preserve">In every environment, </w:t>
      </w:r>
      <w:r w:rsidRPr="0E615139">
        <w:rPr>
          <w:b/>
          <w:bCs/>
        </w:rPr>
        <w:t>queues</w:t>
      </w:r>
      <w:r w:rsidRPr="0E615139">
        <w:t xml:space="preserve"> have to be defined on the different Gateways. It has to be noted that messages should only be exchanged between queues belonging to the same Environment.</w:t>
      </w:r>
    </w:p>
    <w:p w14:paraId="676B21BB" w14:textId="77777777" w:rsidR="00155B4E" w:rsidRPr="00EF2D26" w:rsidRDefault="79D63348" w:rsidP="0E615139">
      <w:r w:rsidRPr="0E615139">
        <w:t>Every EMCS queue always has the following syntax:</w:t>
      </w:r>
    </w:p>
    <w:p w14:paraId="13FA0337" w14:textId="77777777" w:rsidR="00155B4E" w:rsidRPr="00304D7B" w:rsidRDefault="79D63348" w:rsidP="0E615139">
      <w:pPr>
        <w:pStyle w:val="CodeBorder"/>
        <w:jc w:val="center"/>
        <w:rPr>
          <w:sz w:val="24"/>
          <w:szCs w:val="24"/>
        </w:rPr>
      </w:pPr>
      <w:r w:rsidRPr="0E615139">
        <w:rPr>
          <w:sz w:val="24"/>
          <w:szCs w:val="24"/>
        </w:rPr>
        <w:t>&lt;QUEUE NAME.XXXX@GATEWAY NAME&gt;</w:t>
      </w:r>
    </w:p>
    <w:p w14:paraId="795A0741" w14:textId="77777777" w:rsidR="00155B4E" w:rsidRPr="00EF2D26" w:rsidRDefault="79D63348" w:rsidP="0E615139">
      <w:pPr>
        <w:rPr>
          <w:noProof/>
        </w:rPr>
      </w:pPr>
      <w:r w:rsidRPr="0E615139">
        <w:rPr>
          <w:noProof/>
        </w:rPr>
        <w:t>Where “XXXX” is either “SEED” for SEED queues and “EMCS” for all other queues.</w:t>
      </w:r>
    </w:p>
    <w:p w14:paraId="0DD54440" w14:textId="77777777" w:rsidR="00155B4E" w:rsidRPr="00EF2D26" w:rsidRDefault="79D63348" w:rsidP="0E615139">
      <w:r w:rsidRPr="0E615139">
        <w:t>The queues can be divided in several groups based upon their function:</w:t>
      </w:r>
    </w:p>
    <w:p w14:paraId="49A7F3A3" w14:textId="140F40B1"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lastRenderedPageBreak/>
        <w:t xml:space="preserve">‘Core flow’ </w:t>
      </w:r>
      <w:r w:rsidRPr="0E615139">
        <w:rPr>
          <w:i w:val="0"/>
          <w:color w:val="auto"/>
        </w:rPr>
        <w:t xml:space="preserve">is used for the messages marked in </w:t>
      </w:r>
      <w:r w:rsidR="00155B4E" w:rsidRPr="0E615139">
        <w:rPr>
          <w:i w:val="0"/>
          <w:color w:val="auto"/>
        </w:rPr>
        <w:fldChar w:fldCharType="begin"/>
      </w:r>
      <w:r w:rsidR="00155B4E" w:rsidRPr="0E615139">
        <w:rPr>
          <w:i w:val="0"/>
          <w:color w:val="auto"/>
        </w:rPr>
        <w:instrText xml:space="preserve"> REF _Ref254361723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2530BD" w:rsidRPr="001622DA">
        <w:rPr>
          <w:i w:val="0"/>
          <w:color w:val="auto"/>
        </w:rPr>
        <w:t xml:space="preserve">Table </w:t>
      </w:r>
      <w:r w:rsidR="002530BD" w:rsidRPr="001622DA">
        <w:rPr>
          <w:i w:val="0"/>
          <w:noProof/>
          <w:color w:val="auto"/>
        </w:rPr>
        <w:t>39</w:t>
      </w:r>
      <w:r w:rsidR="00155B4E" w:rsidRPr="0E615139">
        <w:rPr>
          <w:i w:val="0"/>
          <w:color w:val="auto"/>
        </w:rPr>
        <w:fldChar w:fldCharType="end"/>
      </w:r>
      <w:r w:rsidRPr="0E615139">
        <w:rPr>
          <w:i w:val="0"/>
          <w:color w:val="auto"/>
        </w:rPr>
        <w:t>.</w:t>
      </w:r>
    </w:p>
    <w:p w14:paraId="4B3A8A62"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‘Administration’</w:t>
      </w:r>
      <w:r w:rsidRPr="0E615139">
        <w:rPr>
          <w:i w:val="0"/>
          <w:color w:val="auto"/>
        </w:rPr>
        <w:t xml:space="preserve"> is used for the IE906 and IE917 refusal messages resulting from erroneous messages received from the ‘Core flow’ queue. It is also used for the Information Exchanges between NEAs and CS/MISE, namely the IE770 and IE917 messages.</w:t>
      </w:r>
    </w:p>
    <w:p w14:paraId="1FDBA71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‘SEED’</w:t>
      </w:r>
      <w:r w:rsidRPr="0E615139">
        <w:rPr>
          <w:i w:val="0"/>
          <w:color w:val="auto"/>
        </w:rPr>
        <w:t xml:space="preserve"> is used for IE701, IE702, IE713, IE714, IE734, IE742, and IE917 messages exchanged with SEED. It should be noted that in case an NEA sends a syntactically invalid message to SEED, the NEA will receive the IE917 refusal message from the ‘SEED’ queue (i.e. the IE917 will not be received from the ‘Administration’ queue as it is the case for the syntactically invalid message exchanged via the ‘Core flow’ queue).</w:t>
      </w:r>
    </w:p>
    <w:p w14:paraId="48A62739"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‘Reports’</w:t>
      </w:r>
      <w:r w:rsidRPr="0E615139">
        <w:rPr>
          <w:i w:val="0"/>
          <w:color w:val="auto"/>
        </w:rPr>
        <w:t xml:space="preserve"> is used for the CCN/CSI Reports (IE908, IE909, IE910 and IE911). The CCN/CSI reports are returned for every message type. It is received by a sending application in the queue that was indicated by the QoS "ReplyToQ" argument when sending the Information Exchange. It is highly recommended to request these reports in the associated Reports queue. In this manner, pending reports can be recognised quickly and problems can be identified in a straightforward manner. It is recommended to use the Reports queue solely for storing those CCN/CSI reports.</w:t>
      </w:r>
    </w:p>
    <w:p w14:paraId="293B97F1"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 xml:space="preserve">‘Technical Statistics’ </w:t>
      </w:r>
      <w:r w:rsidRPr="0E615139">
        <w:rPr>
          <w:i w:val="0"/>
          <w:color w:val="auto"/>
        </w:rPr>
        <w:t>is used for CCN/CSI technical statistics from CCN/TC.</w:t>
      </w:r>
      <w:r w:rsidR="00155B4E" w:rsidRPr="0E615139">
        <w:rPr>
          <w:rStyle w:val="FootnoteReference"/>
          <w:i w:val="0"/>
          <w:color w:val="auto"/>
        </w:rPr>
        <w:footnoteReference w:id="17"/>
      </w:r>
    </w:p>
    <w:p w14:paraId="6E40B10B"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‘Audit’</w:t>
      </w:r>
      <w:r w:rsidRPr="0E615139">
        <w:rPr>
          <w:i w:val="0"/>
          <w:color w:val="auto"/>
        </w:rPr>
        <w:t xml:space="preserve"> is used for CCN/CSI audit files from CCN/TC.</w:t>
      </w:r>
      <w:r w:rsidR="00155B4E" w:rsidRPr="0E615139">
        <w:rPr>
          <w:rStyle w:val="FootnoteReference"/>
          <w:i w:val="0"/>
          <w:color w:val="auto"/>
        </w:rPr>
        <w:footnoteReference w:id="18"/>
      </w:r>
    </w:p>
    <w:tbl>
      <w:tblPr>
        <w:tblW w:w="74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594"/>
        <w:gridCol w:w="5167"/>
        <w:gridCol w:w="1661"/>
      </w:tblGrid>
      <w:tr w:rsidR="00155B4E" w:rsidRPr="00EF2D26" w14:paraId="7F165906" w14:textId="77777777" w:rsidTr="00F07D64">
        <w:trPr>
          <w:jc w:val="center"/>
        </w:trPr>
        <w:tc>
          <w:tcPr>
            <w:tcW w:w="594" w:type="dxa"/>
            <w:shd w:val="clear" w:color="auto" w:fill="D0CECE" w:themeFill="background2" w:themeFillShade="E6"/>
          </w:tcPr>
          <w:p w14:paraId="42D4F18D" w14:textId="77777777" w:rsidR="00155B4E" w:rsidRPr="00182A2B" w:rsidRDefault="00155B4E" w:rsidP="00155B4E">
            <w:pPr>
              <w:pStyle w:val="TableHeading"/>
            </w:pPr>
            <w:r w:rsidRPr="00182A2B">
              <w:t>IE</w:t>
            </w:r>
          </w:p>
        </w:tc>
        <w:tc>
          <w:tcPr>
            <w:tcW w:w="5167" w:type="dxa"/>
            <w:shd w:val="clear" w:color="auto" w:fill="D0CECE" w:themeFill="background2" w:themeFillShade="E6"/>
          </w:tcPr>
          <w:p w14:paraId="7E43801E" w14:textId="77777777" w:rsidR="00155B4E" w:rsidRPr="00182A2B" w:rsidRDefault="00155B4E" w:rsidP="00155B4E">
            <w:pPr>
              <w:pStyle w:val="TableHeading"/>
            </w:pPr>
            <w:r w:rsidRPr="00182A2B">
              <w:t>IE Name</w:t>
            </w:r>
          </w:p>
        </w:tc>
        <w:tc>
          <w:tcPr>
            <w:tcW w:w="1661" w:type="dxa"/>
            <w:shd w:val="clear" w:color="auto" w:fill="D0CECE" w:themeFill="background2" w:themeFillShade="E6"/>
            <w:noWrap/>
          </w:tcPr>
          <w:p w14:paraId="7E96ED30" w14:textId="77777777" w:rsidR="00155B4E" w:rsidRPr="00182A2B" w:rsidRDefault="00155B4E" w:rsidP="00155B4E">
            <w:pPr>
              <w:pStyle w:val="TableHeading"/>
            </w:pPr>
            <w:r w:rsidRPr="00182A2B">
              <w:t>Reference</w:t>
            </w:r>
          </w:p>
        </w:tc>
      </w:tr>
      <w:tr w:rsidR="00155B4E" w:rsidRPr="00EF2D26" w14:paraId="4A437B87" w14:textId="77777777" w:rsidTr="00F07D64">
        <w:trPr>
          <w:jc w:val="center"/>
        </w:trPr>
        <w:tc>
          <w:tcPr>
            <w:tcW w:w="594" w:type="dxa"/>
            <w:shd w:val="clear" w:color="auto" w:fill="auto"/>
          </w:tcPr>
          <w:p w14:paraId="17622E7F" w14:textId="77777777" w:rsidR="00155B4E" w:rsidRPr="00EF2D26" w:rsidRDefault="00155B4E" w:rsidP="00155B4E">
            <w:pPr>
              <w:pStyle w:val="TableNospacing"/>
            </w:pPr>
            <w:r w:rsidRPr="00EF2D26">
              <w:t>701</w:t>
            </w:r>
          </w:p>
        </w:tc>
        <w:tc>
          <w:tcPr>
            <w:tcW w:w="5167" w:type="dxa"/>
            <w:shd w:val="clear" w:color="auto" w:fill="auto"/>
          </w:tcPr>
          <w:p w14:paraId="2C9E8698" w14:textId="77777777" w:rsidR="00155B4E" w:rsidRPr="00EF2D26" w:rsidRDefault="00155B4E" w:rsidP="00155B4E">
            <w:pPr>
              <w:pStyle w:val="TableNospacing"/>
            </w:pPr>
            <w:r w:rsidRPr="00EF2D26">
              <w:t>Common Request</w:t>
            </w:r>
          </w:p>
        </w:tc>
        <w:tc>
          <w:tcPr>
            <w:tcW w:w="1661" w:type="dxa"/>
            <w:shd w:val="clear" w:color="auto" w:fill="auto"/>
          </w:tcPr>
          <w:p w14:paraId="589E417F" w14:textId="77777777" w:rsidR="00155B4E" w:rsidRPr="00EF2D26" w:rsidRDefault="00155B4E" w:rsidP="00155B4E">
            <w:pPr>
              <w:pStyle w:val="TableNospacing"/>
            </w:pPr>
            <w:r w:rsidRPr="00EF2D26">
              <w:t>C_REQ_SUB</w:t>
            </w:r>
          </w:p>
        </w:tc>
      </w:tr>
      <w:tr w:rsidR="00155B4E" w:rsidRPr="00EF2D26" w14:paraId="04DEDBD4" w14:textId="77777777" w:rsidTr="00F07D64">
        <w:trPr>
          <w:jc w:val="center"/>
        </w:trPr>
        <w:tc>
          <w:tcPr>
            <w:tcW w:w="594" w:type="dxa"/>
            <w:shd w:val="clear" w:color="auto" w:fill="auto"/>
          </w:tcPr>
          <w:p w14:paraId="19E6D472" w14:textId="77777777" w:rsidR="00155B4E" w:rsidRPr="00EF2D26" w:rsidRDefault="00155B4E" w:rsidP="00155B4E">
            <w:pPr>
              <w:pStyle w:val="TableNospacing"/>
            </w:pPr>
            <w:r w:rsidRPr="00EF2D26">
              <w:t>702</w:t>
            </w:r>
          </w:p>
        </w:tc>
        <w:tc>
          <w:tcPr>
            <w:tcW w:w="5167" w:type="dxa"/>
            <w:shd w:val="clear" w:color="auto" w:fill="auto"/>
          </w:tcPr>
          <w:p w14:paraId="4770CA31" w14:textId="77777777" w:rsidR="00155B4E" w:rsidRPr="00EF2D26" w:rsidRDefault="00155B4E" w:rsidP="00155B4E">
            <w:pPr>
              <w:pStyle w:val="TableNospacing"/>
            </w:pPr>
            <w:r w:rsidRPr="00EF2D26">
              <w:t>Refusal of Common Request</w:t>
            </w:r>
          </w:p>
        </w:tc>
        <w:tc>
          <w:tcPr>
            <w:tcW w:w="1661" w:type="dxa"/>
            <w:shd w:val="clear" w:color="auto" w:fill="auto"/>
            <w:noWrap/>
          </w:tcPr>
          <w:p w14:paraId="4D099D28" w14:textId="77777777" w:rsidR="00155B4E" w:rsidRPr="00EF2D26" w:rsidRDefault="00155B4E" w:rsidP="00155B4E">
            <w:pPr>
              <w:pStyle w:val="TableNospacing"/>
            </w:pPr>
            <w:r w:rsidRPr="00EF2D26">
              <w:t>C_REQ_REF</w:t>
            </w:r>
          </w:p>
        </w:tc>
      </w:tr>
      <w:tr w:rsidR="00155B4E" w:rsidRPr="00EF2D26" w14:paraId="1FDC24D3" w14:textId="77777777" w:rsidTr="00F07D64">
        <w:trPr>
          <w:jc w:val="center"/>
        </w:trPr>
        <w:tc>
          <w:tcPr>
            <w:tcW w:w="594" w:type="dxa"/>
            <w:shd w:val="clear" w:color="auto" w:fill="auto"/>
          </w:tcPr>
          <w:p w14:paraId="74A414C0" w14:textId="77777777" w:rsidR="00155B4E" w:rsidRPr="00EF2D26" w:rsidRDefault="00155B4E" w:rsidP="00155B4E">
            <w:pPr>
              <w:pStyle w:val="TableNospacing"/>
            </w:pPr>
            <w:r w:rsidRPr="00EF2D26">
              <w:t>717</w:t>
            </w:r>
          </w:p>
        </w:tc>
        <w:tc>
          <w:tcPr>
            <w:tcW w:w="5167" w:type="dxa"/>
            <w:shd w:val="clear" w:color="auto" w:fill="auto"/>
          </w:tcPr>
          <w:p w14:paraId="55BD078E" w14:textId="77777777" w:rsidR="00155B4E" w:rsidRPr="00EF2D26" w:rsidRDefault="00155B4E" w:rsidP="00155B4E">
            <w:pPr>
              <w:pStyle w:val="TableNospacing"/>
            </w:pPr>
            <w:r w:rsidRPr="00EF2D26">
              <w:t>Control Report</w:t>
            </w:r>
          </w:p>
        </w:tc>
        <w:tc>
          <w:tcPr>
            <w:tcW w:w="1661" w:type="dxa"/>
            <w:shd w:val="clear" w:color="auto" w:fill="auto"/>
            <w:noWrap/>
          </w:tcPr>
          <w:p w14:paraId="4FD7AB86" w14:textId="77777777" w:rsidR="00155B4E" w:rsidRPr="00EF2D26" w:rsidRDefault="00155B4E" w:rsidP="00155B4E">
            <w:pPr>
              <w:pStyle w:val="TableNospacing"/>
            </w:pPr>
            <w:r w:rsidRPr="00EF2D26">
              <w:t>C_CCR_DAT</w:t>
            </w:r>
          </w:p>
        </w:tc>
      </w:tr>
      <w:tr w:rsidR="00155B4E" w:rsidRPr="00EF2D26" w14:paraId="24F17F1D" w14:textId="77777777" w:rsidTr="00F07D64">
        <w:trPr>
          <w:jc w:val="center"/>
        </w:trPr>
        <w:tc>
          <w:tcPr>
            <w:tcW w:w="594" w:type="dxa"/>
            <w:shd w:val="clear" w:color="auto" w:fill="auto"/>
          </w:tcPr>
          <w:p w14:paraId="5B7D70C4" w14:textId="77777777" w:rsidR="00155B4E" w:rsidRPr="00EF2D26" w:rsidRDefault="00155B4E" w:rsidP="00155B4E">
            <w:pPr>
              <w:pStyle w:val="TableNospacing"/>
            </w:pPr>
            <w:r w:rsidRPr="00EF2D26">
              <w:t>721</w:t>
            </w:r>
          </w:p>
        </w:tc>
        <w:tc>
          <w:tcPr>
            <w:tcW w:w="5167" w:type="dxa"/>
            <w:shd w:val="clear" w:color="auto" w:fill="auto"/>
          </w:tcPr>
          <w:p w14:paraId="765BFF4B" w14:textId="77777777" w:rsidR="00155B4E" w:rsidRPr="00EF2D26" w:rsidRDefault="00155B4E" w:rsidP="00155B4E">
            <w:pPr>
              <w:pStyle w:val="TableNospacing"/>
            </w:pPr>
            <w:r w:rsidRPr="00EF2D26">
              <w:t>Administrative Cooperation Common Request</w:t>
            </w:r>
          </w:p>
        </w:tc>
        <w:tc>
          <w:tcPr>
            <w:tcW w:w="1661" w:type="dxa"/>
            <w:shd w:val="clear" w:color="auto" w:fill="auto"/>
            <w:noWrap/>
          </w:tcPr>
          <w:p w14:paraId="425DD642" w14:textId="77777777" w:rsidR="00155B4E" w:rsidRPr="00EF2D26" w:rsidRDefault="00155B4E" w:rsidP="00155B4E">
            <w:pPr>
              <w:pStyle w:val="TableNospacing"/>
            </w:pPr>
            <w:r w:rsidRPr="00EF2D26">
              <w:t>C_COO_SUB</w:t>
            </w:r>
          </w:p>
        </w:tc>
      </w:tr>
      <w:tr w:rsidR="00155B4E" w:rsidRPr="00EF2D26" w14:paraId="10907F91" w14:textId="77777777" w:rsidTr="00F07D64">
        <w:trPr>
          <w:jc w:val="center"/>
        </w:trPr>
        <w:tc>
          <w:tcPr>
            <w:tcW w:w="594" w:type="dxa"/>
            <w:shd w:val="clear" w:color="auto" w:fill="auto"/>
          </w:tcPr>
          <w:p w14:paraId="5FA64CE8" w14:textId="77777777" w:rsidR="00155B4E" w:rsidRPr="00EF2D26" w:rsidRDefault="00155B4E" w:rsidP="00155B4E">
            <w:pPr>
              <w:pStyle w:val="TableNospacing"/>
            </w:pPr>
            <w:r w:rsidRPr="00EF2D26">
              <w:t>801</w:t>
            </w:r>
          </w:p>
        </w:tc>
        <w:tc>
          <w:tcPr>
            <w:tcW w:w="5167" w:type="dxa"/>
            <w:shd w:val="clear" w:color="auto" w:fill="auto"/>
          </w:tcPr>
          <w:p w14:paraId="09E1442A" w14:textId="77777777" w:rsidR="00155B4E" w:rsidRPr="00EF2D26" w:rsidRDefault="00155B4E" w:rsidP="00155B4E">
            <w:pPr>
              <w:pStyle w:val="TableNospacing"/>
            </w:pPr>
            <w:r w:rsidRPr="00EF2D26">
              <w:t>E-AD</w:t>
            </w:r>
          </w:p>
        </w:tc>
        <w:tc>
          <w:tcPr>
            <w:tcW w:w="1661" w:type="dxa"/>
            <w:shd w:val="clear" w:color="auto" w:fill="auto"/>
          </w:tcPr>
          <w:p w14:paraId="2200B79B" w14:textId="77777777" w:rsidR="00155B4E" w:rsidRPr="00EF2D26" w:rsidRDefault="00155B4E" w:rsidP="00155B4E">
            <w:pPr>
              <w:pStyle w:val="TableNospacing"/>
            </w:pPr>
            <w:r w:rsidRPr="00EF2D26">
              <w:t>C_EAD_VAL</w:t>
            </w:r>
          </w:p>
        </w:tc>
      </w:tr>
      <w:tr w:rsidR="00155B4E" w:rsidRPr="00EF2D26" w14:paraId="750279F8" w14:textId="77777777" w:rsidTr="00F07D64">
        <w:trPr>
          <w:jc w:val="center"/>
        </w:trPr>
        <w:tc>
          <w:tcPr>
            <w:tcW w:w="594" w:type="dxa"/>
            <w:shd w:val="clear" w:color="auto" w:fill="auto"/>
          </w:tcPr>
          <w:p w14:paraId="127A9161" w14:textId="77777777" w:rsidR="00155B4E" w:rsidRPr="00EF2D26" w:rsidRDefault="00155B4E" w:rsidP="00155B4E">
            <w:pPr>
              <w:pStyle w:val="TableNospacing"/>
            </w:pPr>
            <w:r w:rsidRPr="00EF2D26">
              <w:t>802</w:t>
            </w:r>
          </w:p>
        </w:tc>
        <w:tc>
          <w:tcPr>
            <w:tcW w:w="5167" w:type="dxa"/>
            <w:shd w:val="clear" w:color="auto" w:fill="auto"/>
          </w:tcPr>
          <w:p w14:paraId="0327F675" w14:textId="77777777" w:rsidR="00155B4E" w:rsidRPr="00EF2D26" w:rsidRDefault="00155B4E" w:rsidP="00155B4E">
            <w:pPr>
              <w:pStyle w:val="TableNospacing"/>
            </w:pPr>
            <w:r w:rsidRPr="00EF2D26">
              <w:t>Reminder Message for Excise Movement</w:t>
            </w:r>
          </w:p>
        </w:tc>
        <w:tc>
          <w:tcPr>
            <w:tcW w:w="1661" w:type="dxa"/>
            <w:shd w:val="clear" w:color="auto" w:fill="auto"/>
            <w:noWrap/>
          </w:tcPr>
          <w:p w14:paraId="2F268D2B" w14:textId="77777777" w:rsidR="00155B4E" w:rsidRPr="00EF2D26" w:rsidRDefault="00155B4E" w:rsidP="00155B4E">
            <w:pPr>
              <w:pStyle w:val="TableNospacing"/>
            </w:pPr>
            <w:r w:rsidRPr="00EF2D26">
              <w:t>C_EXC_REM</w:t>
            </w:r>
          </w:p>
        </w:tc>
      </w:tr>
      <w:tr w:rsidR="00155B4E" w:rsidRPr="00EF2D26" w14:paraId="47459D63" w14:textId="77777777" w:rsidTr="00F07D64">
        <w:trPr>
          <w:jc w:val="center"/>
        </w:trPr>
        <w:tc>
          <w:tcPr>
            <w:tcW w:w="594" w:type="dxa"/>
            <w:shd w:val="clear" w:color="auto" w:fill="auto"/>
          </w:tcPr>
          <w:p w14:paraId="7B0E1DA5" w14:textId="77777777" w:rsidR="00155B4E" w:rsidRPr="00EF2D26" w:rsidRDefault="00155B4E" w:rsidP="00155B4E">
            <w:pPr>
              <w:pStyle w:val="TableNospacing"/>
            </w:pPr>
            <w:r w:rsidRPr="00EF2D26">
              <w:t>803</w:t>
            </w:r>
          </w:p>
        </w:tc>
        <w:tc>
          <w:tcPr>
            <w:tcW w:w="5167" w:type="dxa"/>
            <w:shd w:val="clear" w:color="auto" w:fill="auto"/>
          </w:tcPr>
          <w:p w14:paraId="67943B33" w14:textId="77777777" w:rsidR="00155B4E" w:rsidRPr="00EF2D26" w:rsidRDefault="00155B4E" w:rsidP="00155B4E">
            <w:pPr>
              <w:pStyle w:val="TableNospacing"/>
            </w:pPr>
            <w:r w:rsidRPr="00EF2D26">
              <w:t>Notification of Diverted e-AD</w:t>
            </w:r>
          </w:p>
        </w:tc>
        <w:tc>
          <w:tcPr>
            <w:tcW w:w="1661" w:type="dxa"/>
            <w:shd w:val="clear" w:color="auto" w:fill="auto"/>
          </w:tcPr>
          <w:p w14:paraId="3CB001E6" w14:textId="77777777" w:rsidR="00155B4E" w:rsidRPr="00EF2D26" w:rsidRDefault="00155B4E" w:rsidP="00155B4E">
            <w:pPr>
              <w:pStyle w:val="TableNospacing"/>
            </w:pPr>
            <w:r w:rsidRPr="00EF2D26">
              <w:t>C_EAD_NOT</w:t>
            </w:r>
          </w:p>
        </w:tc>
      </w:tr>
      <w:tr w:rsidR="00155B4E" w:rsidRPr="00EF2D26" w14:paraId="6FE35964" w14:textId="77777777" w:rsidTr="00F07D64">
        <w:trPr>
          <w:jc w:val="center"/>
        </w:trPr>
        <w:tc>
          <w:tcPr>
            <w:tcW w:w="594" w:type="dxa"/>
            <w:shd w:val="clear" w:color="auto" w:fill="auto"/>
          </w:tcPr>
          <w:p w14:paraId="54B3A7B8" w14:textId="77777777" w:rsidR="00155B4E" w:rsidRPr="00EF2D26" w:rsidRDefault="00155B4E" w:rsidP="00155B4E">
            <w:pPr>
              <w:pStyle w:val="TableNospacing"/>
            </w:pPr>
            <w:r w:rsidRPr="00EF2D26">
              <w:t>807</w:t>
            </w:r>
          </w:p>
        </w:tc>
        <w:tc>
          <w:tcPr>
            <w:tcW w:w="5167" w:type="dxa"/>
            <w:shd w:val="clear" w:color="auto" w:fill="auto"/>
          </w:tcPr>
          <w:p w14:paraId="0B3625FF" w14:textId="77777777" w:rsidR="00155B4E" w:rsidRPr="00EF2D26" w:rsidRDefault="00155B4E" w:rsidP="00155B4E">
            <w:pPr>
              <w:pStyle w:val="TableNospacing"/>
            </w:pPr>
            <w:r w:rsidRPr="00EF2D26">
              <w:t>Interruption of Movement</w:t>
            </w:r>
          </w:p>
        </w:tc>
        <w:tc>
          <w:tcPr>
            <w:tcW w:w="1661" w:type="dxa"/>
            <w:shd w:val="clear" w:color="auto" w:fill="auto"/>
          </w:tcPr>
          <w:p w14:paraId="375C6D8C" w14:textId="77777777" w:rsidR="00155B4E" w:rsidRPr="00EF2D26" w:rsidRDefault="00155B4E" w:rsidP="00155B4E">
            <w:pPr>
              <w:pStyle w:val="TableNospacing"/>
            </w:pPr>
            <w:r w:rsidRPr="00EF2D26">
              <w:t>C_STP_NOT</w:t>
            </w:r>
          </w:p>
        </w:tc>
      </w:tr>
      <w:tr w:rsidR="00155B4E" w:rsidRPr="00EF2D26" w14:paraId="3C092F99" w14:textId="77777777" w:rsidTr="00F07D64">
        <w:trPr>
          <w:jc w:val="center"/>
        </w:trPr>
        <w:tc>
          <w:tcPr>
            <w:tcW w:w="594" w:type="dxa"/>
            <w:shd w:val="clear" w:color="auto" w:fill="auto"/>
          </w:tcPr>
          <w:p w14:paraId="7FE940BE" w14:textId="77777777" w:rsidR="00155B4E" w:rsidRPr="00EF2D26" w:rsidRDefault="00155B4E" w:rsidP="00155B4E">
            <w:pPr>
              <w:pStyle w:val="TableNospacing"/>
            </w:pPr>
            <w:r w:rsidRPr="00EF2D26">
              <w:t>810</w:t>
            </w:r>
          </w:p>
        </w:tc>
        <w:tc>
          <w:tcPr>
            <w:tcW w:w="5167" w:type="dxa"/>
            <w:shd w:val="clear" w:color="auto" w:fill="auto"/>
          </w:tcPr>
          <w:p w14:paraId="3265BD20" w14:textId="77777777" w:rsidR="00155B4E" w:rsidRPr="00EF2D26" w:rsidRDefault="00155B4E" w:rsidP="00155B4E">
            <w:pPr>
              <w:pStyle w:val="TableNospacing"/>
            </w:pPr>
            <w:r w:rsidRPr="00EF2D26">
              <w:t>Cancellation of e-AD</w:t>
            </w:r>
          </w:p>
        </w:tc>
        <w:tc>
          <w:tcPr>
            <w:tcW w:w="1661" w:type="dxa"/>
            <w:shd w:val="clear" w:color="auto" w:fill="auto"/>
            <w:noWrap/>
          </w:tcPr>
          <w:p w14:paraId="04153119" w14:textId="77777777" w:rsidR="00155B4E" w:rsidRPr="00EF2D26" w:rsidRDefault="00155B4E" w:rsidP="00155B4E">
            <w:pPr>
              <w:pStyle w:val="TableNospacing"/>
            </w:pPr>
            <w:r w:rsidRPr="00EF2D26">
              <w:t>C_CAN_DAT</w:t>
            </w:r>
          </w:p>
        </w:tc>
      </w:tr>
      <w:tr w:rsidR="00155B4E" w:rsidRPr="00EF2D26" w14:paraId="7A0089D8" w14:textId="77777777" w:rsidTr="00F07D64">
        <w:trPr>
          <w:jc w:val="center"/>
        </w:trPr>
        <w:tc>
          <w:tcPr>
            <w:tcW w:w="594" w:type="dxa"/>
            <w:shd w:val="clear" w:color="auto" w:fill="auto"/>
          </w:tcPr>
          <w:p w14:paraId="4773DE2B" w14:textId="77777777" w:rsidR="00155B4E" w:rsidRPr="00EF2D26" w:rsidRDefault="00155B4E" w:rsidP="00155B4E">
            <w:pPr>
              <w:pStyle w:val="TableNospacing"/>
            </w:pPr>
            <w:r w:rsidRPr="00EF2D26">
              <w:t>813</w:t>
            </w:r>
          </w:p>
        </w:tc>
        <w:tc>
          <w:tcPr>
            <w:tcW w:w="5167" w:type="dxa"/>
            <w:shd w:val="clear" w:color="auto" w:fill="auto"/>
          </w:tcPr>
          <w:p w14:paraId="431EEC71" w14:textId="77777777" w:rsidR="00155B4E" w:rsidRPr="00EF2D26" w:rsidRDefault="00155B4E" w:rsidP="00155B4E">
            <w:pPr>
              <w:pStyle w:val="TableNospacing"/>
            </w:pPr>
            <w:r w:rsidRPr="00EF2D26">
              <w:t>Change of Destination</w:t>
            </w:r>
          </w:p>
        </w:tc>
        <w:tc>
          <w:tcPr>
            <w:tcW w:w="1661" w:type="dxa"/>
            <w:shd w:val="clear" w:color="auto" w:fill="auto"/>
          </w:tcPr>
          <w:p w14:paraId="14617635" w14:textId="77777777" w:rsidR="00155B4E" w:rsidRPr="00EF2D26" w:rsidRDefault="00155B4E" w:rsidP="00155B4E">
            <w:pPr>
              <w:pStyle w:val="TableNospacing"/>
            </w:pPr>
            <w:r w:rsidRPr="00EF2D26">
              <w:t>C_UPD_DAT</w:t>
            </w:r>
          </w:p>
        </w:tc>
      </w:tr>
      <w:tr w:rsidR="00155B4E" w:rsidRPr="00EF2D26" w14:paraId="102EB351" w14:textId="77777777" w:rsidTr="00F07D64">
        <w:trPr>
          <w:jc w:val="center"/>
        </w:trPr>
        <w:tc>
          <w:tcPr>
            <w:tcW w:w="594" w:type="dxa"/>
            <w:shd w:val="clear" w:color="auto" w:fill="auto"/>
          </w:tcPr>
          <w:p w14:paraId="01B52553" w14:textId="77777777" w:rsidR="00155B4E" w:rsidRPr="00EF2D26" w:rsidRDefault="00155B4E" w:rsidP="00155B4E">
            <w:pPr>
              <w:pStyle w:val="TableNospacing"/>
            </w:pPr>
            <w:r w:rsidRPr="00EF2D26">
              <w:t>818</w:t>
            </w:r>
          </w:p>
        </w:tc>
        <w:tc>
          <w:tcPr>
            <w:tcW w:w="5167" w:type="dxa"/>
            <w:shd w:val="clear" w:color="auto" w:fill="auto"/>
          </w:tcPr>
          <w:p w14:paraId="1D658C63" w14:textId="56FC374D" w:rsidR="00155B4E" w:rsidRPr="00EF2D26" w:rsidRDefault="00155B4E" w:rsidP="00155B4E">
            <w:pPr>
              <w:pStyle w:val="TableNospacing"/>
            </w:pPr>
            <w:r w:rsidRPr="00EF2D26">
              <w:t xml:space="preserve">Accepted or </w:t>
            </w:r>
            <w:r w:rsidR="006842ED">
              <w:t>(Partially) Refused</w:t>
            </w:r>
            <w:r w:rsidRPr="00EF2D26">
              <w:t xml:space="preserve"> Report of Receipt/Export</w:t>
            </w:r>
          </w:p>
        </w:tc>
        <w:tc>
          <w:tcPr>
            <w:tcW w:w="1661" w:type="dxa"/>
            <w:shd w:val="clear" w:color="auto" w:fill="auto"/>
          </w:tcPr>
          <w:p w14:paraId="5BC78463" w14:textId="77777777" w:rsidR="00155B4E" w:rsidRPr="00EF2D26" w:rsidRDefault="00155B4E" w:rsidP="00155B4E">
            <w:pPr>
              <w:pStyle w:val="TableNospacing"/>
            </w:pPr>
            <w:r w:rsidRPr="00EF2D26">
              <w:t>C_DEL_DAT</w:t>
            </w:r>
          </w:p>
        </w:tc>
      </w:tr>
      <w:tr w:rsidR="00155B4E" w:rsidRPr="00EF2D26" w14:paraId="271E1143" w14:textId="77777777" w:rsidTr="00F07D64">
        <w:trPr>
          <w:jc w:val="center"/>
        </w:trPr>
        <w:tc>
          <w:tcPr>
            <w:tcW w:w="594" w:type="dxa"/>
            <w:shd w:val="clear" w:color="auto" w:fill="auto"/>
          </w:tcPr>
          <w:p w14:paraId="6AA1ECBC" w14:textId="77777777" w:rsidR="00155B4E" w:rsidRPr="00EF2D26" w:rsidRDefault="00155B4E" w:rsidP="00155B4E">
            <w:pPr>
              <w:pStyle w:val="TableNospacing"/>
            </w:pPr>
            <w:r w:rsidRPr="00EF2D26">
              <w:t>819</w:t>
            </w:r>
          </w:p>
        </w:tc>
        <w:tc>
          <w:tcPr>
            <w:tcW w:w="5167" w:type="dxa"/>
            <w:shd w:val="clear" w:color="auto" w:fill="auto"/>
          </w:tcPr>
          <w:p w14:paraId="6103DEFB" w14:textId="77777777" w:rsidR="00155B4E" w:rsidRPr="00EF2D26" w:rsidRDefault="00155B4E" w:rsidP="00155B4E">
            <w:pPr>
              <w:pStyle w:val="TableNospacing"/>
            </w:pPr>
            <w:r w:rsidRPr="00EF2D26">
              <w:t>Alert or Rejection of an e-AD</w:t>
            </w:r>
          </w:p>
        </w:tc>
        <w:tc>
          <w:tcPr>
            <w:tcW w:w="1661" w:type="dxa"/>
            <w:shd w:val="clear" w:color="auto" w:fill="auto"/>
          </w:tcPr>
          <w:p w14:paraId="6C8E3898" w14:textId="77777777" w:rsidR="00155B4E" w:rsidRPr="00EF2D26" w:rsidRDefault="00155B4E" w:rsidP="00155B4E">
            <w:pPr>
              <w:pStyle w:val="TableNospacing"/>
            </w:pPr>
            <w:r w:rsidRPr="00EF2D26">
              <w:t>C_REJ_DAT</w:t>
            </w:r>
          </w:p>
        </w:tc>
      </w:tr>
      <w:tr w:rsidR="00155B4E" w:rsidRPr="00EF2D26" w14:paraId="133630ED" w14:textId="77777777" w:rsidTr="00F07D64">
        <w:trPr>
          <w:jc w:val="center"/>
        </w:trPr>
        <w:tc>
          <w:tcPr>
            <w:tcW w:w="594" w:type="dxa"/>
            <w:shd w:val="clear" w:color="auto" w:fill="auto"/>
          </w:tcPr>
          <w:p w14:paraId="147F8549" w14:textId="77777777" w:rsidR="00155B4E" w:rsidRPr="00EF2D26" w:rsidRDefault="00155B4E" w:rsidP="00155B4E">
            <w:pPr>
              <w:pStyle w:val="TableNospacing"/>
            </w:pPr>
            <w:r w:rsidRPr="00EF2D26">
              <w:t>821</w:t>
            </w:r>
          </w:p>
        </w:tc>
        <w:tc>
          <w:tcPr>
            <w:tcW w:w="5167" w:type="dxa"/>
            <w:shd w:val="clear" w:color="auto" w:fill="auto"/>
          </w:tcPr>
          <w:p w14:paraId="7B28EC4D" w14:textId="77777777" w:rsidR="00155B4E" w:rsidRPr="00EF2D26" w:rsidRDefault="00155B4E" w:rsidP="00155B4E">
            <w:pPr>
              <w:pStyle w:val="TableNospacing"/>
            </w:pPr>
            <w:r w:rsidRPr="00EF2D26">
              <w:t>List of e-AD as Result of a General Query</w:t>
            </w:r>
          </w:p>
        </w:tc>
        <w:tc>
          <w:tcPr>
            <w:tcW w:w="1661" w:type="dxa"/>
            <w:shd w:val="clear" w:color="auto" w:fill="auto"/>
            <w:noWrap/>
          </w:tcPr>
          <w:p w14:paraId="6BFE3B4F" w14:textId="77777777" w:rsidR="00155B4E" w:rsidRPr="00EF2D26" w:rsidRDefault="00155B4E" w:rsidP="00155B4E">
            <w:pPr>
              <w:pStyle w:val="TableNospacing"/>
            </w:pPr>
            <w:r w:rsidRPr="00EF2D26">
              <w:t>C_LST_VAL</w:t>
            </w:r>
          </w:p>
        </w:tc>
      </w:tr>
      <w:tr w:rsidR="00155B4E" w:rsidRPr="00EF2D26" w14:paraId="4184122C" w14:textId="77777777" w:rsidTr="00F07D64">
        <w:trPr>
          <w:jc w:val="center"/>
        </w:trPr>
        <w:tc>
          <w:tcPr>
            <w:tcW w:w="594" w:type="dxa"/>
            <w:shd w:val="clear" w:color="auto" w:fill="auto"/>
          </w:tcPr>
          <w:p w14:paraId="20FFA4E1" w14:textId="77777777" w:rsidR="00155B4E" w:rsidRPr="00EF2D26" w:rsidRDefault="00155B4E" w:rsidP="00155B4E">
            <w:pPr>
              <w:pStyle w:val="TableNospacing"/>
            </w:pPr>
            <w:r w:rsidRPr="00EF2D26">
              <w:t>829</w:t>
            </w:r>
          </w:p>
        </w:tc>
        <w:tc>
          <w:tcPr>
            <w:tcW w:w="5167" w:type="dxa"/>
            <w:shd w:val="clear" w:color="auto" w:fill="auto"/>
          </w:tcPr>
          <w:p w14:paraId="0A6508BC" w14:textId="77777777" w:rsidR="00155B4E" w:rsidRPr="00EF2D26" w:rsidRDefault="00155B4E" w:rsidP="00155B4E">
            <w:pPr>
              <w:pStyle w:val="TableNospacing"/>
            </w:pPr>
            <w:r w:rsidRPr="00EF2D26">
              <w:t>Notification of Accepted Export</w:t>
            </w:r>
          </w:p>
        </w:tc>
        <w:tc>
          <w:tcPr>
            <w:tcW w:w="1661" w:type="dxa"/>
            <w:shd w:val="clear" w:color="auto" w:fill="auto"/>
          </w:tcPr>
          <w:p w14:paraId="610CC23A" w14:textId="77777777" w:rsidR="00155B4E" w:rsidRPr="00EF2D26" w:rsidRDefault="00155B4E" w:rsidP="00155B4E">
            <w:pPr>
              <w:pStyle w:val="TableNospacing"/>
            </w:pPr>
            <w:r w:rsidRPr="00EF2D26">
              <w:t>C_EXP_NOT</w:t>
            </w:r>
          </w:p>
        </w:tc>
      </w:tr>
      <w:tr w:rsidR="00155B4E" w:rsidRPr="00EF2D26" w14:paraId="39EB0F3D" w14:textId="77777777" w:rsidTr="00F07D64">
        <w:trPr>
          <w:jc w:val="center"/>
        </w:trPr>
        <w:tc>
          <w:tcPr>
            <w:tcW w:w="594" w:type="dxa"/>
            <w:shd w:val="clear" w:color="auto" w:fill="auto"/>
          </w:tcPr>
          <w:p w14:paraId="02B9F96E" w14:textId="77777777" w:rsidR="00155B4E" w:rsidRPr="00EF2D26" w:rsidRDefault="00155B4E" w:rsidP="00155B4E">
            <w:pPr>
              <w:pStyle w:val="TableNospacing"/>
            </w:pPr>
            <w:r w:rsidRPr="00EF2D26">
              <w:t>837</w:t>
            </w:r>
          </w:p>
        </w:tc>
        <w:tc>
          <w:tcPr>
            <w:tcW w:w="5167" w:type="dxa"/>
            <w:shd w:val="clear" w:color="auto" w:fill="auto"/>
          </w:tcPr>
          <w:p w14:paraId="33A2A377" w14:textId="77777777" w:rsidR="00155B4E" w:rsidRPr="00EF2D26" w:rsidRDefault="00155B4E" w:rsidP="00155B4E">
            <w:pPr>
              <w:pStyle w:val="TableNospacing"/>
            </w:pPr>
            <w:r w:rsidRPr="00EF2D26">
              <w:t>Explanation on Delay For Delivery</w:t>
            </w:r>
          </w:p>
        </w:tc>
        <w:tc>
          <w:tcPr>
            <w:tcW w:w="1661" w:type="dxa"/>
            <w:shd w:val="clear" w:color="auto" w:fill="auto"/>
          </w:tcPr>
          <w:p w14:paraId="0165D00C" w14:textId="77777777" w:rsidR="00155B4E" w:rsidRPr="00EF2D26" w:rsidRDefault="00155B4E" w:rsidP="00155B4E">
            <w:pPr>
              <w:pStyle w:val="TableNospacing"/>
            </w:pPr>
            <w:r w:rsidRPr="00EF2D26">
              <w:t>C_DEL_EXP</w:t>
            </w:r>
          </w:p>
        </w:tc>
      </w:tr>
      <w:tr w:rsidR="00155B4E" w:rsidRPr="00EF2D26" w14:paraId="2569E4BB" w14:textId="77777777" w:rsidTr="00F07D64">
        <w:trPr>
          <w:jc w:val="center"/>
        </w:trPr>
        <w:tc>
          <w:tcPr>
            <w:tcW w:w="594" w:type="dxa"/>
            <w:shd w:val="clear" w:color="auto" w:fill="auto"/>
          </w:tcPr>
          <w:p w14:paraId="09B45774" w14:textId="77777777" w:rsidR="00155B4E" w:rsidRPr="00EF2D26" w:rsidRDefault="00155B4E" w:rsidP="00155B4E">
            <w:pPr>
              <w:pStyle w:val="TableNospacing"/>
            </w:pPr>
            <w:r w:rsidRPr="00EF2D26">
              <w:t>839</w:t>
            </w:r>
          </w:p>
        </w:tc>
        <w:tc>
          <w:tcPr>
            <w:tcW w:w="5167" w:type="dxa"/>
            <w:shd w:val="clear" w:color="auto" w:fill="auto"/>
          </w:tcPr>
          <w:p w14:paraId="668BB63C" w14:textId="77777777" w:rsidR="00155B4E" w:rsidRPr="00EF2D26" w:rsidRDefault="00155B4E" w:rsidP="00155B4E">
            <w:pPr>
              <w:pStyle w:val="TableNospacing"/>
            </w:pPr>
            <w:r w:rsidRPr="00EF2D26">
              <w:t>Customs Rejection of e-AD</w:t>
            </w:r>
          </w:p>
        </w:tc>
        <w:tc>
          <w:tcPr>
            <w:tcW w:w="1661" w:type="dxa"/>
            <w:shd w:val="clear" w:color="auto" w:fill="auto"/>
            <w:noWrap/>
          </w:tcPr>
          <w:p w14:paraId="18DB0560" w14:textId="77777777" w:rsidR="00155B4E" w:rsidRPr="00EF2D26" w:rsidRDefault="00155B4E" w:rsidP="00155B4E">
            <w:pPr>
              <w:pStyle w:val="TableNospacing"/>
            </w:pPr>
            <w:r w:rsidRPr="00EF2D26">
              <w:t>C_CUS_REJ</w:t>
            </w:r>
          </w:p>
        </w:tc>
      </w:tr>
      <w:tr w:rsidR="00155B4E" w:rsidRPr="00EF2D26" w14:paraId="6821F342" w14:textId="77777777" w:rsidTr="00F07D64">
        <w:trPr>
          <w:jc w:val="center"/>
        </w:trPr>
        <w:tc>
          <w:tcPr>
            <w:tcW w:w="594" w:type="dxa"/>
            <w:shd w:val="clear" w:color="auto" w:fill="auto"/>
          </w:tcPr>
          <w:p w14:paraId="6A789DE4" w14:textId="77777777" w:rsidR="00155B4E" w:rsidRPr="00EF2D26" w:rsidRDefault="00155B4E" w:rsidP="00155B4E">
            <w:pPr>
              <w:pStyle w:val="TableNospacing"/>
            </w:pPr>
            <w:r w:rsidRPr="00EF2D26">
              <w:t>840</w:t>
            </w:r>
          </w:p>
        </w:tc>
        <w:tc>
          <w:tcPr>
            <w:tcW w:w="5167" w:type="dxa"/>
            <w:shd w:val="clear" w:color="auto" w:fill="auto"/>
          </w:tcPr>
          <w:p w14:paraId="304E2A5E" w14:textId="24E267CE" w:rsidR="00155B4E" w:rsidRPr="00EF2D26" w:rsidRDefault="001D4862" w:rsidP="00155B4E">
            <w:pPr>
              <w:pStyle w:val="TableNospacing"/>
            </w:pPr>
            <w:r>
              <w:t>Control report</w:t>
            </w:r>
          </w:p>
        </w:tc>
        <w:tc>
          <w:tcPr>
            <w:tcW w:w="1661" w:type="dxa"/>
            <w:shd w:val="clear" w:color="auto" w:fill="auto"/>
          </w:tcPr>
          <w:p w14:paraId="41BC1943" w14:textId="77777777" w:rsidR="00155B4E" w:rsidRPr="00EF2D26" w:rsidRDefault="00155B4E" w:rsidP="00155B4E">
            <w:pPr>
              <w:pStyle w:val="TableNospacing"/>
            </w:pPr>
            <w:r w:rsidRPr="00EF2D26">
              <w:t>C_EVT_DAT</w:t>
            </w:r>
          </w:p>
        </w:tc>
      </w:tr>
      <w:tr w:rsidR="00155B4E" w:rsidRPr="00EF2D26" w14:paraId="507588EB" w14:textId="77777777" w:rsidTr="00F07D64">
        <w:trPr>
          <w:jc w:val="center"/>
        </w:trPr>
        <w:tc>
          <w:tcPr>
            <w:tcW w:w="594" w:type="dxa"/>
            <w:shd w:val="clear" w:color="auto" w:fill="auto"/>
          </w:tcPr>
          <w:p w14:paraId="797E1599" w14:textId="77777777" w:rsidR="00155B4E" w:rsidRPr="00EF2D26" w:rsidRDefault="00155B4E" w:rsidP="00155B4E">
            <w:pPr>
              <w:pStyle w:val="TableNospacing"/>
            </w:pPr>
            <w:r w:rsidRPr="00EF2D26">
              <w:t>861</w:t>
            </w:r>
          </w:p>
        </w:tc>
        <w:tc>
          <w:tcPr>
            <w:tcW w:w="5167" w:type="dxa"/>
            <w:shd w:val="clear" w:color="auto" w:fill="auto"/>
          </w:tcPr>
          <w:p w14:paraId="750F7AA0" w14:textId="77777777" w:rsidR="00155B4E" w:rsidRPr="00EF2D26" w:rsidRDefault="00155B4E" w:rsidP="00155B4E">
            <w:pPr>
              <w:pStyle w:val="TableNospacing"/>
            </w:pPr>
            <w:r w:rsidRPr="00EF2D26">
              <w:t>Basis for Recovery of Duties</w:t>
            </w:r>
          </w:p>
        </w:tc>
        <w:tc>
          <w:tcPr>
            <w:tcW w:w="1661" w:type="dxa"/>
            <w:shd w:val="clear" w:color="auto" w:fill="auto"/>
          </w:tcPr>
          <w:p w14:paraId="6DE049A1" w14:textId="77777777" w:rsidR="00155B4E" w:rsidRPr="00EF2D26" w:rsidRDefault="00155B4E" w:rsidP="00155B4E">
            <w:pPr>
              <w:pStyle w:val="TableNospacing"/>
            </w:pPr>
            <w:r w:rsidRPr="00EF2D26">
              <w:t>C_RES_DAT</w:t>
            </w:r>
          </w:p>
        </w:tc>
      </w:tr>
      <w:tr w:rsidR="00155B4E" w:rsidRPr="00EF2D26" w14:paraId="5EB40DB5" w14:textId="77777777" w:rsidTr="00F07D64">
        <w:trPr>
          <w:jc w:val="center"/>
        </w:trPr>
        <w:tc>
          <w:tcPr>
            <w:tcW w:w="594" w:type="dxa"/>
            <w:shd w:val="clear" w:color="auto" w:fill="auto"/>
          </w:tcPr>
          <w:p w14:paraId="48127AB5" w14:textId="77777777" w:rsidR="00155B4E" w:rsidRPr="00EF2D26" w:rsidRDefault="00155B4E" w:rsidP="00155B4E">
            <w:pPr>
              <w:pStyle w:val="TableNospacing"/>
            </w:pPr>
            <w:r w:rsidRPr="00EF2D26">
              <w:t>867</w:t>
            </w:r>
          </w:p>
        </w:tc>
        <w:tc>
          <w:tcPr>
            <w:tcW w:w="5167" w:type="dxa"/>
            <w:shd w:val="clear" w:color="auto" w:fill="auto"/>
          </w:tcPr>
          <w:p w14:paraId="07FA5BB5" w14:textId="77777777" w:rsidR="00155B4E" w:rsidRPr="00EF2D26" w:rsidRDefault="00155B4E" w:rsidP="00155B4E">
            <w:pPr>
              <w:pStyle w:val="TableNospacing"/>
            </w:pPr>
            <w:r w:rsidRPr="00EF2D26">
              <w:t>Administrative Cooperation Results</w:t>
            </w:r>
          </w:p>
        </w:tc>
        <w:tc>
          <w:tcPr>
            <w:tcW w:w="1661" w:type="dxa"/>
            <w:shd w:val="clear" w:color="auto" w:fill="auto"/>
          </w:tcPr>
          <w:p w14:paraId="2A9CDC16" w14:textId="77777777" w:rsidR="00155B4E" w:rsidRPr="00EF2D26" w:rsidRDefault="00155B4E" w:rsidP="00155B4E">
            <w:pPr>
              <w:pStyle w:val="TableNospacing"/>
            </w:pPr>
            <w:r w:rsidRPr="00EF2D26">
              <w:t>C_COO_RES</w:t>
            </w:r>
          </w:p>
        </w:tc>
      </w:tr>
      <w:tr w:rsidR="00155B4E" w:rsidRPr="00EF2D26" w14:paraId="15154B4D" w14:textId="77777777" w:rsidTr="00F07D64">
        <w:trPr>
          <w:jc w:val="center"/>
        </w:trPr>
        <w:tc>
          <w:tcPr>
            <w:tcW w:w="594" w:type="dxa"/>
            <w:shd w:val="clear" w:color="auto" w:fill="auto"/>
          </w:tcPr>
          <w:p w14:paraId="3C7ED12A" w14:textId="77777777" w:rsidR="00155B4E" w:rsidRPr="00EF2D26" w:rsidRDefault="00155B4E" w:rsidP="00155B4E">
            <w:pPr>
              <w:pStyle w:val="TableNospacing"/>
            </w:pPr>
            <w:r w:rsidRPr="00EF2D26">
              <w:t>868</w:t>
            </w:r>
          </w:p>
        </w:tc>
        <w:tc>
          <w:tcPr>
            <w:tcW w:w="5167" w:type="dxa"/>
            <w:shd w:val="clear" w:color="auto" w:fill="auto"/>
          </w:tcPr>
          <w:p w14:paraId="682B0E20" w14:textId="77777777" w:rsidR="00155B4E" w:rsidRPr="00EF2D26" w:rsidRDefault="00155B4E" w:rsidP="00155B4E">
            <w:pPr>
              <w:pStyle w:val="TableNospacing"/>
            </w:pPr>
            <w:r w:rsidRPr="00EF2D26">
              <w:t>Answer Message</w:t>
            </w:r>
          </w:p>
        </w:tc>
        <w:tc>
          <w:tcPr>
            <w:tcW w:w="1661" w:type="dxa"/>
            <w:shd w:val="clear" w:color="auto" w:fill="auto"/>
          </w:tcPr>
          <w:p w14:paraId="56C9C19B" w14:textId="77777777" w:rsidR="00155B4E" w:rsidRPr="00EF2D26" w:rsidRDefault="00155B4E" w:rsidP="00155B4E">
            <w:pPr>
              <w:pStyle w:val="TableNospacing"/>
            </w:pPr>
            <w:r w:rsidRPr="00EF2D26">
              <w:t>C_COO_ANS</w:t>
            </w:r>
          </w:p>
        </w:tc>
      </w:tr>
      <w:tr w:rsidR="00155B4E" w:rsidRPr="00EF2D26" w14:paraId="2E73143E" w14:textId="77777777" w:rsidTr="00F07D64">
        <w:trPr>
          <w:jc w:val="center"/>
        </w:trPr>
        <w:tc>
          <w:tcPr>
            <w:tcW w:w="594" w:type="dxa"/>
            <w:shd w:val="clear" w:color="auto" w:fill="auto"/>
          </w:tcPr>
          <w:p w14:paraId="6CF68357" w14:textId="77777777" w:rsidR="00155B4E" w:rsidRPr="00EF2D26" w:rsidRDefault="00155B4E" w:rsidP="00155B4E">
            <w:pPr>
              <w:pStyle w:val="TableNospacing"/>
            </w:pPr>
            <w:r w:rsidRPr="00EF2D26">
              <w:t>869</w:t>
            </w:r>
          </w:p>
        </w:tc>
        <w:tc>
          <w:tcPr>
            <w:tcW w:w="5167" w:type="dxa"/>
            <w:shd w:val="clear" w:color="auto" w:fill="auto"/>
          </w:tcPr>
          <w:p w14:paraId="48198D8D" w14:textId="77777777" w:rsidR="00155B4E" w:rsidRPr="00EF2D26" w:rsidRDefault="00155B4E" w:rsidP="00155B4E">
            <w:pPr>
              <w:pStyle w:val="TableNospacing"/>
            </w:pPr>
            <w:r w:rsidRPr="00EF2D26">
              <w:t>Reminder Message for Administrative Cooperation</w:t>
            </w:r>
          </w:p>
        </w:tc>
        <w:tc>
          <w:tcPr>
            <w:tcW w:w="1661" w:type="dxa"/>
            <w:shd w:val="clear" w:color="auto" w:fill="auto"/>
            <w:noWrap/>
          </w:tcPr>
          <w:p w14:paraId="17583843" w14:textId="77777777" w:rsidR="00155B4E" w:rsidRPr="00EF2D26" w:rsidRDefault="00155B4E" w:rsidP="00155B4E">
            <w:pPr>
              <w:pStyle w:val="TableNospacing"/>
            </w:pPr>
            <w:r w:rsidRPr="00EF2D26">
              <w:t>C_COO_REM</w:t>
            </w:r>
          </w:p>
        </w:tc>
      </w:tr>
      <w:tr w:rsidR="00155B4E" w:rsidRPr="00EF2D26" w14:paraId="097E8A95" w14:textId="77777777" w:rsidTr="00F07D64">
        <w:trPr>
          <w:jc w:val="center"/>
        </w:trPr>
        <w:tc>
          <w:tcPr>
            <w:tcW w:w="594" w:type="dxa"/>
            <w:shd w:val="clear" w:color="auto" w:fill="auto"/>
          </w:tcPr>
          <w:p w14:paraId="0FDC6751" w14:textId="77777777" w:rsidR="00155B4E" w:rsidRPr="00EF2D26" w:rsidRDefault="00155B4E" w:rsidP="00155B4E">
            <w:pPr>
              <w:pStyle w:val="TableNospacing"/>
            </w:pPr>
            <w:r w:rsidRPr="00EF2D26">
              <w:lastRenderedPageBreak/>
              <w:t>871</w:t>
            </w:r>
          </w:p>
        </w:tc>
        <w:tc>
          <w:tcPr>
            <w:tcW w:w="5167" w:type="dxa"/>
            <w:shd w:val="clear" w:color="auto" w:fill="auto"/>
          </w:tcPr>
          <w:p w14:paraId="15744B45" w14:textId="77777777" w:rsidR="00155B4E" w:rsidRPr="00EF2D26" w:rsidRDefault="00155B4E" w:rsidP="00155B4E">
            <w:pPr>
              <w:pStyle w:val="TableNospacing"/>
            </w:pPr>
            <w:r w:rsidRPr="00EF2D26">
              <w:t>Explanation on Reason For Shortage</w:t>
            </w:r>
          </w:p>
        </w:tc>
        <w:tc>
          <w:tcPr>
            <w:tcW w:w="1661" w:type="dxa"/>
            <w:shd w:val="clear" w:color="auto" w:fill="auto"/>
          </w:tcPr>
          <w:p w14:paraId="29785C6D" w14:textId="77777777" w:rsidR="00155B4E" w:rsidRPr="00EF2D26" w:rsidRDefault="00155B4E" w:rsidP="00155B4E">
            <w:pPr>
              <w:pStyle w:val="TableNospacing"/>
            </w:pPr>
            <w:r w:rsidRPr="00EF2D26">
              <w:t>C_SHR_EXP</w:t>
            </w:r>
          </w:p>
        </w:tc>
      </w:tr>
      <w:tr w:rsidR="00155B4E" w:rsidRPr="00EF2D26" w14:paraId="23DDFB30" w14:textId="77777777" w:rsidTr="00F07D64">
        <w:trPr>
          <w:jc w:val="center"/>
        </w:trPr>
        <w:tc>
          <w:tcPr>
            <w:tcW w:w="594" w:type="dxa"/>
            <w:shd w:val="clear" w:color="auto" w:fill="auto"/>
          </w:tcPr>
          <w:p w14:paraId="56972675" w14:textId="77777777" w:rsidR="00155B4E" w:rsidRPr="00EF2D26" w:rsidRDefault="00155B4E" w:rsidP="00155B4E">
            <w:pPr>
              <w:pStyle w:val="TableNospacing"/>
            </w:pPr>
            <w:r w:rsidRPr="00EF2D26">
              <w:t>904</w:t>
            </w:r>
          </w:p>
        </w:tc>
        <w:tc>
          <w:tcPr>
            <w:tcW w:w="5167" w:type="dxa"/>
            <w:shd w:val="clear" w:color="auto" w:fill="auto"/>
          </w:tcPr>
          <w:p w14:paraId="7FAB3669" w14:textId="77777777" w:rsidR="00155B4E" w:rsidRPr="00EF2D26" w:rsidRDefault="00155B4E" w:rsidP="00155B4E">
            <w:pPr>
              <w:pStyle w:val="TableNospacing"/>
            </w:pPr>
            <w:r w:rsidRPr="00EF2D26">
              <w:t>Status Request</w:t>
            </w:r>
          </w:p>
        </w:tc>
        <w:tc>
          <w:tcPr>
            <w:tcW w:w="1661" w:type="dxa"/>
            <w:shd w:val="clear" w:color="auto" w:fill="auto"/>
          </w:tcPr>
          <w:p w14:paraId="6653472A" w14:textId="77777777" w:rsidR="00155B4E" w:rsidRPr="00EF2D26" w:rsidRDefault="00155B4E" w:rsidP="00155B4E">
            <w:pPr>
              <w:pStyle w:val="TableNospacing"/>
            </w:pPr>
            <w:r w:rsidRPr="00EF2D26">
              <w:t>C_STD_REQ</w:t>
            </w:r>
          </w:p>
        </w:tc>
      </w:tr>
      <w:tr w:rsidR="00155B4E" w:rsidRPr="00EF2D26" w14:paraId="70BBE4B7" w14:textId="77777777" w:rsidTr="00F07D64">
        <w:trPr>
          <w:jc w:val="center"/>
        </w:trPr>
        <w:tc>
          <w:tcPr>
            <w:tcW w:w="594" w:type="dxa"/>
            <w:shd w:val="clear" w:color="auto" w:fill="auto"/>
          </w:tcPr>
          <w:p w14:paraId="15FA2D9E" w14:textId="77777777" w:rsidR="00155B4E" w:rsidRPr="00EF2D26" w:rsidRDefault="00155B4E" w:rsidP="00155B4E">
            <w:pPr>
              <w:pStyle w:val="TableNospacing"/>
            </w:pPr>
            <w:r w:rsidRPr="00EF2D26">
              <w:t>905</w:t>
            </w:r>
          </w:p>
        </w:tc>
        <w:tc>
          <w:tcPr>
            <w:tcW w:w="5167" w:type="dxa"/>
            <w:shd w:val="clear" w:color="auto" w:fill="auto"/>
          </w:tcPr>
          <w:p w14:paraId="39B4BD52" w14:textId="77777777" w:rsidR="00155B4E" w:rsidRPr="00EF2D26" w:rsidRDefault="00155B4E" w:rsidP="00155B4E">
            <w:pPr>
              <w:pStyle w:val="TableNospacing"/>
            </w:pPr>
            <w:r w:rsidRPr="00EF2D26">
              <w:t>Status Response</w:t>
            </w:r>
          </w:p>
        </w:tc>
        <w:tc>
          <w:tcPr>
            <w:tcW w:w="1661" w:type="dxa"/>
            <w:shd w:val="clear" w:color="auto" w:fill="auto"/>
            <w:noWrap/>
          </w:tcPr>
          <w:p w14:paraId="65CFD219" w14:textId="77777777" w:rsidR="00155B4E" w:rsidRPr="00EF2D26" w:rsidRDefault="00155B4E" w:rsidP="00155B4E">
            <w:pPr>
              <w:pStyle w:val="TableNospacing"/>
            </w:pPr>
            <w:r w:rsidRPr="00EF2D26">
              <w:t>C_STD_RSP</w:t>
            </w:r>
          </w:p>
        </w:tc>
      </w:tr>
      <w:tr w:rsidR="00155B4E" w:rsidRPr="00EF2D26" w14:paraId="312969E1" w14:textId="77777777" w:rsidTr="00F07D64">
        <w:trPr>
          <w:jc w:val="center"/>
        </w:trPr>
        <w:tc>
          <w:tcPr>
            <w:tcW w:w="594" w:type="dxa"/>
            <w:shd w:val="clear" w:color="auto" w:fill="auto"/>
          </w:tcPr>
          <w:p w14:paraId="7342464D" w14:textId="77777777" w:rsidR="00155B4E" w:rsidRPr="00EF2D26" w:rsidRDefault="00155B4E" w:rsidP="00155B4E">
            <w:pPr>
              <w:pStyle w:val="TableNospacing"/>
            </w:pPr>
            <w:r w:rsidRPr="00EF2D26">
              <w:t>934</w:t>
            </w:r>
          </w:p>
        </w:tc>
        <w:tc>
          <w:tcPr>
            <w:tcW w:w="5167" w:type="dxa"/>
            <w:shd w:val="clear" w:color="auto" w:fill="auto"/>
          </w:tcPr>
          <w:p w14:paraId="508FE1B2" w14:textId="77777777" w:rsidR="00155B4E" w:rsidRPr="00EF2D26" w:rsidRDefault="00155B4E" w:rsidP="00155B4E">
            <w:pPr>
              <w:pStyle w:val="TableNospacing"/>
            </w:pPr>
            <w:r w:rsidRPr="00EF2D26">
              <w:t>Data Packaging</w:t>
            </w:r>
          </w:p>
        </w:tc>
        <w:tc>
          <w:tcPr>
            <w:tcW w:w="1661" w:type="dxa"/>
            <w:shd w:val="clear" w:color="auto" w:fill="auto"/>
          </w:tcPr>
          <w:p w14:paraId="3AD24EE5" w14:textId="77777777" w:rsidR="00155B4E" w:rsidRPr="00EF2D26" w:rsidRDefault="00155B4E" w:rsidP="00155B4E">
            <w:pPr>
              <w:pStyle w:val="TableNospacing"/>
            </w:pPr>
            <w:r w:rsidRPr="00EF2D26">
              <w:t>C_PAC_DAT</w:t>
            </w:r>
          </w:p>
        </w:tc>
      </w:tr>
    </w:tbl>
    <w:p w14:paraId="1CCFA98B" w14:textId="438A58A3" w:rsidR="00155B4E" w:rsidRPr="00EF2D26" w:rsidRDefault="00155B4E" w:rsidP="00155B4E">
      <w:pPr>
        <w:pStyle w:val="Caption"/>
      </w:pPr>
      <w:bookmarkStart w:id="2551" w:name="_Ref254361723"/>
      <w:bookmarkStart w:id="2552" w:name="_Toc1401033"/>
      <w:bookmarkStart w:id="2553" w:name="_Toc183620336"/>
      <w:r w:rsidRPr="00EF2D26">
        <w:t xml:space="preserve">Table </w:t>
      </w:r>
      <w:r>
        <w:fldChar w:fldCharType="begin"/>
      </w:r>
      <w:r>
        <w:instrText>SEQ Table \* ARABIC</w:instrText>
      </w:r>
      <w:r>
        <w:fldChar w:fldCharType="separate"/>
      </w:r>
      <w:r w:rsidR="00A10E2B">
        <w:rPr>
          <w:noProof/>
        </w:rPr>
        <w:t>39</w:t>
      </w:r>
      <w:r>
        <w:fldChar w:fldCharType="end"/>
      </w:r>
      <w:bookmarkEnd w:id="2551"/>
      <w:r w:rsidRPr="00EF2D26">
        <w:t>: Information Exchanges exchanged via the ‘Core flow’ queue</w:t>
      </w:r>
      <w:bookmarkEnd w:id="2552"/>
      <w:bookmarkEnd w:id="2553"/>
    </w:p>
    <w:p w14:paraId="65A7F3F0" w14:textId="15C1B44F" w:rsidR="00155B4E" w:rsidRPr="00EF2D26" w:rsidRDefault="00155B4E" w:rsidP="00155B4E">
      <w:r w:rsidRPr="00EF2D26">
        <w:t>In the following chapters</w:t>
      </w:r>
      <w:r>
        <w:t>,</w:t>
      </w:r>
      <w:r w:rsidRPr="00EF2D26">
        <w:t xml:space="preserve"> the queues per environment are defined as well as the actual names to be used for the queues and the Gateways. Chapter </w:t>
      </w:r>
      <w:r w:rsidRPr="00EF2D26">
        <w:fldChar w:fldCharType="begin"/>
      </w:r>
      <w:r w:rsidRPr="00EF2D26">
        <w:instrText xml:space="preserve"> REF _Ref98651197 \r \h </w:instrText>
      </w:r>
      <w:r w:rsidRPr="00EF2D26">
        <w:fldChar w:fldCharType="separate"/>
      </w:r>
      <w:r w:rsidR="00E77D91">
        <w:t>IX.III.1</w:t>
      </w:r>
      <w:r w:rsidRPr="00EF2D26">
        <w:fldChar w:fldCharType="end"/>
      </w:r>
      <w:r w:rsidRPr="00EF2D26">
        <w:t xml:space="preserve"> defines the national queues and Gateways and Chapter </w:t>
      </w:r>
      <w:r w:rsidRPr="00EF2D26">
        <w:fldChar w:fldCharType="begin"/>
      </w:r>
      <w:r w:rsidRPr="00EF2D26">
        <w:instrText xml:space="preserve"> REF _Ref264461267 \r \h </w:instrText>
      </w:r>
      <w:r w:rsidRPr="00EF2D26">
        <w:fldChar w:fldCharType="separate"/>
      </w:r>
      <w:r w:rsidR="00E77D91">
        <w:t>IX.III.2</w:t>
      </w:r>
      <w:r w:rsidRPr="00EF2D26">
        <w:fldChar w:fldCharType="end"/>
      </w:r>
      <w:r w:rsidRPr="00EF2D26">
        <w:t xml:space="preserve"> defines the Taxation and Customs Union DG queues and Gateways.</w:t>
      </w:r>
    </w:p>
    <w:p w14:paraId="77463219" w14:textId="654F5D7B" w:rsidR="00155B4E" w:rsidRPr="00EF2D26" w:rsidRDefault="004E782E" w:rsidP="003442FE">
      <w:pPr>
        <w:pStyle w:val="Heading4"/>
        <w:keepLines/>
        <w:tabs>
          <w:tab w:val="clear" w:pos="1049"/>
        </w:tabs>
        <w:spacing w:before="240" w:after="60" w:line="240" w:lineRule="auto"/>
      </w:pPr>
      <w:bookmarkStart w:id="2554" w:name="_Ref98651197"/>
      <w:bookmarkStart w:id="2555" w:name="_Toc178390892"/>
      <w:bookmarkStart w:id="2556" w:name="_Toc191308481"/>
      <w:bookmarkStart w:id="2557" w:name="_Toc191309334"/>
      <w:bookmarkStart w:id="2558" w:name="_Toc1400648"/>
      <w:r>
        <w:t xml:space="preserve">IX.III.1 </w:t>
      </w:r>
      <w:r w:rsidR="00155B4E" w:rsidRPr="00EF2D26">
        <w:t>National Gateways</w:t>
      </w:r>
      <w:bookmarkEnd w:id="2554"/>
      <w:bookmarkEnd w:id="2555"/>
      <w:bookmarkEnd w:id="2556"/>
      <w:bookmarkEnd w:id="2557"/>
      <w:bookmarkEnd w:id="2558"/>
    </w:p>
    <w:p w14:paraId="5AFCE935" w14:textId="1E15BA9B" w:rsidR="00155B4E" w:rsidRPr="00EF2D26" w:rsidRDefault="004E782E" w:rsidP="003442FE">
      <w:pPr>
        <w:pStyle w:val="Heading5"/>
        <w:keepLines/>
        <w:spacing w:before="240" w:after="240" w:line="240" w:lineRule="auto"/>
      </w:pPr>
      <w:bookmarkStart w:id="2559" w:name="_Ref27377702"/>
      <w:bookmarkStart w:id="2560" w:name="_Toc178390893"/>
      <w:bookmarkStart w:id="2561" w:name="_Toc191308482"/>
      <w:bookmarkStart w:id="2562" w:name="_Toc1400649"/>
      <w:r w:rsidRPr="003442FE">
        <w:rPr>
          <w:b/>
          <w:bCs/>
        </w:rPr>
        <w:t>IX.III.1.1</w:t>
      </w:r>
      <w:r>
        <w:t xml:space="preserve"> </w:t>
      </w:r>
      <w:r w:rsidR="00155B4E" w:rsidRPr="00EF2D26">
        <w:t>Queue Name</w:t>
      </w:r>
      <w:bookmarkEnd w:id="2559"/>
      <w:bookmarkEnd w:id="2560"/>
      <w:bookmarkEnd w:id="2561"/>
      <w:bookmarkEnd w:id="2562"/>
    </w:p>
    <w:p w14:paraId="338B8779" w14:textId="0CBABD3C" w:rsidR="00155B4E" w:rsidRPr="00EF2D26" w:rsidRDefault="00155B4E" w:rsidP="00155B4E">
      <w:r w:rsidRPr="00EF2D26">
        <w:t xml:space="preserve">Every National Gateway has to be configured to contain the following queues as shown in </w:t>
      </w:r>
      <w:r w:rsidRPr="00EF2D26">
        <w:fldChar w:fldCharType="begin"/>
      </w:r>
      <w:r w:rsidRPr="00EF2D26">
        <w:instrText xml:space="preserve"> REF _Ref133149589 \h  \* MERGEFORMAT </w:instrText>
      </w:r>
      <w:r w:rsidRPr="00EF2D26">
        <w:fldChar w:fldCharType="separate"/>
      </w:r>
      <w:r w:rsidR="002530BD" w:rsidRPr="00EF2D26">
        <w:t xml:space="preserve">Table </w:t>
      </w:r>
      <w:r w:rsidR="002530BD">
        <w:t>40</w:t>
      </w:r>
      <w:r w:rsidRPr="00EF2D26">
        <w:fldChar w:fldCharType="end"/>
      </w:r>
      <w:r w:rsidRPr="00EF2D26">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361"/>
        <w:gridCol w:w="2041"/>
        <w:gridCol w:w="4885"/>
      </w:tblGrid>
      <w:tr w:rsidR="00155B4E" w:rsidRPr="00EF2D26" w14:paraId="324AF56B" w14:textId="77777777" w:rsidTr="00F07D64">
        <w:trPr>
          <w:cantSplit/>
          <w:tblHeader/>
          <w:jc w:val="center"/>
        </w:trPr>
        <w:tc>
          <w:tcPr>
            <w:tcW w:w="1361" w:type="dxa"/>
            <w:shd w:val="clear" w:color="auto" w:fill="D0CECE" w:themeFill="background2" w:themeFillShade="E6"/>
            <w:noWrap/>
          </w:tcPr>
          <w:p w14:paraId="0AD8F20B" w14:textId="77777777" w:rsidR="00155B4E" w:rsidRPr="00182A2B" w:rsidRDefault="00155B4E" w:rsidP="00155B4E">
            <w:pPr>
              <w:pStyle w:val="TableHeading"/>
            </w:pPr>
            <w:r w:rsidRPr="00182A2B">
              <w:t>Mode</w:t>
            </w:r>
          </w:p>
        </w:tc>
        <w:tc>
          <w:tcPr>
            <w:tcW w:w="2041" w:type="dxa"/>
            <w:shd w:val="clear" w:color="auto" w:fill="D0CECE" w:themeFill="background2" w:themeFillShade="E6"/>
            <w:noWrap/>
          </w:tcPr>
          <w:p w14:paraId="3FCA559B" w14:textId="77777777" w:rsidR="00155B4E" w:rsidRPr="00182A2B" w:rsidRDefault="00155B4E" w:rsidP="00155B4E">
            <w:pPr>
              <w:pStyle w:val="TableHeading"/>
            </w:pPr>
            <w:r w:rsidRPr="00182A2B">
              <w:t>Queue Function</w:t>
            </w:r>
          </w:p>
        </w:tc>
        <w:tc>
          <w:tcPr>
            <w:tcW w:w="4885" w:type="dxa"/>
            <w:shd w:val="clear" w:color="auto" w:fill="D0CECE" w:themeFill="background2" w:themeFillShade="E6"/>
            <w:noWrap/>
          </w:tcPr>
          <w:p w14:paraId="5042EB55" w14:textId="77777777" w:rsidR="00155B4E" w:rsidRPr="00182A2B" w:rsidRDefault="00155B4E" w:rsidP="00155B4E">
            <w:pPr>
              <w:pStyle w:val="TableHeading"/>
            </w:pPr>
            <w:r w:rsidRPr="00182A2B">
              <w:t>Queue Name</w:t>
            </w:r>
          </w:p>
        </w:tc>
      </w:tr>
      <w:tr w:rsidR="00155B4E" w:rsidRPr="00EF2D26" w14:paraId="10E09FE8" w14:textId="77777777" w:rsidTr="00F07D64">
        <w:trPr>
          <w:cantSplit/>
          <w:jc w:val="center"/>
        </w:trPr>
        <w:tc>
          <w:tcPr>
            <w:tcW w:w="1361" w:type="dxa"/>
            <w:vMerge w:val="restart"/>
            <w:shd w:val="clear" w:color="auto" w:fill="auto"/>
            <w:noWrap/>
          </w:tcPr>
          <w:p w14:paraId="00B5E609" w14:textId="77777777" w:rsidR="00155B4E" w:rsidRPr="009F01EA" w:rsidRDefault="00155B4E" w:rsidP="00155B4E">
            <w:pPr>
              <w:pStyle w:val="TableNospacing"/>
            </w:pPr>
            <w:r w:rsidRPr="009F01EA">
              <w:t>Production</w:t>
            </w:r>
          </w:p>
        </w:tc>
        <w:tc>
          <w:tcPr>
            <w:tcW w:w="2041" w:type="dxa"/>
            <w:shd w:val="clear" w:color="auto" w:fill="auto"/>
            <w:noWrap/>
          </w:tcPr>
          <w:p w14:paraId="5D46AAC7" w14:textId="77777777" w:rsidR="00155B4E" w:rsidRPr="009F01EA" w:rsidRDefault="00155B4E" w:rsidP="00155B4E">
            <w:pPr>
              <w:pStyle w:val="TableNospacing"/>
            </w:pPr>
            <w:r w:rsidRPr="009F01EA">
              <w:t>Core flow</w:t>
            </w:r>
          </w:p>
        </w:tc>
        <w:tc>
          <w:tcPr>
            <w:tcW w:w="4885" w:type="dxa"/>
            <w:shd w:val="clear" w:color="auto" w:fill="auto"/>
            <w:noWrap/>
          </w:tcPr>
          <w:p w14:paraId="7B128761" w14:textId="77777777" w:rsidR="00155B4E" w:rsidRPr="009F01EA" w:rsidRDefault="00155B4E" w:rsidP="00155B4E">
            <w:pPr>
              <w:pStyle w:val="TableNospacing"/>
            </w:pPr>
            <w:r w:rsidRPr="009F01EA">
              <w:t>CORE-XML-QUE.EMCS</w:t>
            </w:r>
          </w:p>
        </w:tc>
      </w:tr>
      <w:tr w:rsidR="00155B4E" w:rsidRPr="00EF2D26" w14:paraId="1827AD69" w14:textId="77777777" w:rsidTr="00F07D64">
        <w:trPr>
          <w:cantSplit/>
          <w:jc w:val="center"/>
        </w:trPr>
        <w:tc>
          <w:tcPr>
            <w:tcW w:w="1361" w:type="dxa"/>
            <w:vMerge/>
          </w:tcPr>
          <w:p w14:paraId="146350F0" w14:textId="77777777" w:rsidR="00155B4E" w:rsidRPr="009F01EA" w:rsidRDefault="00155B4E" w:rsidP="00155B4E">
            <w:pPr>
              <w:pStyle w:val="Table"/>
              <w:spacing w:before="0" w:after="0"/>
            </w:pPr>
          </w:p>
        </w:tc>
        <w:tc>
          <w:tcPr>
            <w:tcW w:w="2041" w:type="dxa"/>
            <w:shd w:val="clear" w:color="auto" w:fill="auto"/>
            <w:noWrap/>
          </w:tcPr>
          <w:p w14:paraId="4124CFDE" w14:textId="77777777" w:rsidR="00155B4E" w:rsidRPr="009F01EA" w:rsidRDefault="00155B4E" w:rsidP="00155B4E">
            <w:pPr>
              <w:pStyle w:val="TableNospacing"/>
            </w:pPr>
            <w:r w:rsidRPr="009F01EA">
              <w:t>Administration</w:t>
            </w:r>
          </w:p>
        </w:tc>
        <w:tc>
          <w:tcPr>
            <w:tcW w:w="4885" w:type="dxa"/>
            <w:shd w:val="clear" w:color="auto" w:fill="auto"/>
            <w:noWrap/>
          </w:tcPr>
          <w:p w14:paraId="3C4758D5" w14:textId="77777777" w:rsidR="00155B4E" w:rsidRPr="009F01EA" w:rsidRDefault="00155B4E" w:rsidP="00155B4E">
            <w:pPr>
              <w:pStyle w:val="TableNospacing"/>
            </w:pPr>
            <w:r w:rsidRPr="009F01EA">
              <w:t>ADMIN-XML-QUE.EMCS</w:t>
            </w:r>
          </w:p>
        </w:tc>
      </w:tr>
      <w:tr w:rsidR="00155B4E" w:rsidRPr="00EF2D26" w14:paraId="6255CE8F" w14:textId="77777777" w:rsidTr="00F07D64">
        <w:trPr>
          <w:cantSplit/>
          <w:jc w:val="center"/>
        </w:trPr>
        <w:tc>
          <w:tcPr>
            <w:tcW w:w="1361" w:type="dxa"/>
            <w:vMerge/>
          </w:tcPr>
          <w:p w14:paraId="45345A4E" w14:textId="77777777" w:rsidR="00155B4E" w:rsidRPr="009F01EA" w:rsidRDefault="00155B4E" w:rsidP="00155B4E">
            <w:pPr>
              <w:pStyle w:val="Table"/>
              <w:spacing w:before="0" w:after="0"/>
            </w:pPr>
          </w:p>
        </w:tc>
        <w:tc>
          <w:tcPr>
            <w:tcW w:w="2041" w:type="dxa"/>
            <w:shd w:val="clear" w:color="auto" w:fill="auto"/>
            <w:noWrap/>
          </w:tcPr>
          <w:p w14:paraId="04792EEB" w14:textId="77777777" w:rsidR="00155B4E" w:rsidRPr="009F01EA" w:rsidRDefault="00155B4E" w:rsidP="00155B4E">
            <w:pPr>
              <w:pStyle w:val="TableNospacing"/>
            </w:pPr>
            <w:r w:rsidRPr="009F01EA">
              <w:t>Reports</w:t>
            </w:r>
          </w:p>
        </w:tc>
        <w:tc>
          <w:tcPr>
            <w:tcW w:w="4885" w:type="dxa"/>
            <w:shd w:val="clear" w:color="auto" w:fill="auto"/>
            <w:noWrap/>
          </w:tcPr>
          <w:p w14:paraId="380992E9" w14:textId="77777777" w:rsidR="00155B4E" w:rsidRPr="009F01EA" w:rsidRDefault="00155B4E" w:rsidP="00155B4E">
            <w:pPr>
              <w:pStyle w:val="TableNospacing"/>
            </w:pPr>
            <w:r w:rsidRPr="009F01EA">
              <w:t>REPORT-QUE.EMCS</w:t>
            </w:r>
          </w:p>
        </w:tc>
      </w:tr>
      <w:tr w:rsidR="00155B4E" w:rsidRPr="00EF2D26" w14:paraId="22969D4E" w14:textId="77777777" w:rsidTr="00F07D64">
        <w:trPr>
          <w:cantSplit/>
          <w:jc w:val="center"/>
        </w:trPr>
        <w:tc>
          <w:tcPr>
            <w:tcW w:w="1361" w:type="dxa"/>
            <w:vMerge/>
          </w:tcPr>
          <w:p w14:paraId="10E21C98" w14:textId="77777777" w:rsidR="00155B4E" w:rsidRPr="009F01EA" w:rsidRDefault="00155B4E" w:rsidP="00155B4E">
            <w:pPr>
              <w:pStyle w:val="Table"/>
              <w:spacing w:before="0" w:after="0"/>
            </w:pPr>
          </w:p>
        </w:tc>
        <w:tc>
          <w:tcPr>
            <w:tcW w:w="2041" w:type="dxa"/>
            <w:vMerge w:val="restart"/>
            <w:shd w:val="clear" w:color="auto" w:fill="auto"/>
            <w:noWrap/>
          </w:tcPr>
          <w:p w14:paraId="4D6FA220" w14:textId="77777777" w:rsidR="00155B4E" w:rsidRPr="009F01EA" w:rsidRDefault="00155B4E" w:rsidP="00155B4E">
            <w:pPr>
              <w:pStyle w:val="TableNospacing"/>
            </w:pPr>
            <w:r w:rsidRPr="009F01EA">
              <w:t>SEED</w:t>
            </w:r>
          </w:p>
        </w:tc>
        <w:tc>
          <w:tcPr>
            <w:tcW w:w="4885" w:type="dxa"/>
            <w:shd w:val="clear" w:color="auto" w:fill="auto"/>
            <w:noWrap/>
          </w:tcPr>
          <w:p w14:paraId="4EAB7439" w14:textId="77777777" w:rsidR="00155B4E" w:rsidRPr="009F01EA" w:rsidRDefault="00155B4E" w:rsidP="00155B4E">
            <w:pPr>
              <w:pStyle w:val="TableNospacing"/>
            </w:pPr>
            <w:r w:rsidRPr="009F01EA">
              <w:t>NA-XML-QUE.SEED</w:t>
            </w:r>
          </w:p>
        </w:tc>
      </w:tr>
      <w:tr w:rsidR="00155B4E" w:rsidRPr="00EF2D26" w14:paraId="11B32636" w14:textId="77777777" w:rsidTr="00F07D64">
        <w:trPr>
          <w:cantSplit/>
          <w:jc w:val="center"/>
        </w:trPr>
        <w:tc>
          <w:tcPr>
            <w:tcW w:w="1361" w:type="dxa"/>
            <w:vMerge/>
          </w:tcPr>
          <w:p w14:paraId="071D70B6" w14:textId="77777777" w:rsidR="00155B4E" w:rsidRPr="009F01EA" w:rsidRDefault="00155B4E" w:rsidP="00155B4E">
            <w:pPr>
              <w:pStyle w:val="Table"/>
              <w:spacing w:before="0" w:after="0"/>
            </w:pPr>
          </w:p>
        </w:tc>
        <w:tc>
          <w:tcPr>
            <w:tcW w:w="2041" w:type="dxa"/>
            <w:vMerge/>
          </w:tcPr>
          <w:p w14:paraId="0F79B283" w14:textId="77777777" w:rsidR="00155B4E" w:rsidRPr="009F01EA" w:rsidRDefault="00155B4E" w:rsidP="00155B4E">
            <w:pPr>
              <w:pStyle w:val="Table"/>
              <w:spacing w:before="0" w:after="0"/>
            </w:pPr>
          </w:p>
        </w:tc>
        <w:tc>
          <w:tcPr>
            <w:tcW w:w="4885" w:type="dxa"/>
            <w:shd w:val="clear" w:color="auto" w:fill="auto"/>
            <w:noWrap/>
          </w:tcPr>
          <w:p w14:paraId="4AC20E80" w14:textId="77777777" w:rsidR="00155B4E" w:rsidRPr="009F01EA" w:rsidRDefault="00155B4E" w:rsidP="00155B4E">
            <w:pPr>
              <w:pStyle w:val="TableNospacing"/>
            </w:pPr>
            <w:r w:rsidRPr="009F01EA">
              <w:t>NA-REPORT-QUE.SEED</w:t>
            </w:r>
          </w:p>
        </w:tc>
      </w:tr>
      <w:tr w:rsidR="00155B4E" w:rsidRPr="00EF2D26" w14:paraId="7B1D6A77" w14:textId="77777777" w:rsidTr="00F07D64">
        <w:trPr>
          <w:cantSplit/>
          <w:jc w:val="center"/>
        </w:trPr>
        <w:tc>
          <w:tcPr>
            <w:tcW w:w="1361" w:type="dxa"/>
            <w:vMerge/>
          </w:tcPr>
          <w:p w14:paraId="20CD93B3" w14:textId="77777777" w:rsidR="00155B4E" w:rsidRPr="009F01EA" w:rsidRDefault="00155B4E" w:rsidP="00155B4E">
            <w:pPr>
              <w:pStyle w:val="Table"/>
              <w:spacing w:before="0" w:after="0"/>
            </w:pPr>
          </w:p>
        </w:tc>
        <w:tc>
          <w:tcPr>
            <w:tcW w:w="2041" w:type="dxa"/>
            <w:shd w:val="clear" w:color="auto" w:fill="auto"/>
            <w:noWrap/>
          </w:tcPr>
          <w:p w14:paraId="09A808B5" w14:textId="77777777" w:rsidR="00155B4E" w:rsidRPr="009F01EA" w:rsidRDefault="00155B4E" w:rsidP="00155B4E">
            <w:pPr>
              <w:pStyle w:val="TableNospacing"/>
            </w:pPr>
            <w:r w:rsidRPr="009F01EA">
              <w:t>Technical Statistics</w:t>
            </w:r>
          </w:p>
        </w:tc>
        <w:tc>
          <w:tcPr>
            <w:tcW w:w="4885" w:type="dxa"/>
            <w:shd w:val="clear" w:color="auto" w:fill="auto"/>
            <w:noWrap/>
          </w:tcPr>
          <w:p w14:paraId="0E62B098" w14:textId="77777777" w:rsidR="00155B4E" w:rsidRPr="009F01EA" w:rsidRDefault="00155B4E" w:rsidP="00155B4E">
            <w:pPr>
              <w:pStyle w:val="TableNospacing"/>
            </w:pPr>
            <w:r w:rsidRPr="009F01EA">
              <w:t>-</w:t>
            </w:r>
          </w:p>
        </w:tc>
      </w:tr>
      <w:tr w:rsidR="00155B4E" w:rsidRPr="00EF2D26" w14:paraId="32E9EBCE" w14:textId="77777777" w:rsidTr="00F07D64">
        <w:trPr>
          <w:cantSplit/>
          <w:jc w:val="center"/>
        </w:trPr>
        <w:tc>
          <w:tcPr>
            <w:tcW w:w="1361" w:type="dxa"/>
            <w:vMerge/>
          </w:tcPr>
          <w:p w14:paraId="328A60BA" w14:textId="77777777" w:rsidR="00155B4E" w:rsidRPr="009F01EA" w:rsidRDefault="00155B4E" w:rsidP="00155B4E">
            <w:pPr>
              <w:pStyle w:val="Table"/>
              <w:spacing w:before="0" w:after="0"/>
            </w:pPr>
          </w:p>
        </w:tc>
        <w:tc>
          <w:tcPr>
            <w:tcW w:w="2041" w:type="dxa"/>
            <w:shd w:val="clear" w:color="auto" w:fill="auto"/>
            <w:noWrap/>
          </w:tcPr>
          <w:p w14:paraId="01AD7F0A" w14:textId="77777777" w:rsidR="00155B4E" w:rsidRPr="009F01EA" w:rsidRDefault="00155B4E" w:rsidP="00155B4E">
            <w:pPr>
              <w:pStyle w:val="TableNospacing"/>
            </w:pPr>
            <w:r w:rsidRPr="009F01EA">
              <w:t>Audit</w:t>
            </w:r>
          </w:p>
        </w:tc>
        <w:tc>
          <w:tcPr>
            <w:tcW w:w="4885" w:type="dxa"/>
            <w:shd w:val="clear" w:color="auto" w:fill="auto"/>
            <w:noWrap/>
          </w:tcPr>
          <w:p w14:paraId="77EF5056" w14:textId="77777777" w:rsidR="00155B4E" w:rsidRPr="009F01EA" w:rsidRDefault="00155B4E" w:rsidP="00155B4E">
            <w:pPr>
              <w:pStyle w:val="TableNospacing"/>
            </w:pPr>
            <w:r w:rsidRPr="009F01EA">
              <w:t>-</w:t>
            </w:r>
          </w:p>
        </w:tc>
      </w:tr>
      <w:tr w:rsidR="00155B4E" w:rsidRPr="00EF2D26" w14:paraId="79F54B74" w14:textId="77777777" w:rsidTr="00F07D64">
        <w:trPr>
          <w:cantSplit/>
          <w:jc w:val="center"/>
        </w:trPr>
        <w:tc>
          <w:tcPr>
            <w:tcW w:w="1361" w:type="dxa"/>
            <w:vMerge w:val="restart"/>
            <w:shd w:val="clear" w:color="auto" w:fill="auto"/>
            <w:noWrap/>
          </w:tcPr>
          <w:p w14:paraId="53081247" w14:textId="77777777" w:rsidR="00155B4E" w:rsidRPr="009F01EA" w:rsidRDefault="00155B4E" w:rsidP="00155B4E">
            <w:pPr>
              <w:pStyle w:val="TableNospacing"/>
            </w:pPr>
            <w:r w:rsidRPr="009F01EA">
              <w:t>Mode-3 and Mode-3+</w:t>
            </w:r>
          </w:p>
        </w:tc>
        <w:tc>
          <w:tcPr>
            <w:tcW w:w="2041" w:type="dxa"/>
            <w:shd w:val="clear" w:color="auto" w:fill="auto"/>
            <w:noWrap/>
          </w:tcPr>
          <w:p w14:paraId="77B222D4" w14:textId="77777777" w:rsidR="00155B4E" w:rsidRPr="009F01EA" w:rsidRDefault="00155B4E" w:rsidP="00155B4E">
            <w:pPr>
              <w:pStyle w:val="TableNospacing"/>
            </w:pPr>
            <w:r w:rsidRPr="009F01EA">
              <w:t>Core flow</w:t>
            </w:r>
          </w:p>
        </w:tc>
        <w:tc>
          <w:tcPr>
            <w:tcW w:w="4885" w:type="dxa"/>
            <w:shd w:val="clear" w:color="auto" w:fill="auto"/>
            <w:noWrap/>
          </w:tcPr>
          <w:p w14:paraId="07EF1495" w14:textId="77777777" w:rsidR="00155B4E" w:rsidRPr="009F01EA" w:rsidRDefault="00155B4E" w:rsidP="00155B4E">
            <w:pPr>
              <w:pStyle w:val="TableNospacing"/>
            </w:pPr>
            <w:r w:rsidRPr="009F01EA">
              <w:t>CORE-XML-RIT-QUE.EMCS</w:t>
            </w:r>
          </w:p>
        </w:tc>
      </w:tr>
      <w:tr w:rsidR="00155B4E" w:rsidRPr="00EF2D26" w14:paraId="1EA0B681" w14:textId="77777777" w:rsidTr="00F07D64">
        <w:trPr>
          <w:cantSplit/>
          <w:jc w:val="center"/>
        </w:trPr>
        <w:tc>
          <w:tcPr>
            <w:tcW w:w="1361" w:type="dxa"/>
            <w:vMerge/>
          </w:tcPr>
          <w:p w14:paraId="525C8B3D" w14:textId="77777777" w:rsidR="00155B4E" w:rsidRPr="009F01EA" w:rsidRDefault="00155B4E" w:rsidP="00155B4E">
            <w:pPr>
              <w:pStyle w:val="Table"/>
              <w:spacing w:before="0" w:after="0"/>
            </w:pPr>
          </w:p>
        </w:tc>
        <w:tc>
          <w:tcPr>
            <w:tcW w:w="2041" w:type="dxa"/>
            <w:shd w:val="clear" w:color="auto" w:fill="auto"/>
            <w:noWrap/>
          </w:tcPr>
          <w:p w14:paraId="435684CB" w14:textId="77777777" w:rsidR="00155B4E" w:rsidRPr="009F01EA" w:rsidRDefault="00155B4E" w:rsidP="00155B4E">
            <w:pPr>
              <w:pStyle w:val="TableNospacing"/>
            </w:pPr>
            <w:r w:rsidRPr="009F01EA">
              <w:t>Administration</w:t>
            </w:r>
          </w:p>
        </w:tc>
        <w:tc>
          <w:tcPr>
            <w:tcW w:w="4885" w:type="dxa"/>
            <w:shd w:val="clear" w:color="auto" w:fill="auto"/>
            <w:noWrap/>
          </w:tcPr>
          <w:p w14:paraId="69312D38" w14:textId="77777777" w:rsidR="00155B4E" w:rsidRPr="009F01EA" w:rsidRDefault="00155B4E" w:rsidP="00155B4E">
            <w:pPr>
              <w:pStyle w:val="TableNospacing"/>
            </w:pPr>
            <w:r w:rsidRPr="009F01EA">
              <w:t>ADMIN-XML-RIT-QUE.EMCS</w:t>
            </w:r>
          </w:p>
        </w:tc>
      </w:tr>
      <w:tr w:rsidR="00155B4E" w:rsidRPr="00EF2D26" w14:paraId="76434D4E" w14:textId="77777777" w:rsidTr="00F07D64">
        <w:trPr>
          <w:cantSplit/>
          <w:jc w:val="center"/>
        </w:trPr>
        <w:tc>
          <w:tcPr>
            <w:tcW w:w="1361" w:type="dxa"/>
            <w:vMerge/>
          </w:tcPr>
          <w:p w14:paraId="168641B1" w14:textId="77777777" w:rsidR="00155B4E" w:rsidRPr="009F01EA" w:rsidRDefault="00155B4E" w:rsidP="00155B4E">
            <w:pPr>
              <w:pStyle w:val="Table"/>
              <w:spacing w:before="0" w:after="0"/>
            </w:pPr>
          </w:p>
        </w:tc>
        <w:tc>
          <w:tcPr>
            <w:tcW w:w="2041" w:type="dxa"/>
            <w:shd w:val="clear" w:color="auto" w:fill="auto"/>
            <w:noWrap/>
          </w:tcPr>
          <w:p w14:paraId="3792DA13" w14:textId="77777777" w:rsidR="00155B4E" w:rsidRPr="009F01EA" w:rsidRDefault="00155B4E" w:rsidP="00155B4E">
            <w:pPr>
              <w:pStyle w:val="TableNospacing"/>
            </w:pPr>
            <w:r w:rsidRPr="009F01EA">
              <w:t>Reports</w:t>
            </w:r>
          </w:p>
        </w:tc>
        <w:tc>
          <w:tcPr>
            <w:tcW w:w="4885" w:type="dxa"/>
            <w:shd w:val="clear" w:color="auto" w:fill="auto"/>
            <w:noWrap/>
          </w:tcPr>
          <w:p w14:paraId="17C4DC47" w14:textId="77777777" w:rsidR="00155B4E" w:rsidRPr="009F01EA" w:rsidRDefault="00155B4E" w:rsidP="00155B4E">
            <w:pPr>
              <w:pStyle w:val="TableNospacing"/>
            </w:pPr>
            <w:r w:rsidRPr="009F01EA">
              <w:t>REPORT-RIT-QUE.EMCS</w:t>
            </w:r>
          </w:p>
        </w:tc>
      </w:tr>
      <w:tr w:rsidR="00155B4E" w:rsidRPr="00EF2D26" w14:paraId="389FB87A" w14:textId="77777777" w:rsidTr="00F07D64">
        <w:trPr>
          <w:cantSplit/>
          <w:jc w:val="center"/>
        </w:trPr>
        <w:tc>
          <w:tcPr>
            <w:tcW w:w="1361" w:type="dxa"/>
            <w:vMerge/>
          </w:tcPr>
          <w:p w14:paraId="0EF9AE69" w14:textId="77777777" w:rsidR="00155B4E" w:rsidRPr="009F01EA" w:rsidRDefault="00155B4E" w:rsidP="00155B4E">
            <w:pPr>
              <w:pStyle w:val="Table"/>
              <w:spacing w:before="0" w:after="0"/>
            </w:pPr>
          </w:p>
        </w:tc>
        <w:tc>
          <w:tcPr>
            <w:tcW w:w="2041" w:type="dxa"/>
            <w:shd w:val="clear" w:color="auto" w:fill="auto"/>
            <w:noWrap/>
          </w:tcPr>
          <w:p w14:paraId="1BA4BC67" w14:textId="77777777" w:rsidR="00155B4E" w:rsidRPr="009F01EA" w:rsidRDefault="00155B4E" w:rsidP="00155B4E">
            <w:pPr>
              <w:pStyle w:val="TableNospacing"/>
            </w:pPr>
            <w:r w:rsidRPr="009F01EA">
              <w:t>SEED</w:t>
            </w:r>
          </w:p>
        </w:tc>
        <w:tc>
          <w:tcPr>
            <w:tcW w:w="4885" w:type="dxa"/>
            <w:shd w:val="clear" w:color="auto" w:fill="auto"/>
            <w:noWrap/>
          </w:tcPr>
          <w:p w14:paraId="19DC6F1F" w14:textId="77777777" w:rsidR="00155B4E" w:rsidRPr="009F01EA" w:rsidRDefault="00155B4E" w:rsidP="00155B4E">
            <w:pPr>
              <w:pStyle w:val="TableNospacing"/>
            </w:pPr>
            <w:r w:rsidRPr="009F01EA">
              <w:t>-</w:t>
            </w:r>
          </w:p>
        </w:tc>
      </w:tr>
      <w:tr w:rsidR="00155B4E" w:rsidRPr="00EF2D26" w14:paraId="0DB793BB" w14:textId="77777777" w:rsidTr="00F07D64">
        <w:trPr>
          <w:cantSplit/>
          <w:jc w:val="center"/>
        </w:trPr>
        <w:tc>
          <w:tcPr>
            <w:tcW w:w="1361" w:type="dxa"/>
            <w:vMerge/>
          </w:tcPr>
          <w:p w14:paraId="6274ED58" w14:textId="77777777" w:rsidR="00155B4E" w:rsidRPr="009F01EA" w:rsidRDefault="00155B4E" w:rsidP="00155B4E">
            <w:pPr>
              <w:pStyle w:val="Table"/>
              <w:spacing w:before="0" w:after="0"/>
            </w:pPr>
          </w:p>
        </w:tc>
        <w:tc>
          <w:tcPr>
            <w:tcW w:w="2041" w:type="dxa"/>
            <w:shd w:val="clear" w:color="auto" w:fill="auto"/>
            <w:noWrap/>
          </w:tcPr>
          <w:p w14:paraId="3AC23EAF" w14:textId="77777777" w:rsidR="00155B4E" w:rsidRPr="009F01EA" w:rsidRDefault="00155B4E" w:rsidP="00155B4E">
            <w:pPr>
              <w:pStyle w:val="TableNospacing"/>
            </w:pPr>
            <w:r w:rsidRPr="009F01EA">
              <w:t>Technical Statistics</w:t>
            </w:r>
          </w:p>
        </w:tc>
        <w:tc>
          <w:tcPr>
            <w:tcW w:w="4885" w:type="dxa"/>
            <w:shd w:val="clear" w:color="auto" w:fill="auto"/>
            <w:noWrap/>
          </w:tcPr>
          <w:p w14:paraId="48EB80C3" w14:textId="77777777" w:rsidR="00155B4E" w:rsidRPr="009F01EA" w:rsidRDefault="00155B4E" w:rsidP="00155B4E">
            <w:pPr>
              <w:pStyle w:val="TableNospacing"/>
            </w:pPr>
            <w:r w:rsidRPr="009F01EA">
              <w:t>-</w:t>
            </w:r>
          </w:p>
        </w:tc>
      </w:tr>
      <w:tr w:rsidR="00155B4E" w:rsidRPr="00EF2D26" w14:paraId="08C2D812" w14:textId="77777777" w:rsidTr="00F07D64">
        <w:trPr>
          <w:cantSplit/>
          <w:jc w:val="center"/>
        </w:trPr>
        <w:tc>
          <w:tcPr>
            <w:tcW w:w="1361" w:type="dxa"/>
            <w:vMerge/>
          </w:tcPr>
          <w:p w14:paraId="56AB2D12" w14:textId="77777777" w:rsidR="00155B4E" w:rsidRPr="009F01EA" w:rsidRDefault="00155B4E" w:rsidP="00155B4E">
            <w:pPr>
              <w:pStyle w:val="Table"/>
              <w:spacing w:before="0" w:after="0"/>
            </w:pPr>
          </w:p>
        </w:tc>
        <w:tc>
          <w:tcPr>
            <w:tcW w:w="2041" w:type="dxa"/>
            <w:shd w:val="clear" w:color="auto" w:fill="auto"/>
            <w:noWrap/>
          </w:tcPr>
          <w:p w14:paraId="7FECF7F5" w14:textId="77777777" w:rsidR="00155B4E" w:rsidRPr="009F01EA" w:rsidRDefault="00155B4E" w:rsidP="00155B4E">
            <w:pPr>
              <w:pStyle w:val="TableNospacing"/>
            </w:pPr>
            <w:r w:rsidRPr="009F01EA">
              <w:t>Audit</w:t>
            </w:r>
          </w:p>
        </w:tc>
        <w:tc>
          <w:tcPr>
            <w:tcW w:w="4885" w:type="dxa"/>
            <w:shd w:val="clear" w:color="auto" w:fill="auto"/>
            <w:noWrap/>
          </w:tcPr>
          <w:p w14:paraId="40F16BD6" w14:textId="77777777" w:rsidR="00155B4E" w:rsidRPr="009F01EA" w:rsidRDefault="00155B4E" w:rsidP="00155B4E">
            <w:pPr>
              <w:pStyle w:val="TableNospacing"/>
            </w:pPr>
            <w:r w:rsidRPr="009F01EA">
              <w:t>-</w:t>
            </w:r>
          </w:p>
        </w:tc>
      </w:tr>
      <w:tr w:rsidR="00C26F96" w:rsidRPr="000A186E" w14:paraId="651513C2" w14:textId="77777777" w:rsidTr="007B74DA">
        <w:trPr>
          <w:cantSplit/>
          <w:trHeight w:val="562"/>
          <w:jc w:val="center"/>
        </w:trPr>
        <w:tc>
          <w:tcPr>
            <w:tcW w:w="1361" w:type="dxa"/>
            <w:vMerge w:val="restart"/>
            <w:shd w:val="clear" w:color="auto" w:fill="auto"/>
          </w:tcPr>
          <w:p w14:paraId="35E7F086" w14:textId="77777777" w:rsidR="00C26F96" w:rsidRPr="009F01EA" w:rsidRDefault="00C26F96" w:rsidP="00155B4E">
            <w:pPr>
              <w:pStyle w:val="TableNospacing"/>
            </w:pPr>
            <w:r w:rsidRPr="009F01EA">
              <w:t>Mode-2</w:t>
            </w:r>
          </w:p>
        </w:tc>
        <w:tc>
          <w:tcPr>
            <w:tcW w:w="2041" w:type="dxa"/>
            <w:shd w:val="clear" w:color="auto" w:fill="auto"/>
            <w:noWrap/>
          </w:tcPr>
          <w:p w14:paraId="1E03112F" w14:textId="77777777" w:rsidR="00C26F96" w:rsidRPr="009F01EA" w:rsidRDefault="00C26F96" w:rsidP="00155B4E">
            <w:pPr>
              <w:pStyle w:val="TableNospacing"/>
            </w:pPr>
            <w:r w:rsidRPr="009F01EA">
              <w:t>Core flow</w:t>
            </w:r>
          </w:p>
        </w:tc>
        <w:tc>
          <w:tcPr>
            <w:tcW w:w="4885" w:type="dxa"/>
            <w:shd w:val="clear" w:color="auto" w:fill="auto"/>
            <w:noWrap/>
          </w:tcPr>
          <w:p w14:paraId="7DF4DF62" w14:textId="5295240E" w:rsidR="00C26F96" w:rsidRPr="00182757" w:rsidRDefault="00C26F96" w:rsidP="00155B4E">
            <w:pPr>
              <w:pStyle w:val="TableNospacing"/>
              <w:rPr>
                <w:lang w:val="es-ES"/>
              </w:rPr>
            </w:pPr>
          </w:p>
          <w:p w14:paraId="76B6FD01" w14:textId="362A9F19" w:rsidR="00C26F96" w:rsidRPr="00182757" w:rsidRDefault="00C26F96" w:rsidP="00155B4E">
            <w:pPr>
              <w:pStyle w:val="TableNospacing"/>
              <w:tabs>
                <w:tab w:val="left" w:pos="1223"/>
              </w:tabs>
              <w:rPr>
                <w:lang w:val="es-ES"/>
              </w:rPr>
            </w:pPr>
            <w:r w:rsidRPr="00182757">
              <w:rPr>
                <w:lang w:val="es-ES"/>
              </w:rPr>
              <w:t>CTA-NEA-CORE-XML-RCT-QUE.EMCS</w:t>
            </w:r>
          </w:p>
        </w:tc>
      </w:tr>
      <w:tr w:rsidR="00876EF6" w:rsidRPr="000A186E" w14:paraId="6E035E07" w14:textId="77777777" w:rsidTr="007B74DA">
        <w:trPr>
          <w:cantSplit/>
          <w:trHeight w:val="562"/>
          <w:jc w:val="center"/>
        </w:trPr>
        <w:tc>
          <w:tcPr>
            <w:tcW w:w="1361" w:type="dxa"/>
            <w:vMerge/>
          </w:tcPr>
          <w:p w14:paraId="08642828" w14:textId="77777777" w:rsidR="00876EF6" w:rsidRPr="00182757" w:rsidRDefault="00876EF6" w:rsidP="00155B4E">
            <w:pPr>
              <w:pStyle w:val="Table"/>
              <w:spacing w:before="0" w:after="0"/>
              <w:rPr>
                <w:lang w:val="es-ES"/>
              </w:rPr>
            </w:pPr>
          </w:p>
        </w:tc>
        <w:tc>
          <w:tcPr>
            <w:tcW w:w="2041" w:type="dxa"/>
            <w:shd w:val="clear" w:color="auto" w:fill="auto"/>
            <w:noWrap/>
          </w:tcPr>
          <w:p w14:paraId="0565495F" w14:textId="77777777" w:rsidR="00876EF6" w:rsidRPr="009F01EA" w:rsidRDefault="00876EF6" w:rsidP="00155B4E">
            <w:pPr>
              <w:pStyle w:val="TableNospacing"/>
            </w:pPr>
            <w:r w:rsidRPr="009F01EA">
              <w:t>Administration</w:t>
            </w:r>
          </w:p>
        </w:tc>
        <w:tc>
          <w:tcPr>
            <w:tcW w:w="4885" w:type="dxa"/>
            <w:shd w:val="clear" w:color="auto" w:fill="auto"/>
            <w:noWrap/>
          </w:tcPr>
          <w:p w14:paraId="19BC75E4" w14:textId="72A396B1" w:rsidR="00876EF6" w:rsidRPr="00182757" w:rsidRDefault="00876EF6" w:rsidP="00155B4E">
            <w:pPr>
              <w:pStyle w:val="TableNospacing"/>
              <w:rPr>
                <w:lang w:val="es-ES"/>
              </w:rPr>
            </w:pPr>
            <w:r w:rsidRPr="00182757">
              <w:rPr>
                <w:lang w:val="es-ES"/>
              </w:rPr>
              <w:t>CTA-NEA-ADMIN-XML-RCT-QUE.EMCS</w:t>
            </w:r>
          </w:p>
        </w:tc>
      </w:tr>
      <w:tr w:rsidR="00876EF6" w:rsidRPr="00EF2D26" w14:paraId="5C1F3051" w14:textId="77777777" w:rsidTr="007B74DA">
        <w:trPr>
          <w:cantSplit/>
          <w:trHeight w:val="562"/>
          <w:jc w:val="center"/>
        </w:trPr>
        <w:tc>
          <w:tcPr>
            <w:tcW w:w="1361" w:type="dxa"/>
            <w:vMerge/>
          </w:tcPr>
          <w:p w14:paraId="79FE6E02" w14:textId="77777777" w:rsidR="00876EF6" w:rsidRPr="00182757" w:rsidRDefault="00876EF6" w:rsidP="00155B4E">
            <w:pPr>
              <w:pStyle w:val="Table"/>
              <w:spacing w:before="0" w:after="0"/>
              <w:rPr>
                <w:lang w:val="es-ES"/>
              </w:rPr>
            </w:pPr>
          </w:p>
        </w:tc>
        <w:tc>
          <w:tcPr>
            <w:tcW w:w="2041" w:type="dxa"/>
            <w:shd w:val="clear" w:color="auto" w:fill="auto"/>
            <w:noWrap/>
          </w:tcPr>
          <w:p w14:paraId="30CF43E7" w14:textId="77777777" w:rsidR="00876EF6" w:rsidRPr="009F01EA" w:rsidRDefault="00876EF6" w:rsidP="00155B4E">
            <w:pPr>
              <w:pStyle w:val="TableNospacing"/>
            </w:pPr>
            <w:r w:rsidRPr="009F01EA">
              <w:t>Reports</w:t>
            </w:r>
          </w:p>
        </w:tc>
        <w:tc>
          <w:tcPr>
            <w:tcW w:w="4885" w:type="dxa"/>
            <w:shd w:val="clear" w:color="auto" w:fill="auto"/>
            <w:noWrap/>
          </w:tcPr>
          <w:p w14:paraId="1A6CD474" w14:textId="0CA4D37C" w:rsidR="00876EF6" w:rsidRPr="009F01EA" w:rsidRDefault="00876EF6" w:rsidP="00155B4E">
            <w:pPr>
              <w:pStyle w:val="TableNospacing"/>
            </w:pPr>
            <w:r>
              <w:t>C</w:t>
            </w:r>
            <w:r w:rsidRPr="005D3838">
              <w:t>TA-NEA-REPORT-RCT-QUE.EMCS</w:t>
            </w:r>
          </w:p>
        </w:tc>
      </w:tr>
      <w:tr w:rsidR="00155B4E" w:rsidRPr="00B53F8B" w14:paraId="7B192D88" w14:textId="77777777" w:rsidTr="00F07D64">
        <w:trPr>
          <w:cantSplit/>
          <w:jc w:val="center"/>
        </w:trPr>
        <w:tc>
          <w:tcPr>
            <w:tcW w:w="1361" w:type="dxa"/>
            <w:vMerge/>
          </w:tcPr>
          <w:p w14:paraId="3563E4EE" w14:textId="77777777" w:rsidR="00155B4E" w:rsidRPr="009F01EA" w:rsidRDefault="00155B4E" w:rsidP="00155B4E">
            <w:pPr>
              <w:pStyle w:val="Table"/>
              <w:spacing w:before="0" w:after="0"/>
            </w:pPr>
          </w:p>
        </w:tc>
        <w:tc>
          <w:tcPr>
            <w:tcW w:w="2041" w:type="dxa"/>
            <w:vMerge w:val="restart"/>
            <w:shd w:val="clear" w:color="auto" w:fill="auto"/>
            <w:noWrap/>
          </w:tcPr>
          <w:p w14:paraId="5452577A" w14:textId="77777777" w:rsidR="00155B4E" w:rsidRPr="009F01EA" w:rsidRDefault="00155B4E" w:rsidP="00155B4E">
            <w:pPr>
              <w:pStyle w:val="TableNospacing"/>
            </w:pPr>
            <w:r w:rsidRPr="009F01EA">
              <w:t>SEED</w:t>
            </w:r>
          </w:p>
        </w:tc>
        <w:tc>
          <w:tcPr>
            <w:tcW w:w="4885" w:type="dxa"/>
            <w:shd w:val="clear" w:color="auto" w:fill="auto"/>
            <w:noWrap/>
          </w:tcPr>
          <w:p w14:paraId="75F2B510" w14:textId="77777777" w:rsidR="00155B4E" w:rsidRPr="006B26F0" w:rsidRDefault="00155B4E" w:rsidP="00155B4E">
            <w:pPr>
              <w:pStyle w:val="TableNospacing"/>
              <w:rPr>
                <w:lang w:val="nl-BE"/>
              </w:rPr>
            </w:pPr>
            <w:r w:rsidRPr="006B26F0">
              <w:rPr>
                <w:lang w:val="nl-BE"/>
              </w:rPr>
              <w:t>NA-XML-RCT-QUE.SEED</w:t>
            </w:r>
          </w:p>
        </w:tc>
      </w:tr>
      <w:tr w:rsidR="00155B4E" w:rsidRPr="00EF2D26" w14:paraId="3698005D" w14:textId="77777777" w:rsidTr="00F07D64">
        <w:trPr>
          <w:cantSplit/>
          <w:jc w:val="center"/>
        </w:trPr>
        <w:tc>
          <w:tcPr>
            <w:tcW w:w="1361" w:type="dxa"/>
            <w:vMerge/>
          </w:tcPr>
          <w:p w14:paraId="0FF4AB07" w14:textId="77777777" w:rsidR="00155B4E" w:rsidRPr="006B26F0" w:rsidRDefault="00155B4E" w:rsidP="00155B4E">
            <w:pPr>
              <w:pStyle w:val="Table"/>
              <w:spacing w:before="0" w:after="0"/>
              <w:rPr>
                <w:lang w:val="nl-BE"/>
              </w:rPr>
            </w:pPr>
          </w:p>
        </w:tc>
        <w:tc>
          <w:tcPr>
            <w:tcW w:w="2041" w:type="dxa"/>
            <w:vMerge/>
          </w:tcPr>
          <w:p w14:paraId="3851DF52" w14:textId="77777777" w:rsidR="00155B4E" w:rsidRPr="006B26F0" w:rsidRDefault="00155B4E" w:rsidP="00155B4E">
            <w:pPr>
              <w:pStyle w:val="Table"/>
              <w:spacing w:before="0" w:after="0"/>
              <w:rPr>
                <w:lang w:val="nl-BE"/>
              </w:rPr>
            </w:pPr>
          </w:p>
        </w:tc>
        <w:tc>
          <w:tcPr>
            <w:tcW w:w="4885" w:type="dxa"/>
            <w:shd w:val="clear" w:color="auto" w:fill="auto"/>
            <w:noWrap/>
          </w:tcPr>
          <w:p w14:paraId="37F113F9" w14:textId="77777777" w:rsidR="00155B4E" w:rsidRPr="009F01EA" w:rsidRDefault="00155B4E" w:rsidP="00155B4E">
            <w:pPr>
              <w:pStyle w:val="TableNospacing"/>
            </w:pPr>
            <w:r w:rsidRPr="009F01EA">
              <w:t>NA-REPORT-RCT-QUE.SEED</w:t>
            </w:r>
          </w:p>
        </w:tc>
      </w:tr>
      <w:tr w:rsidR="00155B4E" w:rsidRPr="00EF2D26" w14:paraId="76F1EEB9" w14:textId="77777777" w:rsidTr="00F07D64">
        <w:trPr>
          <w:cantSplit/>
          <w:jc w:val="center"/>
        </w:trPr>
        <w:tc>
          <w:tcPr>
            <w:tcW w:w="1361" w:type="dxa"/>
            <w:vMerge/>
          </w:tcPr>
          <w:p w14:paraId="0052BF83" w14:textId="77777777" w:rsidR="00155B4E" w:rsidRPr="009F01EA" w:rsidRDefault="00155B4E" w:rsidP="00155B4E">
            <w:pPr>
              <w:pStyle w:val="Table"/>
              <w:spacing w:before="0" w:after="0"/>
            </w:pPr>
          </w:p>
        </w:tc>
        <w:tc>
          <w:tcPr>
            <w:tcW w:w="2041" w:type="dxa"/>
            <w:shd w:val="clear" w:color="auto" w:fill="auto"/>
            <w:noWrap/>
          </w:tcPr>
          <w:p w14:paraId="0189C243" w14:textId="77777777" w:rsidR="00155B4E" w:rsidRPr="009F01EA" w:rsidRDefault="00155B4E" w:rsidP="00155B4E">
            <w:pPr>
              <w:pStyle w:val="TableNospacing"/>
            </w:pPr>
            <w:r w:rsidRPr="009F01EA">
              <w:t>Technical Statistics</w:t>
            </w:r>
          </w:p>
        </w:tc>
        <w:tc>
          <w:tcPr>
            <w:tcW w:w="4885" w:type="dxa"/>
            <w:shd w:val="clear" w:color="auto" w:fill="auto"/>
            <w:noWrap/>
          </w:tcPr>
          <w:p w14:paraId="1CEE2443" w14:textId="77777777" w:rsidR="00155B4E" w:rsidRPr="009F01EA" w:rsidRDefault="00155B4E" w:rsidP="00155B4E">
            <w:pPr>
              <w:pStyle w:val="TableNospacing"/>
            </w:pPr>
            <w:r w:rsidRPr="009F01EA">
              <w:t>-</w:t>
            </w:r>
          </w:p>
        </w:tc>
      </w:tr>
      <w:tr w:rsidR="00155B4E" w:rsidRPr="00EF2D26" w14:paraId="011F977E" w14:textId="77777777" w:rsidTr="00F07D64">
        <w:trPr>
          <w:cantSplit/>
          <w:jc w:val="center"/>
        </w:trPr>
        <w:tc>
          <w:tcPr>
            <w:tcW w:w="1361" w:type="dxa"/>
            <w:vMerge/>
          </w:tcPr>
          <w:p w14:paraId="3A602033" w14:textId="77777777" w:rsidR="00155B4E" w:rsidRPr="009F01EA" w:rsidRDefault="00155B4E" w:rsidP="00155B4E">
            <w:pPr>
              <w:pStyle w:val="Table"/>
              <w:spacing w:before="0" w:after="0"/>
            </w:pPr>
          </w:p>
        </w:tc>
        <w:tc>
          <w:tcPr>
            <w:tcW w:w="2041" w:type="dxa"/>
            <w:shd w:val="clear" w:color="auto" w:fill="auto"/>
            <w:noWrap/>
          </w:tcPr>
          <w:p w14:paraId="14C01B13" w14:textId="77777777" w:rsidR="00155B4E" w:rsidRPr="009F01EA" w:rsidRDefault="00155B4E" w:rsidP="00155B4E">
            <w:pPr>
              <w:pStyle w:val="TableNospacing"/>
            </w:pPr>
            <w:r w:rsidRPr="009F01EA">
              <w:t>Audit</w:t>
            </w:r>
          </w:p>
        </w:tc>
        <w:tc>
          <w:tcPr>
            <w:tcW w:w="4885" w:type="dxa"/>
            <w:shd w:val="clear" w:color="auto" w:fill="auto"/>
            <w:noWrap/>
          </w:tcPr>
          <w:p w14:paraId="28DB5383" w14:textId="77777777" w:rsidR="00155B4E" w:rsidRPr="009F01EA" w:rsidRDefault="00155B4E" w:rsidP="00155B4E">
            <w:pPr>
              <w:pStyle w:val="TableNospacing"/>
            </w:pPr>
            <w:r w:rsidRPr="009F01EA">
              <w:t>-</w:t>
            </w:r>
          </w:p>
        </w:tc>
      </w:tr>
      <w:tr w:rsidR="00876EF6" w:rsidRPr="000A186E" w14:paraId="4C9872C1" w14:textId="77777777" w:rsidTr="007B74DA">
        <w:trPr>
          <w:cantSplit/>
          <w:trHeight w:val="1380"/>
          <w:jc w:val="center"/>
        </w:trPr>
        <w:tc>
          <w:tcPr>
            <w:tcW w:w="1361" w:type="dxa"/>
            <w:vMerge w:val="restart"/>
            <w:shd w:val="clear" w:color="auto" w:fill="auto"/>
          </w:tcPr>
          <w:p w14:paraId="34037A84" w14:textId="77777777" w:rsidR="00876EF6" w:rsidRPr="009F01EA" w:rsidRDefault="00876EF6" w:rsidP="00155B4E">
            <w:pPr>
              <w:pStyle w:val="TableNospacing"/>
            </w:pPr>
            <w:r w:rsidRPr="009F01EA">
              <w:t>Mode-1</w:t>
            </w:r>
          </w:p>
        </w:tc>
        <w:tc>
          <w:tcPr>
            <w:tcW w:w="2041" w:type="dxa"/>
            <w:shd w:val="clear" w:color="auto" w:fill="auto"/>
            <w:noWrap/>
          </w:tcPr>
          <w:p w14:paraId="047FE736" w14:textId="77777777" w:rsidR="00876EF6" w:rsidRPr="009F01EA" w:rsidRDefault="00876EF6" w:rsidP="00155B4E">
            <w:pPr>
              <w:pStyle w:val="TableNospacing"/>
            </w:pPr>
            <w:r w:rsidRPr="009F01EA">
              <w:t>Core flow</w:t>
            </w:r>
            <w:r>
              <w:t xml:space="preserve"> </w:t>
            </w:r>
            <w:r w:rsidRPr="008A4279">
              <w:t>and Administration of External Domain messages</w:t>
            </w:r>
          </w:p>
          <w:p w14:paraId="39D5A5A6" w14:textId="77777777" w:rsidR="00876EF6" w:rsidRPr="009F01EA" w:rsidRDefault="00876EF6" w:rsidP="00155B4E">
            <w:pPr>
              <w:pStyle w:val="TableNospacing"/>
            </w:pPr>
          </w:p>
        </w:tc>
        <w:tc>
          <w:tcPr>
            <w:tcW w:w="4885" w:type="dxa"/>
            <w:shd w:val="clear" w:color="auto" w:fill="auto"/>
            <w:noWrap/>
          </w:tcPr>
          <w:p w14:paraId="544094C7" w14:textId="5952311E" w:rsidR="00876EF6" w:rsidRPr="00182757" w:rsidRDefault="00876EF6" w:rsidP="00155B4E">
            <w:pPr>
              <w:pStyle w:val="TableNospacing"/>
              <w:rPr>
                <w:lang w:val="es-ES"/>
              </w:rPr>
            </w:pPr>
            <w:r w:rsidRPr="00182757">
              <w:rPr>
                <w:lang w:val="es-ES"/>
              </w:rPr>
              <w:t>CTA-NEA-ED-RCT-QUE.EMCS</w:t>
            </w:r>
          </w:p>
        </w:tc>
      </w:tr>
      <w:tr w:rsidR="00155B4E" w:rsidRPr="00B53F8B" w14:paraId="2DAF1BF9" w14:textId="77777777" w:rsidTr="00F07D64">
        <w:trPr>
          <w:cantSplit/>
          <w:jc w:val="center"/>
        </w:trPr>
        <w:tc>
          <w:tcPr>
            <w:tcW w:w="1361" w:type="dxa"/>
            <w:vMerge/>
          </w:tcPr>
          <w:p w14:paraId="77EEC213" w14:textId="77777777" w:rsidR="00155B4E" w:rsidRPr="00182757" w:rsidRDefault="00155B4E" w:rsidP="00155B4E">
            <w:pPr>
              <w:pStyle w:val="Table"/>
              <w:spacing w:before="0" w:after="0"/>
              <w:rPr>
                <w:lang w:val="es-ES"/>
              </w:rPr>
            </w:pPr>
          </w:p>
        </w:tc>
        <w:tc>
          <w:tcPr>
            <w:tcW w:w="2041" w:type="dxa"/>
            <w:vMerge w:val="restart"/>
            <w:shd w:val="clear" w:color="auto" w:fill="auto"/>
            <w:noWrap/>
          </w:tcPr>
          <w:p w14:paraId="1D984ADD" w14:textId="77777777" w:rsidR="00155B4E" w:rsidRPr="009F01EA" w:rsidRDefault="00155B4E" w:rsidP="00155B4E">
            <w:pPr>
              <w:pStyle w:val="TableNospacing"/>
            </w:pPr>
            <w:r w:rsidRPr="009F01EA">
              <w:t>SEED</w:t>
            </w:r>
          </w:p>
        </w:tc>
        <w:tc>
          <w:tcPr>
            <w:tcW w:w="4885" w:type="dxa"/>
            <w:shd w:val="clear" w:color="auto" w:fill="auto"/>
            <w:noWrap/>
          </w:tcPr>
          <w:p w14:paraId="767CD2C7" w14:textId="77777777" w:rsidR="00155B4E" w:rsidRPr="006B26F0" w:rsidRDefault="00155B4E" w:rsidP="00155B4E">
            <w:pPr>
              <w:pStyle w:val="TableNospacing"/>
              <w:rPr>
                <w:lang w:val="nl-BE"/>
              </w:rPr>
            </w:pPr>
            <w:r w:rsidRPr="006B26F0">
              <w:rPr>
                <w:lang w:val="nl-BE"/>
              </w:rPr>
              <w:t>NA-XML-RCT-QUE.SEED</w:t>
            </w:r>
          </w:p>
        </w:tc>
      </w:tr>
      <w:tr w:rsidR="00155B4E" w:rsidRPr="00EF2D26" w14:paraId="69BBC7CC" w14:textId="77777777" w:rsidTr="00F07D64">
        <w:trPr>
          <w:cantSplit/>
          <w:jc w:val="center"/>
        </w:trPr>
        <w:tc>
          <w:tcPr>
            <w:tcW w:w="1361" w:type="dxa"/>
            <w:vMerge/>
          </w:tcPr>
          <w:p w14:paraId="31D0E6B7" w14:textId="77777777" w:rsidR="00155B4E" w:rsidRPr="006B26F0" w:rsidRDefault="00155B4E" w:rsidP="00155B4E">
            <w:pPr>
              <w:pStyle w:val="Table"/>
              <w:spacing w:before="0" w:after="0"/>
              <w:rPr>
                <w:lang w:val="nl-BE"/>
              </w:rPr>
            </w:pPr>
          </w:p>
        </w:tc>
        <w:tc>
          <w:tcPr>
            <w:tcW w:w="2041" w:type="dxa"/>
            <w:vMerge/>
          </w:tcPr>
          <w:p w14:paraId="362FCA5B" w14:textId="77777777" w:rsidR="00155B4E" w:rsidRPr="006B26F0" w:rsidRDefault="00155B4E" w:rsidP="00155B4E">
            <w:pPr>
              <w:pStyle w:val="Table"/>
              <w:spacing w:before="0" w:after="0"/>
              <w:rPr>
                <w:lang w:val="nl-BE"/>
              </w:rPr>
            </w:pPr>
          </w:p>
        </w:tc>
        <w:tc>
          <w:tcPr>
            <w:tcW w:w="4885" w:type="dxa"/>
            <w:shd w:val="clear" w:color="auto" w:fill="auto"/>
            <w:noWrap/>
          </w:tcPr>
          <w:p w14:paraId="6272D0A9" w14:textId="77777777" w:rsidR="00155B4E" w:rsidRPr="009F01EA" w:rsidRDefault="00155B4E" w:rsidP="00155B4E">
            <w:pPr>
              <w:pStyle w:val="TableNospacing"/>
            </w:pPr>
            <w:r w:rsidRPr="009F01EA">
              <w:t>NA-REPORT-RCT-QUE.SEED</w:t>
            </w:r>
          </w:p>
        </w:tc>
      </w:tr>
      <w:tr w:rsidR="00155B4E" w:rsidRPr="00EF2D26" w14:paraId="07D38FB7" w14:textId="77777777" w:rsidTr="00F07D64">
        <w:trPr>
          <w:cantSplit/>
          <w:jc w:val="center"/>
        </w:trPr>
        <w:tc>
          <w:tcPr>
            <w:tcW w:w="1361" w:type="dxa"/>
            <w:vMerge/>
          </w:tcPr>
          <w:p w14:paraId="63ECC63B" w14:textId="77777777" w:rsidR="00155B4E" w:rsidRPr="009F01EA" w:rsidRDefault="00155B4E" w:rsidP="00155B4E">
            <w:pPr>
              <w:pStyle w:val="Table"/>
              <w:spacing w:before="0" w:after="0"/>
            </w:pPr>
          </w:p>
        </w:tc>
        <w:tc>
          <w:tcPr>
            <w:tcW w:w="2041" w:type="dxa"/>
            <w:shd w:val="clear" w:color="auto" w:fill="auto"/>
            <w:noWrap/>
          </w:tcPr>
          <w:p w14:paraId="0D7DBF92" w14:textId="77777777" w:rsidR="00155B4E" w:rsidRPr="009F01EA" w:rsidRDefault="00155B4E" w:rsidP="00155B4E">
            <w:pPr>
              <w:pStyle w:val="TableNospacing"/>
            </w:pPr>
            <w:r w:rsidRPr="009F01EA">
              <w:t>Technical Statistics</w:t>
            </w:r>
          </w:p>
        </w:tc>
        <w:tc>
          <w:tcPr>
            <w:tcW w:w="4885" w:type="dxa"/>
            <w:shd w:val="clear" w:color="auto" w:fill="auto"/>
            <w:noWrap/>
          </w:tcPr>
          <w:p w14:paraId="2C2AFA5D" w14:textId="77777777" w:rsidR="00155B4E" w:rsidRPr="009F01EA" w:rsidRDefault="00155B4E" w:rsidP="00155B4E">
            <w:pPr>
              <w:pStyle w:val="TableNospacing"/>
            </w:pPr>
            <w:r w:rsidRPr="009F01EA">
              <w:t>-</w:t>
            </w:r>
          </w:p>
        </w:tc>
      </w:tr>
      <w:tr w:rsidR="00155B4E" w:rsidRPr="00EF2D26" w14:paraId="4DCDF8BA" w14:textId="77777777" w:rsidTr="00F07D64">
        <w:trPr>
          <w:cantSplit/>
          <w:jc w:val="center"/>
        </w:trPr>
        <w:tc>
          <w:tcPr>
            <w:tcW w:w="1361" w:type="dxa"/>
            <w:vMerge/>
          </w:tcPr>
          <w:p w14:paraId="5A3D0F5C" w14:textId="77777777" w:rsidR="00155B4E" w:rsidRPr="009F01EA" w:rsidRDefault="00155B4E" w:rsidP="00155B4E">
            <w:pPr>
              <w:pStyle w:val="Table"/>
              <w:spacing w:before="0" w:after="0"/>
            </w:pPr>
          </w:p>
        </w:tc>
        <w:tc>
          <w:tcPr>
            <w:tcW w:w="2041" w:type="dxa"/>
            <w:shd w:val="clear" w:color="auto" w:fill="auto"/>
            <w:noWrap/>
          </w:tcPr>
          <w:p w14:paraId="738318E1" w14:textId="77777777" w:rsidR="00155B4E" w:rsidRPr="009F01EA" w:rsidRDefault="00155B4E" w:rsidP="00155B4E">
            <w:pPr>
              <w:pStyle w:val="TableNospacing"/>
            </w:pPr>
            <w:r w:rsidRPr="009F01EA">
              <w:t>Audit</w:t>
            </w:r>
          </w:p>
        </w:tc>
        <w:tc>
          <w:tcPr>
            <w:tcW w:w="4885" w:type="dxa"/>
            <w:shd w:val="clear" w:color="auto" w:fill="auto"/>
            <w:noWrap/>
          </w:tcPr>
          <w:p w14:paraId="075E757D" w14:textId="77777777" w:rsidR="00155B4E" w:rsidRPr="009F01EA" w:rsidRDefault="00155B4E" w:rsidP="00155B4E">
            <w:pPr>
              <w:pStyle w:val="TableNospacing"/>
            </w:pPr>
            <w:r w:rsidRPr="009F01EA">
              <w:t>-</w:t>
            </w:r>
          </w:p>
        </w:tc>
      </w:tr>
      <w:tr w:rsidR="00155B4E" w:rsidRPr="00EF2D26" w14:paraId="44FFA16F" w14:textId="77777777" w:rsidTr="00F07D64">
        <w:trPr>
          <w:cantSplit/>
          <w:jc w:val="center"/>
        </w:trPr>
        <w:tc>
          <w:tcPr>
            <w:tcW w:w="1361" w:type="dxa"/>
            <w:vMerge w:val="restart"/>
            <w:shd w:val="clear" w:color="auto" w:fill="auto"/>
            <w:noWrap/>
          </w:tcPr>
          <w:p w14:paraId="71CBD9E0" w14:textId="77777777" w:rsidR="00155B4E" w:rsidRPr="009F01EA" w:rsidRDefault="00155B4E" w:rsidP="00155B4E">
            <w:pPr>
              <w:pStyle w:val="TableNospacing"/>
            </w:pPr>
            <w:r w:rsidRPr="009F01EA">
              <w:t>Mode-0</w:t>
            </w:r>
          </w:p>
        </w:tc>
        <w:tc>
          <w:tcPr>
            <w:tcW w:w="2041" w:type="dxa"/>
            <w:vMerge w:val="restart"/>
            <w:shd w:val="clear" w:color="auto" w:fill="auto"/>
            <w:noWrap/>
          </w:tcPr>
          <w:p w14:paraId="34724C34" w14:textId="77777777" w:rsidR="00155B4E" w:rsidRPr="009F01EA" w:rsidRDefault="00155B4E" w:rsidP="00155B4E">
            <w:pPr>
              <w:pStyle w:val="TableNospacing"/>
            </w:pPr>
            <w:r w:rsidRPr="009F01EA">
              <w:t>Core flow</w:t>
            </w:r>
          </w:p>
        </w:tc>
        <w:tc>
          <w:tcPr>
            <w:tcW w:w="4885" w:type="dxa"/>
            <w:shd w:val="clear" w:color="auto" w:fill="auto"/>
            <w:noWrap/>
          </w:tcPr>
          <w:p w14:paraId="1FE23B0A" w14:textId="77777777" w:rsidR="00155B4E" w:rsidRPr="009F01EA" w:rsidRDefault="00155B4E" w:rsidP="00155B4E">
            <w:pPr>
              <w:pStyle w:val="TableNospacing"/>
            </w:pPr>
            <w:r w:rsidRPr="009F01EA">
              <w:t>CORE-XML-LCT-QUE.EMCS</w:t>
            </w:r>
          </w:p>
        </w:tc>
      </w:tr>
      <w:tr w:rsidR="00155B4E" w:rsidRPr="00EF2D26" w14:paraId="0519593D" w14:textId="77777777" w:rsidTr="00F07D64">
        <w:trPr>
          <w:cantSplit/>
          <w:jc w:val="center"/>
        </w:trPr>
        <w:tc>
          <w:tcPr>
            <w:tcW w:w="1361" w:type="dxa"/>
            <w:vMerge/>
          </w:tcPr>
          <w:p w14:paraId="1DE0FF03" w14:textId="77777777" w:rsidR="00155B4E" w:rsidRPr="009F01EA" w:rsidRDefault="00155B4E" w:rsidP="00155B4E">
            <w:pPr>
              <w:pStyle w:val="Table"/>
              <w:spacing w:before="0" w:after="0"/>
            </w:pPr>
          </w:p>
        </w:tc>
        <w:tc>
          <w:tcPr>
            <w:tcW w:w="2041" w:type="dxa"/>
            <w:vMerge/>
          </w:tcPr>
          <w:p w14:paraId="5BA3C7D7" w14:textId="77777777" w:rsidR="00155B4E" w:rsidRPr="009F01EA" w:rsidRDefault="00155B4E" w:rsidP="00155B4E">
            <w:pPr>
              <w:pStyle w:val="Table"/>
              <w:spacing w:before="0" w:after="0"/>
            </w:pPr>
          </w:p>
        </w:tc>
        <w:tc>
          <w:tcPr>
            <w:tcW w:w="4885" w:type="dxa"/>
            <w:shd w:val="clear" w:color="auto" w:fill="auto"/>
            <w:noWrap/>
          </w:tcPr>
          <w:p w14:paraId="35367453" w14:textId="77777777" w:rsidR="00155B4E" w:rsidRPr="009F01EA" w:rsidRDefault="00155B4E" w:rsidP="00155B4E">
            <w:pPr>
              <w:pStyle w:val="TableNospacing"/>
            </w:pPr>
            <w:r w:rsidRPr="009F01EA">
              <w:t>CORE-xx-LCT-QUE.EMCS</w:t>
            </w:r>
          </w:p>
        </w:tc>
      </w:tr>
      <w:tr w:rsidR="00155B4E" w:rsidRPr="00EF2D26" w14:paraId="680F43DA" w14:textId="77777777" w:rsidTr="00F07D64">
        <w:trPr>
          <w:cantSplit/>
          <w:jc w:val="center"/>
        </w:trPr>
        <w:tc>
          <w:tcPr>
            <w:tcW w:w="1361" w:type="dxa"/>
            <w:vMerge/>
          </w:tcPr>
          <w:p w14:paraId="38813EC5" w14:textId="77777777" w:rsidR="00155B4E" w:rsidRPr="009F01EA" w:rsidRDefault="00155B4E" w:rsidP="00155B4E">
            <w:pPr>
              <w:pStyle w:val="Table"/>
              <w:spacing w:before="0" w:after="0"/>
            </w:pPr>
          </w:p>
        </w:tc>
        <w:tc>
          <w:tcPr>
            <w:tcW w:w="2041" w:type="dxa"/>
            <w:vMerge w:val="restart"/>
            <w:shd w:val="clear" w:color="auto" w:fill="auto"/>
            <w:noWrap/>
          </w:tcPr>
          <w:p w14:paraId="5151DB97" w14:textId="77777777" w:rsidR="00155B4E" w:rsidRPr="009F01EA" w:rsidRDefault="00155B4E" w:rsidP="00155B4E">
            <w:pPr>
              <w:pStyle w:val="TableNospacing"/>
            </w:pPr>
            <w:r w:rsidRPr="009F01EA">
              <w:t>Administration</w:t>
            </w:r>
          </w:p>
        </w:tc>
        <w:tc>
          <w:tcPr>
            <w:tcW w:w="4885" w:type="dxa"/>
            <w:shd w:val="clear" w:color="auto" w:fill="auto"/>
            <w:noWrap/>
          </w:tcPr>
          <w:p w14:paraId="4C620965" w14:textId="77777777" w:rsidR="00155B4E" w:rsidRPr="009F01EA" w:rsidRDefault="00155B4E" w:rsidP="00155B4E">
            <w:pPr>
              <w:pStyle w:val="TableNospacing"/>
            </w:pPr>
            <w:r w:rsidRPr="009F01EA">
              <w:t>ADMIN-XML-LCT-QUE.EMCS</w:t>
            </w:r>
          </w:p>
        </w:tc>
      </w:tr>
      <w:tr w:rsidR="00155B4E" w:rsidRPr="00EF2D26" w14:paraId="3AA09B2B" w14:textId="77777777" w:rsidTr="00F07D64">
        <w:trPr>
          <w:cantSplit/>
          <w:jc w:val="center"/>
        </w:trPr>
        <w:tc>
          <w:tcPr>
            <w:tcW w:w="1361" w:type="dxa"/>
            <w:vMerge/>
          </w:tcPr>
          <w:p w14:paraId="2CAAEC12" w14:textId="77777777" w:rsidR="00155B4E" w:rsidRPr="009F01EA" w:rsidRDefault="00155B4E" w:rsidP="00155B4E">
            <w:pPr>
              <w:pStyle w:val="Table"/>
              <w:spacing w:before="0" w:after="0"/>
            </w:pPr>
          </w:p>
        </w:tc>
        <w:tc>
          <w:tcPr>
            <w:tcW w:w="2041" w:type="dxa"/>
            <w:vMerge/>
          </w:tcPr>
          <w:p w14:paraId="342F3B44" w14:textId="77777777" w:rsidR="00155B4E" w:rsidRPr="009F01EA" w:rsidRDefault="00155B4E" w:rsidP="00155B4E">
            <w:pPr>
              <w:pStyle w:val="Table"/>
              <w:spacing w:before="0" w:after="0"/>
            </w:pPr>
          </w:p>
        </w:tc>
        <w:tc>
          <w:tcPr>
            <w:tcW w:w="4885" w:type="dxa"/>
            <w:shd w:val="clear" w:color="auto" w:fill="auto"/>
            <w:noWrap/>
          </w:tcPr>
          <w:p w14:paraId="1301798C" w14:textId="77777777" w:rsidR="00155B4E" w:rsidRPr="009F01EA" w:rsidRDefault="00155B4E" w:rsidP="00155B4E">
            <w:pPr>
              <w:pStyle w:val="TableNospacing"/>
            </w:pPr>
            <w:r w:rsidRPr="009F01EA">
              <w:t>ADMIN-xx-LCT-QUE.EMCS</w:t>
            </w:r>
          </w:p>
        </w:tc>
      </w:tr>
      <w:tr w:rsidR="00155B4E" w:rsidRPr="00EF2D26" w14:paraId="72758EAF" w14:textId="77777777" w:rsidTr="00F07D64">
        <w:trPr>
          <w:cantSplit/>
          <w:jc w:val="center"/>
        </w:trPr>
        <w:tc>
          <w:tcPr>
            <w:tcW w:w="1361" w:type="dxa"/>
            <w:vMerge/>
          </w:tcPr>
          <w:p w14:paraId="3E6D9A03" w14:textId="77777777" w:rsidR="00155B4E" w:rsidRPr="009F01EA" w:rsidRDefault="00155B4E" w:rsidP="00155B4E">
            <w:pPr>
              <w:pStyle w:val="Table"/>
              <w:spacing w:before="0" w:after="0"/>
            </w:pPr>
          </w:p>
        </w:tc>
        <w:tc>
          <w:tcPr>
            <w:tcW w:w="2041" w:type="dxa"/>
            <w:vMerge w:val="restart"/>
            <w:shd w:val="clear" w:color="auto" w:fill="auto"/>
            <w:noWrap/>
          </w:tcPr>
          <w:p w14:paraId="0DBA3352" w14:textId="77777777" w:rsidR="00155B4E" w:rsidRPr="009F01EA" w:rsidRDefault="00155B4E" w:rsidP="00155B4E">
            <w:pPr>
              <w:pStyle w:val="TableNospacing"/>
            </w:pPr>
            <w:r w:rsidRPr="009F01EA">
              <w:t>Reports</w:t>
            </w:r>
          </w:p>
        </w:tc>
        <w:tc>
          <w:tcPr>
            <w:tcW w:w="4885" w:type="dxa"/>
            <w:shd w:val="clear" w:color="auto" w:fill="auto"/>
            <w:noWrap/>
          </w:tcPr>
          <w:p w14:paraId="3B4F762E" w14:textId="77777777" w:rsidR="00155B4E" w:rsidRPr="009F01EA" w:rsidRDefault="00155B4E" w:rsidP="00155B4E">
            <w:pPr>
              <w:pStyle w:val="TableNospacing"/>
            </w:pPr>
            <w:r w:rsidRPr="009F01EA">
              <w:t>REPORT-LCT-QUE.EMCS</w:t>
            </w:r>
          </w:p>
        </w:tc>
      </w:tr>
      <w:tr w:rsidR="00155B4E" w:rsidRPr="00EF2D26" w14:paraId="18809F71" w14:textId="77777777" w:rsidTr="00F07D64">
        <w:trPr>
          <w:cantSplit/>
          <w:jc w:val="center"/>
        </w:trPr>
        <w:tc>
          <w:tcPr>
            <w:tcW w:w="1361" w:type="dxa"/>
            <w:vMerge/>
          </w:tcPr>
          <w:p w14:paraId="22EFD6D2" w14:textId="77777777" w:rsidR="00155B4E" w:rsidRPr="009F01EA" w:rsidRDefault="00155B4E" w:rsidP="00155B4E">
            <w:pPr>
              <w:pStyle w:val="Table"/>
              <w:spacing w:before="0" w:after="0"/>
            </w:pPr>
          </w:p>
        </w:tc>
        <w:tc>
          <w:tcPr>
            <w:tcW w:w="2041" w:type="dxa"/>
            <w:vMerge/>
          </w:tcPr>
          <w:p w14:paraId="66110AE2" w14:textId="77777777" w:rsidR="00155B4E" w:rsidRPr="009F01EA" w:rsidRDefault="00155B4E" w:rsidP="00155B4E">
            <w:pPr>
              <w:pStyle w:val="Table"/>
              <w:spacing w:before="0" w:after="0"/>
            </w:pPr>
          </w:p>
        </w:tc>
        <w:tc>
          <w:tcPr>
            <w:tcW w:w="4885" w:type="dxa"/>
            <w:shd w:val="clear" w:color="auto" w:fill="auto"/>
            <w:noWrap/>
          </w:tcPr>
          <w:p w14:paraId="36DB5CB7" w14:textId="77777777" w:rsidR="00155B4E" w:rsidRPr="009F01EA" w:rsidRDefault="00155B4E" w:rsidP="00155B4E">
            <w:pPr>
              <w:pStyle w:val="TableNospacing"/>
            </w:pPr>
            <w:r w:rsidRPr="009F01EA">
              <w:t>REPORT-xx-LCT-QUE.EMCS</w:t>
            </w:r>
          </w:p>
        </w:tc>
      </w:tr>
      <w:tr w:rsidR="00155B4E" w:rsidRPr="00B53F8B" w14:paraId="0610E0A9" w14:textId="77777777" w:rsidTr="00F07D64">
        <w:trPr>
          <w:cantSplit/>
          <w:jc w:val="center"/>
        </w:trPr>
        <w:tc>
          <w:tcPr>
            <w:tcW w:w="1361" w:type="dxa"/>
            <w:vMerge/>
          </w:tcPr>
          <w:p w14:paraId="1971660E" w14:textId="77777777" w:rsidR="00155B4E" w:rsidRPr="009F01EA" w:rsidRDefault="00155B4E" w:rsidP="00155B4E">
            <w:pPr>
              <w:pStyle w:val="Table"/>
              <w:spacing w:before="0" w:after="0"/>
            </w:pPr>
          </w:p>
        </w:tc>
        <w:tc>
          <w:tcPr>
            <w:tcW w:w="2041" w:type="dxa"/>
            <w:vMerge w:val="restart"/>
            <w:shd w:val="clear" w:color="auto" w:fill="auto"/>
            <w:noWrap/>
          </w:tcPr>
          <w:p w14:paraId="2E64DCD0" w14:textId="77777777" w:rsidR="00155B4E" w:rsidRPr="009F01EA" w:rsidRDefault="00155B4E" w:rsidP="00155B4E">
            <w:pPr>
              <w:pStyle w:val="TableNospacing"/>
            </w:pPr>
            <w:r w:rsidRPr="009F01EA">
              <w:t>SEED</w:t>
            </w:r>
          </w:p>
        </w:tc>
        <w:tc>
          <w:tcPr>
            <w:tcW w:w="4885" w:type="dxa"/>
            <w:shd w:val="clear" w:color="auto" w:fill="auto"/>
            <w:noWrap/>
          </w:tcPr>
          <w:p w14:paraId="6E77D41A" w14:textId="77777777" w:rsidR="00155B4E" w:rsidRPr="006B26F0" w:rsidRDefault="00155B4E" w:rsidP="00155B4E">
            <w:pPr>
              <w:pStyle w:val="TableNospacing"/>
              <w:rPr>
                <w:lang w:val="nl-BE"/>
              </w:rPr>
            </w:pPr>
            <w:r w:rsidRPr="006B26F0">
              <w:rPr>
                <w:lang w:val="nl-BE"/>
              </w:rPr>
              <w:t>NA-XML-LCT-QUE.SEED</w:t>
            </w:r>
          </w:p>
        </w:tc>
      </w:tr>
      <w:tr w:rsidR="00155B4E" w:rsidRPr="00B53F8B" w14:paraId="61CC3538" w14:textId="77777777" w:rsidTr="00F07D64">
        <w:trPr>
          <w:cantSplit/>
          <w:jc w:val="center"/>
        </w:trPr>
        <w:tc>
          <w:tcPr>
            <w:tcW w:w="1361" w:type="dxa"/>
            <w:vMerge/>
          </w:tcPr>
          <w:p w14:paraId="50876692" w14:textId="77777777" w:rsidR="00155B4E" w:rsidRPr="006B26F0" w:rsidRDefault="00155B4E" w:rsidP="00155B4E">
            <w:pPr>
              <w:pStyle w:val="Table"/>
              <w:spacing w:before="0" w:after="0"/>
              <w:rPr>
                <w:lang w:val="nl-BE"/>
              </w:rPr>
            </w:pPr>
          </w:p>
        </w:tc>
        <w:tc>
          <w:tcPr>
            <w:tcW w:w="2041" w:type="dxa"/>
            <w:vMerge/>
          </w:tcPr>
          <w:p w14:paraId="7576CB33" w14:textId="77777777" w:rsidR="00155B4E" w:rsidRPr="006B26F0" w:rsidRDefault="00155B4E" w:rsidP="00155B4E">
            <w:pPr>
              <w:pStyle w:val="Table"/>
              <w:spacing w:before="0" w:after="0"/>
              <w:rPr>
                <w:lang w:val="nl-BE"/>
              </w:rPr>
            </w:pPr>
          </w:p>
        </w:tc>
        <w:tc>
          <w:tcPr>
            <w:tcW w:w="4885" w:type="dxa"/>
            <w:shd w:val="clear" w:color="auto" w:fill="auto"/>
            <w:noWrap/>
          </w:tcPr>
          <w:p w14:paraId="695E4D66" w14:textId="77777777" w:rsidR="00155B4E" w:rsidRPr="006B26F0" w:rsidRDefault="00155B4E" w:rsidP="00155B4E">
            <w:pPr>
              <w:pStyle w:val="TableNospacing"/>
              <w:rPr>
                <w:lang w:val="nl-BE"/>
              </w:rPr>
            </w:pPr>
            <w:r w:rsidRPr="006B26F0">
              <w:rPr>
                <w:lang w:val="nl-BE"/>
              </w:rPr>
              <w:t>NA-XML-xx-LCT-QUE.SEED</w:t>
            </w:r>
          </w:p>
        </w:tc>
      </w:tr>
      <w:tr w:rsidR="00155B4E" w:rsidRPr="00EF2D26" w14:paraId="3EAF723F" w14:textId="77777777" w:rsidTr="00F07D64">
        <w:trPr>
          <w:cantSplit/>
          <w:jc w:val="center"/>
        </w:trPr>
        <w:tc>
          <w:tcPr>
            <w:tcW w:w="1361" w:type="dxa"/>
            <w:vMerge/>
          </w:tcPr>
          <w:p w14:paraId="72228626" w14:textId="77777777" w:rsidR="00155B4E" w:rsidRPr="006B26F0" w:rsidRDefault="00155B4E" w:rsidP="00155B4E">
            <w:pPr>
              <w:pStyle w:val="Table"/>
              <w:spacing w:before="0" w:after="0"/>
              <w:rPr>
                <w:lang w:val="nl-BE"/>
              </w:rPr>
            </w:pPr>
          </w:p>
        </w:tc>
        <w:tc>
          <w:tcPr>
            <w:tcW w:w="2041" w:type="dxa"/>
            <w:vMerge/>
          </w:tcPr>
          <w:p w14:paraId="318153B8" w14:textId="77777777" w:rsidR="00155B4E" w:rsidRPr="006B26F0" w:rsidRDefault="00155B4E" w:rsidP="00155B4E">
            <w:pPr>
              <w:pStyle w:val="Table"/>
              <w:spacing w:before="0" w:after="0"/>
              <w:rPr>
                <w:lang w:val="nl-BE"/>
              </w:rPr>
            </w:pPr>
          </w:p>
        </w:tc>
        <w:tc>
          <w:tcPr>
            <w:tcW w:w="4885" w:type="dxa"/>
            <w:shd w:val="clear" w:color="auto" w:fill="auto"/>
            <w:noWrap/>
          </w:tcPr>
          <w:p w14:paraId="497593AF" w14:textId="77777777" w:rsidR="00155B4E" w:rsidRPr="009F01EA" w:rsidRDefault="00155B4E" w:rsidP="00155B4E">
            <w:pPr>
              <w:pStyle w:val="TableNospacing"/>
            </w:pPr>
            <w:r w:rsidRPr="009F01EA">
              <w:t>NA-REPORT-LCT-QUE.SEED</w:t>
            </w:r>
          </w:p>
        </w:tc>
      </w:tr>
      <w:tr w:rsidR="00155B4E" w:rsidRPr="00EF2D26" w14:paraId="079C3205" w14:textId="77777777" w:rsidTr="00F07D64">
        <w:trPr>
          <w:cantSplit/>
          <w:jc w:val="center"/>
        </w:trPr>
        <w:tc>
          <w:tcPr>
            <w:tcW w:w="1361" w:type="dxa"/>
            <w:vMerge/>
          </w:tcPr>
          <w:p w14:paraId="6BBEB446" w14:textId="77777777" w:rsidR="00155B4E" w:rsidRPr="009F01EA" w:rsidRDefault="00155B4E" w:rsidP="00155B4E">
            <w:pPr>
              <w:pStyle w:val="Table"/>
              <w:spacing w:before="0" w:after="0"/>
            </w:pPr>
          </w:p>
        </w:tc>
        <w:tc>
          <w:tcPr>
            <w:tcW w:w="2041" w:type="dxa"/>
            <w:vMerge/>
          </w:tcPr>
          <w:p w14:paraId="0E16D605" w14:textId="77777777" w:rsidR="00155B4E" w:rsidRPr="009F01EA" w:rsidRDefault="00155B4E" w:rsidP="00155B4E">
            <w:pPr>
              <w:pStyle w:val="Table"/>
              <w:spacing w:before="0" w:after="0"/>
            </w:pPr>
          </w:p>
        </w:tc>
        <w:tc>
          <w:tcPr>
            <w:tcW w:w="4885" w:type="dxa"/>
            <w:shd w:val="clear" w:color="auto" w:fill="auto"/>
            <w:noWrap/>
          </w:tcPr>
          <w:p w14:paraId="1D1D4992" w14:textId="77777777" w:rsidR="00155B4E" w:rsidRPr="009F01EA" w:rsidRDefault="00155B4E" w:rsidP="00155B4E">
            <w:pPr>
              <w:pStyle w:val="TableNospacing"/>
            </w:pPr>
            <w:r w:rsidRPr="009F01EA">
              <w:t>NA-REPORT-xx-LCT-QUE.SEED</w:t>
            </w:r>
          </w:p>
        </w:tc>
      </w:tr>
      <w:tr w:rsidR="00155B4E" w:rsidRPr="00EF2D26" w14:paraId="6EFC591F" w14:textId="77777777" w:rsidTr="00F07D64">
        <w:trPr>
          <w:cantSplit/>
          <w:jc w:val="center"/>
        </w:trPr>
        <w:tc>
          <w:tcPr>
            <w:tcW w:w="1361" w:type="dxa"/>
            <w:vMerge/>
          </w:tcPr>
          <w:p w14:paraId="0E37A457" w14:textId="77777777" w:rsidR="00155B4E" w:rsidRPr="009F01EA" w:rsidRDefault="00155B4E" w:rsidP="00155B4E">
            <w:pPr>
              <w:pStyle w:val="Table"/>
              <w:spacing w:before="0" w:after="0"/>
            </w:pPr>
          </w:p>
        </w:tc>
        <w:tc>
          <w:tcPr>
            <w:tcW w:w="2041" w:type="dxa"/>
            <w:shd w:val="clear" w:color="auto" w:fill="auto"/>
            <w:noWrap/>
          </w:tcPr>
          <w:p w14:paraId="07A84BC4" w14:textId="77777777" w:rsidR="00155B4E" w:rsidRPr="009F01EA" w:rsidRDefault="00155B4E" w:rsidP="00155B4E">
            <w:pPr>
              <w:pStyle w:val="TableNospacing"/>
            </w:pPr>
            <w:r w:rsidRPr="009F01EA">
              <w:t>Technical Statistics</w:t>
            </w:r>
          </w:p>
        </w:tc>
        <w:tc>
          <w:tcPr>
            <w:tcW w:w="4885" w:type="dxa"/>
            <w:shd w:val="clear" w:color="auto" w:fill="auto"/>
            <w:noWrap/>
          </w:tcPr>
          <w:p w14:paraId="5E6F4D7B" w14:textId="77777777" w:rsidR="00155B4E" w:rsidRPr="009F01EA" w:rsidRDefault="00155B4E" w:rsidP="00155B4E">
            <w:pPr>
              <w:pStyle w:val="TableNospacing"/>
            </w:pPr>
            <w:r w:rsidRPr="009F01EA">
              <w:t>-</w:t>
            </w:r>
          </w:p>
        </w:tc>
      </w:tr>
      <w:tr w:rsidR="00155B4E" w:rsidRPr="00EF2D26" w14:paraId="54922238" w14:textId="77777777" w:rsidTr="00F07D64">
        <w:trPr>
          <w:cantSplit/>
          <w:jc w:val="center"/>
        </w:trPr>
        <w:tc>
          <w:tcPr>
            <w:tcW w:w="1361" w:type="dxa"/>
            <w:vMerge/>
          </w:tcPr>
          <w:p w14:paraId="61F3FA9D" w14:textId="77777777" w:rsidR="00155B4E" w:rsidRPr="009F01EA" w:rsidRDefault="00155B4E" w:rsidP="00155B4E">
            <w:pPr>
              <w:pStyle w:val="Table"/>
              <w:spacing w:before="0" w:after="0"/>
            </w:pPr>
          </w:p>
        </w:tc>
        <w:tc>
          <w:tcPr>
            <w:tcW w:w="2041" w:type="dxa"/>
            <w:shd w:val="clear" w:color="auto" w:fill="auto"/>
            <w:noWrap/>
          </w:tcPr>
          <w:p w14:paraId="67E238B7" w14:textId="77777777" w:rsidR="00155B4E" w:rsidRPr="009F01EA" w:rsidRDefault="00155B4E" w:rsidP="00155B4E">
            <w:pPr>
              <w:pStyle w:val="TableNospacing"/>
            </w:pPr>
            <w:r w:rsidRPr="009F01EA">
              <w:t>Audit</w:t>
            </w:r>
          </w:p>
        </w:tc>
        <w:tc>
          <w:tcPr>
            <w:tcW w:w="4885" w:type="dxa"/>
            <w:shd w:val="clear" w:color="auto" w:fill="auto"/>
            <w:noWrap/>
          </w:tcPr>
          <w:p w14:paraId="6CA6C2F5" w14:textId="77777777" w:rsidR="00155B4E" w:rsidRPr="009F01EA" w:rsidRDefault="00155B4E" w:rsidP="00155B4E">
            <w:pPr>
              <w:pStyle w:val="TableNospacing"/>
            </w:pPr>
            <w:r w:rsidRPr="009F01EA">
              <w:t>-</w:t>
            </w:r>
          </w:p>
        </w:tc>
      </w:tr>
    </w:tbl>
    <w:p w14:paraId="0537A9DF" w14:textId="6990DDAD" w:rsidR="00155B4E" w:rsidRPr="00EF2D26" w:rsidRDefault="00155B4E" w:rsidP="00155B4E">
      <w:pPr>
        <w:pStyle w:val="Caption"/>
      </w:pPr>
      <w:bookmarkStart w:id="2563" w:name="_Ref133149589"/>
      <w:bookmarkStart w:id="2564" w:name="_Ref313439610"/>
      <w:bookmarkStart w:id="2565" w:name="_Toc1401034"/>
      <w:bookmarkStart w:id="2566" w:name="_Toc183620337"/>
      <w:r w:rsidRPr="00EF2D26">
        <w:t xml:space="preserve">Table </w:t>
      </w:r>
      <w:r>
        <w:fldChar w:fldCharType="begin"/>
      </w:r>
      <w:r>
        <w:instrText>SEQ Table \* ARABIC</w:instrText>
      </w:r>
      <w:r>
        <w:fldChar w:fldCharType="separate"/>
      </w:r>
      <w:r w:rsidR="009B2CEC">
        <w:rPr>
          <w:noProof/>
        </w:rPr>
        <w:t>40</w:t>
      </w:r>
      <w:r>
        <w:fldChar w:fldCharType="end"/>
      </w:r>
      <w:bookmarkEnd w:id="2563"/>
      <w:r w:rsidRPr="00EF2D26">
        <w:t>: Queue Names for National Gateways</w:t>
      </w:r>
      <w:bookmarkEnd w:id="2564"/>
      <w:bookmarkEnd w:id="2565"/>
      <w:bookmarkEnd w:id="2566"/>
    </w:p>
    <w:p w14:paraId="437C763A" w14:textId="77777777" w:rsidR="00155B4E" w:rsidRPr="00EF2D26" w:rsidRDefault="00155B4E" w:rsidP="00155B4E">
      <w:pPr>
        <w:rPr>
          <w:b/>
        </w:rPr>
      </w:pPr>
      <w:r w:rsidRPr="00EF2D26">
        <w:rPr>
          <w:b/>
        </w:rPr>
        <w:t>Notes:</w:t>
      </w:r>
    </w:p>
    <w:p w14:paraId="18D05AFA" w14:textId="119EE3AB"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In the </w:t>
      </w:r>
      <w:r w:rsidR="00155B4E" w:rsidRPr="0E615139">
        <w:rPr>
          <w:i w:val="0"/>
          <w:color w:val="auto"/>
        </w:rPr>
        <w:fldChar w:fldCharType="begin"/>
      </w:r>
      <w:r w:rsidR="00155B4E" w:rsidRPr="0E615139">
        <w:rPr>
          <w:i w:val="0"/>
          <w:color w:val="auto"/>
        </w:rPr>
        <w:instrText xml:space="preserve"> REF _Ref313439610 \p \h </w:instrText>
      </w:r>
      <w:r w:rsidR="006C7A61"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3E3D24">
        <w:rPr>
          <w:i w:val="0"/>
          <w:color w:val="auto"/>
        </w:rPr>
        <w:t>above</w:t>
      </w:r>
      <w:r w:rsidR="00155B4E" w:rsidRPr="0E615139">
        <w:rPr>
          <w:i w:val="0"/>
          <w:color w:val="auto"/>
        </w:rPr>
        <w:fldChar w:fldCharType="end"/>
      </w:r>
      <w:r w:rsidRPr="0E615139">
        <w:rPr>
          <w:i w:val="0"/>
          <w:color w:val="auto"/>
        </w:rPr>
        <w:t xml:space="preserve"> table, where “xx” can take the values 01 - 10 to indicate 10 different queues for use by a National Excise Test Application in National Testing environment.</w:t>
      </w:r>
    </w:p>
    <w:p w14:paraId="0C3EDC60"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queue names are applicable for EMCS.</w:t>
      </w:r>
    </w:p>
    <w:p w14:paraId="62990126" w14:textId="77777777" w:rsidR="00155B4E" w:rsidRPr="006C7A61"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report queues for Mode-1 and Mode-0 are optional.</w:t>
      </w:r>
    </w:p>
    <w:p w14:paraId="22CE0A70" w14:textId="576163AB" w:rsidR="00155B4E" w:rsidRPr="006C7A61" w:rsidRDefault="4E49FF7E" w:rsidP="00702261">
      <w:pPr>
        <w:pStyle w:val="ListBullet2"/>
        <w:keepLines/>
        <w:numPr>
          <w:ilvl w:val="0"/>
          <w:numId w:val="1"/>
        </w:numPr>
        <w:spacing w:after="240"/>
        <w:contextualSpacing w:val="0"/>
        <w:rPr>
          <w:i w:val="0"/>
          <w:color w:val="000000" w:themeColor="text1"/>
        </w:rPr>
      </w:pPr>
      <w:r w:rsidRPr="0E615139">
        <w:rPr>
          <w:i w:val="0"/>
          <w:color w:val="auto"/>
        </w:rPr>
        <w:t>Queues for CTA are defined for Mode-1 and Mode-2, in order to support the Common Domain Testing activities.</w:t>
      </w:r>
    </w:p>
    <w:p w14:paraId="55733949" w14:textId="7B8A849A" w:rsidR="00155B4E" w:rsidRPr="00EF2D26" w:rsidRDefault="004E782E" w:rsidP="003442FE">
      <w:pPr>
        <w:pStyle w:val="Heading5"/>
        <w:keepLines/>
        <w:spacing w:before="240" w:after="240" w:line="240" w:lineRule="auto"/>
      </w:pPr>
      <w:bookmarkStart w:id="2567" w:name="_Toc178390894"/>
      <w:bookmarkStart w:id="2568" w:name="_Toc191308483"/>
      <w:bookmarkStart w:id="2569" w:name="_Toc1400650"/>
      <w:r w:rsidRPr="003442FE">
        <w:rPr>
          <w:b/>
          <w:bCs/>
        </w:rPr>
        <w:t>IX.III.</w:t>
      </w:r>
      <w:r w:rsidR="00E31ABC" w:rsidRPr="003442FE">
        <w:rPr>
          <w:b/>
          <w:bCs/>
        </w:rPr>
        <w:t>1.2</w:t>
      </w:r>
      <w:r w:rsidR="00E31ABC">
        <w:t xml:space="preserve"> </w:t>
      </w:r>
      <w:r w:rsidR="00155B4E" w:rsidRPr="00EF2D26">
        <w:t>Gateway Site Names</w:t>
      </w:r>
      <w:bookmarkEnd w:id="2567"/>
      <w:bookmarkEnd w:id="2568"/>
      <w:bookmarkEnd w:id="2569"/>
    </w:p>
    <w:p w14:paraId="4069941D" w14:textId="0C76BDCD" w:rsidR="00155B4E" w:rsidRPr="00EF2D26" w:rsidRDefault="00155B4E" w:rsidP="00155B4E">
      <w:r w:rsidRPr="00EF2D26">
        <w:t xml:space="preserve">The National Gateway Names (valid at the time of publication) are defined in </w:t>
      </w:r>
      <w:r w:rsidRPr="00EF2D26">
        <w:fldChar w:fldCharType="begin"/>
      </w:r>
      <w:r w:rsidRPr="00EF2D26">
        <w:instrText xml:space="preserve"> REF _Ref192334742 \h </w:instrText>
      </w:r>
      <w:r w:rsidRPr="00EF2D26">
        <w:fldChar w:fldCharType="separate"/>
      </w:r>
      <w:r w:rsidR="002530BD" w:rsidRPr="00EF2D26">
        <w:t xml:space="preserve">Table </w:t>
      </w:r>
      <w:r w:rsidR="002530BD">
        <w:rPr>
          <w:noProof/>
        </w:rPr>
        <w:t>41</w:t>
      </w:r>
      <w:r w:rsidRPr="00EF2D26">
        <w:fldChar w:fldCharType="end"/>
      </w:r>
      <w:r w:rsidRPr="00EF2D26">
        <w:t>:</w:t>
      </w:r>
    </w:p>
    <w:tbl>
      <w:tblPr>
        <w:tblW w:w="0" w:type="auto"/>
        <w:jc w:val="center"/>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Layout w:type="fixed"/>
        <w:tblLook w:val="0000" w:firstRow="0" w:lastRow="0" w:firstColumn="0" w:lastColumn="0" w:noHBand="0" w:noVBand="0"/>
      </w:tblPr>
      <w:tblGrid>
        <w:gridCol w:w="1435"/>
        <w:gridCol w:w="1998"/>
      </w:tblGrid>
      <w:tr w:rsidR="00155B4E" w:rsidRPr="00EF2D26" w14:paraId="5E236090" w14:textId="77777777" w:rsidTr="00AE5353">
        <w:trPr>
          <w:tblHeader/>
          <w:jc w:val="center"/>
        </w:trPr>
        <w:tc>
          <w:tcPr>
            <w:tcW w:w="1435" w:type="dxa"/>
            <w:shd w:val="clear" w:color="auto" w:fill="D0CECE" w:themeFill="background2" w:themeFillShade="E6"/>
          </w:tcPr>
          <w:p w14:paraId="2D63FA46" w14:textId="77777777" w:rsidR="00155B4E" w:rsidRPr="00182A2B" w:rsidRDefault="00155B4E" w:rsidP="00155B4E">
            <w:pPr>
              <w:pStyle w:val="TableHeading"/>
            </w:pPr>
            <w:r w:rsidRPr="00182A2B">
              <w:t>Country</w:t>
            </w:r>
          </w:p>
        </w:tc>
        <w:tc>
          <w:tcPr>
            <w:tcW w:w="1998" w:type="dxa"/>
            <w:shd w:val="clear" w:color="auto" w:fill="D0CECE" w:themeFill="background2" w:themeFillShade="E6"/>
          </w:tcPr>
          <w:p w14:paraId="6F850BD2" w14:textId="77777777" w:rsidR="00155B4E" w:rsidRPr="00182A2B" w:rsidRDefault="00155B4E" w:rsidP="00155B4E">
            <w:pPr>
              <w:pStyle w:val="TableHeading"/>
            </w:pPr>
            <w:r w:rsidRPr="00182A2B">
              <w:t>Gateway Name</w:t>
            </w:r>
          </w:p>
        </w:tc>
      </w:tr>
      <w:tr w:rsidR="00155B4E" w:rsidRPr="00EF2D26" w14:paraId="44218CE8" w14:textId="77777777" w:rsidTr="00155B4E">
        <w:trPr>
          <w:cantSplit/>
          <w:jc w:val="center"/>
        </w:trPr>
        <w:tc>
          <w:tcPr>
            <w:tcW w:w="1435" w:type="dxa"/>
            <w:vAlign w:val="bottom"/>
          </w:tcPr>
          <w:p w14:paraId="0E3C5619" w14:textId="77777777" w:rsidR="00155B4E" w:rsidRPr="009F01EA" w:rsidRDefault="00155B4E" w:rsidP="00155B4E">
            <w:pPr>
              <w:pStyle w:val="TableNospacing"/>
            </w:pPr>
            <w:r w:rsidRPr="009F01EA">
              <w:t>AT</w:t>
            </w:r>
          </w:p>
        </w:tc>
        <w:tc>
          <w:tcPr>
            <w:tcW w:w="1998" w:type="dxa"/>
            <w:vAlign w:val="bottom"/>
          </w:tcPr>
          <w:p w14:paraId="3BBFB222" w14:textId="77777777" w:rsidR="00155B4E" w:rsidRPr="009F01EA" w:rsidRDefault="00155B4E" w:rsidP="00155B4E">
            <w:pPr>
              <w:pStyle w:val="TableNospacing"/>
            </w:pPr>
            <w:r w:rsidRPr="009F01EA">
              <w:t>CUST.AT</w:t>
            </w:r>
          </w:p>
        </w:tc>
      </w:tr>
      <w:tr w:rsidR="00155B4E" w:rsidRPr="00EF2D26" w14:paraId="546EA731" w14:textId="77777777" w:rsidTr="00155B4E">
        <w:trPr>
          <w:cantSplit/>
          <w:jc w:val="center"/>
        </w:trPr>
        <w:tc>
          <w:tcPr>
            <w:tcW w:w="1435" w:type="dxa"/>
            <w:vAlign w:val="bottom"/>
          </w:tcPr>
          <w:p w14:paraId="56276FDB" w14:textId="77777777" w:rsidR="00155B4E" w:rsidRPr="009F01EA" w:rsidRDefault="00155B4E" w:rsidP="00155B4E">
            <w:pPr>
              <w:pStyle w:val="TableNospacing"/>
            </w:pPr>
            <w:r w:rsidRPr="009F01EA">
              <w:t>BE</w:t>
            </w:r>
          </w:p>
        </w:tc>
        <w:tc>
          <w:tcPr>
            <w:tcW w:w="1998" w:type="dxa"/>
            <w:vAlign w:val="bottom"/>
          </w:tcPr>
          <w:p w14:paraId="41FAFAA7" w14:textId="77777777" w:rsidR="00155B4E" w:rsidRPr="009F01EA" w:rsidRDefault="00155B4E" w:rsidP="00155B4E">
            <w:pPr>
              <w:pStyle w:val="TableNospacing"/>
            </w:pPr>
            <w:r w:rsidRPr="009F01EA">
              <w:t>CUST.BE</w:t>
            </w:r>
          </w:p>
        </w:tc>
      </w:tr>
      <w:tr w:rsidR="00155B4E" w:rsidRPr="00EF2D26" w14:paraId="3EEEF986" w14:textId="77777777" w:rsidTr="00155B4E">
        <w:trPr>
          <w:jc w:val="center"/>
        </w:trPr>
        <w:tc>
          <w:tcPr>
            <w:tcW w:w="1435" w:type="dxa"/>
            <w:vAlign w:val="bottom"/>
          </w:tcPr>
          <w:p w14:paraId="3410EA6D" w14:textId="77777777" w:rsidR="00155B4E" w:rsidRPr="009F01EA" w:rsidRDefault="00155B4E" w:rsidP="00155B4E">
            <w:pPr>
              <w:pStyle w:val="TableNospacing"/>
            </w:pPr>
            <w:r w:rsidRPr="009F01EA">
              <w:t>BG</w:t>
            </w:r>
          </w:p>
        </w:tc>
        <w:tc>
          <w:tcPr>
            <w:tcW w:w="1998" w:type="dxa"/>
            <w:vAlign w:val="bottom"/>
          </w:tcPr>
          <w:p w14:paraId="07FE3975" w14:textId="77777777" w:rsidR="00155B4E" w:rsidRPr="009F01EA" w:rsidRDefault="00155B4E" w:rsidP="00155B4E">
            <w:pPr>
              <w:pStyle w:val="TableNospacing"/>
            </w:pPr>
            <w:r w:rsidRPr="009F01EA">
              <w:t>CUSTTAX.BG</w:t>
            </w:r>
          </w:p>
        </w:tc>
      </w:tr>
      <w:tr w:rsidR="00155B4E" w:rsidRPr="00EF2D26" w14:paraId="17F8BFB2" w14:textId="77777777" w:rsidTr="00155B4E">
        <w:trPr>
          <w:jc w:val="center"/>
        </w:trPr>
        <w:tc>
          <w:tcPr>
            <w:tcW w:w="1435" w:type="dxa"/>
            <w:vAlign w:val="bottom"/>
          </w:tcPr>
          <w:p w14:paraId="70E7501C" w14:textId="77777777" w:rsidR="00155B4E" w:rsidRPr="009F01EA" w:rsidRDefault="00155B4E" w:rsidP="00155B4E">
            <w:pPr>
              <w:pStyle w:val="TableNospacing"/>
            </w:pPr>
            <w:r w:rsidRPr="009F01EA">
              <w:t>CY</w:t>
            </w:r>
          </w:p>
        </w:tc>
        <w:tc>
          <w:tcPr>
            <w:tcW w:w="1998" w:type="dxa"/>
            <w:vAlign w:val="bottom"/>
          </w:tcPr>
          <w:p w14:paraId="74F9387B" w14:textId="77777777" w:rsidR="00155B4E" w:rsidRPr="009F01EA" w:rsidRDefault="00155B4E" w:rsidP="00155B4E">
            <w:pPr>
              <w:pStyle w:val="TableNospacing"/>
            </w:pPr>
            <w:r w:rsidRPr="009F01EA">
              <w:t>CUSTTAX.CY</w:t>
            </w:r>
          </w:p>
        </w:tc>
      </w:tr>
      <w:tr w:rsidR="00155B4E" w:rsidRPr="00EF2D26" w14:paraId="6C2BCC75" w14:textId="77777777" w:rsidTr="00155B4E">
        <w:trPr>
          <w:jc w:val="center"/>
        </w:trPr>
        <w:tc>
          <w:tcPr>
            <w:tcW w:w="1435" w:type="dxa"/>
            <w:vAlign w:val="bottom"/>
          </w:tcPr>
          <w:p w14:paraId="3CDED0A1" w14:textId="77777777" w:rsidR="00155B4E" w:rsidRPr="009F01EA" w:rsidRDefault="00155B4E" w:rsidP="00155B4E">
            <w:pPr>
              <w:pStyle w:val="TableNospacing"/>
            </w:pPr>
            <w:r w:rsidRPr="009F01EA">
              <w:t>CZ</w:t>
            </w:r>
          </w:p>
        </w:tc>
        <w:tc>
          <w:tcPr>
            <w:tcW w:w="1998" w:type="dxa"/>
            <w:vAlign w:val="bottom"/>
          </w:tcPr>
          <w:p w14:paraId="4AF67679" w14:textId="77777777" w:rsidR="00155B4E" w:rsidRPr="009F01EA" w:rsidRDefault="00155B4E" w:rsidP="00155B4E">
            <w:pPr>
              <w:pStyle w:val="TableNospacing"/>
            </w:pPr>
            <w:r w:rsidRPr="009F01EA">
              <w:t>CUST.CZ</w:t>
            </w:r>
          </w:p>
        </w:tc>
      </w:tr>
      <w:tr w:rsidR="00155B4E" w:rsidRPr="00EF2D26" w14:paraId="7D44187D" w14:textId="77777777" w:rsidTr="00155B4E">
        <w:trPr>
          <w:jc w:val="center"/>
        </w:trPr>
        <w:tc>
          <w:tcPr>
            <w:tcW w:w="1435" w:type="dxa"/>
            <w:vAlign w:val="bottom"/>
          </w:tcPr>
          <w:p w14:paraId="674F8FCD" w14:textId="77777777" w:rsidR="00155B4E" w:rsidRPr="009F01EA" w:rsidRDefault="00155B4E" w:rsidP="00155B4E">
            <w:pPr>
              <w:pStyle w:val="TableNospacing"/>
            </w:pPr>
            <w:r w:rsidRPr="009F01EA">
              <w:t>DE</w:t>
            </w:r>
          </w:p>
        </w:tc>
        <w:tc>
          <w:tcPr>
            <w:tcW w:w="1998" w:type="dxa"/>
            <w:vAlign w:val="bottom"/>
          </w:tcPr>
          <w:p w14:paraId="724C8981" w14:textId="77777777" w:rsidR="00155B4E" w:rsidRPr="009F01EA" w:rsidRDefault="00155B4E" w:rsidP="00155B4E">
            <w:pPr>
              <w:pStyle w:val="TableNospacing"/>
            </w:pPr>
            <w:r w:rsidRPr="009F01EA">
              <w:t>CUST.DE</w:t>
            </w:r>
          </w:p>
        </w:tc>
      </w:tr>
      <w:tr w:rsidR="00155B4E" w:rsidRPr="00EF2D26" w14:paraId="5C2F2553" w14:textId="77777777" w:rsidTr="00155B4E">
        <w:trPr>
          <w:jc w:val="center"/>
        </w:trPr>
        <w:tc>
          <w:tcPr>
            <w:tcW w:w="1435" w:type="dxa"/>
            <w:vAlign w:val="bottom"/>
          </w:tcPr>
          <w:p w14:paraId="386C72B7" w14:textId="77777777" w:rsidR="00155B4E" w:rsidRPr="009F01EA" w:rsidRDefault="00155B4E" w:rsidP="00155B4E">
            <w:pPr>
              <w:pStyle w:val="TableNospacing"/>
            </w:pPr>
            <w:r w:rsidRPr="009F01EA">
              <w:t>DK</w:t>
            </w:r>
          </w:p>
        </w:tc>
        <w:tc>
          <w:tcPr>
            <w:tcW w:w="1998" w:type="dxa"/>
            <w:vAlign w:val="bottom"/>
          </w:tcPr>
          <w:p w14:paraId="3379A156" w14:textId="77777777" w:rsidR="00155B4E" w:rsidRPr="009F01EA" w:rsidRDefault="00155B4E" w:rsidP="00155B4E">
            <w:pPr>
              <w:pStyle w:val="TableNospacing"/>
            </w:pPr>
            <w:r w:rsidRPr="009F01EA">
              <w:t>CUSTTAX.DK</w:t>
            </w:r>
          </w:p>
        </w:tc>
      </w:tr>
      <w:tr w:rsidR="00155B4E" w:rsidRPr="00EF2D26" w14:paraId="5235FDD8" w14:textId="77777777" w:rsidTr="00155B4E">
        <w:trPr>
          <w:jc w:val="center"/>
        </w:trPr>
        <w:tc>
          <w:tcPr>
            <w:tcW w:w="1435" w:type="dxa"/>
            <w:vAlign w:val="bottom"/>
          </w:tcPr>
          <w:p w14:paraId="17B7CD20" w14:textId="77777777" w:rsidR="00155B4E" w:rsidRPr="009F01EA" w:rsidRDefault="00155B4E" w:rsidP="00155B4E">
            <w:pPr>
              <w:pStyle w:val="TableNospacing"/>
            </w:pPr>
            <w:r w:rsidRPr="009F01EA">
              <w:t>EC</w:t>
            </w:r>
          </w:p>
        </w:tc>
        <w:tc>
          <w:tcPr>
            <w:tcW w:w="1998" w:type="dxa"/>
            <w:vAlign w:val="bottom"/>
          </w:tcPr>
          <w:p w14:paraId="014514A7" w14:textId="77777777" w:rsidR="00155B4E" w:rsidRPr="009F01EA" w:rsidRDefault="00155B4E" w:rsidP="00155B4E">
            <w:pPr>
              <w:pStyle w:val="TableNospacing"/>
            </w:pPr>
            <w:r w:rsidRPr="009F01EA">
              <w:t>CCN.TC</w:t>
            </w:r>
          </w:p>
        </w:tc>
      </w:tr>
      <w:tr w:rsidR="00155B4E" w:rsidRPr="00EF2D26" w14:paraId="48CDA5E0" w14:textId="77777777" w:rsidTr="00155B4E">
        <w:trPr>
          <w:jc w:val="center"/>
        </w:trPr>
        <w:tc>
          <w:tcPr>
            <w:tcW w:w="1435" w:type="dxa"/>
            <w:vAlign w:val="bottom"/>
          </w:tcPr>
          <w:p w14:paraId="7C5823A1" w14:textId="77777777" w:rsidR="00155B4E" w:rsidRPr="009F01EA" w:rsidRDefault="00155B4E" w:rsidP="00155B4E">
            <w:pPr>
              <w:pStyle w:val="TableNospacing"/>
            </w:pPr>
            <w:r w:rsidRPr="009F01EA">
              <w:t>EC</w:t>
            </w:r>
          </w:p>
        </w:tc>
        <w:tc>
          <w:tcPr>
            <w:tcW w:w="1998" w:type="dxa"/>
            <w:vAlign w:val="bottom"/>
          </w:tcPr>
          <w:p w14:paraId="5C5BCCD3" w14:textId="77777777" w:rsidR="00155B4E" w:rsidRPr="009F01EA" w:rsidRDefault="00155B4E" w:rsidP="00155B4E">
            <w:pPr>
              <w:pStyle w:val="TableNospacing"/>
            </w:pPr>
            <w:r w:rsidRPr="009F01EA">
              <w:t>DGXXI.EC</w:t>
            </w:r>
          </w:p>
        </w:tc>
      </w:tr>
      <w:tr w:rsidR="00155B4E" w:rsidRPr="00EF2D26" w14:paraId="2736411B" w14:textId="77777777" w:rsidTr="00155B4E">
        <w:trPr>
          <w:jc w:val="center"/>
        </w:trPr>
        <w:tc>
          <w:tcPr>
            <w:tcW w:w="1435" w:type="dxa"/>
          </w:tcPr>
          <w:p w14:paraId="14615972" w14:textId="77777777" w:rsidR="00155B4E" w:rsidRPr="009F01EA" w:rsidRDefault="00155B4E" w:rsidP="00155B4E">
            <w:pPr>
              <w:pStyle w:val="TableNospacing"/>
            </w:pPr>
            <w:r w:rsidRPr="0076642B">
              <w:t>EC</w:t>
            </w:r>
          </w:p>
        </w:tc>
        <w:tc>
          <w:tcPr>
            <w:tcW w:w="1998" w:type="dxa"/>
          </w:tcPr>
          <w:p w14:paraId="75B1206F" w14:textId="77777777" w:rsidR="00155B4E" w:rsidRPr="009F01EA" w:rsidRDefault="00155B4E" w:rsidP="00155B4E">
            <w:pPr>
              <w:pStyle w:val="TableNospacing"/>
            </w:pPr>
            <w:r w:rsidRPr="0076642B">
              <w:t>ITSM.TC</w:t>
            </w:r>
          </w:p>
        </w:tc>
      </w:tr>
      <w:tr w:rsidR="00155B4E" w:rsidRPr="00EF2D26" w14:paraId="68D10C62" w14:textId="77777777" w:rsidTr="00155B4E">
        <w:trPr>
          <w:jc w:val="center"/>
        </w:trPr>
        <w:tc>
          <w:tcPr>
            <w:tcW w:w="1435" w:type="dxa"/>
            <w:vAlign w:val="bottom"/>
          </w:tcPr>
          <w:p w14:paraId="676C692B" w14:textId="77777777" w:rsidR="00155B4E" w:rsidRPr="009F01EA" w:rsidRDefault="00155B4E" w:rsidP="00155B4E">
            <w:pPr>
              <w:pStyle w:val="TableNospacing"/>
            </w:pPr>
            <w:r w:rsidRPr="009F01EA">
              <w:t>EE</w:t>
            </w:r>
          </w:p>
        </w:tc>
        <w:tc>
          <w:tcPr>
            <w:tcW w:w="1998" w:type="dxa"/>
            <w:vAlign w:val="bottom"/>
          </w:tcPr>
          <w:p w14:paraId="450B97F3" w14:textId="77777777" w:rsidR="00155B4E" w:rsidRPr="009F01EA" w:rsidRDefault="00155B4E" w:rsidP="00155B4E">
            <w:pPr>
              <w:pStyle w:val="TableNospacing"/>
            </w:pPr>
            <w:r w:rsidRPr="009F01EA">
              <w:t>CUSTTAX.EE</w:t>
            </w:r>
          </w:p>
        </w:tc>
      </w:tr>
      <w:tr w:rsidR="00155B4E" w:rsidRPr="00EF2D26" w14:paraId="17C5F47F" w14:textId="77777777" w:rsidTr="00155B4E">
        <w:trPr>
          <w:jc w:val="center"/>
        </w:trPr>
        <w:tc>
          <w:tcPr>
            <w:tcW w:w="1435" w:type="dxa"/>
            <w:vAlign w:val="bottom"/>
          </w:tcPr>
          <w:p w14:paraId="36D4F3E7" w14:textId="77777777" w:rsidR="00155B4E" w:rsidRPr="009F01EA" w:rsidRDefault="00155B4E" w:rsidP="00155B4E">
            <w:pPr>
              <w:pStyle w:val="TableNospacing"/>
            </w:pPr>
            <w:r>
              <w:t>EL</w:t>
            </w:r>
          </w:p>
        </w:tc>
        <w:tc>
          <w:tcPr>
            <w:tcW w:w="1998" w:type="dxa"/>
            <w:vAlign w:val="bottom"/>
          </w:tcPr>
          <w:p w14:paraId="229DB8C4" w14:textId="77777777" w:rsidR="00155B4E" w:rsidRPr="009F01EA" w:rsidRDefault="00155B4E" w:rsidP="00155B4E">
            <w:pPr>
              <w:pStyle w:val="TableNospacing"/>
            </w:pPr>
            <w:r w:rsidRPr="009F01EA">
              <w:t>CUSTTAX.EL</w:t>
            </w:r>
          </w:p>
        </w:tc>
      </w:tr>
      <w:tr w:rsidR="00155B4E" w:rsidRPr="00EF2D26" w14:paraId="31D9CB90" w14:textId="77777777" w:rsidTr="00155B4E">
        <w:trPr>
          <w:jc w:val="center"/>
        </w:trPr>
        <w:tc>
          <w:tcPr>
            <w:tcW w:w="1435" w:type="dxa"/>
            <w:vAlign w:val="bottom"/>
          </w:tcPr>
          <w:p w14:paraId="204175F1" w14:textId="77777777" w:rsidR="00155B4E" w:rsidRPr="009F01EA" w:rsidRDefault="00155B4E" w:rsidP="00155B4E">
            <w:pPr>
              <w:pStyle w:val="TableNospacing"/>
            </w:pPr>
            <w:r w:rsidRPr="009F01EA">
              <w:t>ES</w:t>
            </w:r>
          </w:p>
        </w:tc>
        <w:tc>
          <w:tcPr>
            <w:tcW w:w="1998" w:type="dxa"/>
            <w:vAlign w:val="bottom"/>
          </w:tcPr>
          <w:p w14:paraId="0A56752C" w14:textId="77777777" w:rsidR="00155B4E" w:rsidRPr="009F01EA" w:rsidRDefault="00155B4E" w:rsidP="00155B4E">
            <w:pPr>
              <w:pStyle w:val="TableNospacing"/>
            </w:pPr>
            <w:r w:rsidRPr="009F01EA">
              <w:t>CUSTTAX.ES</w:t>
            </w:r>
          </w:p>
        </w:tc>
      </w:tr>
      <w:tr w:rsidR="00155B4E" w:rsidRPr="00EF2D26" w14:paraId="5CD8A778" w14:textId="77777777" w:rsidTr="00155B4E">
        <w:trPr>
          <w:jc w:val="center"/>
        </w:trPr>
        <w:tc>
          <w:tcPr>
            <w:tcW w:w="1435" w:type="dxa"/>
            <w:vAlign w:val="bottom"/>
          </w:tcPr>
          <w:p w14:paraId="0B631E18" w14:textId="77777777" w:rsidR="00155B4E" w:rsidRPr="009F01EA" w:rsidRDefault="00155B4E" w:rsidP="00155B4E">
            <w:pPr>
              <w:pStyle w:val="TableNospacing"/>
            </w:pPr>
            <w:r w:rsidRPr="009F01EA">
              <w:t>FI</w:t>
            </w:r>
          </w:p>
        </w:tc>
        <w:tc>
          <w:tcPr>
            <w:tcW w:w="1998" w:type="dxa"/>
            <w:vAlign w:val="bottom"/>
          </w:tcPr>
          <w:p w14:paraId="74863CD5" w14:textId="7DB8AFC1" w:rsidR="00155B4E" w:rsidRPr="009F01EA" w:rsidRDefault="00DC0532" w:rsidP="00155B4E">
            <w:pPr>
              <w:pStyle w:val="TableNospacing"/>
            </w:pPr>
            <w:r>
              <w:t>TAX</w:t>
            </w:r>
            <w:r w:rsidR="00155B4E" w:rsidRPr="009F01EA">
              <w:t>.FI</w:t>
            </w:r>
          </w:p>
        </w:tc>
      </w:tr>
      <w:tr w:rsidR="00155B4E" w:rsidRPr="00EF2D26" w14:paraId="7C8CDE10" w14:textId="77777777" w:rsidTr="00155B4E">
        <w:trPr>
          <w:jc w:val="center"/>
        </w:trPr>
        <w:tc>
          <w:tcPr>
            <w:tcW w:w="1435" w:type="dxa"/>
            <w:vAlign w:val="bottom"/>
          </w:tcPr>
          <w:p w14:paraId="7E9D9C9A" w14:textId="77777777" w:rsidR="00155B4E" w:rsidRPr="009F01EA" w:rsidRDefault="00155B4E" w:rsidP="00155B4E">
            <w:pPr>
              <w:pStyle w:val="TableNospacing"/>
            </w:pPr>
            <w:r w:rsidRPr="009F01EA">
              <w:t>FR</w:t>
            </w:r>
          </w:p>
        </w:tc>
        <w:tc>
          <w:tcPr>
            <w:tcW w:w="1998" w:type="dxa"/>
            <w:vAlign w:val="bottom"/>
          </w:tcPr>
          <w:p w14:paraId="7F8DC35E" w14:textId="77777777" w:rsidR="00155B4E" w:rsidRPr="009F01EA" w:rsidRDefault="00155B4E" w:rsidP="00155B4E">
            <w:pPr>
              <w:pStyle w:val="TableNospacing"/>
            </w:pPr>
            <w:r w:rsidRPr="009F01EA">
              <w:t>CUSTTAX.FR</w:t>
            </w:r>
          </w:p>
        </w:tc>
      </w:tr>
      <w:tr w:rsidR="00155B4E" w:rsidRPr="00EF2D26" w14:paraId="18AF50CE" w14:textId="77777777" w:rsidTr="00155B4E">
        <w:trPr>
          <w:jc w:val="center"/>
        </w:trPr>
        <w:tc>
          <w:tcPr>
            <w:tcW w:w="1435" w:type="dxa"/>
            <w:vAlign w:val="bottom"/>
          </w:tcPr>
          <w:p w14:paraId="748865FD" w14:textId="77777777" w:rsidR="00155B4E" w:rsidRPr="009F01EA" w:rsidRDefault="00155B4E" w:rsidP="00155B4E">
            <w:pPr>
              <w:pStyle w:val="TableNospacing"/>
            </w:pPr>
            <w:r w:rsidRPr="009F01EA">
              <w:t>HU</w:t>
            </w:r>
          </w:p>
        </w:tc>
        <w:tc>
          <w:tcPr>
            <w:tcW w:w="1998" w:type="dxa"/>
            <w:vAlign w:val="bottom"/>
          </w:tcPr>
          <w:p w14:paraId="2FBD9FFC" w14:textId="77777777" w:rsidR="00155B4E" w:rsidRPr="009F01EA" w:rsidRDefault="00155B4E" w:rsidP="00155B4E">
            <w:pPr>
              <w:pStyle w:val="TableNospacing"/>
            </w:pPr>
            <w:r w:rsidRPr="009F01EA">
              <w:t>CUSTTAX.HU</w:t>
            </w:r>
          </w:p>
        </w:tc>
      </w:tr>
      <w:tr w:rsidR="00155B4E" w:rsidRPr="00EF2D26" w14:paraId="3C7F4B5C" w14:textId="77777777" w:rsidTr="00155B4E">
        <w:trPr>
          <w:jc w:val="center"/>
        </w:trPr>
        <w:tc>
          <w:tcPr>
            <w:tcW w:w="1435" w:type="dxa"/>
            <w:vAlign w:val="bottom"/>
          </w:tcPr>
          <w:p w14:paraId="18BBA28A" w14:textId="77777777" w:rsidR="00155B4E" w:rsidRPr="009F01EA" w:rsidRDefault="00155B4E" w:rsidP="00155B4E">
            <w:pPr>
              <w:pStyle w:val="TableNospacing"/>
            </w:pPr>
            <w:r w:rsidRPr="009F01EA">
              <w:lastRenderedPageBreak/>
              <w:t>IE</w:t>
            </w:r>
          </w:p>
        </w:tc>
        <w:tc>
          <w:tcPr>
            <w:tcW w:w="1998" w:type="dxa"/>
            <w:vAlign w:val="bottom"/>
          </w:tcPr>
          <w:p w14:paraId="71574858" w14:textId="77777777" w:rsidR="00155B4E" w:rsidRPr="009F01EA" w:rsidRDefault="00155B4E" w:rsidP="00155B4E">
            <w:pPr>
              <w:pStyle w:val="TableNospacing"/>
            </w:pPr>
            <w:r w:rsidRPr="009F01EA">
              <w:t>CUSTTAX.IE</w:t>
            </w:r>
          </w:p>
        </w:tc>
      </w:tr>
      <w:tr w:rsidR="00155B4E" w:rsidRPr="00EF2D26" w14:paraId="09D6C1F1" w14:textId="77777777" w:rsidTr="00155B4E">
        <w:trPr>
          <w:jc w:val="center"/>
        </w:trPr>
        <w:tc>
          <w:tcPr>
            <w:tcW w:w="1435" w:type="dxa"/>
            <w:vAlign w:val="bottom"/>
          </w:tcPr>
          <w:p w14:paraId="7A7AD7C5" w14:textId="77777777" w:rsidR="00155B4E" w:rsidRPr="009F01EA" w:rsidRDefault="00155B4E" w:rsidP="00155B4E">
            <w:pPr>
              <w:pStyle w:val="TableNospacing"/>
            </w:pPr>
            <w:r w:rsidRPr="009F01EA">
              <w:t>IT</w:t>
            </w:r>
          </w:p>
        </w:tc>
        <w:tc>
          <w:tcPr>
            <w:tcW w:w="1998" w:type="dxa"/>
            <w:vAlign w:val="bottom"/>
          </w:tcPr>
          <w:p w14:paraId="55B4881E" w14:textId="77777777" w:rsidR="00155B4E" w:rsidRPr="009F01EA" w:rsidRDefault="00155B4E" w:rsidP="00155B4E">
            <w:pPr>
              <w:pStyle w:val="TableNospacing"/>
            </w:pPr>
            <w:r w:rsidRPr="009F01EA">
              <w:t>CUST.IT</w:t>
            </w:r>
          </w:p>
        </w:tc>
      </w:tr>
      <w:tr w:rsidR="00155B4E" w:rsidRPr="00EF2D26" w14:paraId="3A7EAA89" w14:textId="77777777" w:rsidTr="00155B4E">
        <w:trPr>
          <w:jc w:val="center"/>
        </w:trPr>
        <w:tc>
          <w:tcPr>
            <w:tcW w:w="1435" w:type="dxa"/>
            <w:vAlign w:val="bottom"/>
          </w:tcPr>
          <w:p w14:paraId="0EDAE244" w14:textId="77777777" w:rsidR="00155B4E" w:rsidRPr="009F01EA" w:rsidRDefault="00155B4E" w:rsidP="00155B4E">
            <w:pPr>
              <w:pStyle w:val="TableNospacing"/>
            </w:pPr>
            <w:r w:rsidRPr="009F01EA">
              <w:t>LT</w:t>
            </w:r>
          </w:p>
        </w:tc>
        <w:tc>
          <w:tcPr>
            <w:tcW w:w="1998" w:type="dxa"/>
            <w:vAlign w:val="bottom"/>
          </w:tcPr>
          <w:p w14:paraId="7E270884" w14:textId="77777777" w:rsidR="00155B4E" w:rsidRPr="009F01EA" w:rsidRDefault="00155B4E" w:rsidP="00155B4E">
            <w:pPr>
              <w:pStyle w:val="TableNospacing"/>
            </w:pPr>
            <w:r w:rsidRPr="009F01EA">
              <w:t>CUSTTAX.LT</w:t>
            </w:r>
          </w:p>
        </w:tc>
      </w:tr>
      <w:tr w:rsidR="00155B4E" w:rsidRPr="00EF2D26" w14:paraId="0DE26D2D" w14:textId="77777777" w:rsidTr="00155B4E">
        <w:trPr>
          <w:jc w:val="center"/>
        </w:trPr>
        <w:tc>
          <w:tcPr>
            <w:tcW w:w="1435" w:type="dxa"/>
            <w:vAlign w:val="bottom"/>
          </w:tcPr>
          <w:p w14:paraId="286129E7" w14:textId="77777777" w:rsidR="00155B4E" w:rsidRPr="009F01EA" w:rsidRDefault="00155B4E" w:rsidP="00155B4E">
            <w:pPr>
              <w:pStyle w:val="TableNospacing"/>
            </w:pPr>
            <w:r w:rsidRPr="009F01EA">
              <w:t>LU</w:t>
            </w:r>
          </w:p>
        </w:tc>
        <w:tc>
          <w:tcPr>
            <w:tcW w:w="1998" w:type="dxa"/>
            <w:vAlign w:val="bottom"/>
          </w:tcPr>
          <w:p w14:paraId="32915E7B" w14:textId="77777777" w:rsidR="00155B4E" w:rsidRPr="009F01EA" w:rsidRDefault="00155B4E" w:rsidP="00155B4E">
            <w:pPr>
              <w:pStyle w:val="TableNospacing"/>
            </w:pPr>
            <w:r w:rsidRPr="009F01EA">
              <w:t>CUSTTAX.LU</w:t>
            </w:r>
          </w:p>
        </w:tc>
      </w:tr>
      <w:tr w:rsidR="00155B4E" w:rsidRPr="00EF2D26" w14:paraId="27067092" w14:textId="77777777" w:rsidTr="00155B4E">
        <w:trPr>
          <w:jc w:val="center"/>
        </w:trPr>
        <w:tc>
          <w:tcPr>
            <w:tcW w:w="1435" w:type="dxa"/>
            <w:vAlign w:val="bottom"/>
          </w:tcPr>
          <w:p w14:paraId="42831EAE" w14:textId="77777777" w:rsidR="00155B4E" w:rsidRPr="009F01EA" w:rsidRDefault="00155B4E" w:rsidP="00155B4E">
            <w:pPr>
              <w:pStyle w:val="TableNospacing"/>
            </w:pPr>
            <w:smartTag w:uri="urn:schemas-microsoft-com:office:smarttags" w:element="place">
              <w:smartTag w:uri="urn:schemas-microsoft-com:office:smarttags" w:element="City">
                <w:r w:rsidRPr="009F01EA">
                  <w:t>LV</w:t>
                </w:r>
              </w:smartTag>
            </w:smartTag>
          </w:p>
        </w:tc>
        <w:tc>
          <w:tcPr>
            <w:tcW w:w="1998" w:type="dxa"/>
            <w:vAlign w:val="bottom"/>
          </w:tcPr>
          <w:p w14:paraId="3B3CD00E" w14:textId="77777777" w:rsidR="00155B4E" w:rsidRPr="009F01EA" w:rsidRDefault="00155B4E" w:rsidP="00155B4E">
            <w:pPr>
              <w:pStyle w:val="TableNospacing"/>
            </w:pPr>
            <w:r w:rsidRPr="009F01EA">
              <w:t>CUSTTAX.LV</w:t>
            </w:r>
          </w:p>
        </w:tc>
      </w:tr>
      <w:tr w:rsidR="00155B4E" w:rsidRPr="00EF2D26" w14:paraId="0CE5308E" w14:textId="77777777" w:rsidTr="00155B4E">
        <w:trPr>
          <w:jc w:val="center"/>
        </w:trPr>
        <w:tc>
          <w:tcPr>
            <w:tcW w:w="1435" w:type="dxa"/>
            <w:vAlign w:val="bottom"/>
          </w:tcPr>
          <w:p w14:paraId="3D194F74" w14:textId="77777777" w:rsidR="00155B4E" w:rsidRPr="009F01EA" w:rsidRDefault="00155B4E" w:rsidP="00155B4E">
            <w:pPr>
              <w:pStyle w:val="TableNospacing"/>
            </w:pPr>
            <w:r w:rsidRPr="009F01EA">
              <w:t>MT</w:t>
            </w:r>
          </w:p>
        </w:tc>
        <w:tc>
          <w:tcPr>
            <w:tcW w:w="1998" w:type="dxa"/>
            <w:vAlign w:val="bottom"/>
          </w:tcPr>
          <w:p w14:paraId="0F09FABF" w14:textId="77777777" w:rsidR="00155B4E" w:rsidRPr="009F01EA" w:rsidRDefault="00155B4E" w:rsidP="00155B4E">
            <w:pPr>
              <w:pStyle w:val="TableNospacing"/>
            </w:pPr>
            <w:r w:rsidRPr="009F01EA">
              <w:t>CUSTTAX.MT</w:t>
            </w:r>
          </w:p>
        </w:tc>
      </w:tr>
      <w:tr w:rsidR="00155B4E" w:rsidRPr="00EF2D26" w14:paraId="5C1B7B8C" w14:textId="77777777" w:rsidTr="00155B4E">
        <w:trPr>
          <w:jc w:val="center"/>
        </w:trPr>
        <w:tc>
          <w:tcPr>
            <w:tcW w:w="1435" w:type="dxa"/>
            <w:vAlign w:val="bottom"/>
          </w:tcPr>
          <w:p w14:paraId="4F846FC8" w14:textId="77777777" w:rsidR="00155B4E" w:rsidRPr="009F01EA" w:rsidDel="00E561D2" w:rsidRDefault="00155B4E" w:rsidP="00155B4E">
            <w:pPr>
              <w:pStyle w:val="TableNospacing"/>
            </w:pPr>
            <w:r w:rsidRPr="009F01EA">
              <w:t>NL</w:t>
            </w:r>
          </w:p>
        </w:tc>
        <w:tc>
          <w:tcPr>
            <w:tcW w:w="1998" w:type="dxa"/>
            <w:vAlign w:val="bottom"/>
          </w:tcPr>
          <w:p w14:paraId="26C12E57" w14:textId="77777777" w:rsidR="00155B4E" w:rsidRPr="009F01EA" w:rsidDel="00E561D2" w:rsidRDefault="00155B4E" w:rsidP="00155B4E">
            <w:pPr>
              <w:pStyle w:val="TableNospacing"/>
            </w:pPr>
            <w:r w:rsidRPr="009F01EA">
              <w:t>CUSTTAX.NL</w:t>
            </w:r>
          </w:p>
        </w:tc>
      </w:tr>
      <w:tr w:rsidR="009A0AF2" w:rsidRPr="00EF2D26" w14:paraId="72ECF78F" w14:textId="77777777" w:rsidTr="00155B4E">
        <w:trPr>
          <w:jc w:val="center"/>
        </w:trPr>
        <w:tc>
          <w:tcPr>
            <w:tcW w:w="1435" w:type="dxa"/>
            <w:vAlign w:val="bottom"/>
          </w:tcPr>
          <w:p w14:paraId="0CC4E3F0" w14:textId="07C7EC25" w:rsidR="009A0AF2" w:rsidRPr="009F01EA" w:rsidRDefault="009A0AF2" w:rsidP="00155B4E">
            <w:pPr>
              <w:pStyle w:val="TableNospacing"/>
            </w:pPr>
            <w:r>
              <w:t>XI</w:t>
            </w:r>
          </w:p>
        </w:tc>
        <w:tc>
          <w:tcPr>
            <w:tcW w:w="1998" w:type="dxa"/>
            <w:vAlign w:val="bottom"/>
          </w:tcPr>
          <w:p w14:paraId="786918E5" w14:textId="4484DDA6" w:rsidR="009A0AF2" w:rsidRPr="009F01EA" w:rsidRDefault="0003566B" w:rsidP="00155B4E">
            <w:pPr>
              <w:pStyle w:val="TableNospacing"/>
            </w:pPr>
            <w:r>
              <w:t>CUSTTAX.XI</w:t>
            </w:r>
          </w:p>
        </w:tc>
      </w:tr>
      <w:tr w:rsidR="00155B4E" w:rsidRPr="00EF2D26" w14:paraId="5F9D49EC" w14:textId="77777777" w:rsidTr="00155B4E">
        <w:trPr>
          <w:jc w:val="center"/>
        </w:trPr>
        <w:tc>
          <w:tcPr>
            <w:tcW w:w="1435" w:type="dxa"/>
            <w:vAlign w:val="bottom"/>
          </w:tcPr>
          <w:p w14:paraId="255F8FB0" w14:textId="77777777" w:rsidR="00155B4E" w:rsidRPr="009F01EA" w:rsidDel="00E561D2" w:rsidRDefault="00155B4E" w:rsidP="00155B4E">
            <w:pPr>
              <w:pStyle w:val="TableNospacing"/>
            </w:pPr>
            <w:r w:rsidRPr="009F01EA">
              <w:t>PL</w:t>
            </w:r>
          </w:p>
        </w:tc>
        <w:tc>
          <w:tcPr>
            <w:tcW w:w="1998" w:type="dxa"/>
            <w:vAlign w:val="bottom"/>
          </w:tcPr>
          <w:p w14:paraId="5E182701" w14:textId="77777777" w:rsidR="00155B4E" w:rsidRPr="009F01EA" w:rsidDel="00E561D2" w:rsidRDefault="00155B4E" w:rsidP="00155B4E">
            <w:pPr>
              <w:pStyle w:val="TableNospacing"/>
            </w:pPr>
            <w:r w:rsidRPr="009F01EA">
              <w:t>CUSTTAX.PL</w:t>
            </w:r>
          </w:p>
        </w:tc>
      </w:tr>
      <w:tr w:rsidR="00155B4E" w:rsidRPr="00EF2D26" w14:paraId="521426C0" w14:textId="77777777" w:rsidTr="00155B4E">
        <w:trPr>
          <w:jc w:val="center"/>
        </w:trPr>
        <w:tc>
          <w:tcPr>
            <w:tcW w:w="1435" w:type="dxa"/>
            <w:vAlign w:val="bottom"/>
          </w:tcPr>
          <w:p w14:paraId="3029C68A" w14:textId="77777777" w:rsidR="00155B4E" w:rsidRPr="009F01EA" w:rsidDel="00E561D2" w:rsidRDefault="00155B4E" w:rsidP="00155B4E">
            <w:pPr>
              <w:pStyle w:val="TableNospacing"/>
            </w:pPr>
            <w:r w:rsidRPr="009F01EA">
              <w:t>PT</w:t>
            </w:r>
          </w:p>
        </w:tc>
        <w:tc>
          <w:tcPr>
            <w:tcW w:w="1998" w:type="dxa"/>
            <w:vAlign w:val="bottom"/>
          </w:tcPr>
          <w:p w14:paraId="4DB273E0" w14:textId="77777777" w:rsidR="00155B4E" w:rsidRPr="009F01EA" w:rsidDel="00E561D2" w:rsidRDefault="00155B4E" w:rsidP="00155B4E">
            <w:pPr>
              <w:pStyle w:val="TableNospacing"/>
            </w:pPr>
            <w:r w:rsidRPr="009F01EA">
              <w:t>CUSTTAX.PT</w:t>
            </w:r>
          </w:p>
        </w:tc>
      </w:tr>
      <w:tr w:rsidR="00155B4E" w:rsidRPr="00EF2D26" w14:paraId="36863FA7" w14:textId="77777777" w:rsidTr="00155B4E">
        <w:trPr>
          <w:jc w:val="center"/>
        </w:trPr>
        <w:tc>
          <w:tcPr>
            <w:tcW w:w="1435" w:type="dxa"/>
            <w:vAlign w:val="bottom"/>
          </w:tcPr>
          <w:p w14:paraId="6A1F6D70" w14:textId="77777777" w:rsidR="00155B4E" w:rsidRPr="009F01EA" w:rsidDel="00E561D2" w:rsidRDefault="00155B4E" w:rsidP="00155B4E">
            <w:pPr>
              <w:pStyle w:val="TableNospacing"/>
            </w:pPr>
            <w:r w:rsidRPr="009F01EA">
              <w:t>RO</w:t>
            </w:r>
          </w:p>
        </w:tc>
        <w:tc>
          <w:tcPr>
            <w:tcW w:w="1998" w:type="dxa"/>
            <w:vAlign w:val="bottom"/>
          </w:tcPr>
          <w:p w14:paraId="52B64BC9" w14:textId="77777777" w:rsidR="00155B4E" w:rsidRPr="009F01EA" w:rsidDel="00E561D2" w:rsidRDefault="00155B4E" w:rsidP="00155B4E">
            <w:pPr>
              <w:pStyle w:val="TableNospacing"/>
            </w:pPr>
            <w:r w:rsidRPr="009F01EA">
              <w:t>CUSTTAX.RO</w:t>
            </w:r>
          </w:p>
        </w:tc>
      </w:tr>
      <w:tr w:rsidR="00155B4E" w:rsidRPr="00EF2D26" w14:paraId="73C4C7FB" w14:textId="77777777" w:rsidTr="00155B4E">
        <w:trPr>
          <w:jc w:val="center"/>
        </w:trPr>
        <w:tc>
          <w:tcPr>
            <w:tcW w:w="1435" w:type="dxa"/>
            <w:vAlign w:val="bottom"/>
          </w:tcPr>
          <w:p w14:paraId="5744B725" w14:textId="77777777" w:rsidR="00155B4E" w:rsidRPr="009F01EA" w:rsidDel="00E561D2" w:rsidRDefault="00155B4E" w:rsidP="00155B4E">
            <w:pPr>
              <w:pStyle w:val="TableNospacing"/>
            </w:pPr>
            <w:r w:rsidRPr="009F01EA">
              <w:t>SE</w:t>
            </w:r>
          </w:p>
        </w:tc>
        <w:tc>
          <w:tcPr>
            <w:tcW w:w="1998" w:type="dxa"/>
            <w:vAlign w:val="bottom"/>
          </w:tcPr>
          <w:p w14:paraId="0232D93E" w14:textId="77777777" w:rsidR="00155B4E" w:rsidRPr="009F01EA" w:rsidDel="00E561D2" w:rsidRDefault="00155B4E" w:rsidP="00155B4E">
            <w:pPr>
              <w:pStyle w:val="TableNospacing"/>
            </w:pPr>
            <w:r w:rsidRPr="009F01EA">
              <w:t>TAX.SE</w:t>
            </w:r>
          </w:p>
        </w:tc>
      </w:tr>
      <w:tr w:rsidR="00155B4E" w:rsidRPr="00EF2D26" w14:paraId="657DC517" w14:textId="77777777" w:rsidTr="00155B4E">
        <w:trPr>
          <w:jc w:val="center"/>
        </w:trPr>
        <w:tc>
          <w:tcPr>
            <w:tcW w:w="1435" w:type="dxa"/>
            <w:vAlign w:val="bottom"/>
          </w:tcPr>
          <w:p w14:paraId="5F38EBAF" w14:textId="77777777" w:rsidR="00155B4E" w:rsidRPr="009F01EA" w:rsidDel="00E561D2" w:rsidRDefault="00155B4E" w:rsidP="00155B4E">
            <w:pPr>
              <w:pStyle w:val="TableNospacing"/>
            </w:pPr>
            <w:r w:rsidRPr="009F01EA">
              <w:t>SI</w:t>
            </w:r>
          </w:p>
        </w:tc>
        <w:tc>
          <w:tcPr>
            <w:tcW w:w="1998" w:type="dxa"/>
            <w:vAlign w:val="bottom"/>
          </w:tcPr>
          <w:p w14:paraId="25B680F4" w14:textId="77777777" w:rsidR="00155B4E" w:rsidRPr="009F01EA" w:rsidDel="00E561D2" w:rsidRDefault="00155B4E" w:rsidP="00155B4E">
            <w:pPr>
              <w:pStyle w:val="TableNospacing"/>
            </w:pPr>
            <w:r w:rsidRPr="009F01EA">
              <w:t>CUSTTAX.SI</w:t>
            </w:r>
          </w:p>
        </w:tc>
      </w:tr>
      <w:tr w:rsidR="00155B4E" w:rsidRPr="00EF2D26" w14:paraId="4A7392D2" w14:textId="77777777" w:rsidTr="00155B4E">
        <w:trPr>
          <w:jc w:val="center"/>
        </w:trPr>
        <w:tc>
          <w:tcPr>
            <w:tcW w:w="1435" w:type="dxa"/>
            <w:vAlign w:val="bottom"/>
          </w:tcPr>
          <w:p w14:paraId="24FEE2E4" w14:textId="77777777" w:rsidR="00155B4E" w:rsidRPr="009F01EA" w:rsidDel="00E561D2" w:rsidRDefault="00155B4E" w:rsidP="00155B4E">
            <w:pPr>
              <w:pStyle w:val="TableNospacing"/>
            </w:pPr>
            <w:r w:rsidRPr="009F01EA">
              <w:t>SK</w:t>
            </w:r>
          </w:p>
        </w:tc>
        <w:tc>
          <w:tcPr>
            <w:tcW w:w="1998" w:type="dxa"/>
            <w:vAlign w:val="bottom"/>
          </w:tcPr>
          <w:p w14:paraId="61530F01" w14:textId="77777777" w:rsidR="00155B4E" w:rsidRPr="009F01EA" w:rsidDel="00E561D2" w:rsidRDefault="00155B4E" w:rsidP="00155B4E">
            <w:pPr>
              <w:pStyle w:val="TableNospacing"/>
            </w:pPr>
            <w:r w:rsidRPr="009F01EA">
              <w:t>CUSTTAX.SK</w:t>
            </w:r>
          </w:p>
        </w:tc>
      </w:tr>
      <w:tr w:rsidR="00155B4E" w:rsidRPr="00EF2D26" w14:paraId="5017512F" w14:textId="77777777" w:rsidTr="00155B4E">
        <w:trPr>
          <w:jc w:val="center"/>
        </w:trPr>
        <w:tc>
          <w:tcPr>
            <w:tcW w:w="1435" w:type="dxa"/>
            <w:vAlign w:val="bottom"/>
          </w:tcPr>
          <w:p w14:paraId="4ED46CFD" w14:textId="77777777" w:rsidR="00155B4E" w:rsidRPr="009F01EA" w:rsidRDefault="00155B4E" w:rsidP="00155B4E">
            <w:pPr>
              <w:pStyle w:val="TableNospacing"/>
            </w:pPr>
            <w:r>
              <w:t>HR</w:t>
            </w:r>
          </w:p>
        </w:tc>
        <w:tc>
          <w:tcPr>
            <w:tcW w:w="1998" w:type="dxa"/>
            <w:vAlign w:val="bottom"/>
          </w:tcPr>
          <w:p w14:paraId="4665F290" w14:textId="77777777" w:rsidR="00155B4E" w:rsidRPr="009F01EA" w:rsidRDefault="00155B4E" w:rsidP="00155B4E">
            <w:pPr>
              <w:pStyle w:val="TableNospacing"/>
            </w:pPr>
            <w:r w:rsidRPr="00C5008F">
              <w:t>CUSTTAX.HR</w:t>
            </w:r>
          </w:p>
        </w:tc>
      </w:tr>
    </w:tbl>
    <w:p w14:paraId="29924DDE" w14:textId="7A5B7F3A" w:rsidR="00155B4E" w:rsidRPr="00EF2D26" w:rsidRDefault="00155B4E" w:rsidP="00155B4E">
      <w:pPr>
        <w:pStyle w:val="Caption"/>
      </w:pPr>
      <w:bookmarkStart w:id="2570" w:name="_Ref192334742"/>
      <w:bookmarkStart w:id="2571" w:name="_Ref192334698"/>
      <w:bookmarkStart w:id="2572" w:name="_Toc1401035"/>
      <w:bookmarkStart w:id="2573" w:name="_Toc183620338"/>
      <w:bookmarkStart w:id="2574" w:name="_Ref98651292"/>
      <w:r w:rsidRPr="00EF2D26">
        <w:t xml:space="preserve">Table </w:t>
      </w:r>
      <w:r>
        <w:fldChar w:fldCharType="begin"/>
      </w:r>
      <w:r>
        <w:instrText>SEQ Table \* ARABIC</w:instrText>
      </w:r>
      <w:r>
        <w:fldChar w:fldCharType="separate"/>
      </w:r>
      <w:r w:rsidR="009B2CEC">
        <w:rPr>
          <w:noProof/>
        </w:rPr>
        <w:t>41</w:t>
      </w:r>
      <w:r>
        <w:fldChar w:fldCharType="end"/>
      </w:r>
      <w:bookmarkEnd w:id="2570"/>
      <w:r w:rsidRPr="00EF2D26">
        <w:t>: National Gateway names</w:t>
      </w:r>
      <w:bookmarkEnd w:id="2571"/>
      <w:bookmarkEnd w:id="2572"/>
      <w:bookmarkEnd w:id="2573"/>
    </w:p>
    <w:p w14:paraId="6CC216A9" w14:textId="4949E9C1" w:rsidR="00155B4E" w:rsidRPr="00EF2D26" w:rsidRDefault="00E31ABC" w:rsidP="003442FE">
      <w:pPr>
        <w:pStyle w:val="Heading4"/>
        <w:keepLines/>
        <w:tabs>
          <w:tab w:val="clear" w:pos="1049"/>
        </w:tabs>
        <w:spacing w:before="240" w:after="60" w:line="240" w:lineRule="auto"/>
      </w:pPr>
      <w:bookmarkStart w:id="2575" w:name="_Toc178390895"/>
      <w:bookmarkStart w:id="2576" w:name="_Toc191308484"/>
      <w:bookmarkStart w:id="2577" w:name="_Toc191309335"/>
      <w:bookmarkStart w:id="2578" w:name="_Ref264461267"/>
      <w:bookmarkStart w:id="2579" w:name="_Toc1400651"/>
      <w:r>
        <w:t xml:space="preserve">IX.III.2 </w:t>
      </w:r>
      <w:r w:rsidR="00155B4E" w:rsidRPr="00EF2D26">
        <w:t>Taxation and Customs Union DG Gateways</w:t>
      </w:r>
      <w:bookmarkEnd w:id="2574"/>
      <w:r w:rsidR="00155B4E" w:rsidRPr="00EF2D26">
        <w:t xml:space="preserve"> (DG</w:t>
      </w:r>
      <w:r w:rsidR="00155B4E" w:rsidRPr="00EB39E7">
        <w:t> </w:t>
      </w:r>
      <w:r w:rsidR="00155B4E" w:rsidRPr="00EF2D26">
        <w:t>TAXUD)</w:t>
      </w:r>
      <w:bookmarkEnd w:id="2575"/>
      <w:bookmarkEnd w:id="2576"/>
      <w:bookmarkEnd w:id="2577"/>
      <w:bookmarkEnd w:id="2578"/>
      <w:bookmarkEnd w:id="2579"/>
    </w:p>
    <w:p w14:paraId="6CEC4981" w14:textId="463AAE5F" w:rsidR="00155B4E" w:rsidRPr="00EF2D26" w:rsidRDefault="00E31ABC" w:rsidP="003442FE">
      <w:pPr>
        <w:pStyle w:val="Heading5"/>
        <w:keepLines/>
        <w:spacing w:before="240" w:after="240" w:line="240" w:lineRule="auto"/>
      </w:pPr>
      <w:bookmarkStart w:id="2580" w:name="_Toc178390896"/>
      <w:bookmarkStart w:id="2581" w:name="_Toc191308485"/>
      <w:bookmarkStart w:id="2582" w:name="_Toc1400652"/>
      <w:r w:rsidRPr="003442FE">
        <w:rPr>
          <w:b/>
          <w:bCs/>
        </w:rPr>
        <w:t>IX.III.2.1</w:t>
      </w:r>
      <w:r>
        <w:t xml:space="preserve"> </w:t>
      </w:r>
      <w:r w:rsidR="00155B4E" w:rsidRPr="00EF2D26">
        <w:t>Queue Name</w:t>
      </w:r>
      <w:bookmarkEnd w:id="2580"/>
      <w:bookmarkEnd w:id="2581"/>
      <w:bookmarkEnd w:id="2582"/>
    </w:p>
    <w:p w14:paraId="3FCCBA4C" w14:textId="5FAE1631" w:rsidR="00155B4E" w:rsidRPr="00EF2D26" w:rsidRDefault="00155B4E" w:rsidP="00155B4E">
      <w:r w:rsidRPr="00EF2D26">
        <w:t xml:space="preserve">The names of the Queues are defined as shown in </w:t>
      </w:r>
      <w:r w:rsidRPr="00EF2D26">
        <w:fldChar w:fldCharType="begin"/>
      </w:r>
      <w:r w:rsidRPr="00EF2D26">
        <w:instrText xml:space="preserve"> REF _Ref133149590 \h  \* MERGEFORMAT </w:instrText>
      </w:r>
      <w:r w:rsidRPr="00EF2D26">
        <w:fldChar w:fldCharType="separate"/>
      </w:r>
      <w:r w:rsidR="002530BD" w:rsidRPr="00EF2D26">
        <w:t xml:space="preserve">Table </w:t>
      </w:r>
      <w:r w:rsidR="002530BD">
        <w:t>42</w:t>
      </w:r>
      <w:r w:rsidRPr="00EF2D26">
        <w:fldChar w:fldCharType="end"/>
      </w:r>
      <w:r w:rsidRPr="00EF2D26">
        <w:t>:</w:t>
      </w:r>
    </w:p>
    <w:tbl>
      <w:tblPr>
        <w:tblW w:w="0" w:type="auto"/>
        <w:jc w:val="center"/>
        <w:tblBorders>
          <w:top w:val="single" w:sz="8" w:space="0" w:color="003366"/>
          <w:left w:val="single" w:sz="8" w:space="0" w:color="003366"/>
          <w:bottom w:val="single" w:sz="8" w:space="0" w:color="003366"/>
          <w:right w:val="single" w:sz="8" w:space="0" w:color="003366"/>
          <w:insideH w:val="single" w:sz="8" w:space="0" w:color="003366"/>
          <w:insideV w:val="single" w:sz="8" w:space="0" w:color="003366"/>
        </w:tblBorders>
        <w:tblCellMar>
          <w:left w:w="57" w:type="dxa"/>
          <w:right w:w="57" w:type="dxa"/>
        </w:tblCellMar>
        <w:tblLook w:val="04A0" w:firstRow="1" w:lastRow="0" w:firstColumn="1" w:lastColumn="0" w:noHBand="0" w:noVBand="1"/>
      </w:tblPr>
      <w:tblGrid>
        <w:gridCol w:w="1361"/>
        <w:gridCol w:w="2041"/>
        <w:gridCol w:w="5042"/>
      </w:tblGrid>
      <w:tr w:rsidR="00155B4E" w:rsidRPr="00EF2D26" w14:paraId="0DD6C954" w14:textId="77777777" w:rsidTr="00F07D64">
        <w:trPr>
          <w:tblHeader/>
          <w:jc w:val="center"/>
        </w:trPr>
        <w:tc>
          <w:tcPr>
            <w:tcW w:w="1361" w:type="dxa"/>
            <w:shd w:val="clear" w:color="auto" w:fill="D0CECE" w:themeFill="background2" w:themeFillShade="E6"/>
            <w:noWrap/>
          </w:tcPr>
          <w:p w14:paraId="2C13C6C2" w14:textId="77777777" w:rsidR="00155B4E" w:rsidRPr="00182A2B" w:rsidRDefault="00155B4E" w:rsidP="00155B4E">
            <w:pPr>
              <w:pStyle w:val="TableHeading"/>
            </w:pPr>
            <w:r w:rsidRPr="00182A2B">
              <w:t>Mode</w:t>
            </w:r>
          </w:p>
        </w:tc>
        <w:tc>
          <w:tcPr>
            <w:tcW w:w="2041" w:type="dxa"/>
            <w:shd w:val="clear" w:color="auto" w:fill="D0CECE" w:themeFill="background2" w:themeFillShade="E6"/>
            <w:noWrap/>
          </w:tcPr>
          <w:p w14:paraId="0DBCCF74" w14:textId="77777777" w:rsidR="00155B4E" w:rsidRPr="00182A2B" w:rsidRDefault="00155B4E" w:rsidP="00155B4E">
            <w:pPr>
              <w:pStyle w:val="TableHeading"/>
            </w:pPr>
            <w:r w:rsidRPr="00182A2B">
              <w:t>Queue Function</w:t>
            </w:r>
          </w:p>
        </w:tc>
        <w:tc>
          <w:tcPr>
            <w:tcW w:w="5042" w:type="dxa"/>
            <w:shd w:val="clear" w:color="auto" w:fill="D0CECE" w:themeFill="background2" w:themeFillShade="E6"/>
            <w:noWrap/>
          </w:tcPr>
          <w:p w14:paraId="1F6F59DA" w14:textId="77777777" w:rsidR="00155B4E" w:rsidRPr="00182A2B" w:rsidRDefault="00155B4E" w:rsidP="00155B4E">
            <w:pPr>
              <w:pStyle w:val="TableHeading"/>
            </w:pPr>
            <w:r w:rsidRPr="00182A2B">
              <w:t>Queue Name</w:t>
            </w:r>
          </w:p>
        </w:tc>
      </w:tr>
      <w:tr w:rsidR="00155B4E" w:rsidRPr="00EF2D26" w14:paraId="35FA53C3" w14:textId="77777777" w:rsidTr="00155B4E">
        <w:trPr>
          <w:jc w:val="center"/>
        </w:trPr>
        <w:tc>
          <w:tcPr>
            <w:tcW w:w="1361" w:type="dxa"/>
            <w:vMerge w:val="restart"/>
            <w:shd w:val="clear" w:color="auto" w:fill="auto"/>
            <w:noWrap/>
          </w:tcPr>
          <w:p w14:paraId="03F659C9" w14:textId="77777777" w:rsidR="00155B4E" w:rsidRPr="009F01EA" w:rsidRDefault="00155B4E" w:rsidP="00155B4E">
            <w:pPr>
              <w:pStyle w:val="TableNospacing"/>
            </w:pPr>
            <w:r w:rsidRPr="009F01EA">
              <w:t>Production</w:t>
            </w:r>
          </w:p>
        </w:tc>
        <w:tc>
          <w:tcPr>
            <w:tcW w:w="2041" w:type="dxa"/>
            <w:shd w:val="clear" w:color="auto" w:fill="auto"/>
            <w:noWrap/>
          </w:tcPr>
          <w:p w14:paraId="1CDF2553" w14:textId="77777777" w:rsidR="00155B4E" w:rsidRPr="009F01EA" w:rsidRDefault="00155B4E" w:rsidP="00155B4E">
            <w:pPr>
              <w:pStyle w:val="TableNospacing"/>
            </w:pPr>
            <w:r w:rsidRPr="009F01EA">
              <w:t>Core flow</w:t>
            </w:r>
          </w:p>
        </w:tc>
        <w:tc>
          <w:tcPr>
            <w:tcW w:w="5042" w:type="dxa"/>
            <w:shd w:val="clear" w:color="auto" w:fill="auto"/>
          </w:tcPr>
          <w:p w14:paraId="37A7A88F" w14:textId="77777777" w:rsidR="00155B4E" w:rsidRPr="009F01EA" w:rsidRDefault="00155B4E" w:rsidP="00155B4E">
            <w:pPr>
              <w:pStyle w:val="TableNospacing"/>
            </w:pPr>
            <w:r w:rsidRPr="009F01EA">
              <w:t>-</w:t>
            </w:r>
          </w:p>
        </w:tc>
      </w:tr>
      <w:tr w:rsidR="00155B4E" w:rsidRPr="00EF2D26" w14:paraId="15564F2C" w14:textId="77777777" w:rsidTr="00155B4E">
        <w:trPr>
          <w:jc w:val="center"/>
        </w:trPr>
        <w:tc>
          <w:tcPr>
            <w:tcW w:w="1361" w:type="dxa"/>
            <w:vMerge/>
            <w:vAlign w:val="center"/>
          </w:tcPr>
          <w:p w14:paraId="5F6C2333" w14:textId="77777777" w:rsidR="00155B4E" w:rsidRPr="009F01EA" w:rsidRDefault="00155B4E" w:rsidP="00155B4E">
            <w:pPr>
              <w:pStyle w:val="Table"/>
              <w:spacing w:before="0" w:after="0"/>
            </w:pPr>
          </w:p>
        </w:tc>
        <w:tc>
          <w:tcPr>
            <w:tcW w:w="2041" w:type="dxa"/>
            <w:shd w:val="clear" w:color="auto" w:fill="auto"/>
            <w:noWrap/>
          </w:tcPr>
          <w:p w14:paraId="528F40AE" w14:textId="77777777" w:rsidR="00155B4E" w:rsidRPr="009F01EA" w:rsidRDefault="00155B4E" w:rsidP="00155B4E">
            <w:pPr>
              <w:pStyle w:val="TableNospacing"/>
            </w:pPr>
            <w:r w:rsidRPr="009F01EA">
              <w:t>Administration</w:t>
            </w:r>
          </w:p>
        </w:tc>
        <w:tc>
          <w:tcPr>
            <w:tcW w:w="5042" w:type="dxa"/>
            <w:shd w:val="clear" w:color="auto" w:fill="auto"/>
          </w:tcPr>
          <w:p w14:paraId="5CB1354A" w14:textId="77777777" w:rsidR="00155B4E" w:rsidRPr="009F01EA" w:rsidRDefault="00155B4E" w:rsidP="00155B4E">
            <w:pPr>
              <w:pStyle w:val="TableNospacing"/>
            </w:pPr>
            <w:r w:rsidRPr="009F01EA">
              <w:t>ADMIN-XML-QUE.EMCS</w:t>
            </w:r>
          </w:p>
        </w:tc>
      </w:tr>
      <w:tr w:rsidR="00155B4E" w:rsidRPr="00EF2D26" w14:paraId="523EF5BF" w14:textId="77777777" w:rsidTr="00155B4E">
        <w:trPr>
          <w:jc w:val="center"/>
        </w:trPr>
        <w:tc>
          <w:tcPr>
            <w:tcW w:w="1361" w:type="dxa"/>
            <w:vMerge/>
            <w:vAlign w:val="center"/>
          </w:tcPr>
          <w:p w14:paraId="2B28050E" w14:textId="77777777" w:rsidR="00155B4E" w:rsidRPr="009F01EA" w:rsidRDefault="00155B4E" w:rsidP="00155B4E">
            <w:pPr>
              <w:pStyle w:val="Table"/>
              <w:spacing w:before="0" w:after="0"/>
            </w:pPr>
          </w:p>
        </w:tc>
        <w:tc>
          <w:tcPr>
            <w:tcW w:w="2041" w:type="dxa"/>
            <w:shd w:val="clear" w:color="auto" w:fill="auto"/>
            <w:noWrap/>
          </w:tcPr>
          <w:p w14:paraId="3956BB29" w14:textId="77777777" w:rsidR="00155B4E" w:rsidRPr="009F01EA" w:rsidRDefault="00155B4E" w:rsidP="00155B4E">
            <w:pPr>
              <w:pStyle w:val="TableNospacing"/>
            </w:pPr>
            <w:r w:rsidRPr="009F01EA">
              <w:t>Reports</w:t>
            </w:r>
          </w:p>
        </w:tc>
        <w:tc>
          <w:tcPr>
            <w:tcW w:w="5042" w:type="dxa"/>
            <w:shd w:val="clear" w:color="auto" w:fill="auto"/>
          </w:tcPr>
          <w:p w14:paraId="4F56DBE6" w14:textId="77777777" w:rsidR="00155B4E" w:rsidRPr="009F01EA" w:rsidRDefault="00155B4E" w:rsidP="00155B4E">
            <w:pPr>
              <w:pStyle w:val="TableNospacing"/>
            </w:pPr>
            <w:r w:rsidRPr="009F01EA">
              <w:t>REPORT-QUE.EMCS</w:t>
            </w:r>
          </w:p>
        </w:tc>
      </w:tr>
      <w:tr w:rsidR="00155B4E" w:rsidRPr="00EF2D26" w14:paraId="2A21E865" w14:textId="77777777" w:rsidTr="00155B4E">
        <w:trPr>
          <w:jc w:val="center"/>
        </w:trPr>
        <w:tc>
          <w:tcPr>
            <w:tcW w:w="1361" w:type="dxa"/>
            <w:vMerge/>
            <w:vAlign w:val="center"/>
          </w:tcPr>
          <w:p w14:paraId="54668F81" w14:textId="77777777" w:rsidR="00155B4E" w:rsidRPr="009F01EA" w:rsidRDefault="00155B4E" w:rsidP="00155B4E">
            <w:pPr>
              <w:pStyle w:val="Table"/>
              <w:spacing w:before="0" w:after="0"/>
            </w:pPr>
          </w:p>
        </w:tc>
        <w:tc>
          <w:tcPr>
            <w:tcW w:w="2041" w:type="dxa"/>
            <w:vMerge w:val="restart"/>
            <w:shd w:val="clear" w:color="auto" w:fill="auto"/>
            <w:noWrap/>
          </w:tcPr>
          <w:p w14:paraId="7D9C3003" w14:textId="77777777" w:rsidR="00155B4E" w:rsidRPr="009F01EA" w:rsidRDefault="00155B4E" w:rsidP="00155B4E">
            <w:pPr>
              <w:pStyle w:val="TableNospacing"/>
            </w:pPr>
            <w:r w:rsidRPr="009F01EA">
              <w:t>SEED</w:t>
            </w:r>
          </w:p>
        </w:tc>
        <w:tc>
          <w:tcPr>
            <w:tcW w:w="5042" w:type="dxa"/>
            <w:shd w:val="clear" w:color="auto" w:fill="auto"/>
          </w:tcPr>
          <w:p w14:paraId="6BEACF5C" w14:textId="77777777" w:rsidR="00155B4E" w:rsidRPr="009F01EA" w:rsidRDefault="00155B4E" w:rsidP="00155B4E">
            <w:pPr>
              <w:pStyle w:val="TableNospacing"/>
            </w:pPr>
            <w:r w:rsidRPr="009F01EA">
              <w:t>CS-XML-QUE.SEED</w:t>
            </w:r>
          </w:p>
        </w:tc>
      </w:tr>
      <w:tr w:rsidR="00155B4E" w:rsidRPr="00EF2D26" w14:paraId="1C6117E6" w14:textId="77777777" w:rsidTr="00155B4E">
        <w:trPr>
          <w:jc w:val="center"/>
        </w:trPr>
        <w:tc>
          <w:tcPr>
            <w:tcW w:w="1361" w:type="dxa"/>
            <w:vMerge/>
            <w:vAlign w:val="center"/>
          </w:tcPr>
          <w:p w14:paraId="71DD3AC9" w14:textId="77777777" w:rsidR="00155B4E" w:rsidRPr="009F01EA" w:rsidRDefault="00155B4E" w:rsidP="00155B4E">
            <w:pPr>
              <w:pStyle w:val="Table"/>
              <w:spacing w:before="0" w:after="0"/>
            </w:pPr>
          </w:p>
        </w:tc>
        <w:tc>
          <w:tcPr>
            <w:tcW w:w="2041" w:type="dxa"/>
            <w:vMerge/>
            <w:vAlign w:val="center"/>
          </w:tcPr>
          <w:p w14:paraId="4F2537E4" w14:textId="77777777" w:rsidR="00155B4E" w:rsidRPr="009F01EA" w:rsidRDefault="00155B4E" w:rsidP="00155B4E">
            <w:pPr>
              <w:pStyle w:val="Table"/>
              <w:spacing w:before="0" w:after="0"/>
            </w:pPr>
          </w:p>
        </w:tc>
        <w:tc>
          <w:tcPr>
            <w:tcW w:w="5042" w:type="dxa"/>
            <w:shd w:val="clear" w:color="auto" w:fill="auto"/>
          </w:tcPr>
          <w:p w14:paraId="61DDFDDE" w14:textId="77777777" w:rsidR="00155B4E" w:rsidRPr="009F01EA" w:rsidRDefault="00155B4E" w:rsidP="00155B4E">
            <w:pPr>
              <w:pStyle w:val="TableNospacing"/>
            </w:pPr>
            <w:r w:rsidRPr="009F01EA">
              <w:t>CS-REPORT-QUE.SEED</w:t>
            </w:r>
          </w:p>
        </w:tc>
      </w:tr>
      <w:tr w:rsidR="00155B4E" w:rsidRPr="00EF2D26" w14:paraId="6746F48E" w14:textId="77777777" w:rsidTr="00155B4E">
        <w:trPr>
          <w:jc w:val="center"/>
        </w:trPr>
        <w:tc>
          <w:tcPr>
            <w:tcW w:w="1361" w:type="dxa"/>
            <w:vMerge/>
            <w:vAlign w:val="center"/>
          </w:tcPr>
          <w:p w14:paraId="53DE9BC2" w14:textId="77777777" w:rsidR="00155B4E" w:rsidRPr="009F01EA" w:rsidRDefault="00155B4E" w:rsidP="00155B4E">
            <w:pPr>
              <w:pStyle w:val="Table"/>
              <w:spacing w:before="0" w:after="0"/>
            </w:pPr>
          </w:p>
        </w:tc>
        <w:tc>
          <w:tcPr>
            <w:tcW w:w="2041" w:type="dxa"/>
            <w:shd w:val="clear" w:color="auto" w:fill="auto"/>
            <w:noWrap/>
          </w:tcPr>
          <w:p w14:paraId="1E0A4D13" w14:textId="77777777" w:rsidR="00155B4E" w:rsidRPr="009F01EA" w:rsidRDefault="00155B4E" w:rsidP="00155B4E">
            <w:pPr>
              <w:pStyle w:val="TableNospacing"/>
            </w:pPr>
            <w:r w:rsidRPr="009F01EA">
              <w:t>Technical Statistics</w:t>
            </w:r>
          </w:p>
        </w:tc>
        <w:tc>
          <w:tcPr>
            <w:tcW w:w="5042" w:type="dxa"/>
            <w:shd w:val="clear" w:color="auto" w:fill="auto"/>
            <w:noWrap/>
            <w:vAlign w:val="bottom"/>
          </w:tcPr>
          <w:p w14:paraId="0C3BA573" w14:textId="77777777" w:rsidR="00155B4E" w:rsidRPr="009F01EA" w:rsidRDefault="00155B4E" w:rsidP="00155B4E">
            <w:pPr>
              <w:pStyle w:val="TableNospacing"/>
            </w:pPr>
            <w:r w:rsidRPr="009F01EA">
              <w:t>STAT-QUE.EMCS</w:t>
            </w:r>
          </w:p>
        </w:tc>
      </w:tr>
      <w:tr w:rsidR="00155B4E" w:rsidRPr="00EF2D26" w14:paraId="3A4F87C3" w14:textId="77777777" w:rsidTr="00155B4E">
        <w:trPr>
          <w:jc w:val="center"/>
        </w:trPr>
        <w:tc>
          <w:tcPr>
            <w:tcW w:w="1361" w:type="dxa"/>
            <w:vMerge/>
            <w:vAlign w:val="center"/>
          </w:tcPr>
          <w:p w14:paraId="2820EC3D" w14:textId="77777777" w:rsidR="00155B4E" w:rsidRPr="009F01EA" w:rsidRDefault="00155B4E" w:rsidP="00155B4E">
            <w:pPr>
              <w:pStyle w:val="Table"/>
              <w:spacing w:before="0" w:after="0"/>
            </w:pPr>
          </w:p>
        </w:tc>
        <w:tc>
          <w:tcPr>
            <w:tcW w:w="2041" w:type="dxa"/>
            <w:tcBorders>
              <w:bottom w:val="single" w:sz="8" w:space="0" w:color="003366"/>
            </w:tcBorders>
            <w:shd w:val="clear" w:color="auto" w:fill="auto"/>
            <w:noWrap/>
          </w:tcPr>
          <w:p w14:paraId="1213B548" w14:textId="77777777" w:rsidR="00155B4E" w:rsidRPr="009F01EA" w:rsidRDefault="00155B4E" w:rsidP="00155B4E">
            <w:pPr>
              <w:pStyle w:val="TableNospacing"/>
            </w:pPr>
            <w:r w:rsidRPr="009F01EA">
              <w:t>Audit</w:t>
            </w:r>
          </w:p>
        </w:tc>
        <w:tc>
          <w:tcPr>
            <w:tcW w:w="5042" w:type="dxa"/>
            <w:tcBorders>
              <w:bottom w:val="single" w:sz="8" w:space="0" w:color="003366"/>
            </w:tcBorders>
            <w:shd w:val="clear" w:color="auto" w:fill="auto"/>
            <w:noWrap/>
            <w:vAlign w:val="bottom"/>
          </w:tcPr>
          <w:p w14:paraId="191E4BD2" w14:textId="77777777" w:rsidR="00155B4E" w:rsidRPr="009F01EA" w:rsidRDefault="00155B4E" w:rsidP="00155B4E">
            <w:pPr>
              <w:pStyle w:val="TableNospacing"/>
            </w:pPr>
            <w:r w:rsidRPr="009F01EA">
              <w:t>AUDIT-QUE.EMCS</w:t>
            </w:r>
          </w:p>
        </w:tc>
      </w:tr>
      <w:tr w:rsidR="00155B4E" w:rsidRPr="00EF2D26" w14:paraId="4EC4E897" w14:textId="77777777" w:rsidTr="00155B4E">
        <w:trPr>
          <w:jc w:val="center"/>
        </w:trPr>
        <w:tc>
          <w:tcPr>
            <w:tcW w:w="1361" w:type="dxa"/>
            <w:shd w:val="clear" w:color="auto" w:fill="auto"/>
            <w:noWrap/>
          </w:tcPr>
          <w:p w14:paraId="181820D4" w14:textId="77777777" w:rsidR="00155B4E" w:rsidRPr="009F01EA" w:rsidRDefault="00155B4E" w:rsidP="00155B4E">
            <w:pPr>
              <w:pStyle w:val="TableNospacing"/>
            </w:pPr>
            <w:r w:rsidRPr="009F01EA">
              <w:t>Mode-3 and Mode-3+</w:t>
            </w:r>
          </w:p>
        </w:tc>
        <w:tc>
          <w:tcPr>
            <w:tcW w:w="2041" w:type="dxa"/>
            <w:tcBorders>
              <w:right w:val="nil"/>
            </w:tcBorders>
            <w:shd w:val="clear" w:color="auto" w:fill="auto"/>
          </w:tcPr>
          <w:p w14:paraId="70B02873" w14:textId="77777777" w:rsidR="00155B4E" w:rsidRPr="009F01EA" w:rsidRDefault="00155B4E" w:rsidP="00155B4E">
            <w:pPr>
              <w:pStyle w:val="TableNospacing"/>
            </w:pPr>
            <w:r w:rsidRPr="009F01EA">
              <w:t>-</w:t>
            </w:r>
          </w:p>
        </w:tc>
        <w:tc>
          <w:tcPr>
            <w:tcW w:w="5042" w:type="dxa"/>
            <w:tcBorders>
              <w:left w:val="nil"/>
            </w:tcBorders>
            <w:shd w:val="clear" w:color="auto" w:fill="auto"/>
          </w:tcPr>
          <w:p w14:paraId="310CAFE6" w14:textId="77777777" w:rsidR="00155B4E" w:rsidRPr="009F01EA" w:rsidRDefault="00155B4E" w:rsidP="00155B4E">
            <w:pPr>
              <w:pStyle w:val="Table"/>
              <w:spacing w:before="0" w:after="0"/>
            </w:pPr>
          </w:p>
        </w:tc>
      </w:tr>
      <w:tr w:rsidR="00715243" w:rsidRPr="000A186E" w14:paraId="514964B0" w14:textId="77777777" w:rsidTr="00F41AC1">
        <w:trPr>
          <w:trHeight w:val="490"/>
          <w:jc w:val="center"/>
        </w:trPr>
        <w:tc>
          <w:tcPr>
            <w:tcW w:w="1361" w:type="dxa"/>
            <w:vMerge w:val="restart"/>
            <w:shd w:val="clear" w:color="auto" w:fill="auto"/>
          </w:tcPr>
          <w:p w14:paraId="731BC11E" w14:textId="77777777" w:rsidR="00715243" w:rsidRPr="009F01EA" w:rsidRDefault="00715243" w:rsidP="00155B4E">
            <w:pPr>
              <w:pStyle w:val="TableNospacing"/>
            </w:pPr>
            <w:r w:rsidRPr="009F01EA">
              <w:t>Mode-2</w:t>
            </w:r>
          </w:p>
        </w:tc>
        <w:tc>
          <w:tcPr>
            <w:tcW w:w="2041" w:type="dxa"/>
            <w:vMerge w:val="restart"/>
            <w:shd w:val="clear" w:color="auto" w:fill="auto"/>
            <w:noWrap/>
          </w:tcPr>
          <w:p w14:paraId="0ACC9B0E" w14:textId="77777777" w:rsidR="00715243" w:rsidRPr="009F01EA" w:rsidRDefault="00715243" w:rsidP="00155B4E">
            <w:pPr>
              <w:pStyle w:val="TableNospacing"/>
            </w:pPr>
            <w:r w:rsidRPr="009F01EA">
              <w:t>Core flow</w:t>
            </w:r>
          </w:p>
        </w:tc>
        <w:tc>
          <w:tcPr>
            <w:tcW w:w="5042" w:type="dxa"/>
            <w:shd w:val="clear" w:color="auto" w:fill="auto"/>
          </w:tcPr>
          <w:p w14:paraId="2B5342F7" w14:textId="6E9AA1D6" w:rsidR="00715243" w:rsidRPr="00182757" w:rsidRDefault="00715243" w:rsidP="00155B4E">
            <w:pPr>
              <w:pStyle w:val="TableNospacing"/>
              <w:rPr>
                <w:lang w:val="es-ES"/>
              </w:rPr>
            </w:pPr>
          </w:p>
          <w:p w14:paraId="04768FA3" w14:textId="3D3F75D8" w:rsidR="00715243" w:rsidRPr="00182757" w:rsidRDefault="00715243" w:rsidP="00155B4E">
            <w:pPr>
              <w:pStyle w:val="TableNospacing"/>
              <w:rPr>
                <w:lang w:val="es-ES"/>
              </w:rPr>
            </w:pPr>
          </w:p>
          <w:p w14:paraId="53710275" w14:textId="4698B6E9" w:rsidR="00715243" w:rsidRPr="00182757" w:rsidRDefault="00715243" w:rsidP="00155B4E">
            <w:pPr>
              <w:pStyle w:val="TableNospacing"/>
              <w:rPr>
                <w:lang w:val="es-ES"/>
              </w:rPr>
            </w:pPr>
          </w:p>
          <w:p w14:paraId="66652500" w14:textId="31781CB8" w:rsidR="00715243" w:rsidRPr="00182757" w:rsidRDefault="00715243" w:rsidP="00155B4E">
            <w:pPr>
              <w:pStyle w:val="TableNospacing"/>
              <w:rPr>
                <w:lang w:val="es-ES"/>
              </w:rPr>
            </w:pPr>
            <w:r w:rsidRPr="007514BB">
              <w:rPr>
                <w:lang w:val="fr-BE"/>
              </w:rPr>
              <w:t>CTA-CORE1-XML-xx-RCT-QUE.EMCS</w:t>
            </w:r>
          </w:p>
        </w:tc>
      </w:tr>
      <w:tr w:rsidR="00155B4E" w:rsidRPr="000A186E" w14:paraId="44CD66D8" w14:textId="77777777" w:rsidTr="00155B4E">
        <w:trPr>
          <w:jc w:val="center"/>
        </w:trPr>
        <w:tc>
          <w:tcPr>
            <w:tcW w:w="1361" w:type="dxa"/>
            <w:vMerge/>
            <w:shd w:val="clear" w:color="auto" w:fill="auto"/>
          </w:tcPr>
          <w:p w14:paraId="0FE4936B" w14:textId="77777777" w:rsidR="00155B4E" w:rsidRPr="00182757" w:rsidRDefault="00155B4E" w:rsidP="00155B4E">
            <w:pPr>
              <w:pStyle w:val="TableNospacing"/>
              <w:rPr>
                <w:lang w:val="es-ES"/>
              </w:rPr>
            </w:pPr>
          </w:p>
        </w:tc>
        <w:tc>
          <w:tcPr>
            <w:tcW w:w="2041" w:type="dxa"/>
            <w:vMerge/>
            <w:shd w:val="clear" w:color="auto" w:fill="auto"/>
            <w:noWrap/>
            <w:vAlign w:val="bottom"/>
          </w:tcPr>
          <w:p w14:paraId="4EF81DCD" w14:textId="77777777" w:rsidR="00155B4E" w:rsidRPr="00182757" w:rsidRDefault="00155B4E" w:rsidP="00155B4E">
            <w:pPr>
              <w:pStyle w:val="TableNospacing"/>
              <w:rPr>
                <w:lang w:val="es-ES"/>
              </w:rPr>
            </w:pPr>
          </w:p>
        </w:tc>
        <w:tc>
          <w:tcPr>
            <w:tcW w:w="5042" w:type="dxa"/>
            <w:shd w:val="clear" w:color="auto" w:fill="auto"/>
          </w:tcPr>
          <w:p w14:paraId="1F9C2894" w14:textId="77777777" w:rsidR="00155B4E" w:rsidRPr="00182757" w:rsidRDefault="00155B4E" w:rsidP="00155B4E">
            <w:pPr>
              <w:pStyle w:val="TableNospacing"/>
              <w:rPr>
                <w:lang w:val="es-ES"/>
              </w:rPr>
            </w:pPr>
            <w:r w:rsidRPr="007514BB">
              <w:rPr>
                <w:lang w:val="fr-BE"/>
              </w:rPr>
              <w:t>CTA-CORE2-XML-xx-RCT-QUE.EMCS</w:t>
            </w:r>
          </w:p>
        </w:tc>
      </w:tr>
      <w:tr w:rsidR="00155B4E" w:rsidRPr="007E5545" w14:paraId="34044082" w14:textId="77777777" w:rsidTr="004E5F2A">
        <w:trPr>
          <w:trHeight w:val="340"/>
          <w:jc w:val="center"/>
        </w:trPr>
        <w:tc>
          <w:tcPr>
            <w:tcW w:w="1361" w:type="dxa"/>
            <w:vMerge/>
            <w:shd w:val="clear" w:color="auto" w:fill="auto"/>
          </w:tcPr>
          <w:p w14:paraId="16EF4556" w14:textId="77777777" w:rsidR="00155B4E" w:rsidRPr="00182757" w:rsidRDefault="00155B4E" w:rsidP="00155B4E">
            <w:pPr>
              <w:pStyle w:val="TableNospacing"/>
              <w:rPr>
                <w:lang w:val="es-ES"/>
              </w:rPr>
            </w:pPr>
          </w:p>
        </w:tc>
        <w:tc>
          <w:tcPr>
            <w:tcW w:w="2041" w:type="dxa"/>
            <w:vMerge/>
            <w:shd w:val="clear" w:color="auto" w:fill="auto"/>
            <w:noWrap/>
            <w:vAlign w:val="bottom"/>
          </w:tcPr>
          <w:p w14:paraId="7443B80D" w14:textId="77777777" w:rsidR="00155B4E" w:rsidRPr="00182757" w:rsidRDefault="00155B4E" w:rsidP="00155B4E">
            <w:pPr>
              <w:pStyle w:val="TableNospacing"/>
              <w:rPr>
                <w:lang w:val="es-ES"/>
              </w:rPr>
            </w:pPr>
          </w:p>
        </w:tc>
        <w:tc>
          <w:tcPr>
            <w:tcW w:w="5042" w:type="dxa"/>
            <w:shd w:val="clear" w:color="auto" w:fill="auto"/>
          </w:tcPr>
          <w:p w14:paraId="64F8B352" w14:textId="77777777" w:rsidR="00155B4E" w:rsidRPr="00182757" w:rsidRDefault="00155B4E" w:rsidP="00155B4E">
            <w:pPr>
              <w:pStyle w:val="TableNospacing"/>
              <w:rPr>
                <w:lang w:val="es-ES"/>
              </w:rPr>
            </w:pPr>
            <w:r w:rsidRPr="007514BB">
              <w:rPr>
                <w:lang w:val="fr-BE"/>
              </w:rPr>
              <w:t>CTA-CORE3-XML-xx-RCT-QUE.EMCS</w:t>
            </w:r>
          </w:p>
        </w:tc>
      </w:tr>
      <w:tr w:rsidR="004E5F2A" w:rsidRPr="007E5545" w14:paraId="10F78AE4" w14:textId="77777777" w:rsidTr="004E5F2A">
        <w:trPr>
          <w:trHeight w:val="274"/>
          <w:jc w:val="center"/>
        </w:trPr>
        <w:tc>
          <w:tcPr>
            <w:tcW w:w="1361" w:type="dxa"/>
            <w:vMerge/>
            <w:vAlign w:val="center"/>
          </w:tcPr>
          <w:p w14:paraId="222B8E66" w14:textId="77777777" w:rsidR="004E5F2A" w:rsidRPr="00182757" w:rsidRDefault="004E5F2A" w:rsidP="00155B4E">
            <w:pPr>
              <w:pStyle w:val="Table"/>
              <w:spacing w:before="0" w:after="0"/>
              <w:rPr>
                <w:lang w:val="es-ES"/>
              </w:rPr>
            </w:pPr>
          </w:p>
        </w:tc>
        <w:tc>
          <w:tcPr>
            <w:tcW w:w="2041" w:type="dxa"/>
            <w:vMerge w:val="restart"/>
            <w:shd w:val="clear" w:color="auto" w:fill="auto"/>
            <w:noWrap/>
          </w:tcPr>
          <w:p w14:paraId="7C02AA5B" w14:textId="77777777" w:rsidR="004E5F2A" w:rsidRPr="009F01EA" w:rsidRDefault="004E5F2A" w:rsidP="00155B4E">
            <w:pPr>
              <w:pStyle w:val="TableNospacing"/>
            </w:pPr>
            <w:r w:rsidRPr="009F01EA">
              <w:t>Administration</w:t>
            </w:r>
          </w:p>
        </w:tc>
        <w:tc>
          <w:tcPr>
            <w:tcW w:w="5042" w:type="dxa"/>
            <w:shd w:val="clear" w:color="auto" w:fill="auto"/>
          </w:tcPr>
          <w:p w14:paraId="0D4E53F5" w14:textId="7BDFCEAB" w:rsidR="004E5F2A" w:rsidRPr="00182757" w:rsidRDefault="004E5F2A" w:rsidP="00155B4E">
            <w:pPr>
              <w:pStyle w:val="TableNospacing"/>
              <w:rPr>
                <w:lang w:val="es-ES"/>
              </w:rPr>
            </w:pPr>
            <w:r w:rsidRPr="007514BB">
              <w:rPr>
                <w:lang w:val="fr-BE"/>
              </w:rPr>
              <w:t>CTA-ADMIN1-XML-xx-RCT-QUE.EMCS</w:t>
            </w:r>
          </w:p>
        </w:tc>
      </w:tr>
      <w:tr w:rsidR="00155B4E" w:rsidRPr="007E5545" w14:paraId="3CB4927E" w14:textId="77777777" w:rsidTr="00155B4E">
        <w:trPr>
          <w:jc w:val="center"/>
        </w:trPr>
        <w:tc>
          <w:tcPr>
            <w:tcW w:w="1361" w:type="dxa"/>
            <w:vMerge/>
            <w:vAlign w:val="center"/>
          </w:tcPr>
          <w:p w14:paraId="4A6FE11D" w14:textId="77777777" w:rsidR="00155B4E" w:rsidRPr="00182757" w:rsidRDefault="00155B4E" w:rsidP="00155B4E">
            <w:pPr>
              <w:pStyle w:val="Table"/>
              <w:spacing w:before="0" w:after="0"/>
              <w:rPr>
                <w:lang w:val="es-ES"/>
              </w:rPr>
            </w:pPr>
          </w:p>
        </w:tc>
        <w:tc>
          <w:tcPr>
            <w:tcW w:w="2041" w:type="dxa"/>
            <w:vMerge/>
            <w:shd w:val="clear" w:color="auto" w:fill="auto"/>
            <w:noWrap/>
            <w:vAlign w:val="bottom"/>
          </w:tcPr>
          <w:p w14:paraId="411BE230" w14:textId="77777777" w:rsidR="00155B4E" w:rsidRPr="00182757" w:rsidRDefault="00155B4E" w:rsidP="00155B4E">
            <w:pPr>
              <w:pStyle w:val="TableNospacing"/>
              <w:rPr>
                <w:lang w:val="es-ES"/>
              </w:rPr>
            </w:pPr>
          </w:p>
        </w:tc>
        <w:tc>
          <w:tcPr>
            <w:tcW w:w="5042" w:type="dxa"/>
            <w:shd w:val="clear" w:color="auto" w:fill="auto"/>
          </w:tcPr>
          <w:p w14:paraId="65C11E4E" w14:textId="77777777" w:rsidR="00155B4E" w:rsidRPr="00182757" w:rsidRDefault="00155B4E" w:rsidP="00155B4E">
            <w:pPr>
              <w:pStyle w:val="TableNospacing"/>
              <w:rPr>
                <w:lang w:val="es-ES"/>
              </w:rPr>
            </w:pPr>
            <w:r w:rsidRPr="007514BB">
              <w:rPr>
                <w:lang w:val="fr-BE"/>
              </w:rPr>
              <w:t>CTA-ADMIN2-XML-xx-RCT-QUE.EMCS</w:t>
            </w:r>
          </w:p>
        </w:tc>
      </w:tr>
      <w:tr w:rsidR="00155B4E" w:rsidRPr="007E5545" w14:paraId="78AA2D4E" w14:textId="77777777" w:rsidTr="00155B4E">
        <w:trPr>
          <w:jc w:val="center"/>
        </w:trPr>
        <w:tc>
          <w:tcPr>
            <w:tcW w:w="1361" w:type="dxa"/>
            <w:vMerge/>
            <w:vAlign w:val="center"/>
          </w:tcPr>
          <w:p w14:paraId="7664C4C9" w14:textId="77777777" w:rsidR="00155B4E" w:rsidRPr="00182757" w:rsidRDefault="00155B4E" w:rsidP="00155B4E">
            <w:pPr>
              <w:pStyle w:val="Table"/>
              <w:spacing w:before="0" w:after="0"/>
              <w:rPr>
                <w:lang w:val="es-ES"/>
              </w:rPr>
            </w:pPr>
          </w:p>
        </w:tc>
        <w:tc>
          <w:tcPr>
            <w:tcW w:w="2041" w:type="dxa"/>
            <w:vMerge/>
            <w:shd w:val="clear" w:color="auto" w:fill="auto"/>
            <w:noWrap/>
            <w:vAlign w:val="bottom"/>
          </w:tcPr>
          <w:p w14:paraId="12DE4B22" w14:textId="77777777" w:rsidR="00155B4E" w:rsidRPr="00182757" w:rsidRDefault="00155B4E" w:rsidP="00155B4E">
            <w:pPr>
              <w:pStyle w:val="TableNospacing"/>
              <w:rPr>
                <w:lang w:val="es-ES"/>
              </w:rPr>
            </w:pPr>
          </w:p>
        </w:tc>
        <w:tc>
          <w:tcPr>
            <w:tcW w:w="5042" w:type="dxa"/>
            <w:shd w:val="clear" w:color="auto" w:fill="auto"/>
          </w:tcPr>
          <w:p w14:paraId="74F5116B" w14:textId="77777777" w:rsidR="00155B4E" w:rsidRPr="00182757" w:rsidRDefault="00155B4E" w:rsidP="00155B4E">
            <w:pPr>
              <w:pStyle w:val="TableNospacing"/>
              <w:rPr>
                <w:lang w:val="es-ES"/>
              </w:rPr>
            </w:pPr>
            <w:r w:rsidRPr="007514BB">
              <w:rPr>
                <w:lang w:val="fr-BE"/>
              </w:rPr>
              <w:t>CTA-ADMIN3-XML-xx-RCT-QUE.EMCS</w:t>
            </w:r>
          </w:p>
        </w:tc>
      </w:tr>
      <w:tr w:rsidR="006E3CC3" w:rsidRPr="00EF2D26" w14:paraId="2048B556" w14:textId="77777777" w:rsidTr="006E3CC3">
        <w:trPr>
          <w:trHeight w:val="377"/>
          <w:jc w:val="center"/>
        </w:trPr>
        <w:tc>
          <w:tcPr>
            <w:tcW w:w="1361" w:type="dxa"/>
            <w:vMerge/>
            <w:vAlign w:val="center"/>
          </w:tcPr>
          <w:p w14:paraId="3398F7DB" w14:textId="77777777" w:rsidR="006E3CC3" w:rsidRPr="00182757" w:rsidRDefault="006E3CC3" w:rsidP="00155B4E">
            <w:pPr>
              <w:pStyle w:val="Table"/>
              <w:spacing w:before="0" w:after="0"/>
              <w:rPr>
                <w:lang w:val="es-ES"/>
              </w:rPr>
            </w:pPr>
          </w:p>
        </w:tc>
        <w:tc>
          <w:tcPr>
            <w:tcW w:w="2041" w:type="dxa"/>
            <w:shd w:val="clear" w:color="auto" w:fill="auto"/>
            <w:noWrap/>
          </w:tcPr>
          <w:p w14:paraId="0E696367" w14:textId="77777777" w:rsidR="006E3CC3" w:rsidRPr="009F01EA" w:rsidRDefault="006E3CC3" w:rsidP="00155B4E">
            <w:pPr>
              <w:pStyle w:val="TableNospacing"/>
            </w:pPr>
            <w:r w:rsidRPr="009F01EA">
              <w:t>Reports</w:t>
            </w:r>
          </w:p>
        </w:tc>
        <w:tc>
          <w:tcPr>
            <w:tcW w:w="5042" w:type="dxa"/>
            <w:shd w:val="clear" w:color="auto" w:fill="auto"/>
          </w:tcPr>
          <w:p w14:paraId="7C172DE5" w14:textId="7171482B" w:rsidR="006E3CC3" w:rsidRPr="009F01EA" w:rsidRDefault="006E3CC3" w:rsidP="00155B4E">
            <w:pPr>
              <w:pStyle w:val="TableNospacing"/>
            </w:pPr>
            <w:r>
              <w:t>C</w:t>
            </w:r>
            <w:r w:rsidRPr="005D3838">
              <w:t>TA-REPORT-xx-RCT-QUE.EMCS</w:t>
            </w:r>
          </w:p>
        </w:tc>
      </w:tr>
      <w:tr w:rsidR="00155B4E" w:rsidRPr="00EF2D26" w14:paraId="21F14B3E" w14:textId="77777777" w:rsidTr="00155B4E">
        <w:trPr>
          <w:jc w:val="center"/>
        </w:trPr>
        <w:tc>
          <w:tcPr>
            <w:tcW w:w="1361" w:type="dxa"/>
            <w:vMerge/>
            <w:vAlign w:val="center"/>
          </w:tcPr>
          <w:p w14:paraId="645CE037" w14:textId="77777777" w:rsidR="00155B4E" w:rsidRPr="009F01EA" w:rsidRDefault="00155B4E" w:rsidP="00155B4E">
            <w:pPr>
              <w:pStyle w:val="Table"/>
              <w:spacing w:before="0" w:after="0"/>
            </w:pPr>
          </w:p>
        </w:tc>
        <w:tc>
          <w:tcPr>
            <w:tcW w:w="2041" w:type="dxa"/>
            <w:vMerge w:val="restart"/>
            <w:shd w:val="clear" w:color="auto" w:fill="auto"/>
            <w:noWrap/>
          </w:tcPr>
          <w:p w14:paraId="5A1295A4" w14:textId="77777777" w:rsidR="00155B4E" w:rsidRPr="009F01EA" w:rsidRDefault="00155B4E" w:rsidP="00155B4E">
            <w:pPr>
              <w:pStyle w:val="TableNospacing"/>
            </w:pPr>
            <w:r w:rsidRPr="009F01EA">
              <w:t>SEED</w:t>
            </w:r>
          </w:p>
        </w:tc>
        <w:tc>
          <w:tcPr>
            <w:tcW w:w="5042" w:type="dxa"/>
            <w:shd w:val="clear" w:color="auto" w:fill="auto"/>
          </w:tcPr>
          <w:p w14:paraId="1603917E" w14:textId="77777777" w:rsidR="00155B4E" w:rsidRPr="009F01EA" w:rsidRDefault="00155B4E" w:rsidP="00155B4E">
            <w:pPr>
              <w:pStyle w:val="TableNospacing"/>
            </w:pPr>
            <w:r w:rsidRPr="009F01EA">
              <w:t>CS-XML-RCT-QUE.SEED</w:t>
            </w:r>
          </w:p>
        </w:tc>
      </w:tr>
      <w:tr w:rsidR="00155B4E" w:rsidRPr="00EF2D26" w14:paraId="6B58193A" w14:textId="77777777" w:rsidTr="00155B4E">
        <w:trPr>
          <w:jc w:val="center"/>
        </w:trPr>
        <w:tc>
          <w:tcPr>
            <w:tcW w:w="1361" w:type="dxa"/>
            <w:vMerge/>
            <w:vAlign w:val="center"/>
          </w:tcPr>
          <w:p w14:paraId="40E05367" w14:textId="77777777" w:rsidR="00155B4E" w:rsidRPr="009F01EA" w:rsidRDefault="00155B4E" w:rsidP="00155B4E">
            <w:pPr>
              <w:pStyle w:val="Table"/>
              <w:spacing w:before="0" w:after="0"/>
            </w:pPr>
          </w:p>
        </w:tc>
        <w:tc>
          <w:tcPr>
            <w:tcW w:w="2041" w:type="dxa"/>
            <w:vMerge/>
            <w:vAlign w:val="center"/>
          </w:tcPr>
          <w:p w14:paraId="78EC7400" w14:textId="77777777" w:rsidR="00155B4E" w:rsidRPr="009F01EA" w:rsidRDefault="00155B4E" w:rsidP="00155B4E">
            <w:pPr>
              <w:pStyle w:val="Table"/>
              <w:spacing w:before="0" w:after="0"/>
            </w:pPr>
          </w:p>
        </w:tc>
        <w:tc>
          <w:tcPr>
            <w:tcW w:w="5042" w:type="dxa"/>
            <w:shd w:val="clear" w:color="auto" w:fill="auto"/>
          </w:tcPr>
          <w:p w14:paraId="222B1F2F" w14:textId="77777777" w:rsidR="00155B4E" w:rsidRPr="009F01EA" w:rsidRDefault="00155B4E" w:rsidP="00155B4E">
            <w:pPr>
              <w:pStyle w:val="TableNospacing"/>
            </w:pPr>
            <w:r w:rsidRPr="009F01EA">
              <w:t>CS-REPORT-RCT-QUE.SEED</w:t>
            </w:r>
          </w:p>
        </w:tc>
      </w:tr>
      <w:tr w:rsidR="00155B4E" w:rsidRPr="00EF2D26" w14:paraId="6703FA31" w14:textId="77777777" w:rsidTr="00155B4E">
        <w:trPr>
          <w:jc w:val="center"/>
        </w:trPr>
        <w:tc>
          <w:tcPr>
            <w:tcW w:w="1361" w:type="dxa"/>
            <w:vMerge/>
            <w:vAlign w:val="center"/>
          </w:tcPr>
          <w:p w14:paraId="2DCCA707" w14:textId="77777777" w:rsidR="00155B4E" w:rsidRPr="009F01EA" w:rsidRDefault="00155B4E" w:rsidP="00155B4E">
            <w:pPr>
              <w:pStyle w:val="Table"/>
              <w:spacing w:before="0" w:after="0"/>
            </w:pPr>
          </w:p>
        </w:tc>
        <w:tc>
          <w:tcPr>
            <w:tcW w:w="2041" w:type="dxa"/>
            <w:shd w:val="clear" w:color="auto" w:fill="auto"/>
            <w:noWrap/>
          </w:tcPr>
          <w:p w14:paraId="1F30932F" w14:textId="77777777" w:rsidR="00155B4E" w:rsidRPr="009F01EA" w:rsidRDefault="00155B4E" w:rsidP="00155B4E">
            <w:pPr>
              <w:pStyle w:val="TableNospacing"/>
            </w:pPr>
            <w:r w:rsidRPr="009F01EA">
              <w:t>Technical Statistics</w:t>
            </w:r>
          </w:p>
        </w:tc>
        <w:tc>
          <w:tcPr>
            <w:tcW w:w="5042" w:type="dxa"/>
            <w:shd w:val="clear" w:color="auto" w:fill="auto"/>
          </w:tcPr>
          <w:p w14:paraId="258B2B2C" w14:textId="77777777" w:rsidR="00155B4E" w:rsidRPr="009F01EA" w:rsidRDefault="00155B4E" w:rsidP="00155B4E">
            <w:pPr>
              <w:pStyle w:val="TableNospacing"/>
            </w:pPr>
            <w:r w:rsidRPr="009F01EA">
              <w:t>STAT-RCT-QUE.EMCS</w:t>
            </w:r>
          </w:p>
        </w:tc>
      </w:tr>
      <w:tr w:rsidR="00155B4E" w:rsidRPr="00EF2D26" w14:paraId="578CDE86" w14:textId="77777777" w:rsidTr="00155B4E">
        <w:trPr>
          <w:jc w:val="center"/>
        </w:trPr>
        <w:tc>
          <w:tcPr>
            <w:tcW w:w="1361" w:type="dxa"/>
            <w:vMerge/>
            <w:vAlign w:val="center"/>
          </w:tcPr>
          <w:p w14:paraId="1EA22762" w14:textId="77777777" w:rsidR="00155B4E" w:rsidRPr="009F01EA" w:rsidRDefault="00155B4E" w:rsidP="00155B4E">
            <w:pPr>
              <w:pStyle w:val="Table"/>
              <w:spacing w:before="0" w:after="0"/>
            </w:pPr>
          </w:p>
        </w:tc>
        <w:tc>
          <w:tcPr>
            <w:tcW w:w="2041" w:type="dxa"/>
            <w:tcBorders>
              <w:bottom w:val="single" w:sz="8" w:space="0" w:color="003366"/>
            </w:tcBorders>
            <w:shd w:val="clear" w:color="auto" w:fill="auto"/>
            <w:noWrap/>
          </w:tcPr>
          <w:p w14:paraId="4DCD9E90" w14:textId="77777777" w:rsidR="00155B4E" w:rsidRPr="009F01EA" w:rsidRDefault="00155B4E" w:rsidP="00155B4E">
            <w:pPr>
              <w:pStyle w:val="TableNospacing"/>
            </w:pPr>
            <w:r w:rsidRPr="009F01EA">
              <w:t>Audit</w:t>
            </w:r>
          </w:p>
        </w:tc>
        <w:tc>
          <w:tcPr>
            <w:tcW w:w="5042" w:type="dxa"/>
            <w:tcBorders>
              <w:bottom w:val="single" w:sz="8" w:space="0" w:color="003366"/>
            </w:tcBorders>
            <w:shd w:val="clear" w:color="auto" w:fill="auto"/>
          </w:tcPr>
          <w:p w14:paraId="6448CA7C" w14:textId="77777777" w:rsidR="00155B4E" w:rsidRPr="009F01EA" w:rsidRDefault="00155B4E" w:rsidP="00155B4E">
            <w:pPr>
              <w:pStyle w:val="TableNospacing"/>
            </w:pPr>
            <w:r w:rsidRPr="009F01EA">
              <w:t>AUDIT-RCT-QUE.EMCS</w:t>
            </w:r>
          </w:p>
        </w:tc>
      </w:tr>
      <w:tr w:rsidR="006E3CC3" w:rsidRPr="007E5545" w14:paraId="6A1D9C20" w14:textId="77777777" w:rsidTr="00F41AC1">
        <w:trPr>
          <w:trHeight w:val="1173"/>
          <w:jc w:val="center"/>
        </w:trPr>
        <w:tc>
          <w:tcPr>
            <w:tcW w:w="1361" w:type="dxa"/>
            <w:vMerge w:val="restart"/>
            <w:shd w:val="clear" w:color="auto" w:fill="auto"/>
          </w:tcPr>
          <w:p w14:paraId="52418E99" w14:textId="77777777" w:rsidR="006E3CC3" w:rsidRPr="009F01EA" w:rsidRDefault="006E3CC3" w:rsidP="00155B4E">
            <w:pPr>
              <w:pStyle w:val="TableNospacing"/>
            </w:pPr>
            <w:r w:rsidRPr="009F01EA">
              <w:t>Mode-1</w:t>
            </w:r>
          </w:p>
        </w:tc>
        <w:tc>
          <w:tcPr>
            <w:tcW w:w="2041" w:type="dxa"/>
            <w:shd w:val="clear" w:color="auto" w:fill="auto"/>
            <w:noWrap/>
            <w:vAlign w:val="bottom"/>
          </w:tcPr>
          <w:p w14:paraId="38086E35" w14:textId="77777777" w:rsidR="006E3CC3" w:rsidRPr="009F01EA" w:rsidRDefault="006E3CC3" w:rsidP="00155B4E">
            <w:pPr>
              <w:pStyle w:val="TableNospacing"/>
            </w:pPr>
            <w:r w:rsidRPr="009F01EA">
              <w:t>Core flow</w:t>
            </w:r>
            <w:r>
              <w:t xml:space="preserve"> </w:t>
            </w:r>
            <w:r w:rsidRPr="001F0B1B">
              <w:t>and Administration of External Domain messages</w:t>
            </w:r>
          </w:p>
          <w:p w14:paraId="3678ACF0" w14:textId="77777777" w:rsidR="006E3CC3" w:rsidRPr="009F01EA" w:rsidRDefault="006E3CC3" w:rsidP="00155B4E">
            <w:pPr>
              <w:pStyle w:val="TableNospacing"/>
            </w:pPr>
          </w:p>
        </w:tc>
        <w:tc>
          <w:tcPr>
            <w:tcW w:w="5042" w:type="dxa"/>
            <w:shd w:val="clear" w:color="auto" w:fill="auto"/>
          </w:tcPr>
          <w:p w14:paraId="4D9E6372" w14:textId="0E818BBC" w:rsidR="006E3CC3" w:rsidRPr="009F01EA" w:rsidRDefault="006E3CC3" w:rsidP="00155B4E">
            <w:pPr>
              <w:pStyle w:val="TableNospacing"/>
            </w:pPr>
          </w:p>
          <w:p w14:paraId="4E8F4A2E" w14:textId="5059E8E1" w:rsidR="006E3CC3" w:rsidRPr="00182757" w:rsidRDefault="006E3CC3" w:rsidP="00155B4E">
            <w:pPr>
              <w:pStyle w:val="TableNospacing"/>
              <w:rPr>
                <w:lang w:val="es-ES"/>
              </w:rPr>
            </w:pPr>
            <w:r w:rsidRPr="00182757">
              <w:rPr>
                <w:lang w:val="es-ES"/>
              </w:rPr>
              <w:t>CTA-ED-xx-RCT-QUE.EMCS</w:t>
            </w:r>
          </w:p>
        </w:tc>
      </w:tr>
      <w:tr w:rsidR="00155B4E" w:rsidRPr="00EF2D26" w14:paraId="70BFBF07" w14:textId="77777777" w:rsidTr="00155B4E">
        <w:trPr>
          <w:jc w:val="center"/>
        </w:trPr>
        <w:tc>
          <w:tcPr>
            <w:tcW w:w="1361" w:type="dxa"/>
            <w:vMerge/>
            <w:vAlign w:val="center"/>
          </w:tcPr>
          <w:p w14:paraId="19F5B810" w14:textId="77777777" w:rsidR="00155B4E" w:rsidRPr="00182757" w:rsidRDefault="00155B4E" w:rsidP="00155B4E">
            <w:pPr>
              <w:pStyle w:val="Table"/>
              <w:spacing w:before="0" w:after="0"/>
              <w:rPr>
                <w:lang w:val="es-ES"/>
              </w:rPr>
            </w:pPr>
          </w:p>
        </w:tc>
        <w:tc>
          <w:tcPr>
            <w:tcW w:w="2041" w:type="dxa"/>
            <w:vMerge w:val="restart"/>
            <w:shd w:val="clear" w:color="auto" w:fill="auto"/>
            <w:noWrap/>
          </w:tcPr>
          <w:p w14:paraId="02A2FCE8" w14:textId="77777777" w:rsidR="00155B4E" w:rsidRPr="009F01EA" w:rsidRDefault="00155B4E" w:rsidP="00155B4E">
            <w:pPr>
              <w:pStyle w:val="TableNospacing"/>
            </w:pPr>
            <w:r w:rsidRPr="009F01EA">
              <w:t>SEED</w:t>
            </w:r>
          </w:p>
        </w:tc>
        <w:tc>
          <w:tcPr>
            <w:tcW w:w="5042" w:type="dxa"/>
            <w:shd w:val="clear" w:color="auto" w:fill="auto"/>
          </w:tcPr>
          <w:p w14:paraId="41CD0182" w14:textId="77777777" w:rsidR="00155B4E" w:rsidRPr="009F01EA" w:rsidRDefault="00155B4E" w:rsidP="00155B4E">
            <w:pPr>
              <w:pStyle w:val="TableNospacing"/>
            </w:pPr>
            <w:r w:rsidRPr="009F01EA">
              <w:t>CS-XML-RCT-QUE.SEED</w:t>
            </w:r>
          </w:p>
        </w:tc>
      </w:tr>
      <w:tr w:rsidR="00155B4E" w:rsidRPr="00EF2D26" w14:paraId="7BDC1271" w14:textId="77777777" w:rsidTr="00155B4E">
        <w:trPr>
          <w:jc w:val="center"/>
        </w:trPr>
        <w:tc>
          <w:tcPr>
            <w:tcW w:w="1361" w:type="dxa"/>
            <w:vMerge/>
            <w:vAlign w:val="center"/>
          </w:tcPr>
          <w:p w14:paraId="0710687B" w14:textId="77777777" w:rsidR="00155B4E" w:rsidRPr="009F01EA" w:rsidRDefault="00155B4E" w:rsidP="00155B4E">
            <w:pPr>
              <w:pStyle w:val="Table"/>
              <w:spacing w:before="0" w:after="0"/>
            </w:pPr>
          </w:p>
        </w:tc>
        <w:tc>
          <w:tcPr>
            <w:tcW w:w="2041" w:type="dxa"/>
            <w:vMerge/>
            <w:vAlign w:val="center"/>
          </w:tcPr>
          <w:p w14:paraId="1B84F0C1" w14:textId="77777777" w:rsidR="00155B4E" w:rsidRPr="009F01EA" w:rsidRDefault="00155B4E" w:rsidP="00155B4E">
            <w:pPr>
              <w:pStyle w:val="Table"/>
              <w:spacing w:before="0" w:after="0"/>
            </w:pPr>
          </w:p>
        </w:tc>
        <w:tc>
          <w:tcPr>
            <w:tcW w:w="5042" w:type="dxa"/>
            <w:shd w:val="clear" w:color="auto" w:fill="auto"/>
          </w:tcPr>
          <w:p w14:paraId="5614ED2F" w14:textId="77777777" w:rsidR="00155B4E" w:rsidRPr="009F01EA" w:rsidRDefault="00155B4E" w:rsidP="00155B4E">
            <w:pPr>
              <w:pStyle w:val="TableNospacing"/>
            </w:pPr>
            <w:r w:rsidRPr="009F01EA">
              <w:t>CS-REPORT-RCT-QUE.SEED</w:t>
            </w:r>
          </w:p>
        </w:tc>
      </w:tr>
      <w:tr w:rsidR="00155B4E" w:rsidRPr="00EF2D26" w14:paraId="7C7E43D7" w14:textId="77777777" w:rsidTr="00155B4E">
        <w:trPr>
          <w:jc w:val="center"/>
        </w:trPr>
        <w:tc>
          <w:tcPr>
            <w:tcW w:w="1361" w:type="dxa"/>
            <w:vMerge/>
            <w:vAlign w:val="center"/>
          </w:tcPr>
          <w:p w14:paraId="44BC683F" w14:textId="77777777" w:rsidR="00155B4E" w:rsidRPr="009F01EA" w:rsidRDefault="00155B4E" w:rsidP="00155B4E">
            <w:pPr>
              <w:pStyle w:val="Table"/>
              <w:spacing w:before="0" w:after="0"/>
            </w:pPr>
          </w:p>
        </w:tc>
        <w:tc>
          <w:tcPr>
            <w:tcW w:w="2041" w:type="dxa"/>
            <w:shd w:val="clear" w:color="auto" w:fill="auto"/>
            <w:noWrap/>
          </w:tcPr>
          <w:p w14:paraId="0AF801A5" w14:textId="77777777" w:rsidR="00155B4E" w:rsidRPr="009F01EA" w:rsidRDefault="00155B4E" w:rsidP="00155B4E">
            <w:pPr>
              <w:pStyle w:val="TableNospacing"/>
            </w:pPr>
            <w:r w:rsidRPr="009F01EA">
              <w:t>Technical Statistics</w:t>
            </w:r>
          </w:p>
        </w:tc>
        <w:tc>
          <w:tcPr>
            <w:tcW w:w="5042" w:type="dxa"/>
            <w:shd w:val="clear" w:color="auto" w:fill="auto"/>
          </w:tcPr>
          <w:p w14:paraId="6763D8BA" w14:textId="77777777" w:rsidR="00155B4E" w:rsidRPr="009F01EA" w:rsidRDefault="00155B4E" w:rsidP="00155B4E">
            <w:pPr>
              <w:pStyle w:val="TableNospacing"/>
            </w:pPr>
            <w:r w:rsidRPr="009F01EA">
              <w:t>STAT-RCT-QUE.EMCS</w:t>
            </w:r>
          </w:p>
        </w:tc>
      </w:tr>
      <w:tr w:rsidR="00155B4E" w:rsidRPr="00EF2D26" w14:paraId="216AD932" w14:textId="77777777" w:rsidTr="00155B4E">
        <w:trPr>
          <w:jc w:val="center"/>
        </w:trPr>
        <w:tc>
          <w:tcPr>
            <w:tcW w:w="1361" w:type="dxa"/>
            <w:vMerge/>
            <w:vAlign w:val="center"/>
          </w:tcPr>
          <w:p w14:paraId="12FD7B01" w14:textId="77777777" w:rsidR="00155B4E" w:rsidRPr="009F01EA" w:rsidRDefault="00155B4E" w:rsidP="00155B4E">
            <w:pPr>
              <w:pStyle w:val="Table"/>
              <w:spacing w:before="0" w:after="0"/>
            </w:pPr>
          </w:p>
        </w:tc>
        <w:tc>
          <w:tcPr>
            <w:tcW w:w="2041" w:type="dxa"/>
            <w:tcBorders>
              <w:bottom w:val="single" w:sz="8" w:space="0" w:color="003366"/>
            </w:tcBorders>
            <w:shd w:val="clear" w:color="auto" w:fill="auto"/>
            <w:noWrap/>
          </w:tcPr>
          <w:p w14:paraId="21649E6C" w14:textId="77777777" w:rsidR="00155B4E" w:rsidRPr="009F01EA" w:rsidRDefault="00155B4E" w:rsidP="00155B4E">
            <w:pPr>
              <w:pStyle w:val="TableNospacing"/>
            </w:pPr>
            <w:r w:rsidRPr="009F01EA">
              <w:t>Audit</w:t>
            </w:r>
          </w:p>
        </w:tc>
        <w:tc>
          <w:tcPr>
            <w:tcW w:w="5042" w:type="dxa"/>
            <w:tcBorders>
              <w:bottom w:val="single" w:sz="8" w:space="0" w:color="003366"/>
            </w:tcBorders>
            <w:shd w:val="clear" w:color="auto" w:fill="auto"/>
          </w:tcPr>
          <w:p w14:paraId="2C1E4C88" w14:textId="77777777" w:rsidR="00155B4E" w:rsidRPr="009F01EA" w:rsidRDefault="00155B4E" w:rsidP="00155B4E">
            <w:pPr>
              <w:pStyle w:val="TableNospacing"/>
            </w:pPr>
            <w:r w:rsidRPr="009F01EA">
              <w:t>AUDIT-RCT-QUE.EMCS</w:t>
            </w:r>
          </w:p>
        </w:tc>
      </w:tr>
      <w:tr w:rsidR="00155B4E" w:rsidRPr="00EF2D26" w14:paraId="00DE41E1" w14:textId="77777777" w:rsidTr="00155B4E">
        <w:trPr>
          <w:jc w:val="center"/>
        </w:trPr>
        <w:tc>
          <w:tcPr>
            <w:tcW w:w="1361" w:type="dxa"/>
            <w:shd w:val="clear" w:color="auto" w:fill="auto"/>
            <w:noWrap/>
          </w:tcPr>
          <w:p w14:paraId="1B1B1A33" w14:textId="77777777" w:rsidR="00155B4E" w:rsidRPr="009F01EA" w:rsidRDefault="00155B4E" w:rsidP="00155B4E">
            <w:pPr>
              <w:pStyle w:val="TableNospacing"/>
            </w:pPr>
            <w:r w:rsidRPr="009F01EA">
              <w:t>Mode-0</w:t>
            </w:r>
          </w:p>
        </w:tc>
        <w:tc>
          <w:tcPr>
            <w:tcW w:w="2041" w:type="dxa"/>
            <w:tcBorders>
              <w:right w:val="nil"/>
            </w:tcBorders>
            <w:shd w:val="clear" w:color="auto" w:fill="auto"/>
          </w:tcPr>
          <w:p w14:paraId="79C8D17E" w14:textId="77777777" w:rsidR="00155B4E" w:rsidRPr="009F01EA" w:rsidRDefault="00155B4E" w:rsidP="00155B4E">
            <w:pPr>
              <w:pStyle w:val="TableNospacing"/>
            </w:pPr>
            <w:r w:rsidRPr="009F01EA">
              <w:t>-</w:t>
            </w:r>
          </w:p>
        </w:tc>
        <w:tc>
          <w:tcPr>
            <w:tcW w:w="5042" w:type="dxa"/>
            <w:tcBorders>
              <w:left w:val="nil"/>
            </w:tcBorders>
            <w:shd w:val="clear" w:color="auto" w:fill="auto"/>
          </w:tcPr>
          <w:p w14:paraId="2819CD1B" w14:textId="77777777" w:rsidR="00155B4E" w:rsidRPr="009F01EA" w:rsidRDefault="00155B4E" w:rsidP="00155B4E">
            <w:pPr>
              <w:pStyle w:val="Table"/>
              <w:spacing w:before="0" w:after="0"/>
            </w:pPr>
          </w:p>
        </w:tc>
      </w:tr>
    </w:tbl>
    <w:p w14:paraId="699209A3" w14:textId="027410D6" w:rsidR="00155B4E" w:rsidRPr="00EF2D26" w:rsidRDefault="00155B4E" w:rsidP="00155B4E">
      <w:pPr>
        <w:pStyle w:val="Caption"/>
      </w:pPr>
      <w:bookmarkStart w:id="2583" w:name="_Ref133149590"/>
      <w:bookmarkStart w:id="2584" w:name="_Ref264462049"/>
      <w:bookmarkStart w:id="2585" w:name="_Toc1401036"/>
      <w:bookmarkStart w:id="2586" w:name="_Toc183620339"/>
      <w:r w:rsidRPr="00EF2D26">
        <w:t xml:space="preserve">Table </w:t>
      </w:r>
      <w:r>
        <w:fldChar w:fldCharType="begin"/>
      </w:r>
      <w:r>
        <w:instrText>SEQ Table \* ARABIC</w:instrText>
      </w:r>
      <w:r>
        <w:fldChar w:fldCharType="separate"/>
      </w:r>
      <w:r w:rsidR="009B2CEC">
        <w:rPr>
          <w:noProof/>
        </w:rPr>
        <w:t>42</w:t>
      </w:r>
      <w:r>
        <w:fldChar w:fldCharType="end"/>
      </w:r>
      <w:bookmarkEnd w:id="2583"/>
      <w:r w:rsidRPr="00EF2D26">
        <w:t>: Queue Names for Taxation and Customs Union DG Gateways</w:t>
      </w:r>
      <w:bookmarkEnd w:id="2584"/>
      <w:bookmarkEnd w:id="2585"/>
      <w:bookmarkEnd w:id="2586"/>
    </w:p>
    <w:p w14:paraId="22889533" w14:textId="77777777" w:rsidR="00155B4E" w:rsidRPr="00EF2D26" w:rsidRDefault="00155B4E" w:rsidP="00155B4E">
      <w:pPr>
        <w:rPr>
          <w:b/>
        </w:rPr>
      </w:pPr>
      <w:bookmarkStart w:id="2587" w:name="_Toc178390897"/>
      <w:bookmarkStart w:id="2588" w:name="_Toc191308486"/>
      <w:r w:rsidRPr="00EF2D26">
        <w:rPr>
          <w:b/>
        </w:rPr>
        <w:t>Notes:</w:t>
      </w:r>
    </w:p>
    <w:p w14:paraId="6CD08271" w14:textId="566D0C55" w:rsidR="00155B4E" w:rsidRPr="00EF2D26" w:rsidRDefault="00155B4E" w:rsidP="00155B4E">
      <w:pPr>
        <w:rPr>
          <w:noProof/>
        </w:rPr>
      </w:pPr>
      <w:r w:rsidRPr="00EF2D26">
        <w:rPr>
          <w:noProof/>
        </w:rPr>
        <w:t xml:space="preserve">In the </w:t>
      </w:r>
      <w:r>
        <w:rPr>
          <w:noProof/>
        </w:rPr>
        <w:fldChar w:fldCharType="begin"/>
      </w:r>
      <w:r>
        <w:rPr>
          <w:noProof/>
        </w:rPr>
        <w:instrText xml:space="preserve"> REF _Ref264462049 \p \h</w:instrText>
      </w:r>
      <w:r w:rsidRPr="00EF2D26">
        <w:instrText xml:space="preserve"> </w:instrText>
      </w:r>
      <w:r>
        <w:instrText xml:space="preserve"> </w:instrText>
      </w:r>
      <w:r w:rsidRPr="00EF2D26">
        <w:instrText>\* MERGEFORMAT</w:instrText>
      </w:r>
      <w:r>
        <w:rPr>
          <w:noProof/>
        </w:rPr>
        <w:instrText xml:space="preserve"> </w:instrText>
      </w:r>
      <w:r>
        <w:rPr>
          <w:noProof/>
        </w:rPr>
      </w:r>
      <w:r>
        <w:rPr>
          <w:noProof/>
        </w:rPr>
        <w:fldChar w:fldCharType="separate"/>
      </w:r>
      <w:r w:rsidR="003E3D24">
        <w:rPr>
          <w:noProof/>
        </w:rPr>
        <w:t>above</w:t>
      </w:r>
      <w:r>
        <w:rPr>
          <w:noProof/>
        </w:rPr>
        <w:fldChar w:fldCharType="end"/>
      </w:r>
      <w:r w:rsidRPr="00EF2D26">
        <w:rPr>
          <w:noProof/>
        </w:rPr>
        <w:t xml:space="preserve"> </w:t>
      </w:r>
      <w:r w:rsidRPr="00EF2D26">
        <w:t>table</w:t>
      </w:r>
      <w:r w:rsidRPr="00EF2D26">
        <w:rPr>
          <w:noProof/>
        </w:rPr>
        <w:t>:</w:t>
      </w:r>
    </w:p>
    <w:p w14:paraId="16291CBE" w14:textId="035A9979" w:rsidR="00155B4E" w:rsidRPr="006C7A61" w:rsidRDefault="79D63348" w:rsidP="00702261">
      <w:pPr>
        <w:pStyle w:val="ListBullet2"/>
        <w:keepLines/>
        <w:numPr>
          <w:ilvl w:val="0"/>
          <w:numId w:val="1"/>
        </w:numPr>
        <w:spacing w:after="240"/>
        <w:contextualSpacing w:val="0"/>
        <w:rPr>
          <w:i w:val="0"/>
          <w:noProof/>
          <w:color w:val="000000" w:themeColor="text1"/>
        </w:rPr>
      </w:pPr>
      <w:r w:rsidRPr="0E615139">
        <w:rPr>
          <w:i w:val="0"/>
          <w:noProof/>
          <w:color w:val="auto"/>
        </w:rPr>
        <w:t xml:space="preserve">“xx” is a value for use by the </w:t>
      </w:r>
      <w:r w:rsidRPr="0E615139">
        <w:rPr>
          <w:i w:val="0"/>
          <w:color w:val="auto"/>
        </w:rPr>
        <w:t xml:space="preserve">testing application (CTA) </w:t>
      </w:r>
      <w:r w:rsidRPr="0E615139">
        <w:rPr>
          <w:i w:val="0"/>
          <w:noProof/>
          <w:color w:val="auto"/>
        </w:rPr>
        <w:t xml:space="preserve">in Common Domain Testing environment defined in </w:t>
      </w:r>
      <w:r w:rsidR="00155B4E" w:rsidRPr="0E615139">
        <w:rPr>
          <w:i w:val="0"/>
          <w:color w:val="auto"/>
        </w:rPr>
        <w:fldChar w:fldCharType="begin"/>
      </w:r>
      <w:r w:rsidR="00155B4E" w:rsidRPr="0E615139">
        <w:rPr>
          <w:i w:val="0"/>
          <w:noProof/>
          <w:color w:val="auto"/>
        </w:rPr>
        <w:instrText xml:space="preserve"> REF _Ref264463852 \h </w:instrText>
      </w:r>
      <w:r w:rsidR="00155B4E" w:rsidRPr="0E615139">
        <w:rPr>
          <w:i w:val="0"/>
          <w:color w:val="auto"/>
        </w:rPr>
        <w:instrText xml:space="preserve"> \* MERGEFORMAT </w:instrText>
      </w:r>
      <w:r w:rsidR="00155B4E" w:rsidRPr="0E615139">
        <w:rPr>
          <w:i w:val="0"/>
          <w:color w:val="auto"/>
        </w:rPr>
      </w:r>
      <w:r w:rsidR="00155B4E" w:rsidRPr="0E615139">
        <w:rPr>
          <w:i w:val="0"/>
          <w:color w:val="auto"/>
        </w:rPr>
        <w:fldChar w:fldCharType="separate"/>
      </w:r>
      <w:r w:rsidR="002530BD" w:rsidRPr="001622DA">
        <w:rPr>
          <w:i w:val="0"/>
          <w:color w:val="auto"/>
        </w:rPr>
        <w:t xml:space="preserve">Table </w:t>
      </w:r>
      <w:r w:rsidR="002530BD" w:rsidRPr="001622DA">
        <w:rPr>
          <w:i w:val="0"/>
          <w:noProof/>
          <w:color w:val="auto"/>
        </w:rPr>
        <w:t>43</w:t>
      </w:r>
      <w:r w:rsidR="00155B4E" w:rsidRPr="0E615139">
        <w:rPr>
          <w:i w:val="0"/>
          <w:color w:val="auto"/>
        </w:rPr>
        <w:fldChar w:fldCharType="end"/>
      </w:r>
      <w:r w:rsidRPr="0E615139">
        <w:rPr>
          <w:i w:val="0"/>
          <w:noProof/>
          <w:color w:val="auto"/>
        </w:rPr>
        <w:t>.</w:t>
      </w:r>
    </w:p>
    <w:p w14:paraId="424069E2" w14:textId="0117A181" w:rsidR="00155B4E" w:rsidRPr="006C7A61" w:rsidRDefault="79D63348" w:rsidP="00702261">
      <w:pPr>
        <w:pStyle w:val="ListBullet2"/>
        <w:keepLines/>
        <w:numPr>
          <w:ilvl w:val="0"/>
          <w:numId w:val="1"/>
        </w:numPr>
        <w:spacing w:after="240"/>
        <w:ind w:left="566" w:hanging="283"/>
        <w:contextualSpacing w:val="0"/>
        <w:rPr>
          <w:i w:val="0"/>
          <w:noProof/>
          <w:color w:val="000000" w:themeColor="text1"/>
        </w:rPr>
      </w:pPr>
      <w:r w:rsidRPr="0E615139">
        <w:rPr>
          <w:i w:val="0"/>
          <w:noProof/>
          <w:color w:val="auto"/>
        </w:rPr>
        <w:t>Queues for CTA are defined for Mode-1 and Mode-2, in order to support the Common Domain Testing activities.</w:t>
      </w:r>
    </w:p>
    <w:tbl>
      <w:tblPr>
        <w:tblW w:w="0" w:type="auto"/>
        <w:jc w:val="center"/>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Layout w:type="fixed"/>
        <w:tblCellMar>
          <w:left w:w="57" w:type="dxa"/>
          <w:right w:w="57" w:type="dxa"/>
        </w:tblCellMar>
        <w:tblLook w:val="0000" w:firstRow="0" w:lastRow="0" w:firstColumn="0" w:lastColumn="0" w:noHBand="0" w:noVBand="0"/>
      </w:tblPr>
      <w:tblGrid>
        <w:gridCol w:w="1203"/>
        <w:gridCol w:w="576"/>
      </w:tblGrid>
      <w:tr w:rsidR="00155B4E" w:rsidRPr="00B41DA9" w14:paraId="553BA524" w14:textId="77777777" w:rsidTr="0E615139">
        <w:trPr>
          <w:tblHeader/>
          <w:jc w:val="center"/>
        </w:trPr>
        <w:tc>
          <w:tcPr>
            <w:tcW w:w="1203" w:type="dxa"/>
            <w:shd w:val="clear" w:color="auto" w:fill="D0CECE" w:themeFill="background2" w:themeFillShade="E6"/>
          </w:tcPr>
          <w:p w14:paraId="3C2ADA2B" w14:textId="77777777" w:rsidR="00155B4E" w:rsidRPr="00182A2B" w:rsidRDefault="79D63348" w:rsidP="0E615139">
            <w:pPr>
              <w:pStyle w:val="TableHeading"/>
              <w:rPr>
                <w:color w:val="auto"/>
              </w:rPr>
            </w:pPr>
            <w:r w:rsidRPr="0E615139">
              <w:rPr>
                <w:color w:val="auto"/>
              </w:rPr>
              <w:t>Country</w:t>
            </w:r>
          </w:p>
        </w:tc>
        <w:tc>
          <w:tcPr>
            <w:tcW w:w="576" w:type="dxa"/>
            <w:shd w:val="clear" w:color="auto" w:fill="D0CECE" w:themeFill="background2" w:themeFillShade="E6"/>
          </w:tcPr>
          <w:p w14:paraId="53008002" w14:textId="77777777" w:rsidR="00155B4E" w:rsidRPr="00182A2B" w:rsidRDefault="79D63348" w:rsidP="0E615139">
            <w:pPr>
              <w:pStyle w:val="TableHeading"/>
              <w:rPr>
                <w:color w:val="auto"/>
              </w:rPr>
            </w:pPr>
            <w:r w:rsidRPr="0E615139">
              <w:rPr>
                <w:color w:val="auto"/>
              </w:rPr>
              <w:t>xx</w:t>
            </w:r>
          </w:p>
        </w:tc>
      </w:tr>
      <w:tr w:rsidR="00155B4E" w:rsidRPr="00EF2D26" w14:paraId="7151D0BA" w14:textId="77777777" w:rsidTr="0E615139">
        <w:trPr>
          <w:jc w:val="center"/>
        </w:trPr>
        <w:tc>
          <w:tcPr>
            <w:tcW w:w="1203" w:type="dxa"/>
            <w:vAlign w:val="bottom"/>
          </w:tcPr>
          <w:p w14:paraId="6C3B3CCD" w14:textId="77777777" w:rsidR="00155B4E" w:rsidRPr="009F01EA" w:rsidRDefault="79D63348" w:rsidP="0E615139">
            <w:pPr>
              <w:pStyle w:val="TableNospacing"/>
            </w:pPr>
            <w:r w:rsidRPr="0E615139">
              <w:t>CY</w:t>
            </w:r>
          </w:p>
        </w:tc>
        <w:tc>
          <w:tcPr>
            <w:tcW w:w="576" w:type="dxa"/>
            <w:vAlign w:val="bottom"/>
          </w:tcPr>
          <w:p w14:paraId="379885CD" w14:textId="77777777" w:rsidR="00155B4E" w:rsidRPr="009F01EA" w:rsidRDefault="79D63348" w:rsidP="0E615139">
            <w:pPr>
              <w:pStyle w:val="TableNospacing"/>
            </w:pPr>
            <w:r w:rsidRPr="0E615139">
              <w:t>01</w:t>
            </w:r>
          </w:p>
        </w:tc>
      </w:tr>
      <w:tr w:rsidR="00155B4E" w:rsidRPr="00EF2D26" w14:paraId="6F65399E" w14:textId="77777777" w:rsidTr="0E615139">
        <w:trPr>
          <w:jc w:val="center"/>
        </w:trPr>
        <w:tc>
          <w:tcPr>
            <w:tcW w:w="1203" w:type="dxa"/>
            <w:vAlign w:val="bottom"/>
          </w:tcPr>
          <w:p w14:paraId="6AC165CE" w14:textId="77777777" w:rsidR="00155B4E" w:rsidRPr="009F01EA" w:rsidRDefault="79D63348" w:rsidP="0E615139">
            <w:pPr>
              <w:pStyle w:val="TableNospacing"/>
            </w:pPr>
            <w:r w:rsidRPr="0E615139">
              <w:t>DE</w:t>
            </w:r>
          </w:p>
        </w:tc>
        <w:tc>
          <w:tcPr>
            <w:tcW w:w="576" w:type="dxa"/>
            <w:vAlign w:val="bottom"/>
          </w:tcPr>
          <w:p w14:paraId="186B81F4" w14:textId="77777777" w:rsidR="00155B4E" w:rsidRPr="009F01EA" w:rsidRDefault="79D63348" w:rsidP="0E615139">
            <w:pPr>
              <w:pStyle w:val="TableNospacing"/>
            </w:pPr>
            <w:r w:rsidRPr="0E615139">
              <w:t>02</w:t>
            </w:r>
          </w:p>
        </w:tc>
      </w:tr>
      <w:tr w:rsidR="00155B4E" w:rsidRPr="00EF2D26" w14:paraId="6F3DA35C" w14:textId="77777777" w:rsidTr="0E615139">
        <w:trPr>
          <w:jc w:val="center"/>
        </w:trPr>
        <w:tc>
          <w:tcPr>
            <w:tcW w:w="1203" w:type="dxa"/>
            <w:vAlign w:val="bottom"/>
          </w:tcPr>
          <w:p w14:paraId="19604349" w14:textId="77777777" w:rsidR="00155B4E" w:rsidRPr="009F01EA" w:rsidRDefault="79D63348" w:rsidP="0E615139">
            <w:pPr>
              <w:pStyle w:val="TableNospacing"/>
            </w:pPr>
            <w:r w:rsidRPr="0E615139">
              <w:t>EE</w:t>
            </w:r>
          </w:p>
        </w:tc>
        <w:tc>
          <w:tcPr>
            <w:tcW w:w="576" w:type="dxa"/>
            <w:vAlign w:val="bottom"/>
          </w:tcPr>
          <w:p w14:paraId="1D01F5C1" w14:textId="77777777" w:rsidR="00155B4E" w:rsidRPr="009F01EA" w:rsidRDefault="79D63348" w:rsidP="0E615139">
            <w:pPr>
              <w:pStyle w:val="TableNospacing"/>
            </w:pPr>
            <w:r w:rsidRPr="0E615139">
              <w:t>03</w:t>
            </w:r>
          </w:p>
        </w:tc>
      </w:tr>
      <w:tr w:rsidR="00155B4E" w:rsidRPr="00EF2D26" w14:paraId="1256CDED" w14:textId="77777777" w:rsidTr="0E615139">
        <w:trPr>
          <w:jc w:val="center"/>
        </w:trPr>
        <w:tc>
          <w:tcPr>
            <w:tcW w:w="1203" w:type="dxa"/>
            <w:vAlign w:val="bottom"/>
          </w:tcPr>
          <w:p w14:paraId="2AB0EDBE" w14:textId="77777777" w:rsidR="00155B4E" w:rsidRPr="009F01EA" w:rsidRDefault="79D63348" w:rsidP="0E615139">
            <w:pPr>
              <w:pStyle w:val="TableNospacing"/>
            </w:pPr>
            <w:r w:rsidRPr="0E615139">
              <w:t>ES</w:t>
            </w:r>
          </w:p>
        </w:tc>
        <w:tc>
          <w:tcPr>
            <w:tcW w:w="576" w:type="dxa"/>
            <w:vAlign w:val="bottom"/>
          </w:tcPr>
          <w:p w14:paraId="609D6C76" w14:textId="77777777" w:rsidR="00155B4E" w:rsidRPr="009F01EA" w:rsidRDefault="79D63348" w:rsidP="0E615139">
            <w:pPr>
              <w:pStyle w:val="TableNospacing"/>
            </w:pPr>
            <w:r w:rsidRPr="0E615139">
              <w:t>04</w:t>
            </w:r>
          </w:p>
        </w:tc>
      </w:tr>
      <w:tr w:rsidR="00155B4E" w:rsidRPr="00EF2D26" w14:paraId="2E660414" w14:textId="77777777" w:rsidTr="0E615139">
        <w:trPr>
          <w:jc w:val="center"/>
        </w:trPr>
        <w:tc>
          <w:tcPr>
            <w:tcW w:w="1203" w:type="dxa"/>
            <w:vAlign w:val="bottom"/>
          </w:tcPr>
          <w:p w14:paraId="2726B585" w14:textId="77777777" w:rsidR="00155B4E" w:rsidRPr="009F01EA" w:rsidRDefault="79D63348" w:rsidP="0E615139">
            <w:pPr>
              <w:pStyle w:val="TableNospacing"/>
            </w:pPr>
            <w:r w:rsidRPr="0E615139">
              <w:t>IT</w:t>
            </w:r>
          </w:p>
        </w:tc>
        <w:tc>
          <w:tcPr>
            <w:tcW w:w="576" w:type="dxa"/>
            <w:vAlign w:val="bottom"/>
          </w:tcPr>
          <w:p w14:paraId="130E808B" w14:textId="77777777" w:rsidR="00155B4E" w:rsidRPr="009F01EA" w:rsidRDefault="79D63348" w:rsidP="0E615139">
            <w:pPr>
              <w:pStyle w:val="TableNospacing"/>
            </w:pPr>
            <w:r w:rsidRPr="0E615139">
              <w:t>05</w:t>
            </w:r>
          </w:p>
        </w:tc>
      </w:tr>
      <w:tr w:rsidR="00155B4E" w:rsidRPr="00EF2D26" w14:paraId="0720A0EC" w14:textId="77777777" w:rsidTr="0E615139">
        <w:trPr>
          <w:jc w:val="center"/>
        </w:trPr>
        <w:tc>
          <w:tcPr>
            <w:tcW w:w="1203" w:type="dxa"/>
            <w:vAlign w:val="bottom"/>
          </w:tcPr>
          <w:p w14:paraId="1AB733DB" w14:textId="77777777" w:rsidR="00155B4E" w:rsidRPr="009F01EA" w:rsidRDefault="79D63348" w:rsidP="0E615139">
            <w:pPr>
              <w:pStyle w:val="TableNospacing"/>
            </w:pPr>
            <w:r w:rsidRPr="0E615139">
              <w:t>MT</w:t>
            </w:r>
          </w:p>
        </w:tc>
        <w:tc>
          <w:tcPr>
            <w:tcW w:w="576" w:type="dxa"/>
            <w:vAlign w:val="bottom"/>
          </w:tcPr>
          <w:p w14:paraId="014D2211" w14:textId="77777777" w:rsidR="00155B4E" w:rsidRPr="009F01EA" w:rsidRDefault="79D63348" w:rsidP="0E615139">
            <w:pPr>
              <w:pStyle w:val="TableNospacing"/>
            </w:pPr>
            <w:r w:rsidRPr="0E615139">
              <w:t>06</w:t>
            </w:r>
          </w:p>
        </w:tc>
      </w:tr>
      <w:tr w:rsidR="00155B4E" w:rsidRPr="00EF2D26" w14:paraId="2C2353AE" w14:textId="77777777" w:rsidTr="0E615139">
        <w:trPr>
          <w:jc w:val="center"/>
        </w:trPr>
        <w:tc>
          <w:tcPr>
            <w:tcW w:w="1203" w:type="dxa"/>
            <w:vAlign w:val="bottom"/>
          </w:tcPr>
          <w:p w14:paraId="09CA40CD" w14:textId="77777777" w:rsidR="00155B4E" w:rsidRPr="009F01EA" w:rsidRDefault="00155B4E" w:rsidP="00155B4E">
            <w:pPr>
              <w:pStyle w:val="TableNospacing"/>
            </w:pPr>
            <w:r w:rsidRPr="009F01EA">
              <w:t>NL</w:t>
            </w:r>
          </w:p>
        </w:tc>
        <w:tc>
          <w:tcPr>
            <w:tcW w:w="576" w:type="dxa"/>
            <w:vAlign w:val="bottom"/>
          </w:tcPr>
          <w:p w14:paraId="2F24A6E4" w14:textId="77777777" w:rsidR="00155B4E" w:rsidRPr="009F01EA" w:rsidRDefault="00155B4E" w:rsidP="00155B4E">
            <w:pPr>
              <w:pStyle w:val="TableNospacing"/>
            </w:pPr>
            <w:r w:rsidRPr="009F01EA">
              <w:t>07</w:t>
            </w:r>
          </w:p>
        </w:tc>
      </w:tr>
      <w:tr w:rsidR="00155B4E" w:rsidRPr="00EF2D26" w14:paraId="5EEAABB7" w14:textId="77777777" w:rsidTr="0E615139">
        <w:trPr>
          <w:jc w:val="center"/>
        </w:trPr>
        <w:tc>
          <w:tcPr>
            <w:tcW w:w="1203" w:type="dxa"/>
            <w:vAlign w:val="bottom"/>
          </w:tcPr>
          <w:p w14:paraId="624E0A0C" w14:textId="77777777" w:rsidR="00155B4E" w:rsidRPr="009F01EA" w:rsidRDefault="00155B4E" w:rsidP="00155B4E">
            <w:pPr>
              <w:pStyle w:val="TableNospacing"/>
            </w:pPr>
            <w:r w:rsidRPr="009F01EA">
              <w:t>BG</w:t>
            </w:r>
          </w:p>
        </w:tc>
        <w:tc>
          <w:tcPr>
            <w:tcW w:w="576" w:type="dxa"/>
            <w:vAlign w:val="bottom"/>
          </w:tcPr>
          <w:p w14:paraId="66E449A8" w14:textId="77777777" w:rsidR="00155B4E" w:rsidRPr="009F01EA" w:rsidRDefault="00155B4E" w:rsidP="00155B4E">
            <w:pPr>
              <w:pStyle w:val="TableNospacing"/>
            </w:pPr>
            <w:r w:rsidRPr="009F01EA">
              <w:t>08</w:t>
            </w:r>
          </w:p>
        </w:tc>
      </w:tr>
      <w:tr w:rsidR="00155B4E" w:rsidRPr="00EF2D26" w14:paraId="24865548" w14:textId="77777777" w:rsidTr="0E615139">
        <w:trPr>
          <w:jc w:val="center"/>
        </w:trPr>
        <w:tc>
          <w:tcPr>
            <w:tcW w:w="1203" w:type="dxa"/>
            <w:vAlign w:val="bottom"/>
          </w:tcPr>
          <w:p w14:paraId="6BCA64B8" w14:textId="77777777" w:rsidR="00155B4E" w:rsidRPr="009F01EA" w:rsidRDefault="00155B4E" w:rsidP="00155B4E">
            <w:pPr>
              <w:pStyle w:val="TableNospacing"/>
            </w:pPr>
            <w:r w:rsidRPr="009F01EA">
              <w:t>CZ</w:t>
            </w:r>
          </w:p>
        </w:tc>
        <w:tc>
          <w:tcPr>
            <w:tcW w:w="576" w:type="dxa"/>
            <w:vAlign w:val="bottom"/>
          </w:tcPr>
          <w:p w14:paraId="4E86CD7F" w14:textId="77777777" w:rsidR="00155B4E" w:rsidRPr="009F01EA" w:rsidRDefault="00155B4E" w:rsidP="00155B4E">
            <w:pPr>
              <w:pStyle w:val="TableNospacing"/>
            </w:pPr>
            <w:r w:rsidRPr="009F01EA">
              <w:t>09</w:t>
            </w:r>
          </w:p>
        </w:tc>
      </w:tr>
      <w:tr w:rsidR="00155B4E" w:rsidRPr="00EF2D26" w14:paraId="3D468313" w14:textId="77777777" w:rsidTr="0E615139">
        <w:trPr>
          <w:jc w:val="center"/>
        </w:trPr>
        <w:tc>
          <w:tcPr>
            <w:tcW w:w="1203" w:type="dxa"/>
            <w:vAlign w:val="bottom"/>
          </w:tcPr>
          <w:p w14:paraId="50828452" w14:textId="77777777" w:rsidR="00155B4E" w:rsidRPr="009F01EA" w:rsidRDefault="00155B4E" w:rsidP="00155B4E">
            <w:pPr>
              <w:pStyle w:val="TableNospacing"/>
            </w:pPr>
            <w:r w:rsidRPr="009F01EA">
              <w:t>AT</w:t>
            </w:r>
          </w:p>
        </w:tc>
        <w:tc>
          <w:tcPr>
            <w:tcW w:w="576" w:type="dxa"/>
            <w:vAlign w:val="bottom"/>
          </w:tcPr>
          <w:p w14:paraId="3A1B1D79" w14:textId="77777777" w:rsidR="00155B4E" w:rsidRPr="009F01EA" w:rsidRDefault="00155B4E" w:rsidP="00155B4E">
            <w:pPr>
              <w:pStyle w:val="TableNospacing"/>
            </w:pPr>
            <w:r w:rsidRPr="009F01EA">
              <w:t>10</w:t>
            </w:r>
          </w:p>
        </w:tc>
      </w:tr>
      <w:tr w:rsidR="00155B4E" w:rsidRPr="00EF2D26" w14:paraId="5895FEEB" w14:textId="77777777" w:rsidTr="0E615139">
        <w:trPr>
          <w:jc w:val="center"/>
        </w:trPr>
        <w:tc>
          <w:tcPr>
            <w:tcW w:w="1203" w:type="dxa"/>
            <w:vAlign w:val="bottom"/>
          </w:tcPr>
          <w:p w14:paraId="551F3AC1" w14:textId="77777777" w:rsidR="00155B4E" w:rsidRPr="009F01EA" w:rsidRDefault="00155B4E" w:rsidP="00155B4E">
            <w:pPr>
              <w:pStyle w:val="TableNospacing"/>
            </w:pPr>
            <w:r w:rsidRPr="009F01EA">
              <w:t>BE</w:t>
            </w:r>
          </w:p>
        </w:tc>
        <w:tc>
          <w:tcPr>
            <w:tcW w:w="576" w:type="dxa"/>
            <w:vAlign w:val="bottom"/>
          </w:tcPr>
          <w:p w14:paraId="2A1DE990" w14:textId="77777777" w:rsidR="00155B4E" w:rsidRPr="009F01EA" w:rsidRDefault="00155B4E" w:rsidP="00155B4E">
            <w:pPr>
              <w:pStyle w:val="TableNospacing"/>
            </w:pPr>
            <w:r w:rsidRPr="009F01EA">
              <w:t>11</w:t>
            </w:r>
          </w:p>
        </w:tc>
      </w:tr>
      <w:tr w:rsidR="00155B4E" w:rsidRPr="00EF2D26" w14:paraId="72BA7C9D" w14:textId="77777777" w:rsidTr="0E615139">
        <w:trPr>
          <w:jc w:val="center"/>
        </w:trPr>
        <w:tc>
          <w:tcPr>
            <w:tcW w:w="1203" w:type="dxa"/>
            <w:vAlign w:val="bottom"/>
          </w:tcPr>
          <w:p w14:paraId="0D6173C3" w14:textId="77777777" w:rsidR="00155B4E" w:rsidRPr="009F01EA" w:rsidRDefault="00155B4E" w:rsidP="00155B4E">
            <w:pPr>
              <w:pStyle w:val="TableNospacing"/>
            </w:pPr>
            <w:r w:rsidRPr="009F01EA">
              <w:t>SK</w:t>
            </w:r>
          </w:p>
        </w:tc>
        <w:tc>
          <w:tcPr>
            <w:tcW w:w="576" w:type="dxa"/>
            <w:vAlign w:val="bottom"/>
          </w:tcPr>
          <w:p w14:paraId="6EA2B303" w14:textId="77777777" w:rsidR="00155B4E" w:rsidRPr="009F01EA" w:rsidRDefault="00155B4E" w:rsidP="00155B4E">
            <w:pPr>
              <w:pStyle w:val="TableNospacing"/>
            </w:pPr>
            <w:r w:rsidRPr="009F01EA">
              <w:t>12</w:t>
            </w:r>
          </w:p>
        </w:tc>
      </w:tr>
      <w:tr w:rsidR="00155B4E" w:rsidRPr="00EF2D26" w14:paraId="55FAA114" w14:textId="77777777" w:rsidTr="0E615139">
        <w:trPr>
          <w:jc w:val="center"/>
        </w:trPr>
        <w:tc>
          <w:tcPr>
            <w:tcW w:w="1203" w:type="dxa"/>
            <w:vAlign w:val="bottom"/>
          </w:tcPr>
          <w:p w14:paraId="774B7D0E" w14:textId="77777777" w:rsidR="00155B4E" w:rsidRPr="009F01EA" w:rsidRDefault="00155B4E" w:rsidP="00155B4E">
            <w:pPr>
              <w:pStyle w:val="TableNospacing"/>
            </w:pPr>
            <w:r w:rsidRPr="009F01EA">
              <w:t>DK</w:t>
            </w:r>
          </w:p>
        </w:tc>
        <w:tc>
          <w:tcPr>
            <w:tcW w:w="576" w:type="dxa"/>
            <w:vAlign w:val="bottom"/>
          </w:tcPr>
          <w:p w14:paraId="26098330" w14:textId="77777777" w:rsidR="00155B4E" w:rsidRPr="009F01EA" w:rsidRDefault="00155B4E" w:rsidP="00155B4E">
            <w:pPr>
              <w:pStyle w:val="TableNospacing"/>
            </w:pPr>
            <w:r w:rsidRPr="009F01EA">
              <w:t>13</w:t>
            </w:r>
          </w:p>
        </w:tc>
      </w:tr>
      <w:tr w:rsidR="00155B4E" w:rsidRPr="00EF2D26" w14:paraId="3299DBBE" w14:textId="77777777" w:rsidTr="0E615139">
        <w:trPr>
          <w:jc w:val="center"/>
        </w:trPr>
        <w:tc>
          <w:tcPr>
            <w:tcW w:w="1203" w:type="dxa"/>
            <w:vAlign w:val="bottom"/>
          </w:tcPr>
          <w:p w14:paraId="0B02518A" w14:textId="77777777" w:rsidR="00155B4E" w:rsidRPr="009F01EA" w:rsidRDefault="00155B4E" w:rsidP="00155B4E">
            <w:pPr>
              <w:pStyle w:val="TableNospacing"/>
            </w:pPr>
            <w:r w:rsidRPr="009F01EA">
              <w:t>FI</w:t>
            </w:r>
          </w:p>
        </w:tc>
        <w:tc>
          <w:tcPr>
            <w:tcW w:w="576" w:type="dxa"/>
            <w:vAlign w:val="bottom"/>
          </w:tcPr>
          <w:p w14:paraId="72FEC35E" w14:textId="77777777" w:rsidR="00155B4E" w:rsidRPr="009F01EA" w:rsidRDefault="00155B4E" w:rsidP="00155B4E">
            <w:pPr>
              <w:pStyle w:val="TableNospacing"/>
            </w:pPr>
            <w:r w:rsidRPr="009F01EA">
              <w:t>14</w:t>
            </w:r>
          </w:p>
        </w:tc>
      </w:tr>
      <w:tr w:rsidR="00155B4E" w:rsidRPr="00EF2D26" w14:paraId="66BD8EB5" w14:textId="77777777" w:rsidTr="0E615139">
        <w:trPr>
          <w:jc w:val="center"/>
        </w:trPr>
        <w:tc>
          <w:tcPr>
            <w:tcW w:w="1203" w:type="dxa"/>
            <w:vAlign w:val="bottom"/>
          </w:tcPr>
          <w:p w14:paraId="538FE5C2" w14:textId="77777777" w:rsidR="00155B4E" w:rsidRPr="009F01EA" w:rsidRDefault="00155B4E" w:rsidP="00155B4E">
            <w:pPr>
              <w:pStyle w:val="TableNospacing"/>
            </w:pPr>
            <w:r w:rsidRPr="009F01EA">
              <w:t>FR</w:t>
            </w:r>
          </w:p>
        </w:tc>
        <w:tc>
          <w:tcPr>
            <w:tcW w:w="576" w:type="dxa"/>
            <w:vAlign w:val="bottom"/>
          </w:tcPr>
          <w:p w14:paraId="526E263B" w14:textId="77777777" w:rsidR="00155B4E" w:rsidRPr="009F01EA" w:rsidRDefault="00155B4E" w:rsidP="00155B4E">
            <w:pPr>
              <w:pStyle w:val="TableNospacing"/>
            </w:pPr>
            <w:r w:rsidRPr="009F01EA">
              <w:t>15</w:t>
            </w:r>
          </w:p>
        </w:tc>
      </w:tr>
      <w:tr w:rsidR="00155B4E" w:rsidRPr="00EF2D26" w14:paraId="7A5AC9AE" w14:textId="77777777" w:rsidTr="0E615139">
        <w:trPr>
          <w:jc w:val="center"/>
        </w:trPr>
        <w:tc>
          <w:tcPr>
            <w:tcW w:w="1203" w:type="dxa"/>
            <w:vAlign w:val="bottom"/>
          </w:tcPr>
          <w:p w14:paraId="306BAF03" w14:textId="77777777" w:rsidR="00155B4E" w:rsidRPr="009F01EA" w:rsidRDefault="00155B4E" w:rsidP="00155B4E">
            <w:pPr>
              <w:pStyle w:val="TableNospacing"/>
            </w:pPr>
            <w:r>
              <w:t>EL</w:t>
            </w:r>
          </w:p>
        </w:tc>
        <w:tc>
          <w:tcPr>
            <w:tcW w:w="576" w:type="dxa"/>
            <w:vAlign w:val="bottom"/>
          </w:tcPr>
          <w:p w14:paraId="2E25C747" w14:textId="77777777" w:rsidR="00155B4E" w:rsidRPr="009F01EA" w:rsidRDefault="00155B4E" w:rsidP="00155B4E">
            <w:pPr>
              <w:pStyle w:val="TableNospacing"/>
            </w:pPr>
            <w:r w:rsidRPr="009F01EA">
              <w:t>17</w:t>
            </w:r>
          </w:p>
        </w:tc>
      </w:tr>
      <w:tr w:rsidR="00155B4E" w:rsidRPr="00EF2D26" w14:paraId="4A64199A" w14:textId="77777777" w:rsidTr="0E615139">
        <w:trPr>
          <w:jc w:val="center"/>
        </w:trPr>
        <w:tc>
          <w:tcPr>
            <w:tcW w:w="1203" w:type="dxa"/>
            <w:vAlign w:val="bottom"/>
          </w:tcPr>
          <w:p w14:paraId="07F7FEB7" w14:textId="77777777" w:rsidR="00155B4E" w:rsidRPr="009F01EA" w:rsidRDefault="00155B4E" w:rsidP="00155B4E">
            <w:pPr>
              <w:pStyle w:val="TableNospacing"/>
            </w:pPr>
            <w:r w:rsidRPr="009F01EA">
              <w:t>HU</w:t>
            </w:r>
          </w:p>
        </w:tc>
        <w:tc>
          <w:tcPr>
            <w:tcW w:w="576" w:type="dxa"/>
            <w:vAlign w:val="bottom"/>
          </w:tcPr>
          <w:p w14:paraId="4FF3788A" w14:textId="77777777" w:rsidR="00155B4E" w:rsidRPr="009F01EA" w:rsidRDefault="00155B4E" w:rsidP="00155B4E">
            <w:pPr>
              <w:pStyle w:val="TableNospacing"/>
            </w:pPr>
            <w:r w:rsidRPr="009F01EA">
              <w:t>18</w:t>
            </w:r>
          </w:p>
        </w:tc>
      </w:tr>
      <w:tr w:rsidR="00155B4E" w:rsidRPr="00EF2D26" w14:paraId="7100C23A" w14:textId="77777777" w:rsidTr="0E615139">
        <w:trPr>
          <w:jc w:val="center"/>
        </w:trPr>
        <w:tc>
          <w:tcPr>
            <w:tcW w:w="1203" w:type="dxa"/>
            <w:vAlign w:val="bottom"/>
          </w:tcPr>
          <w:p w14:paraId="7D37101E" w14:textId="77777777" w:rsidR="00155B4E" w:rsidRPr="009F01EA" w:rsidRDefault="00155B4E" w:rsidP="00155B4E">
            <w:pPr>
              <w:pStyle w:val="TableNospacing"/>
            </w:pPr>
            <w:r w:rsidRPr="009F01EA">
              <w:t>IE</w:t>
            </w:r>
          </w:p>
        </w:tc>
        <w:tc>
          <w:tcPr>
            <w:tcW w:w="576" w:type="dxa"/>
            <w:vAlign w:val="bottom"/>
          </w:tcPr>
          <w:p w14:paraId="447253AC" w14:textId="77777777" w:rsidR="00155B4E" w:rsidRPr="009F01EA" w:rsidRDefault="00155B4E" w:rsidP="00155B4E">
            <w:pPr>
              <w:pStyle w:val="TableNospacing"/>
            </w:pPr>
            <w:r w:rsidRPr="009F01EA">
              <w:t>19</w:t>
            </w:r>
          </w:p>
        </w:tc>
      </w:tr>
      <w:tr w:rsidR="00155B4E" w:rsidRPr="00EF2D26" w14:paraId="74136A2C" w14:textId="77777777" w:rsidTr="0E615139">
        <w:trPr>
          <w:jc w:val="center"/>
        </w:trPr>
        <w:tc>
          <w:tcPr>
            <w:tcW w:w="1203" w:type="dxa"/>
            <w:vAlign w:val="bottom"/>
          </w:tcPr>
          <w:p w14:paraId="4528159E" w14:textId="77777777" w:rsidR="00155B4E" w:rsidRPr="009F01EA" w:rsidRDefault="00155B4E" w:rsidP="00155B4E">
            <w:pPr>
              <w:pStyle w:val="TableNospacing"/>
            </w:pPr>
            <w:r w:rsidRPr="009F01EA">
              <w:t>LT</w:t>
            </w:r>
          </w:p>
        </w:tc>
        <w:tc>
          <w:tcPr>
            <w:tcW w:w="576" w:type="dxa"/>
            <w:vAlign w:val="bottom"/>
          </w:tcPr>
          <w:p w14:paraId="2DD233A1" w14:textId="77777777" w:rsidR="00155B4E" w:rsidRPr="009F01EA" w:rsidRDefault="00155B4E" w:rsidP="00155B4E">
            <w:pPr>
              <w:pStyle w:val="TableNospacing"/>
            </w:pPr>
            <w:r w:rsidRPr="009F01EA">
              <w:t>20</w:t>
            </w:r>
          </w:p>
        </w:tc>
      </w:tr>
      <w:tr w:rsidR="00155B4E" w:rsidRPr="00EF2D26" w14:paraId="64BA7374" w14:textId="77777777" w:rsidTr="0E615139">
        <w:trPr>
          <w:jc w:val="center"/>
        </w:trPr>
        <w:tc>
          <w:tcPr>
            <w:tcW w:w="1203" w:type="dxa"/>
            <w:vAlign w:val="bottom"/>
          </w:tcPr>
          <w:p w14:paraId="27DD0D27" w14:textId="77777777" w:rsidR="00155B4E" w:rsidRPr="009F01EA" w:rsidRDefault="00155B4E" w:rsidP="00155B4E">
            <w:pPr>
              <w:pStyle w:val="TableNospacing"/>
            </w:pPr>
            <w:r w:rsidRPr="009F01EA">
              <w:t>LU</w:t>
            </w:r>
          </w:p>
        </w:tc>
        <w:tc>
          <w:tcPr>
            <w:tcW w:w="576" w:type="dxa"/>
            <w:vAlign w:val="bottom"/>
          </w:tcPr>
          <w:p w14:paraId="664E4BAF" w14:textId="77777777" w:rsidR="00155B4E" w:rsidRPr="009F01EA" w:rsidRDefault="00155B4E" w:rsidP="00155B4E">
            <w:pPr>
              <w:pStyle w:val="TableNospacing"/>
            </w:pPr>
            <w:r w:rsidRPr="009F01EA">
              <w:t>21</w:t>
            </w:r>
          </w:p>
        </w:tc>
      </w:tr>
      <w:tr w:rsidR="00155B4E" w:rsidRPr="00EF2D26" w14:paraId="7207D116" w14:textId="77777777" w:rsidTr="0E615139">
        <w:trPr>
          <w:jc w:val="center"/>
        </w:trPr>
        <w:tc>
          <w:tcPr>
            <w:tcW w:w="1203" w:type="dxa"/>
            <w:vAlign w:val="bottom"/>
          </w:tcPr>
          <w:p w14:paraId="5FEC2525" w14:textId="77777777" w:rsidR="00155B4E" w:rsidRPr="009F01EA" w:rsidRDefault="00155B4E" w:rsidP="00155B4E">
            <w:pPr>
              <w:pStyle w:val="TableNospacing"/>
            </w:pPr>
            <w:smartTag w:uri="urn:schemas-microsoft-com:office:smarttags" w:element="place">
              <w:smartTag w:uri="urn:schemas-microsoft-com:office:smarttags" w:element="City">
                <w:r w:rsidRPr="009F01EA">
                  <w:t>LV</w:t>
                </w:r>
              </w:smartTag>
            </w:smartTag>
          </w:p>
        </w:tc>
        <w:tc>
          <w:tcPr>
            <w:tcW w:w="576" w:type="dxa"/>
            <w:vAlign w:val="bottom"/>
          </w:tcPr>
          <w:p w14:paraId="0159EDE3" w14:textId="77777777" w:rsidR="00155B4E" w:rsidRPr="009F01EA" w:rsidRDefault="00155B4E" w:rsidP="00155B4E">
            <w:pPr>
              <w:pStyle w:val="TableNospacing"/>
            </w:pPr>
            <w:r w:rsidRPr="009F01EA">
              <w:t>22</w:t>
            </w:r>
          </w:p>
        </w:tc>
      </w:tr>
      <w:tr w:rsidR="00155B4E" w:rsidRPr="00EF2D26" w14:paraId="3686E4CC" w14:textId="77777777" w:rsidTr="0E615139">
        <w:trPr>
          <w:jc w:val="center"/>
        </w:trPr>
        <w:tc>
          <w:tcPr>
            <w:tcW w:w="1203" w:type="dxa"/>
            <w:vAlign w:val="bottom"/>
          </w:tcPr>
          <w:p w14:paraId="30ED3EF7" w14:textId="77777777" w:rsidR="00155B4E" w:rsidRPr="009F01EA" w:rsidDel="00E561D2" w:rsidRDefault="00155B4E" w:rsidP="00155B4E">
            <w:pPr>
              <w:pStyle w:val="TableNospacing"/>
            </w:pPr>
            <w:r w:rsidRPr="009F01EA">
              <w:t>PL</w:t>
            </w:r>
          </w:p>
        </w:tc>
        <w:tc>
          <w:tcPr>
            <w:tcW w:w="576" w:type="dxa"/>
            <w:vAlign w:val="bottom"/>
          </w:tcPr>
          <w:p w14:paraId="1895666B" w14:textId="77777777" w:rsidR="00155B4E" w:rsidRPr="009F01EA" w:rsidDel="00E561D2" w:rsidRDefault="00155B4E" w:rsidP="00155B4E">
            <w:pPr>
              <w:pStyle w:val="TableNospacing"/>
            </w:pPr>
            <w:r w:rsidRPr="009F01EA">
              <w:t>23</w:t>
            </w:r>
          </w:p>
        </w:tc>
      </w:tr>
      <w:tr w:rsidR="00155B4E" w:rsidRPr="00EF2D26" w14:paraId="347A4F11" w14:textId="77777777" w:rsidTr="0E615139">
        <w:trPr>
          <w:jc w:val="center"/>
        </w:trPr>
        <w:tc>
          <w:tcPr>
            <w:tcW w:w="1203" w:type="dxa"/>
            <w:vAlign w:val="bottom"/>
          </w:tcPr>
          <w:p w14:paraId="70043C59" w14:textId="77777777" w:rsidR="00155B4E" w:rsidRPr="009F01EA" w:rsidDel="00E561D2" w:rsidRDefault="00155B4E" w:rsidP="00155B4E">
            <w:pPr>
              <w:pStyle w:val="TableNospacing"/>
            </w:pPr>
            <w:r w:rsidRPr="009F01EA">
              <w:t>PT</w:t>
            </w:r>
          </w:p>
        </w:tc>
        <w:tc>
          <w:tcPr>
            <w:tcW w:w="576" w:type="dxa"/>
            <w:vAlign w:val="bottom"/>
          </w:tcPr>
          <w:p w14:paraId="6D8C2528" w14:textId="77777777" w:rsidR="00155B4E" w:rsidRPr="009F01EA" w:rsidDel="00E561D2" w:rsidRDefault="00155B4E" w:rsidP="00155B4E">
            <w:pPr>
              <w:pStyle w:val="TableNospacing"/>
            </w:pPr>
            <w:r w:rsidRPr="009F01EA">
              <w:t>24</w:t>
            </w:r>
          </w:p>
        </w:tc>
      </w:tr>
      <w:tr w:rsidR="00155B4E" w:rsidRPr="00EF2D26" w14:paraId="3C1E1BC2" w14:textId="77777777" w:rsidTr="0E615139">
        <w:trPr>
          <w:jc w:val="center"/>
        </w:trPr>
        <w:tc>
          <w:tcPr>
            <w:tcW w:w="1203" w:type="dxa"/>
            <w:vAlign w:val="bottom"/>
          </w:tcPr>
          <w:p w14:paraId="5338096E" w14:textId="77777777" w:rsidR="00155B4E" w:rsidRPr="009F01EA" w:rsidDel="00E561D2" w:rsidRDefault="00155B4E" w:rsidP="00155B4E">
            <w:pPr>
              <w:pStyle w:val="TableNospacing"/>
            </w:pPr>
            <w:r w:rsidRPr="009F01EA">
              <w:lastRenderedPageBreak/>
              <w:t>RO</w:t>
            </w:r>
          </w:p>
        </w:tc>
        <w:tc>
          <w:tcPr>
            <w:tcW w:w="576" w:type="dxa"/>
            <w:vAlign w:val="bottom"/>
          </w:tcPr>
          <w:p w14:paraId="27CE9B07" w14:textId="77777777" w:rsidR="00155B4E" w:rsidRPr="009F01EA" w:rsidDel="00E561D2" w:rsidRDefault="00155B4E" w:rsidP="00155B4E">
            <w:pPr>
              <w:pStyle w:val="TableNospacing"/>
            </w:pPr>
            <w:r w:rsidRPr="009F01EA">
              <w:t>25</w:t>
            </w:r>
          </w:p>
        </w:tc>
      </w:tr>
      <w:tr w:rsidR="00155B4E" w:rsidRPr="00EF2D26" w14:paraId="4C4BB12B" w14:textId="77777777" w:rsidTr="0E615139">
        <w:trPr>
          <w:jc w:val="center"/>
        </w:trPr>
        <w:tc>
          <w:tcPr>
            <w:tcW w:w="1203" w:type="dxa"/>
            <w:vAlign w:val="bottom"/>
          </w:tcPr>
          <w:p w14:paraId="6A1BAE80" w14:textId="77777777" w:rsidR="00155B4E" w:rsidRPr="009F01EA" w:rsidDel="00E561D2" w:rsidRDefault="00155B4E" w:rsidP="00155B4E">
            <w:pPr>
              <w:pStyle w:val="TableNospacing"/>
            </w:pPr>
            <w:r w:rsidRPr="009F01EA">
              <w:t>SE</w:t>
            </w:r>
          </w:p>
        </w:tc>
        <w:tc>
          <w:tcPr>
            <w:tcW w:w="576" w:type="dxa"/>
            <w:vAlign w:val="bottom"/>
          </w:tcPr>
          <w:p w14:paraId="43025A36" w14:textId="77777777" w:rsidR="00155B4E" w:rsidRPr="009F01EA" w:rsidDel="00E561D2" w:rsidRDefault="00155B4E" w:rsidP="00155B4E">
            <w:pPr>
              <w:pStyle w:val="TableNospacing"/>
            </w:pPr>
            <w:r w:rsidRPr="009F01EA">
              <w:t>26</w:t>
            </w:r>
          </w:p>
        </w:tc>
      </w:tr>
      <w:tr w:rsidR="00155B4E" w:rsidRPr="00EF2D26" w14:paraId="7C5729FD" w14:textId="77777777" w:rsidTr="0E615139">
        <w:trPr>
          <w:jc w:val="center"/>
        </w:trPr>
        <w:tc>
          <w:tcPr>
            <w:tcW w:w="1203" w:type="dxa"/>
            <w:vAlign w:val="bottom"/>
          </w:tcPr>
          <w:p w14:paraId="0ED89983" w14:textId="77777777" w:rsidR="00155B4E" w:rsidRPr="009F01EA" w:rsidDel="00E561D2" w:rsidRDefault="00155B4E" w:rsidP="00155B4E">
            <w:pPr>
              <w:pStyle w:val="TableNospacing"/>
            </w:pPr>
            <w:r w:rsidRPr="009F01EA">
              <w:t>SI</w:t>
            </w:r>
          </w:p>
        </w:tc>
        <w:tc>
          <w:tcPr>
            <w:tcW w:w="576" w:type="dxa"/>
            <w:vAlign w:val="bottom"/>
          </w:tcPr>
          <w:p w14:paraId="2685F6BB" w14:textId="77777777" w:rsidR="00155B4E" w:rsidRPr="009F01EA" w:rsidDel="00E561D2" w:rsidRDefault="00155B4E" w:rsidP="00155B4E">
            <w:pPr>
              <w:pStyle w:val="TableNospacing"/>
            </w:pPr>
            <w:r w:rsidRPr="009F01EA">
              <w:t>27</w:t>
            </w:r>
          </w:p>
        </w:tc>
      </w:tr>
      <w:tr w:rsidR="00155B4E" w:rsidRPr="00EF2D26" w14:paraId="37A92AAE" w14:textId="77777777" w:rsidTr="0E615139">
        <w:trPr>
          <w:jc w:val="center"/>
        </w:trPr>
        <w:tc>
          <w:tcPr>
            <w:tcW w:w="1203" w:type="dxa"/>
            <w:vAlign w:val="bottom"/>
          </w:tcPr>
          <w:p w14:paraId="36F2C8BF" w14:textId="77777777" w:rsidR="00155B4E" w:rsidRPr="009F01EA" w:rsidRDefault="00155B4E" w:rsidP="00155B4E">
            <w:pPr>
              <w:pStyle w:val="TableNospacing"/>
            </w:pPr>
            <w:r>
              <w:t>HR</w:t>
            </w:r>
          </w:p>
        </w:tc>
        <w:tc>
          <w:tcPr>
            <w:tcW w:w="576" w:type="dxa"/>
            <w:vAlign w:val="bottom"/>
          </w:tcPr>
          <w:p w14:paraId="1B0C085A" w14:textId="77777777" w:rsidR="00155B4E" w:rsidRPr="009F01EA" w:rsidRDefault="00155B4E" w:rsidP="00155B4E">
            <w:pPr>
              <w:pStyle w:val="TableNospacing"/>
            </w:pPr>
            <w:r>
              <w:t>28</w:t>
            </w:r>
          </w:p>
        </w:tc>
      </w:tr>
      <w:tr w:rsidR="00B04FE3" w:rsidRPr="00EF2D26" w14:paraId="09382B2B" w14:textId="77777777" w:rsidTr="0E615139">
        <w:trPr>
          <w:jc w:val="center"/>
        </w:trPr>
        <w:tc>
          <w:tcPr>
            <w:tcW w:w="1203" w:type="dxa"/>
            <w:vAlign w:val="bottom"/>
          </w:tcPr>
          <w:p w14:paraId="3CDA1EF5" w14:textId="1555827C" w:rsidR="00B04FE3" w:rsidRDefault="00B04FE3" w:rsidP="00155B4E">
            <w:pPr>
              <w:pStyle w:val="TableNospacing"/>
            </w:pPr>
            <w:r>
              <w:t>XI</w:t>
            </w:r>
          </w:p>
        </w:tc>
        <w:tc>
          <w:tcPr>
            <w:tcW w:w="576" w:type="dxa"/>
            <w:vAlign w:val="bottom"/>
          </w:tcPr>
          <w:p w14:paraId="16E27892" w14:textId="7C4A9DD1" w:rsidR="00B04FE3" w:rsidRDefault="00B04FE3" w:rsidP="00155B4E">
            <w:pPr>
              <w:pStyle w:val="TableNospacing"/>
            </w:pPr>
            <w:r>
              <w:t>29</w:t>
            </w:r>
          </w:p>
        </w:tc>
      </w:tr>
    </w:tbl>
    <w:p w14:paraId="6FD721B6" w14:textId="1C227869" w:rsidR="00155B4E" w:rsidRPr="00EF2D26" w:rsidRDefault="00155B4E" w:rsidP="00155B4E">
      <w:pPr>
        <w:pStyle w:val="Caption"/>
      </w:pPr>
      <w:bookmarkStart w:id="2589" w:name="_Ref264463852"/>
      <w:bookmarkStart w:id="2590" w:name="_Toc1401037"/>
      <w:bookmarkStart w:id="2591" w:name="_Toc183620340"/>
      <w:r w:rsidRPr="00EF2D26">
        <w:t xml:space="preserve">Table </w:t>
      </w:r>
      <w:r>
        <w:fldChar w:fldCharType="begin"/>
      </w:r>
      <w:r>
        <w:instrText>SEQ Table \* ARABIC</w:instrText>
      </w:r>
      <w:r>
        <w:fldChar w:fldCharType="separate"/>
      </w:r>
      <w:r w:rsidR="009B2CEC">
        <w:rPr>
          <w:noProof/>
        </w:rPr>
        <w:t>43</w:t>
      </w:r>
      <w:r>
        <w:fldChar w:fldCharType="end"/>
      </w:r>
      <w:bookmarkEnd w:id="2589"/>
      <w:r w:rsidRPr="00EF2D26">
        <w:rPr>
          <w:noProof/>
        </w:rPr>
        <w:t>: National Gateway name</w:t>
      </w:r>
      <w:bookmarkEnd w:id="2590"/>
      <w:bookmarkEnd w:id="2591"/>
    </w:p>
    <w:p w14:paraId="2B352E6B" w14:textId="09DC2EFB" w:rsidR="00155B4E" w:rsidRPr="00EF2D26" w:rsidRDefault="00E31ABC" w:rsidP="003442FE">
      <w:pPr>
        <w:pStyle w:val="Heading5"/>
        <w:keepLines/>
        <w:spacing w:before="240" w:after="240" w:line="240" w:lineRule="auto"/>
      </w:pPr>
      <w:bookmarkStart w:id="2592" w:name="_Toc1400653"/>
      <w:r w:rsidRPr="003442FE">
        <w:rPr>
          <w:b/>
          <w:bCs/>
        </w:rPr>
        <w:t>IX.III.</w:t>
      </w:r>
      <w:r w:rsidR="00480177" w:rsidRPr="003442FE">
        <w:rPr>
          <w:b/>
          <w:bCs/>
        </w:rPr>
        <w:t>2.2</w:t>
      </w:r>
      <w:r w:rsidR="00480177">
        <w:t xml:space="preserve"> </w:t>
      </w:r>
      <w:r w:rsidR="00155B4E" w:rsidRPr="00EF2D26">
        <w:t>Gateway Names</w:t>
      </w:r>
      <w:bookmarkEnd w:id="2587"/>
      <w:bookmarkEnd w:id="2588"/>
      <w:bookmarkEnd w:id="2592"/>
    </w:p>
    <w:p w14:paraId="3242768B" w14:textId="4E397AC6" w:rsidR="00155B4E" w:rsidRPr="00EF2D26" w:rsidRDefault="00155B4E" w:rsidP="00155B4E">
      <w:r>
        <w:t>The Gateway name of the Taxation and Customs Union DG Gateways is ‘DGXXI.EC’, except for the queues whose name starts with “CTA” that use the ‘ITSM.TC’ Gateway name. Using a fully qualified gateway name (e.g. ‘XXIB2.DGXXI.EC’) is strongly discourage</w:t>
      </w:r>
      <w:r w:rsidR="0A43C97A">
        <w:t>d</w:t>
      </w:r>
    </w:p>
    <w:p w14:paraId="3ACA8AC3" w14:textId="67BF2152" w:rsidR="00155B4E" w:rsidRPr="00EF2D26" w:rsidRDefault="00480177" w:rsidP="003442FE">
      <w:pPr>
        <w:pStyle w:val="Heading4"/>
        <w:keepLines/>
        <w:tabs>
          <w:tab w:val="clear" w:pos="1049"/>
        </w:tabs>
        <w:spacing w:before="240" w:after="60" w:line="240" w:lineRule="auto"/>
      </w:pPr>
      <w:bookmarkStart w:id="2593" w:name="_Toc178390898"/>
      <w:bookmarkStart w:id="2594" w:name="_Toc191308487"/>
      <w:bookmarkStart w:id="2595" w:name="_Toc191309336"/>
      <w:bookmarkStart w:id="2596" w:name="_Toc1400654"/>
      <w:r>
        <w:t xml:space="preserve">IX.III.3 </w:t>
      </w:r>
      <w:r w:rsidR="00155B4E" w:rsidRPr="00EF2D26">
        <w:t>Queue usage Overview</w:t>
      </w:r>
      <w:bookmarkEnd w:id="2593"/>
      <w:bookmarkEnd w:id="2594"/>
      <w:bookmarkEnd w:id="2595"/>
      <w:bookmarkEnd w:id="2596"/>
    </w:p>
    <w:p w14:paraId="073A33A2" w14:textId="77777777" w:rsidR="00155B4E" w:rsidRPr="00EF2D26" w:rsidRDefault="00155B4E" w:rsidP="00155B4E">
      <w:r w:rsidRPr="00EF2D26">
        <w:t>The following chapters provide an overview of the usage of the queues in the different environments by the EMCS.</w:t>
      </w:r>
    </w:p>
    <w:p w14:paraId="51FF8B96" w14:textId="3AA8BEA5" w:rsidR="00155B4E" w:rsidRPr="00EF2D26" w:rsidRDefault="00480177" w:rsidP="003442FE">
      <w:pPr>
        <w:pStyle w:val="Heading5"/>
        <w:keepLines/>
        <w:spacing w:before="240" w:after="240" w:line="240" w:lineRule="auto"/>
      </w:pPr>
      <w:bookmarkStart w:id="2597" w:name="_Toc178390899"/>
      <w:bookmarkStart w:id="2598" w:name="_Toc191308488"/>
      <w:bookmarkStart w:id="2599" w:name="_Toc1400655"/>
      <w:r w:rsidRPr="003442FE">
        <w:rPr>
          <w:b/>
          <w:bCs/>
        </w:rPr>
        <w:t>IX.III.3.1</w:t>
      </w:r>
      <w:r>
        <w:t xml:space="preserve"> </w:t>
      </w:r>
      <w:r w:rsidR="00155B4E" w:rsidRPr="00EF2D26">
        <w:t>Operational Environment</w:t>
      </w:r>
      <w:bookmarkEnd w:id="2597"/>
      <w:bookmarkEnd w:id="2598"/>
      <w:bookmarkEnd w:id="2599"/>
    </w:p>
    <w:p w14:paraId="539AD966" w14:textId="77777777" w:rsidR="00155B4E" w:rsidRPr="00EF2D26" w:rsidRDefault="00155B4E" w:rsidP="00155B4E">
      <w:r w:rsidRPr="00EF2D26">
        <w:t>The following diagrams graphically depict the normal operations of a NEA that interacts with another NEA</w:t>
      </w:r>
      <w:r>
        <w:t xml:space="preserve">, </w:t>
      </w:r>
      <w:r w:rsidRPr="00EF2D26">
        <w:t>with SEED</w:t>
      </w:r>
      <w:r>
        <w:t>, or with CS/MISE</w:t>
      </w:r>
      <w:r w:rsidRPr="00EF2D26">
        <w:t>.</w:t>
      </w:r>
    </w:p>
    <w:p w14:paraId="76930B13" w14:textId="77777777" w:rsidR="00155B4E" w:rsidRPr="00EF2D26" w:rsidRDefault="00155B4E" w:rsidP="00155B4E">
      <w:r w:rsidRPr="00EF2D26">
        <w:t>The same sets of operations are foreseen for NEAs.</w:t>
      </w:r>
    </w:p>
    <w:p w14:paraId="024EF676" w14:textId="77777777" w:rsidR="006C6076" w:rsidRDefault="573C6C0F" w:rsidP="006C6076">
      <w:pPr>
        <w:keepNext/>
      </w:pPr>
      <w:r>
        <w:rPr>
          <w:noProof/>
          <w:lang w:val="pt-PT" w:eastAsia="pt-PT"/>
        </w:rPr>
        <w:drawing>
          <wp:inline distT="0" distB="0" distL="0" distR="0" wp14:anchorId="53248724" wp14:editId="2D201722">
            <wp:extent cx="5753098" cy="3228975"/>
            <wp:effectExtent l="0" t="0" r="0" b="0"/>
            <wp:docPr id="1403161460" name="Picture 140316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277239"/>
                    <pic:cNvPicPr/>
                  </pic:nvPicPr>
                  <pic:blipFill>
                    <a:blip r:embed="rId256">
                      <a:extLst>
                        <a:ext uri="{28A0092B-C50C-407E-A947-70E740481C1C}">
                          <a14:useLocalDpi xmlns:a14="http://schemas.microsoft.com/office/drawing/2010/main" val="0"/>
                        </a:ext>
                      </a:extLst>
                    </a:blip>
                    <a:stretch>
                      <a:fillRect/>
                    </a:stretch>
                  </pic:blipFill>
                  <pic:spPr>
                    <a:xfrm>
                      <a:off x="0" y="0"/>
                      <a:ext cx="5753098" cy="3228975"/>
                    </a:xfrm>
                    <a:prstGeom prst="rect">
                      <a:avLst/>
                    </a:prstGeom>
                  </pic:spPr>
                </pic:pic>
              </a:graphicData>
            </a:graphic>
          </wp:inline>
        </w:drawing>
      </w:r>
    </w:p>
    <w:p w14:paraId="021CBCC3" w14:textId="5284A3F7" w:rsidR="00155B4E" w:rsidRPr="009634B3" w:rsidRDefault="006C6076" w:rsidP="006C6076">
      <w:pPr>
        <w:pStyle w:val="Caption"/>
        <w:rPr>
          <w:lang w:val="en-US"/>
        </w:rPr>
      </w:pPr>
      <w:bookmarkStart w:id="2600" w:name="_Toc183620582"/>
      <w:r>
        <w:t xml:space="preserve">Figure </w:t>
      </w:r>
      <w:r>
        <w:fldChar w:fldCharType="begin"/>
      </w:r>
      <w:r>
        <w:instrText xml:space="preserve"> SEQ Figure \* ARABIC </w:instrText>
      </w:r>
      <w:r>
        <w:fldChar w:fldCharType="separate"/>
      </w:r>
      <w:r w:rsidR="009B2CEC">
        <w:rPr>
          <w:noProof/>
        </w:rPr>
        <w:t>221</w:t>
      </w:r>
      <w:r>
        <w:fldChar w:fldCharType="end"/>
      </w:r>
      <w:r>
        <w:t xml:space="preserve">: </w:t>
      </w:r>
      <w:r w:rsidRPr="00E35F3A">
        <w:t>Normal Operations with a NEA</w:t>
      </w:r>
      <w:bookmarkEnd w:id="2600"/>
    </w:p>
    <w:p w14:paraId="37608E50" w14:textId="77777777" w:rsidR="006C6076" w:rsidRDefault="2742C4F3" w:rsidP="006C6076">
      <w:pPr>
        <w:keepNext/>
      </w:pPr>
      <w:r>
        <w:rPr>
          <w:noProof/>
          <w:lang w:val="pt-PT" w:eastAsia="pt-PT"/>
        </w:rPr>
        <w:lastRenderedPageBreak/>
        <w:drawing>
          <wp:inline distT="0" distB="0" distL="0" distR="0" wp14:anchorId="29602725" wp14:editId="0ED8CF5D">
            <wp:extent cx="5753098" cy="3238500"/>
            <wp:effectExtent l="0" t="0" r="0" b="0"/>
            <wp:docPr id="540882082" name="Picture 54088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716730"/>
                    <pic:cNvPicPr/>
                  </pic:nvPicPr>
                  <pic:blipFill>
                    <a:blip r:embed="rId257">
                      <a:extLst>
                        <a:ext uri="{28A0092B-C50C-407E-A947-70E740481C1C}">
                          <a14:useLocalDpi xmlns:a14="http://schemas.microsoft.com/office/drawing/2010/main" val="0"/>
                        </a:ext>
                      </a:extLst>
                    </a:blip>
                    <a:stretch>
                      <a:fillRect/>
                    </a:stretch>
                  </pic:blipFill>
                  <pic:spPr>
                    <a:xfrm>
                      <a:off x="0" y="0"/>
                      <a:ext cx="5753098" cy="3238500"/>
                    </a:xfrm>
                    <a:prstGeom prst="rect">
                      <a:avLst/>
                    </a:prstGeom>
                  </pic:spPr>
                </pic:pic>
              </a:graphicData>
            </a:graphic>
          </wp:inline>
        </w:drawing>
      </w:r>
    </w:p>
    <w:p w14:paraId="52CBEEB9" w14:textId="6820380B" w:rsidR="00155B4E" w:rsidRPr="00EF2D26" w:rsidRDefault="006C6076" w:rsidP="006C6076">
      <w:pPr>
        <w:pStyle w:val="Caption"/>
      </w:pPr>
      <w:bookmarkStart w:id="2601" w:name="_Toc183620583"/>
      <w:r>
        <w:t xml:space="preserve">Figure </w:t>
      </w:r>
      <w:r>
        <w:fldChar w:fldCharType="begin"/>
      </w:r>
      <w:r>
        <w:instrText xml:space="preserve"> SEQ Figure \* ARABIC </w:instrText>
      </w:r>
      <w:r>
        <w:fldChar w:fldCharType="separate"/>
      </w:r>
      <w:r w:rsidR="009B2CEC">
        <w:rPr>
          <w:noProof/>
        </w:rPr>
        <w:t>222</w:t>
      </w:r>
      <w:r>
        <w:fldChar w:fldCharType="end"/>
      </w:r>
      <w:r>
        <w:rPr>
          <w:lang w:val="en-US"/>
        </w:rPr>
        <w:t xml:space="preserve">: </w:t>
      </w:r>
      <w:r w:rsidRPr="00DF7D77">
        <w:rPr>
          <w:lang w:val="en-US"/>
        </w:rPr>
        <w:t>Normal Operations with SEED</w:t>
      </w:r>
      <w:bookmarkEnd w:id="2601"/>
    </w:p>
    <w:p w14:paraId="4F6333F5" w14:textId="77777777" w:rsidR="006C6076" w:rsidRDefault="40F4375B" w:rsidP="006C6076">
      <w:pPr>
        <w:keepNext/>
      </w:pPr>
      <w:bookmarkStart w:id="2602" w:name="_Toc178390900"/>
      <w:bookmarkStart w:id="2603" w:name="_Toc191308489"/>
      <w:r>
        <w:rPr>
          <w:noProof/>
          <w:lang w:val="pt-PT" w:eastAsia="pt-PT"/>
        </w:rPr>
        <w:drawing>
          <wp:inline distT="0" distB="0" distL="0" distR="0" wp14:anchorId="4ADB760A" wp14:editId="0FCDACFE">
            <wp:extent cx="5753098" cy="3238500"/>
            <wp:effectExtent l="0" t="0" r="0" b="0"/>
            <wp:docPr id="663336719" name="Picture 663336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176643"/>
                    <pic:cNvPicPr/>
                  </pic:nvPicPr>
                  <pic:blipFill>
                    <a:blip r:embed="rId258">
                      <a:extLst>
                        <a:ext uri="{28A0092B-C50C-407E-A947-70E740481C1C}">
                          <a14:useLocalDpi xmlns:a14="http://schemas.microsoft.com/office/drawing/2010/main" val="0"/>
                        </a:ext>
                      </a:extLst>
                    </a:blip>
                    <a:stretch>
                      <a:fillRect/>
                    </a:stretch>
                  </pic:blipFill>
                  <pic:spPr>
                    <a:xfrm>
                      <a:off x="0" y="0"/>
                      <a:ext cx="5753098" cy="3238500"/>
                    </a:xfrm>
                    <a:prstGeom prst="rect">
                      <a:avLst/>
                    </a:prstGeom>
                  </pic:spPr>
                </pic:pic>
              </a:graphicData>
            </a:graphic>
          </wp:inline>
        </w:drawing>
      </w:r>
    </w:p>
    <w:p w14:paraId="246BA0C3" w14:textId="2125FE85" w:rsidR="00155B4E" w:rsidRPr="00EF2D26" w:rsidRDefault="006C6076" w:rsidP="006C6076">
      <w:pPr>
        <w:pStyle w:val="Caption"/>
      </w:pPr>
      <w:bookmarkStart w:id="2604" w:name="_Toc183620584"/>
      <w:r>
        <w:t xml:space="preserve">Figure </w:t>
      </w:r>
      <w:r>
        <w:fldChar w:fldCharType="begin"/>
      </w:r>
      <w:r>
        <w:instrText xml:space="preserve"> SEQ Figure \* ARABIC </w:instrText>
      </w:r>
      <w:r>
        <w:fldChar w:fldCharType="separate"/>
      </w:r>
      <w:r w:rsidR="009B2CEC">
        <w:rPr>
          <w:noProof/>
        </w:rPr>
        <w:t>223</w:t>
      </w:r>
      <w:r>
        <w:fldChar w:fldCharType="end"/>
      </w:r>
      <w:r>
        <w:t xml:space="preserve">: </w:t>
      </w:r>
      <w:r w:rsidRPr="00C17AFC">
        <w:t>Normal Operations with CS/MISE</w:t>
      </w:r>
      <w:bookmarkEnd w:id="2604"/>
    </w:p>
    <w:p w14:paraId="22FEAE71" w14:textId="55150DEA" w:rsidR="00155B4E" w:rsidRPr="00EF2D26" w:rsidRDefault="00480177" w:rsidP="003442FE">
      <w:pPr>
        <w:pStyle w:val="Heading5"/>
        <w:keepLines/>
        <w:spacing w:before="240" w:after="240" w:line="240" w:lineRule="auto"/>
      </w:pPr>
      <w:bookmarkStart w:id="2605" w:name="_Toc1400656"/>
      <w:r w:rsidRPr="003442FE">
        <w:rPr>
          <w:b/>
          <w:bCs/>
        </w:rPr>
        <w:t>IX.III.3.2</w:t>
      </w:r>
      <w:r>
        <w:t xml:space="preserve"> </w:t>
      </w:r>
      <w:r w:rsidR="00155B4E" w:rsidRPr="00EF2D26">
        <w:t>Common Domain Testing Environment</w:t>
      </w:r>
      <w:bookmarkEnd w:id="2602"/>
      <w:bookmarkEnd w:id="2603"/>
      <w:bookmarkEnd w:id="2605"/>
    </w:p>
    <w:p w14:paraId="1F76E02C" w14:textId="77777777" w:rsidR="00155B4E" w:rsidRPr="00EF2D26" w:rsidRDefault="00155B4E" w:rsidP="00155B4E">
      <w:r w:rsidRPr="00EF2D26">
        <w:t>The following diagrams graphically depict the operations for Conformance Testing of a NEA.</w:t>
      </w:r>
    </w:p>
    <w:p w14:paraId="2E82B786" w14:textId="77777777" w:rsidR="00155B4E" w:rsidRPr="00EF2D26" w:rsidRDefault="00155B4E" w:rsidP="00155B4E">
      <w:r w:rsidRPr="00EF2D26">
        <w:t>The same sets of operations are foreseen for NEAs.</w:t>
      </w:r>
    </w:p>
    <w:p w14:paraId="1B3FA5E7" w14:textId="77777777" w:rsidR="006C6076" w:rsidRDefault="37EDCB02" w:rsidP="006C6076">
      <w:pPr>
        <w:keepNext/>
      </w:pPr>
      <w:r>
        <w:rPr>
          <w:noProof/>
          <w:lang w:val="pt-PT" w:eastAsia="pt-PT"/>
        </w:rPr>
        <w:lastRenderedPageBreak/>
        <w:drawing>
          <wp:inline distT="0" distB="0" distL="0" distR="0" wp14:anchorId="122C2AF7" wp14:editId="5799A7F4">
            <wp:extent cx="5753098" cy="3228975"/>
            <wp:effectExtent l="0" t="0" r="0" b="0"/>
            <wp:docPr id="1946468937" name="Picture 1946468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149646"/>
                    <pic:cNvPicPr/>
                  </pic:nvPicPr>
                  <pic:blipFill>
                    <a:blip r:embed="rId259">
                      <a:extLst>
                        <a:ext uri="{28A0092B-C50C-407E-A947-70E740481C1C}">
                          <a14:useLocalDpi xmlns:a14="http://schemas.microsoft.com/office/drawing/2010/main" val="0"/>
                        </a:ext>
                      </a:extLst>
                    </a:blip>
                    <a:stretch>
                      <a:fillRect/>
                    </a:stretch>
                  </pic:blipFill>
                  <pic:spPr>
                    <a:xfrm>
                      <a:off x="0" y="0"/>
                      <a:ext cx="5753098" cy="3228975"/>
                    </a:xfrm>
                    <a:prstGeom prst="rect">
                      <a:avLst/>
                    </a:prstGeom>
                  </pic:spPr>
                </pic:pic>
              </a:graphicData>
            </a:graphic>
          </wp:inline>
        </w:drawing>
      </w:r>
    </w:p>
    <w:p w14:paraId="67C76AB7" w14:textId="2BEF1CEF" w:rsidR="00155B4E" w:rsidRPr="00EF2D26" w:rsidRDefault="006C6076" w:rsidP="006C6076">
      <w:pPr>
        <w:pStyle w:val="Caption"/>
      </w:pPr>
      <w:bookmarkStart w:id="2606" w:name="_Toc183620585"/>
      <w:r>
        <w:t xml:space="preserve">Figure </w:t>
      </w:r>
      <w:r>
        <w:fldChar w:fldCharType="begin"/>
      </w:r>
      <w:r>
        <w:instrText xml:space="preserve"> SEQ Figure \* ARABIC </w:instrText>
      </w:r>
      <w:r>
        <w:fldChar w:fldCharType="separate"/>
      </w:r>
      <w:r w:rsidR="009B2CEC">
        <w:rPr>
          <w:noProof/>
        </w:rPr>
        <w:t>224</w:t>
      </w:r>
      <w:r>
        <w:fldChar w:fldCharType="end"/>
      </w:r>
      <w:r>
        <w:t xml:space="preserve">: </w:t>
      </w:r>
      <w:r w:rsidRPr="00DD2028">
        <w:t>International Testing with another NEA</w:t>
      </w:r>
      <w:bookmarkEnd w:id="2606"/>
    </w:p>
    <w:p w14:paraId="41BBD5E0" w14:textId="77777777" w:rsidR="006C6076" w:rsidRDefault="12E19F87" w:rsidP="006C6076">
      <w:pPr>
        <w:keepNext/>
      </w:pPr>
      <w:r>
        <w:rPr>
          <w:noProof/>
          <w:lang w:val="pt-PT" w:eastAsia="pt-PT"/>
        </w:rPr>
        <w:drawing>
          <wp:inline distT="0" distB="0" distL="0" distR="0" wp14:anchorId="106F7CAD" wp14:editId="1E46D6E6">
            <wp:extent cx="5753098" cy="3238500"/>
            <wp:effectExtent l="0" t="0" r="0" b="0"/>
            <wp:docPr id="137629688" name="Picture 137629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469590"/>
                    <pic:cNvPicPr/>
                  </pic:nvPicPr>
                  <pic:blipFill>
                    <a:blip r:embed="rId260">
                      <a:extLst>
                        <a:ext uri="{28A0092B-C50C-407E-A947-70E740481C1C}">
                          <a14:useLocalDpi xmlns:a14="http://schemas.microsoft.com/office/drawing/2010/main" val="0"/>
                        </a:ext>
                      </a:extLst>
                    </a:blip>
                    <a:stretch>
                      <a:fillRect/>
                    </a:stretch>
                  </pic:blipFill>
                  <pic:spPr>
                    <a:xfrm>
                      <a:off x="0" y="0"/>
                      <a:ext cx="5753098" cy="3238500"/>
                    </a:xfrm>
                    <a:prstGeom prst="rect">
                      <a:avLst/>
                    </a:prstGeom>
                  </pic:spPr>
                </pic:pic>
              </a:graphicData>
            </a:graphic>
          </wp:inline>
        </w:drawing>
      </w:r>
    </w:p>
    <w:p w14:paraId="41EF358D" w14:textId="1B8D0381" w:rsidR="00155B4E" w:rsidRPr="00EF2D26" w:rsidRDefault="006C6076" w:rsidP="006C6076">
      <w:pPr>
        <w:pStyle w:val="Caption"/>
      </w:pPr>
      <w:bookmarkStart w:id="2607" w:name="_Toc183620586"/>
      <w:r>
        <w:t xml:space="preserve">Figure </w:t>
      </w:r>
      <w:r>
        <w:fldChar w:fldCharType="begin"/>
      </w:r>
      <w:r>
        <w:instrText xml:space="preserve"> SEQ Figure \* ARABIC </w:instrText>
      </w:r>
      <w:r>
        <w:fldChar w:fldCharType="separate"/>
      </w:r>
      <w:r w:rsidR="009B2CEC">
        <w:rPr>
          <w:noProof/>
        </w:rPr>
        <w:t>225</w:t>
      </w:r>
      <w:r>
        <w:fldChar w:fldCharType="end"/>
      </w:r>
      <w:r>
        <w:t xml:space="preserve">: </w:t>
      </w:r>
      <w:r w:rsidRPr="00947452">
        <w:t>Conformance Testing with CTA</w:t>
      </w:r>
      <w:bookmarkEnd w:id="2607"/>
    </w:p>
    <w:p w14:paraId="536D68B4" w14:textId="71998EE5" w:rsidR="00155B4E" w:rsidRPr="00EF2D26" w:rsidRDefault="00F77154" w:rsidP="003442FE">
      <w:pPr>
        <w:pStyle w:val="Heading3"/>
        <w:keepLines/>
        <w:suppressAutoHyphens w:val="0"/>
      </w:pPr>
      <w:bookmarkStart w:id="2608" w:name="_Toc113879358"/>
      <w:bookmarkStart w:id="2609" w:name="_Ref135419858"/>
      <w:bookmarkStart w:id="2610" w:name="_Toc178390901"/>
      <w:bookmarkStart w:id="2611" w:name="_Toc191308490"/>
      <w:bookmarkStart w:id="2612" w:name="_Toc191309337"/>
      <w:bookmarkStart w:id="2613" w:name="_Toc1400657"/>
      <w:bookmarkStart w:id="2614" w:name="_Ref185604747"/>
      <w:bookmarkStart w:id="2615" w:name="_Ref187148717"/>
      <w:bookmarkStart w:id="2616" w:name="_Toc187241630"/>
      <w:r>
        <w:t xml:space="preserve">IX.IV </w:t>
      </w:r>
      <w:r w:rsidR="00155B4E" w:rsidRPr="00EF2D26">
        <w:t>Recommended Us</w:t>
      </w:r>
      <w:bookmarkEnd w:id="2608"/>
      <w:bookmarkEnd w:id="2609"/>
      <w:r w:rsidR="00155B4E" w:rsidRPr="00EF2D26">
        <w:t xml:space="preserve">e of </w:t>
      </w:r>
      <w:bookmarkStart w:id="2617" w:name="_Toc113879357"/>
      <w:bookmarkStart w:id="2618" w:name="_Ref135419856"/>
      <w:r w:rsidR="00155B4E" w:rsidRPr="00EF2D26">
        <w:t>CCN/CSI</w:t>
      </w:r>
      <w:bookmarkEnd w:id="2610"/>
      <w:bookmarkEnd w:id="2611"/>
      <w:bookmarkEnd w:id="2612"/>
      <w:bookmarkEnd w:id="2613"/>
      <w:bookmarkEnd w:id="2614"/>
      <w:bookmarkEnd w:id="2615"/>
      <w:bookmarkEnd w:id="2616"/>
      <w:bookmarkEnd w:id="2617"/>
      <w:bookmarkEnd w:id="2618"/>
    </w:p>
    <w:p w14:paraId="2756AF16" w14:textId="10919053" w:rsidR="00155B4E" w:rsidRPr="00EF2D26" w:rsidRDefault="00155B4E" w:rsidP="00155B4E">
      <w:r w:rsidRPr="00EF2D26">
        <w:t xml:space="preserve">This section illustrates the use of CCN/CSI in a send and </w:t>
      </w:r>
      <w:r w:rsidR="006C6076">
        <w:t>receive</w:t>
      </w:r>
      <w:r w:rsidRPr="00EF2D26">
        <w:t xml:space="preserve"> routine. This example is only a guide for implementation. It is up to each MSA to implement its routines for sending and receiving. The specifications of both routines show the general sequence of synchronous interaction between the application and the corresponding CSI component on the Gateway (“Remote API Proxy”).</w:t>
      </w:r>
    </w:p>
    <w:p w14:paraId="4387B5D6" w14:textId="77777777" w:rsidR="00155B4E" w:rsidRPr="00EF2D26" w:rsidRDefault="00155B4E" w:rsidP="00155B4E">
      <w:r w:rsidRPr="00EF2D26">
        <w:lastRenderedPageBreak/>
        <w:t>The routines are specified in a C-like pseudo-code. The setting of a number of parameters of CSI verbs is not shown when these are not relevant for this explanatory purpose.</w:t>
      </w:r>
    </w:p>
    <w:p w14:paraId="48579A39" w14:textId="66133E84" w:rsidR="00155B4E" w:rsidRPr="00EF2D26" w:rsidRDefault="00480177" w:rsidP="003442FE">
      <w:pPr>
        <w:pStyle w:val="Heading4"/>
        <w:keepLines/>
        <w:tabs>
          <w:tab w:val="clear" w:pos="1049"/>
        </w:tabs>
        <w:spacing w:before="240" w:after="60" w:line="240" w:lineRule="auto"/>
      </w:pPr>
      <w:bookmarkStart w:id="2619" w:name="_Toc425570438"/>
      <w:bookmarkStart w:id="2620" w:name="_Toc455980397"/>
      <w:bookmarkStart w:id="2621" w:name="_Toc456517752"/>
      <w:bookmarkStart w:id="2622" w:name="_Toc470515290"/>
      <w:bookmarkStart w:id="2623" w:name="_Toc473625773"/>
      <w:bookmarkStart w:id="2624" w:name="_Toc473732637"/>
      <w:bookmarkStart w:id="2625" w:name="_Toc473825730"/>
      <w:bookmarkStart w:id="2626" w:name="_Toc178390902"/>
      <w:bookmarkStart w:id="2627" w:name="_Toc191308491"/>
      <w:bookmarkStart w:id="2628" w:name="_Toc191309338"/>
      <w:bookmarkStart w:id="2629" w:name="_Toc1400658"/>
      <w:r>
        <w:t xml:space="preserve">IX.IV.1 </w:t>
      </w:r>
      <w:r w:rsidR="00155B4E" w:rsidRPr="00EF2D26">
        <w:t>Main routines</w:t>
      </w:r>
      <w:bookmarkEnd w:id="2619"/>
      <w:bookmarkEnd w:id="2620"/>
      <w:bookmarkEnd w:id="2621"/>
      <w:bookmarkEnd w:id="2622"/>
      <w:bookmarkEnd w:id="2623"/>
      <w:bookmarkEnd w:id="2624"/>
      <w:bookmarkEnd w:id="2625"/>
      <w:bookmarkEnd w:id="2626"/>
      <w:bookmarkEnd w:id="2627"/>
      <w:bookmarkEnd w:id="2628"/>
      <w:bookmarkEnd w:id="2629"/>
    </w:p>
    <w:p w14:paraId="63C4617C" w14:textId="77777777" w:rsidR="00155B4E" w:rsidRPr="00EF2D26" w:rsidRDefault="00155B4E" w:rsidP="00155B4E">
      <w:r w:rsidRPr="00EF2D26">
        <w:t>Typical execution phases are as follows:</w:t>
      </w:r>
    </w:p>
    <w:p w14:paraId="7FDCB7A5" w14:textId="77777777"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Program Connection phase:</w:t>
      </w:r>
    </w:p>
    <w:p w14:paraId="517E40D5"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Program binding to the CSI stack (HL_bind).</w:t>
      </w:r>
    </w:p>
    <w:p w14:paraId="738A0A03"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Establishment of a security context (HL_init_sec_context).</w:t>
      </w:r>
    </w:p>
    <w:p w14:paraId="11AEFEB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Connection to the local Queue Manager (HL_mq_conn).</w:t>
      </w:r>
    </w:p>
    <w:p w14:paraId="016F7700" w14:textId="77777777"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Sending phase:</w:t>
      </w:r>
    </w:p>
    <w:p w14:paraId="2C34E26A"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Opening of a message queue with the appropriate options (HL_mq_open).</w:t>
      </w:r>
    </w:p>
    <w:p w14:paraId="03DEC4D2"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Encode the data descriptor passed by the application into another data descriptor, which will be handled by the Sending function, by using a Presentation profile which corresponds to the Information Exchange type (HL_encode).</w:t>
      </w:r>
    </w:p>
    <w:p w14:paraId="14314FC5"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Send a message to a remote queue that has been opened for output (HL_mq_put). If a queue has not yet been opened, the verb HL_mq_put1 can be used. This latter verb also implies closing the queue after inserting the message into it.</w:t>
      </w:r>
    </w:p>
    <w:p w14:paraId="42CDFF7C"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Closing the opened message queue (HL_mq_close).</w:t>
      </w:r>
    </w:p>
    <w:p w14:paraId="73CF221B" w14:textId="77777777"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Receiving phase:</w:t>
      </w:r>
    </w:p>
    <w:p w14:paraId="6C5C5719"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Opening of a message queue with the appropriate options (HL_mq_open).</w:t>
      </w:r>
    </w:p>
    <w:p w14:paraId="2D864C80"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Destructive extraction of a message from a local queue (HL_mq_browse, HL_decode, and HL_mq_delete). This sequence of verbs is recommended, rather than the verb HL_mq_get, to overcome deletion of a message if it does not fit in a memory buffer.</w:t>
      </w:r>
    </w:p>
    <w:p w14:paraId="14318C11"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Decode the received data descriptor into another data descriptor, for application usage. No application profile is to be communicated to this verb. This verb checks the correctness of the CodePage and HostFormat used.</w:t>
      </w:r>
    </w:p>
    <w:p w14:paraId="4BD7192E"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Closing the opened message queue (HL_mq_close).</w:t>
      </w:r>
    </w:p>
    <w:p w14:paraId="15EDCB9C" w14:textId="77777777" w:rsidR="00155B4E" w:rsidRPr="006C7A61"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Program Disconnection phase:</w:t>
      </w:r>
    </w:p>
    <w:p w14:paraId="5EA8E79A"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Disconnection from the Queue Manager (HL_mq_disc).</w:t>
      </w:r>
    </w:p>
    <w:p w14:paraId="10C9E72C"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Destruction of the security context (HL_delete_sec_context).</w:t>
      </w:r>
    </w:p>
    <w:p w14:paraId="2CB64FDD" w14:textId="77777777" w:rsidR="00155B4E" w:rsidRPr="00EF2D26" w:rsidRDefault="79D63348" w:rsidP="00D76942">
      <w:pPr>
        <w:pStyle w:val="ListBullet3"/>
        <w:keepLines/>
        <w:tabs>
          <w:tab w:val="num" w:pos="851"/>
        </w:tabs>
        <w:spacing w:after="240" w:line="240" w:lineRule="auto"/>
        <w:ind w:left="851" w:hanging="284"/>
        <w:contextualSpacing w:val="0"/>
        <w:rPr>
          <w:color w:val="000000" w:themeColor="text1"/>
        </w:rPr>
      </w:pPr>
      <w:r w:rsidRPr="0E615139">
        <w:t>Disconnection from the CSI stack (HL_unbind).</w:t>
      </w:r>
    </w:p>
    <w:p w14:paraId="692292B2" w14:textId="77777777" w:rsidR="00155B4E" w:rsidRPr="00EF2D26" w:rsidRDefault="79D63348" w:rsidP="0E615139">
      <w:r w:rsidRPr="0E615139">
        <w:t xml:space="preserve">These four execution phases can be executed in a sequence as is for instance shown by next figure. Other sequences are also possible, e.g. parallel sending and reception of messages or parallel sending of </w:t>
      </w:r>
      <w:r w:rsidRPr="0E615139">
        <w:lastRenderedPageBreak/>
        <w:t>messages to different queues. Another option is to combine the Sending and Receiving phases into one routine. This routine may first send and secondly read messages out of queues.</w:t>
      </w:r>
    </w:p>
    <w:p w14:paraId="6E62A674" w14:textId="77777777" w:rsidR="00155B4E" w:rsidRPr="00EF2D26" w:rsidRDefault="79D63348" w:rsidP="0E615139">
      <w:r w:rsidRPr="0E615139">
        <w:t>It is recommended to distinguish between priorities in sending and receiving, e.g. first browsing a queue for high priority messages before the messages with normal priority are received from the same queue.</w:t>
      </w:r>
    </w:p>
    <w:p w14:paraId="5998B0A4" w14:textId="77777777" w:rsidR="00155B4E" w:rsidRPr="00EF2D26" w:rsidRDefault="79D63348" w:rsidP="00155B4E">
      <w:r w:rsidRPr="0E615139">
        <w:t>For reception, all available queues for reading identified via the Access Control List need to be browsed. A sequence of browsing and reading is up to each application develope</w:t>
      </w:r>
      <w:r>
        <w:t>r.</w:t>
      </w:r>
    </w:p>
    <w:p w14:paraId="73437043" w14:textId="77777777" w:rsidR="006C6076" w:rsidRDefault="00155B4E" w:rsidP="006C6076">
      <w:pPr>
        <w:pStyle w:val="Figure"/>
      </w:pPr>
      <w:r w:rsidRPr="00EF2D26">
        <w:rPr>
          <w:lang w:val="pt-PT" w:eastAsia="pt-PT"/>
        </w:rPr>
        <w:drawing>
          <wp:inline distT="0" distB="0" distL="0" distR="0" wp14:anchorId="5A7D6C47" wp14:editId="798753B9">
            <wp:extent cx="4038600" cy="35280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61" cstate="print">
                      <a:extLst>
                        <a:ext uri="{28A0092B-C50C-407E-A947-70E740481C1C}">
                          <a14:useLocalDpi xmlns:a14="http://schemas.microsoft.com/office/drawing/2010/main" val="0"/>
                        </a:ext>
                      </a:extLst>
                    </a:blip>
                    <a:srcRect l="7045" t="-1526" r="6584" b="-606"/>
                    <a:stretch>
                      <a:fillRect/>
                    </a:stretch>
                  </pic:blipFill>
                  <pic:spPr bwMode="auto">
                    <a:xfrm>
                      <a:off x="0" y="0"/>
                      <a:ext cx="4038600" cy="3528060"/>
                    </a:xfrm>
                    <a:prstGeom prst="rect">
                      <a:avLst/>
                    </a:prstGeom>
                    <a:noFill/>
                    <a:ln>
                      <a:noFill/>
                    </a:ln>
                  </pic:spPr>
                </pic:pic>
              </a:graphicData>
            </a:graphic>
          </wp:inline>
        </w:drawing>
      </w:r>
    </w:p>
    <w:p w14:paraId="51BD7133" w14:textId="39A5F6B8" w:rsidR="00155B4E" w:rsidRPr="00EF2D26" w:rsidRDefault="006C6076" w:rsidP="006C6076">
      <w:pPr>
        <w:pStyle w:val="Caption"/>
      </w:pPr>
      <w:bookmarkStart w:id="2630" w:name="_Toc183620587"/>
      <w:r>
        <w:t xml:space="preserve">Figure </w:t>
      </w:r>
      <w:r>
        <w:fldChar w:fldCharType="begin"/>
      </w:r>
      <w:r>
        <w:instrText xml:space="preserve"> SEQ Figure \* ARABIC </w:instrText>
      </w:r>
      <w:r>
        <w:fldChar w:fldCharType="separate"/>
      </w:r>
      <w:r w:rsidR="009B2CEC">
        <w:rPr>
          <w:noProof/>
        </w:rPr>
        <w:t>226</w:t>
      </w:r>
      <w:r>
        <w:fldChar w:fldCharType="end"/>
      </w:r>
      <w:r>
        <w:t xml:space="preserve">: </w:t>
      </w:r>
      <w:r w:rsidRPr="00EF06B0">
        <w:t>A possible sequence for using CSI verbs</w:t>
      </w:r>
      <w:bookmarkEnd w:id="2630"/>
    </w:p>
    <w:p w14:paraId="53ED1805" w14:textId="77777777" w:rsidR="00155B4E" w:rsidRPr="00EF2D26" w:rsidRDefault="00155B4E" w:rsidP="00155B4E">
      <w:bookmarkStart w:id="2631" w:name="_Hlt519339588"/>
      <w:bookmarkEnd w:id="2631"/>
      <w:r w:rsidRPr="00EF2D26">
        <w:t>Message queue opening and closing and queue access verbs, as shown in the Sending and Receiving phases, can be inter-mixed in any sequence with the restriction that queues must be properly opened before messages can be written to or read from it.</w:t>
      </w:r>
    </w:p>
    <w:p w14:paraId="49BF5C4C" w14:textId="77777777" w:rsidR="00155B4E" w:rsidRPr="00EF2D26" w:rsidRDefault="00155B4E" w:rsidP="00155B4E">
      <w:r w:rsidRPr="00EF2D26">
        <w:t>All program interactions are with the local Queue Manager running in the local CCN gateway. As a consequence, the transmission and processing delays do not slow sending or receiving programs and the response times are significantly improved.</w:t>
      </w:r>
    </w:p>
    <w:p w14:paraId="4D449957" w14:textId="77777777" w:rsidR="00155B4E" w:rsidRPr="00EF2D26" w:rsidRDefault="00155B4E" w:rsidP="00155B4E">
      <w:r w:rsidRPr="00EF2D26">
        <w:t>Errors related to the use of CCN/CSI are specified in the appropriate CCN/CSI documentation. They have to be handled by an application program connecting to the CSI stack.</w:t>
      </w:r>
    </w:p>
    <w:p w14:paraId="5BBB6E41" w14:textId="77777777" w:rsidR="00155B4E" w:rsidRPr="00EF2D26" w:rsidRDefault="00155B4E" w:rsidP="00155B4E">
      <w:r w:rsidRPr="00EF2D26">
        <w:t xml:space="preserve">The next examples use the arguments (CSILONG) </w:t>
      </w:r>
      <w:r w:rsidRPr="00EF2D26">
        <w:rPr>
          <w:b/>
        </w:rPr>
        <w:t>pReturnCode, pReasonCode</w:t>
      </w:r>
      <w:r w:rsidRPr="00EF2D26">
        <w:t xml:space="preserve"> as output parameters of a CSI verb.</w:t>
      </w:r>
      <w:r w:rsidRPr="00EF2D26">
        <w:rPr>
          <w:b/>
        </w:rPr>
        <w:t xml:space="preserve"> </w:t>
      </w:r>
      <w:r w:rsidRPr="00EF2D26">
        <w:t>The first indicates success or failure and, in case of failure, the second gives the reason for failure. Working code should check these values after every CCN/CSI call.</w:t>
      </w:r>
    </w:p>
    <w:p w14:paraId="408190AD" w14:textId="6C559A9B" w:rsidR="00155B4E" w:rsidRPr="00EF2D26" w:rsidRDefault="00480177" w:rsidP="003442FE">
      <w:pPr>
        <w:pStyle w:val="Heading4"/>
        <w:keepLines/>
        <w:tabs>
          <w:tab w:val="clear" w:pos="1049"/>
        </w:tabs>
        <w:spacing w:before="240" w:after="60" w:line="240" w:lineRule="auto"/>
      </w:pPr>
      <w:bookmarkStart w:id="2632" w:name="_Toc425570439"/>
      <w:bookmarkStart w:id="2633" w:name="_Toc455980398"/>
      <w:bookmarkStart w:id="2634" w:name="_Toc456517753"/>
      <w:bookmarkStart w:id="2635" w:name="_Toc470515291"/>
      <w:bookmarkStart w:id="2636" w:name="_Toc473625774"/>
      <w:bookmarkStart w:id="2637" w:name="_Toc473732638"/>
      <w:bookmarkStart w:id="2638" w:name="_Toc473825731"/>
      <w:bookmarkStart w:id="2639" w:name="_Toc178390903"/>
      <w:bookmarkStart w:id="2640" w:name="_Toc191308492"/>
      <w:bookmarkStart w:id="2641" w:name="_Toc191309339"/>
      <w:bookmarkStart w:id="2642" w:name="_Toc1400659"/>
      <w:r>
        <w:t xml:space="preserve">IX.IV.2 </w:t>
      </w:r>
      <w:r w:rsidR="00155B4E" w:rsidRPr="00EF2D26">
        <w:t>Program connection</w:t>
      </w:r>
      <w:bookmarkEnd w:id="2632"/>
      <w:bookmarkEnd w:id="2633"/>
      <w:bookmarkEnd w:id="2634"/>
      <w:bookmarkEnd w:id="2635"/>
      <w:bookmarkEnd w:id="2636"/>
      <w:bookmarkEnd w:id="2637"/>
      <w:bookmarkEnd w:id="2638"/>
      <w:bookmarkEnd w:id="2639"/>
      <w:bookmarkEnd w:id="2640"/>
      <w:bookmarkEnd w:id="2641"/>
      <w:bookmarkEnd w:id="2642"/>
    </w:p>
    <w:p w14:paraId="45980740" w14:textId="77777777" w:rsidR="00155B4E" w:rsidRPr="00EF2D26" w:rsidRDefault="00155B4E" w:rsidP="00155B4E">
      <w:r w:rsidRPr="00EF2D26">
        <w:t>The following pseudo-code is given for connection of an application named “NEA” to the CCN Gateway.</w:t>
      </w:r>
    </w:p>
    <w:p w14:paraId="745B0A3F" w14:textId="77777777" w:rsidR="00155B4E" w:rsidRPr="00EF2D26" w:rsidRDefault="00155B4E" w:rsidP="00155B4E">
      <w:pPr>
        <w:rPr>
          <w:b/>
        </w:rPr>
      </w:pPr>
      <w:r w:rsidRPr="00EF2D26">
        <w:rPr>
          <w:b/>
        </w:rPr>
        <w:t>Connect (out MQHCONN, Returncode)</w:t>
      </w:r>
    </w:p>
    <w:p w14:paraId="63A5179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The result of the connect is an identifier that needs to be used for sending, receiving, and disconnecting a session with the CCN Gateway (MQHCONN). The result of the execution of this routine is given in Returncode. Errors for executing verbs can possibly be hidden in the connect routine by retrying to connect to the Gateway more than once. Some errors, e.g. there is no validated user password, which require a systems administrator to take action, need to be passed to the application.</w:t>
      </w:r>
    </w:p>
    <w:p w14:paraId="4F86A358" w14:textId="77777777" w:rsidR="00155B4E" w:rsidRPr="00EF2D26" w:rsidRDefault="79D63348" w:rsidP="0E615139">
      <w:pPr>
        <w:rPr>
          <w:b/>
          <w:bCs/>
        </w:rPr>
      </w:pPr>
      <w:r w:rsidRPr="0E615139">
        <w:rPr>
          <w:b/>
          <w:bCs/>
        </w:rPr>
        <w:t>HL_bind (in “NEA”, “”, out CSIQOS, pReturnCode, pReasonCode)</w:t>
      </w:r>
    </w:p>
    <w:p w14:paraId="7B35363D"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“NEA” is now bound to the CSI stack. Default ProxyName was used (the empty string “”).</w:t>
      </w:r>
    </w:p>
    <w:p w14:paraId="436EC91B"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Default QoS for “NEA” is returned by the Gateway in parameter CSIQOS.</w:t>
      </w:r>
    </w:p>
    <w:p w14:paraId="0C25EFE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first CSILONG indicates the success or failure of the verb execution, whereas the second specifies an error reason. If CSILONG indicates a failure, a retry of Connect may be tried, depending on the error reason.</w:t>
      </w:r>
    </w:p>
    <w:p w14:paraId="2670EAED" w14:textId="68C46CF4"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 xml:space="preserve">The application is in charge of obtaining security credentials: UserName equals “NEA” and, “UserPassword” and “ApplicationKey” have to be valid parameter values checked by the CCN Gateway. The variable SecurityInfo, with type CSISECINFO, has been filled as explained </w:t>
      </w:r>
      <w:r w:rsidR="00155B4E" w:rsidRPr="0E615139">
        <w:rPr>
          <w:i w:val="0"/>
          <w:color w:val="auto"/>
        </w:rPr>
        <w:fldChar w:fldCharType="begin"/>
      </w:r>
      <w:r w:rsidR="00155B4E" w:rsidRPr="0E615139">
        <w:rPr>
          <w:i w:val="0"/>
          <w:color w:val="auto"/>
        </w:rPr>
        <w:instrText xml:space="preserve"> REF _Ref458430785 \p \h  \* MERGEFORMAT </w:instrText>
      </w:r>
      <w:r w:rsidR="00155B4E" w:rsidRPr="0E615139">
        <w:rPr>
          <w:i w:val="0"/>
          <w:color w:val="auto"/>
        </w:rPr>
      </w:r>
      <w:r w:rsidR="00155B4E" w:rsidRPr="0E615139">
        <w:rPr>
          <w:i w:val="0"/>
          <w:color w:val="auto"/>
        </w:rPr>
        <w:fldChar w:fldCharType="separate"/>
      </w:r>
      <w:r w:rsidR="003E3D24">
        <w:rPr>
          <w:i w:val="0"/>
          <w:color w:val="auto"/>
        </w:rPr>
        <w:t>above</w:t>
      </w:r>
      <w:r w:rsidR="00155B4E" w:rsidRPr="0E615139">
        <w:rPr>
          <w:i w:val="0"/>
          <w:color w:val="auto"/>
        </w:rPr>
        <w:fldChar w:fldCharType="end"/>
      </w:r>
      <w:r w:rsidRPr="0E615139">
        <w:rPr>
          <w:i w:val="0"/>
          <w:color w:val="auto"/>
        </w:rPr>
        <w:t xml:space="preserve"> in paragraph </w:t>
      </w:r>
      <w:r w:rsidR="00155B4E" w:rsidRPr="0E615139">
        <w:rPr>
          <w:i w:val="0"/>
          <w:color w:val="auto"/>
        </w:rPr>
        <w:fldChar w:fldCharType="begin"/>
      </w:r>
      <w:r w:rsidR="00155B4E" w:rsidRPr="0E615139">
        <w:rPr>
          <w:i w:val="0"/>
          <w:color w:val="auto"/>
        </w:rPr>
        <w:instrText xml:space="preserve"> REF _Ref458430785 \n \h  \* MERGEFORMAT </w:instrText>
      </w:r>
      <w:r w:rsidR="00155B4E" w:rsidRPr="0E615139">
        <w:rPr>
          <w:i w:val="0"/>
          <w:color w:val="auto"/>
        </w:rPr>
      </w:r>
      <w:r w:rsidR="00155B4E" w:rsidRPr="0E615139">
        <w:rPr>
          <w:i w:val="0"/>
          <w:color w:val="auto"/>
        </w:rPr>
        <w:fldChar w:fldCharType="separate"/>
      </w:r>
      <w:r w:rsidR="00011487">
        <w:rPr>
          <w:i w:val="0"/>
          <w:color w:val="auto"/>
        </w:rPr>
        <w:t>IX.II.2.9</w:t>
      </w:r>
      <w:r w:rsidR="00155B4E" w:rsidRPr="0E615139">
        <w:rPr>
          <w:i w:val="0"/>
          <w:color w:val="auto"/>
        </w:rPr>
        <w:fldChar w:fldCharType="end"/>
      </w:r>
      <w:r w:rsidRPr="0E615139">
        <w:rPr>
          <w:i w:val="0"/>
          <w:color w:val="auto"/>
        </w:rPr>
        <w:t>.</w:t>
      </w:r>
    </w:p>
    <w:p w14:paraId="54F14B8E" w14:textId="77777777" w:rsidR="00155B4E" w:rsidRPr="00EF2D26" w:rsidRDefault="00155B4E" w:rsidP="00155B4E">
      <w:pPr>
        <w:rPr>
          <w:b/>
        </w:rPr>
      </w:pPr>
      <w:r w:rsidRPr="00EF2D26">
        <w:rPr>
          <w:b/>
        </w:rPr>
        <w:t>HL_init_sec_context (in SecurityInfo, out pReturnCode, pReasonCode)</w:t>
      </w:r>
    </w:p>
    <w:p w14:paraId="47EC6F09"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Security context between Application Platform and CCN gateway is established. If the security context could not be established, the CSILONG parameters contain the success or failure with the associated reason. The application key and username is checked by the X.500 directory of the Gateway. Both parameters need to be known to the application.</w:t>
      </w:r>
    </w:p>
    <w:p w14:paraId="546C8E0D" w14:textId="77777777" w:rsidR="00155B4E" w:rsidRPr="00EF2D26" w:rsidRDefault="79D63348" w:rsidP="0E615139">
      <w:pPr>
        <w:rPr>
          <w:b/>
          <w:bCs/>
        </w:rPr>
      </w:pPr>
      <w:r w:rsidRPr="0E615139">
        <w:rPr>
          <w:b/>
          <w:bCs/>
        </w:rPr>
        <w:t>HL_mq_conn (in Mqman, out MQHCONN, pReturnCode, pReasonCode)</w:t>
      </w:r>
    </w:p>
    <w:p w14:paraId="6392642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Application is connected to the message queue management system identified by Mqman. The Gateway returns the status of the execution of the verb and an identifier to be used during exchange of information between the “NEA” and the Gateway (MQHCONN).</w:t>
      </w:r>
    </w:p>
    <w:p w14:paraId="02185D46" w14:textId="7746119B" w:rsidR="00155B4E" w:rsidRPr="00EF2D26" w:rsidRDefault="00DE4B19" w:rsidP="003442FE">
      <w:pPr>
        <w:pStyle w:val="Heading3"/>
        <w:keepLines/>
        <w:suppressAutoHyphens w:val="0"/>
        <w:rPr>
          <w:color w:val="000000" w:themeColor="text1"/>
        </w:rPr>
      </w:pPr>
      <w:bookmarkStart w:id="2643" w:name="_Ref139189198"/>
      <w:bookmarkStart w:id="2644" w:name="_Toc178390904"/>
      <w:bookmarkStart w:id="2645" w:name="_Toc191308493"/>
      <w:bookmarkStart w:id="2646" w:name="_Toc191309340"/>
      <w:bookmarkStart w:id="2647" w:name="_Toc1400660"/>
      <w:bookmarkStart w:id="2648" w:name="_Toc187241631"/>
      <w:r>
        <w:t xml:space="preserve">IX.V </w:t>
      </w:r>
      <w:r w:rsidR="79D63348" w:rsidRPr="0E615139">
        <w:t>Configuration Information</w:t>
      </w:r>
      <w:bookmarkEnd w:id="2643"/>
      <w:bookmarkEnd w:id="2644"/>
      <w:bookmarkEnd w:id="2645"/>
      <w:bookmarkEnd w:id="2646"/>
      <w:bookmarkEnd w:id="2647"/>
      <w:bookmarkEnd w:id="2648"/>
    </w:p>
    <w:p w14:paraId="7BBEEFA3" w14:textId="082E28B2" w:rsidR="00155B4E" w:rsidRPr="00EF2D26" w:rsidRDefault="00786B35" w:rsidP="003442FE">
      <w:pPr>
        <w:pStyle w:val="Heading4"/>
        <w:keepLines/>
        <w:tabs>
          <w:tab w:val="clear" w:pos="1049"/>
        </w:tabs>
        <w:spacing w:before="240" w:after="60" w:line="240" w:lineRule="auto"/>
      </w:pPr>
      <w:bookmarkStart w:id="2649" w:name="_Toc178390905"/>
      <w:bookmarkStart w:id="2650" w:name="_Toc191308494"/>
      <w:bookmarkStart w:id="2651" w:name="_Toc191309341"/>
      <w:bookmarkStart w:id="2652" w:name="_Toc1400661"/>
      <w:r>
        <w:t xml:space="preserve">IX.V.1 </w:t>
      </w:r>
      <w:r w:rsidR="00155B4E" w:rsidRPr="00EF2D26">
        <w:t>Introduction</w:t>
      </w:r>
      <w:bookmarkEnd w:id="2649"/>
      <w:bookmarkEnd w:id="2650"/>
      <w:bookmarkEnd w:id="2651"/>
      <w:bookmarkEnd w:id="2652"/>
    </w:p>
    <w:p w14:paraId="66FC3CAC" w14:textId="77777777" w:rsidR="00155B4E" w:rsidRPr="00EF2D26" w:rsidRDefault="00155B4E" w:rsidP="00155B4E">
      <w:r w:rsidRPr="00EF2D26">
        <w:t>This chapter presents the steps that need to be performed in order to set up the parameters on the CCN Gateways.</w:t>
      </w:r>
    </w:p>
    <w:p w14:paraId="75B07802" w14:textId="77777777" w:rsidR="00155B4E" w:rsidRPr="00EF2D26" w:rsidRDefault="00155B4E" w:rsidP="00155B4E">
      <w:r w:rsidRPr="00EF2D26">
        <w:t>This chapter is divided into:</w:t>
      </w:r>
    </w:p>
    <w:p w14:paraId="0DF8E9A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information to be prepared by a MSA for all objects that are specific to each MSA.</w:t>
      </w:r>
    </w:p>
    <w:p w14:paraId="21286823"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The information to be prepared by EMCS-CO and that are required to ensure end-to-end interoperability.</w:t>
      </w:r>
    </w:p>
    <w:p w14:paraId="262FD099" w14:textId="69A23E01" w:rsidR="00155B4E" w:rsidRPr="00EF2D26" w:rsidRDefault="79D63348" w:rsidP="0E615139">
      <w:r w:rsidRPr="0E615139">
        <w:t>Chapter 5 of document [</w:t>
      </w:r>
      <w:r w:rsidR="009C703B">
        <w:fldChar w:fldCharType="begin"/>
      </w:r>
      <w:r w:rsidR="009C703B">
        <w:instrText xml:space="preserve"> REF R5 \h </w:instrText>
      </w:r>
      <w:r w:rsidR="009C703B">
        <w:fldChar w:fldCharType="separate"/>
      </w:r>
      <w:r w:rsidR="003E3D24" w:rsidRPr="00EF2D26">
        <w:t>R</w:t>
      </w:r>
      <w:r w:rsidR="003E3D24">
        <w:t>5</w:t>
      </w:r>
      <w:r w:rsidR="009C703B">
        <w:fldChar w:fldCharType="end"/>
      </w:r>
      <w:r w:rsidRPr="0E615139">
        <w:t>] presents a Responsibility Model that distributes the choices to be taken between several roles. The roles applicable for EMCS are:</w:t>
      </w:r>
    </w:p>
    <w:p w14:paraId="136234CF"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CDIA:</w:t>
      </w:r>
      <w:r w:rsidRPr="0E615139">
        <w:rPr>
          <w:i w:val="0"/>
          <w:color w:val="auto"/>
        </w:rPr>
        <w:t xml:space="preserve"> the CCN/TC Directory Administrator, responsible for the central management of the CCN directory.</w:t>
      </w:r>
    </w:p>
    <w:p w14:paraId="399097A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lastRenderedPageBreak/>
        <w:t xml:space="preserve">CASO: </w:t>
      </w:r>
      <w:r w:rsidRPr="0E615139">
        <w:rPr>
          <w:i w:val="0"/>
          <w:color w:val="auto"/>
        </w:rPr>
        <w:t>the Central Application Security Officer, responsible for security issues that concern a given application of the Taxation and Customs Union DG, running over the CCN/CSI system. This is actually the EMCS-CO.</w:t>
      </w:r>
    </w:p>
    <w:p w14:paraId="7B16D32E"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CSO:</w:t>
      </w:r>
      <w:r w:rsidRPr="0E615139">
        <w:rPr>
          <w:i w:val="0"/>
          <w:color w:val="auto"/>
        </w:rPr>
        <w:t xml:space="preserve"> CCN-TC Central Security Officer.</w:t>
      </w:r>
    </w:p>
    <w:p w14:paraId="35B0930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LAD:</w:t>
      </w:r>
      <w:r w:rsidRPr="0E615139">
        <w:rPr>
          <w:i w:val="0"/>
          <w:color w:val="auto"/>
        </w:rPr>
        <w:t xml:space="preserve"> a Local Application Designer, responsible for the design of a NDEA program. In the case of a CDEA, the contractor designer has to further subdivide the design issues between what the CDEA was able to decide and what is left to the MSA development to decide.</w:t>
      </w:r>
    </w:p>
    <w:p w14:paraId="5205758B"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LSO:</w:t>
      </w:r>
      <w:r w:rsidRPr="0E615139">
        <w:rPr>
          <w:i w:val="0"/>
          <w:color w:val="auto"/>
        </w:rPr>
        <w:t xml:space="preserve"> the Local Security Officer, responsible for security issues for a NDEA.</w:t>
      </w:r>
    </w:p>
    <w:p w14:paraId="367B34F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LSYA:</w:t>
      </w:r>
      <w:r w:rsidRPr="0E615139">
        <w:rPr>
          <w:i w:val="0"/>
          <w:color w:val="auto"/>
        </w:rPr>
        <w:t xml:space="preserve"> the Local System Administrator for the NDEA infrastructure, responsible for the system management.</w:t>
      </w:r>
    </w:p>
    <w:p w14:paraId="2FAB5E3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b/>
          <w:bCs/>
          <w:i w:val="0"/>
          <w:color w:val="auto"/>
        </w:rPr>
        <w:t>LAA:</w:t>
      </w:r>
      <w:r w:rsidRPr="0E615139">
        <w:rPr>
          <w:i w:val="0"/>
          <w:color w:val="auto"/>
        </w:rPr>
        <w:t xml:space="preserve"> the Local Application Administrator for the NDEA infrastructure, responsible for the management of the CCN directory data related to the local users</w:t>
      </w:r>
      <w:r w:rsidRPr="0E615139">
        <w:rPr>
          <w:color w:val="auto"/>
        </w:rPr>
        <w:t xml:space="preserve"> </w:t>
      </w:r>
      <w:r w:rsidRPr="0E615139">
        <w:rPr>
          <w:i w:val="0"/>
          <w:color w:val="auto"/>
        </w:rPr>
        <w:t>of NDEA: this amounts to maintaining the list of UserIds with respect to UserProfiles.</w:t>
      </w:r>
    </w:p>
    <w:p w14:paraId="5C4A3B32" w14:textId="1DB347C9" w:rsidR="00155B4E" w:rsidRPr="00EF2D26" w:rsidRDefault="00713346" w:rsidP="003442FE">
      <w:pPr>
        <w:pStyle w:val="Heading4"/>
        <w:keepLines/>
        <w:tabs>
          <w:tab w:val="clear" w:pos="1049"/>
        </w:tabs>
        <w:spacing w:before="240" w:after="60" w:line="240" w:lineRule="auto"/>
      </w:pPr>
      <w:bookmarkStart w:id="2653" w:name="_Ref139196897"/>
      <w:bookmarkStart w:id="2654" w:name="_Toc178390906"/>
      <w:bookmarkStart w:id="2655" w:name="_Toc191308495"/>
      <w:bookmarkStart w:id="2656" w:name="_Toc191309342"/>
      <w:bookmarkStart w:id="2657" w:name="_Toc1400662"/>
      <w:r>
        <w:t xml:space="preserve">IX.V.2 </w:t>
      </w:r>
      <w:r w:rsidR="00155B4E" w:rsidRPr="00EF2D26">
        <w:t>Configuration information to be provided by the MSA</w:t>
      </w:r>
      <w:bookmarkEnd w:id="2653"/>
      <w:bookmarkEnd w:id="2654"/>
      <w:bookmarkEnd w:id="2655"/>
      <w:bookmarkEnd w:id="2656"/>
      <w:bookmarkEnd w:id="2657"/>
    </w:p>
    <w:p w14:paraId="26CDD77D" w14:textId="0D0F1808" w:rsidR="00155B4E" w:rsidRPr="00EF2D26" w:rsidRDefault="00155B4E" w:rsidP="00155B4E">
      <w:r w:rsidRPr="00EF2D26">
        <w:t>Security aspects for EMCS are defined in [</w:t>
      </w:r>
      <w:r w:rsidRPr="00EF2D26">
        <w:fldChar w:fldCharType="begin"/>
      </w:r>
      <w:r w:rsidRPr="00EF2D26">
        <w:instrText xml:space="preserve"> REF R2 \h  \* MERGEFORMAT </w:instrText>
      </w:r>
      <w:r w:rsidRPr="00EF2D26">
        <w:fldChar w:fldCharType="separate"/>
      </w:r>
      <w:r w:rsidR="003E3D24" w:rsidRPr="00EF2D26">
        <w:t>R2</w:t>
      </w:r>
      <w:r w:rsidRPr="00EF2D26">
        <w:fldChar w:fldCharType="end"/>
      </w:r>
      <w:r w:rsidRPr="00EF2D26">
        <w:t>] and [</w:t>
      </w:r>
      <w:r w:rsidRPr="00EF2D26">
        <w:fldChar w:fldCharType="begin"/>
      </w:r>
      <w:r w:rsidRPr="00EF2D26">
        <w:instrText xml:space="preserve"> REF A10 \h  \* MERGEFORMAT </w:instrText>
      </w:r>
      <w:r w:rsidRPr="00EF2D26">
        <w:fldChar w:fldCharType="separate"/>
      </w:r>
      <w:r w:rsidR="003E3D24" w:rsidRPr="00C159C1">
        <w:t>A10</w:t>
      </w:r>
      <w:r w:rsidRPr="00EF2D26">
        <w:fldChar w:fldCharType="end"/>
      </w:r>
      <w:r w:rsidRPr="00EF2D26">
        <w:t>].</w:t>
      </w:r>
    </w:p>
    <w:p w14:paraId="41D0A695" w14:textId="35473F1C" w:rsidR="00155B4E" w:rsidRPr="00EF2D26" w:rsidRDefault="00155B4E" w:rsidP="00155B4E">
      <w:r w:rsidRPr="00EF2D26">
        <w:t>Concerning CCN/CSI exchanges, a number of standard security features of the CCN/CSI network will be used. The MSA only needs to set up the proper security configuration on their gateways, in co-ordination with the CCN/TC. For CCN/CSI exchanges, document [</w:t>
      </w:r>
      <w:r w:rsidRPr="00EF2D26">
        <w:fldChar w:fldCharType="begin"/>
      </w:r>
      <w:r w:rsidRPr="00EF2D26">
        <w:instrText xml:space="preserve"> REF A7 \h  \* MERGEFORMAT </w:instrText>
      </w:r>
      <w:r w:rsidRPr="00EF2D26">
        <w:fldChar w:fldCharType="separate"/>
      </w:r>
      <w:r w:rsidR="003E3D24" w:rsidRPr="00C159C1">
        <w:t>A7</w:t>
      </w:r>
      <w:r w:rsidRPr="00EF2D26">
        <w:fldChar w:fldCharType="end"/>
      </w:r>
      <w:r w:rsidRPr="00EF2D26">
        <w:t>] is containing additional information on security aspects.</w:t>
      </w:r>
    </w:p>
    <w:p w14:paraId="7C93899A" w14:textId="28C8B8A2" w:rsidR="00155B4E" w:rsidRPr="00EF2D26" w:rsidRDefault="00AA6FF3" w:rsidP="003442FE">
      <w:pPr>
        <w:pStyle w:val="Heading5"/>
        <w:keepLines/>
        <w:spacing w:before="240" w:after="240" w:line="240" w:lineRule="auto"/>
      </w:pPr>
      <w:bookmarkStart w:id="2658" w:name="_Ref139169477"/>
      <w:bookmarkStart w:id="2659" w:name="_Toc178390907"/>
      <w:bookmarkStart w:id="2660" w:name="_Toc191308496"/>
      <w:bookmarkStart w:id="2661" w:name="_Toc191309343"/>
      <w:bookmarkStart w:id="2662" w:name="_Toc1400663"/>
      <w:r w:rsidRPr="003442FE">
        <w:rPr>
          <w:b/>
          <w:bCs/>
        </w:rPr>
        <w:t>IX.V.2.1</w:t>
      </w:r>
      <w:r>
        <w:t xml:space="preserve"> </w:t>
      </w:r>
      <w:r w:rsidR="00155B4E" w:rsidRPr="00EF2D26">
        <w:t>Collection of External Configuration Data</w:t>
      </w:r>
      <w:bookmarkEnd w:id="2658"/>
      <w:bookmarkEnd w:id="2659"/>
      <w:bookmarkEnd w:id="2660"/>
      <w:bookmarkEnd w:id="2661"/>
      <w:bookmarkEnd w:id="2662"/>
    </w:p>
    <w:p w14:paraId="4312D33A" w14:textId="4D508A07" w:rsidR="00155B4E" w:rsidRPr="00EF2D26" w:rsidRDefault="00155B4E" w:rsidP="00155B4E">
      <w:r w:rsidRPr="00EF2D26">
        <w:t xml:space="preserve">The words ‘Entity’ and ‘Attributes’ used in </w:t>
      </w:r>
      <w:r w:rsidRPr="00EF2D26">
        <w:fldChar w:fldCharType="begin"/>
      </w:r>
      <w:r w:rsidRPr="00EF2D26">
        <w:instrText xml:space="preserve"> REF _Ref139168924 \h  \* MERGEFORMAT </w:instrText>
      </w:r>
      <w:r w:rsidRPr="00EF2D26">
        <w:fldChar w:fldCharType="separate"/>
      </w:r>
      <w:r w:rsidR="00EA64AF" w:rsidRPr="00EF2D26">
        <w:t xml:space="preserve">Table </w:t>
      </w:r>
      <w:r w:rsidR="00EA64AF">
        <w:t>44</w:t>
      </w:r>
      <w:r w:rsidRPr="00EF2D26">
        <w:fldChar w:fldCharType="end"/>
      </w:r>
      <w:r w:rsidRPr="00EF2D26">
        <w:t xml:space="preserve"> refer to the ERD defined in [</w:t>
      </w:r>
      <w:r w:rsidR="009C703B">
        <w:fldChar w:fldCharType="begin"/>
      </w:r>
      <w:r w:rsidR="009C703B">
        <w:instrText xml:space="preserve"> REF R5 \h </w:instrText>
      </w:r>
      <w:r w:rsidR="009C703B">
        <w:fldChar w:fldCharType="separate"/>
      </w:r>
      <w:r w:rsidR="003E3D24" w:rsidRPr="00EF2D26">
        <w:t>R</w:t>
      </w:r>
      <w:r w:rsidR="003E3D24">
        <w:t>5</w:t>
      </w:r>
      <w:r w:rsidR="009C703B">
        <w:fldChar w:fldCharType="end"/>
      </w:r>
      <w:r w:rsidRPr="00EF2D26">
        <w:t>].</w:t>
      </w:r>
    </w:p>
    <w:p w14:paraId="443E42B1" w14:textId="77777777" w:rsidR="00155B4E" w:rsidRPr="00EF2D26" w:rsidRDefault="00155B4E" w:rsidP="00155B4E">
      <w:r w:rsidRPr="00EF2D26">
        <w:t>The associated values depend on the technical infrastructure that exists within a MSA.</w:t>
      </w:r>
    </w:p>
    <w:p w14:paraId="23916C59" w14:textId="4983D164" w:rsidR="00155B4E" w:rsidRPr="00EF2D26" w:rsidRDefault="00155B4E" w:rsidP="00155B4E">
      <w:r w:rsidRPr="00EF2D26">
        <w:t>These values have to respect the “Formatting Rules” defined in heading 5.3 of [</w:t>
      </w:r>
      <w:r w:rsidR="009C703B">
        <w:fldChar w:fldCharType="begin"/>
      </w:r>
      <w:r w:rsidR="009C703B">
        <w:instrText xml:space="preserve"> REF R5 \h </w:instrText>
      </w:r>
      <w:r w:rsidR="009C703B">
        <w:fldChar w:fldCharType="separate"/>
      </w:r>
      <w:r w:rsidR="003E3D24" w:rsidRPr="00EF2D26">
        <w:t>R</w:t>
      </w:r>
      <w:r w:rsidR="003E3D24">
        <w:t>5</w:t>
      </w:r>
      <w:r w:rsidR="009C703B">
        <w:fldChar w:fldCharType="end"/>
      </w:r>
      <w:r w:rsidRPr="00EF2D26">
        <w:t>].</w:t>
      </w:r>
    </w:p>
    <w:p w14:paraId="1CF66954" w14:textId="60C0AC57" w:rsidR="00155B4E" w:rsidRPr="00EF2D26" w:rsidRDefault="00155B4E" w:rsidP="00155B4E">
      <w:r w:rsidRPr="00EF2D26">
        <w:t>The values have to be entered onto forms in Annex C of [</w:t>
      </w:r>
      <w:r w:rsidR="009C703B">
        <w:fldChar w:fldCharType="begin"/>
      </w:r>
      <w:r w:rsidR="009C703B">
        <w:instrText xml:space="preserve"> REF R5 \h </w:instrText>
      </w:r>
      <w:r w:rsidR="009C703B">
        <w:fldChar w:fldCharType="separate"/>
      </w:r>
      <w:r w:rsidR="003E3D24" w:rsidRPr="00EF2D26">
        <w:t>R</w:t>
      </w:r>
      <w:r w:rsidR="003E3D24">
        <w:t>5</w:t>
      </w:r>
      <w:r w:rsidR="009C703B">
        <w:fldChar w:fldCharType="end"/>
      </w:r>
      <w:r w:rsidRPr="00EF2D26">
        <w:t>].</w:t>
      </w:r>
    </w:p>
    <w:p w14:paraId="34336A92" w14:textId="1D65008E" w:rsidR="00155B4E" w:rsidRPr="00EF2D26" w:rsidRDefault="00155B4E" w:rsidP="00155B4E">
      <w:r w:rsidRPr="00EF2D26">
        <w:t xml:space="preserve">It is necessary to cooperate with EMCS-CO for the practical handling of these forms as shown in </w:t>
      </w:r>
      <w:r w:rsidRPr="00EF2D26">
        <w:fldChar w:fldCharType="begin"/>
      </w:r>
      <w:r w:rsidRPr="00EF2D26">
        <w:instrText xml:space="preserve"> REF _Ref139168924 \h  \* MERGEFORMAT </w:instrText>
      </w:r>
      <w:r w:rsidRPr="00EF2D26">
        <w:fldChar w:fldCharType="separate"/>
      </w:r>
      <w:r w:rsidR="00EA64AF" w:rsidRPr="00EF2D26">
        <w:t xml:space="preserve">Table </w:t>
      </w:r>
      <w:r w:rsidR="00EA64AF">
        <w:t>44</w:t>
      </w:r>
      <w:r w:rsidRPr="00EF2D26">
        <w:fldChar w:fldCharType="end"/>
      </w:r>
      <w:r w:rsidRPr="00EF2D26">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043"/>
        <w:gridCol w:w="3642"/>
        <w:gridCol w:w="1359"/>
        <w:gridCol w:w="1658"/>
      </w:tblGrid>
      <w:tr w:rsidR="00155B4E" w:rsidRPr="00182A2B" w14:paraId="358ED2AD" w14:textId="77777777" w:rsidTr="00AE5353">
        <w:trPr>
          <w:cantSplit/>
          <w:tblHeader/>
          <w:jc w:val="center"/>
        </w:trPr>
        <w:tc>
          <w:tcPr>
            <w:tcW w:w="0" w:type="auto"/>
            <w:tcBorders>
              <w:bottom w:val="single" w:sz="6" w:space="0" w:color="auto"/>
            </w:tcBorders>
            <w:shd w:val="clear" w:color="auto" w:fill="D0CECE" w:themeFill="background2" w:themeFillShade="E6"/>
          </w:tcPr>
          <w:p w14:paraId="338C3F94" w14:textId="77777777" w:rsidR="00155B4E" w:rsidRPr="00182A2B" w:rsidRDefault="00155B4E" w:rsidP="00155B4E">
            <w:pPr>
              <w:pStyle w:val="TableHeading"/>
            </w:pPr>
            <w:r w:rsidRPr="00182A2B">
              <w:t>Entity</w:t>
            </w:r>
          </w:p>
        </w:tc>
        <w:tc>
          <w:tcPr>
            <w:tcW w:w="0" w:type="auto"/>
            <w:tcBorders>
              <w:bottom w:val="single" w:sz="6" w:space="0" w:color="auto"/>
            </w:tcBorders>
            <w:shd w:val="clear" w:color="auto" w:fill="D0CECE" w:themeFill="background2" w:themeFillShade="E6"/>
          </w:tcPr>
          <w:p w14:paraId="266FD0C2" w14:textId="77777777" w:rsidR="00155B4E" w:rsidRPr="00182A2B" w:rsidRDefault="00155B4E" w:rsidP="00155B4E">
            <w:pPr>
              <w:pStyle w:val="TableHeading"/>
            </w:pPr>
            <w:r w:rsidRPr="00182A2B">
              <w:t>Attribute</w:t>
            </w:r>
          </w:p>
        </w:tc>
        <w:tc>
          <w:tcPr>
            <w:tcW w:w="0" w:type="auto"/>
            <w:tcBorders>
              <w:bottom w:val="single" w:sz="6" w:space="0" w:color="auto"/>
            </w:tcBorders>
            <w:shd w:val="clear" w:color="auto" w:fill="D0CECE" w:themeFill="background2" w:themeFillShade="E6"/>
          </w:tcPr>
          <w:p w14:paraId="2AA85A99" w14:textId="77777777" w:rsidR="00155B4E" w:rsidRPr="00182A2B" w:rsidRDefault="00155B4E" w:rsidP="00155B4E">
            <w:pPr>
              <w:pStyle w:val="TableHeading"/>
            </w:pPr>
            <w:r w:rsidRPr="00182A2B">
              <w:t>Provided by</w:t>
            </w:r>
          </w:p>
        </w:tc>
        <w:tc>
          <w:tcPr>
            <w:tcW w:w="1658" w:type="dxa"/>
            <w:tcBorders>
              <w:bottom w:val="single" w:sz="6" w:space="0" w:color="auto"/>
            </w:tcBorders>
            <w:shd w:val="clear" w:color="auto" w:fill="D0CECE" w:themeFill="background2" w:themeFillShade="E6"/>
          </w:tcPr>
          <w:p w14:paraId="17A87B4C" w14:textId="77777777" w:rsidR="00155B4E" w:rsidRPr="00182A2B" w:rsidRDefault="00155B4E" w:rsidP="00155B4E">
            <w:pPr>
              <w:pStyle w:val="TableHeading"/>
            </w:pPr>
            <w:r w:rsidRPr="00182A2B">
              <w:t>Managed by</w:t>
            </w:r>
          </w:p>
        </w:tc>
      </w:tr>
      <w:tr w:rsidR="00155B4E" w:rsidRPr="009302F6" w14:paraId="081167A8" w14:textId="77777777" w:rsidTr="00155B4E">
        <w:trPr>
          <w:cantSplit/>
          <w:jc w:val="center"/>
        </w:trPr>
        <w:tc>
          <w:tcPr>
            <w:tcW w:w="0" w:type="auto"/>
            <w:vMerge w:val="restart"/>
            <w:tcBorders>
              <w:top w:val="single" w:sz="6" w:space="0" w:color="auto"/>
              <w:bottom w:val="nil"/>
            </w:tcBorders>
          </w:tcPr>
          <w:p w14:paraId="4334F5F0" w14:textId="77777777" w:rsidR="00155B4E" w:rsidRPr="009302F6" w:rsidRDefault="00155B4E" w:rsidP="00155B4E">
            <w:pPr>
              <w:pStyle w:val="TableNospacing"/>
            </w:pPr>
            <w:r w:rsidRPr="009302F6">
              <w:t>Application</w:t>
            </w:r>
          </w:p>
        </w:tc>
        <w:tc>
          <w:tcPr>
            <w:tcW w:w="0" w:type="auto"/>
            <w:tcBorders>
              <w:top w:val="single" w:sz="6" w:space="0" w:color="auto"/>
            </w:tcBorders>
          </w:tcPr>
          <w:p w14:paraId="61CBCFC7" w14:textId="77777777" w:rsidR="00155B4E" w:rsidRPr="009302F6" w:rsidRDefault="00155B4E" w:rsidP="00155B4E">
            <w:pPr>
              <w:pStyle w:val="TableNospacing"/>
              <w:rPr>
                <w:noProof/>
              </w:rPr>
            </w:pPr>
            <w:r w:rsidRPr="009302F6">
              <w:rPr>
                <w:noProof/>
              </w:rPr>
              <w:t>ccnApplicationName</w:t>
            </w:r>
          </w:p>
        </w:tc>
        <w:tc>
          <w:tcPr>
            <w:tcW w:w="0" w:type="auto"/>
            <w:tcBorders>
              <w:top w:val="single" w:sz="6" w:space="0" w:color="auto"/>
            </w:tcBorders>
          </w:tcPr>
          <w:p w14:paraId="62EEEC18" w14:textId="77777777" w:rsidR="00155B4E" w:rsidRPr="009302F6" w:rsidRDefault="00155B4E" w:rsidP="00155B4E">
            <w:pPr>
              <w:pStyle w:val="TableNospacing"/>
            </w:pPr>
            <w:r w:rsidRPr="009302F6">
              <w:t>LAD</w:t>
            </w:r>
          </w:p>
        </w:tc>
        <w:tc>
          <w:tcPr>
            <w:tcW w:w="1658" w:type="dxa"/>
            <w:tcBorders>
              <w:top w:val="single" w:sz="6" w:space="0" w:color="auto"/>
            </w:tcBorders>
          </w:tcPr>
          <w:p w14:paraId="02E436A7" w14:textId="77777777" w:rsidR="00155B4E" w:rsidRPr="009302F6" w:rsidRDefault="00155B4E" w:rsidP="00155B4E">
            <w:pPr>
              <w:pStyle w:val="TableNospacing"/>
            </w:pPr>
            <w:r w:rsidRPr="009302F6">
              <w:t>CDIA</w:t>
            </w:r>
          </w:p>
        </w:tc>
      </w:tr>
      <w:tr w:rsidR="00155B4E" w:rsidRPr="009302F6" w14:paraId="1CDF465B" w14:textId="77777777" w:rsidTr="00155B4E">
        <w:trPr>
          <w:cantSplit/>
          <w:jc w:val="center"/>
        </w:trPr>
        <w:tc>
          <w:tcPr>
            <w:tcW w:w="0" w:type="auto"/>
            <w:vMerge/>
            <w:tcBorders>
              <w:top w:val="nil"/>
              <w:bottom w:val="nil"/>
            </w:tcBorders>
          </w:tcPr>
          <w:p w14:paraId="1EC25A59" w14:textId="77777777" w:rsidR="00155B4E" w:rsidRPr="009302F6" w:rsidRDefault="00155B4E" w:rsidP="00155B4E">
            <w:pPr>
              <w:pStyle w:val="Table"/>
              <w:spacing w:before="0" w:after="0"/>
            </w:pPr>
          </w:p>
        </w:tc>
        <w:tc>
          <w:tcPr>
            <w:tcW w:w="0" w:type="auto"/>
            <w:tcBorders>
              <w:top w:val="nil"/>
            </w:tcBorders>
          </w:tcPr>
          <w:p w14:paraId="2110C94A" w14:textId="77777777" w:rsidR="00155B4E" w:rsidRPr="009302F6" w:rsidRDefault="00155B4E" w:rsidP="00155B4E">
            <w:pPr>
              <w:pStyle w:val="TableNospacing"/>
              <w:rPr>
                <w:noProof/>
              </w:rPr>
            </w:pPr>
            <w:r w:rsidRPr="009302F6">
              <w:rPr>
                <w:noProof/>
              </w:rPr>
              <w:t>ccnApplicationType</w:t>
            </w:r>
          </w:p>
        </w:tc>
        <w:tc>
          <w:tcPr>
            <w:tcW w:w="0" w:type="auto"/>
            <w:tcBorders>
              <w:top w:val="nil"/>
            </w:tcBorders>
          </w:tcPr>
          <w:p w14:paraId="1C06D29F" w14:textId="77777777" w:rsidR="00155B4E" w:rsidRPr="009302F6" w:rsidRDefault="00155B4E" w:rsidP="00155B4E">
            <w:pPr>
              <w:pStyle w:val="TableNospacing"/>
            </w:pPr>
            <w:r w:rsidRPr="009302F6">
              <w:t>LAD</w:t>
            </w:r>
          </w:p>
        </w:tc>
        <w:tc>
          <w:tcPr>
            <w:tcW w:w="1658" w:type="dxa"/>
            <w:tcBorders>
              <w:top w:val="nil"/>
            </w:tcBorders>
          </w:tcPr>
          <w:p w14:paraId="4CCAD878" w14:textId="77777777" w:rsidR="00155B4E" w:rsidRPr="009302F6" w:rsidRDefault="00155B4E" w:rsidP="00155B4E">
            <w:pPr>
              <w:pStyle w:val="TableNospacing"/>
            </w:pPr>
            <w:r w:rsidRPr="009302F6">
              <w:t>CDIA</w:t>
            </w:r>
          </w:p>
        </w:tc>
      </w:tr>
      <w:tr w:rsidR="00155B4E" w:rsidRPr="009302F6" w14:paraId="2EF6E1CB" w14:textId="77777777" w:rsidTr="00155B4E">
        <w:trPr>
          <w:cantSplit/>
          <w:jc w:val="center"/>
        </w:trPr>
        <w:tc>
          <w:tcPr>
            <w:tcW w:w="0" w:type="auto"/>
            <w:vMerge/>
            <w:tcBorders>
              <w:top w:val="nil"/>
              <w:bottom w:val="nil"/>
            </w:tcBorders>
          </w:tcPr>
          <w:p w14:paraId="3C9AC941" w14:textId="77777777" w:rsidR="00155B4E" w:rsidRPr="009302F6" w:rsidRDefault="00155B4E" w:rsidP="00155B4E">
            <w:pPr>
              <w:pStyle w:val="Table"/>
              <w:spacing w:before="0" w:after="0"/>
            </w:pPr>
          </w:p>
        </w:tc>
        <w:tc>
          <w:tcPr>
            <w:tcW w:w="0" w:type="auto"/>
          </w:tcPr>
          <w:p w14:paraId="1927A54C" w14:textId="77777777" w:rsidR="00155B4E" w:rsidRPr="009302F6" w:rsidRDefault="00155B4E" w:rsidP="00155B4E">
            <w:pPr>
              <w:pStyle w:val="TableNospacing"/>
              <w:rPr>
                <w:noProof/>
              </w:rPr>
            </w:pPr>
            <w:r w:rsidRPr="009302F6">
              <w:rPr>
                <w:noProof/>
              </w:rPr>
              <w:t>ccnAddress</w:t>
            </w:r>
          </w:p>
        </w:tc>
        <w:tc>
          <w:tcPr>
            <w:tcW w:w="0" w:type="auto"/>
          </w:tcPr>
          <w:p w14:paraId="20FD108E" w14:textId="77777777" w:rsidR="00155B4E" w:rsidRPr="009302F6" w:rsidRDefault="00155B4E" w:rsidP="00155B4E">
            <w:pPr>
              <w:pStyle w:val="TableNospacing"/>
            </w:pPr>
            <w:r w:rsidRPr="009302F6">
              <w:t>LAD</w:t>
            </w:r>
          </w:p>
        </w:tc>
        <w:tc>
          <w:tcPr>
            <w:tcW w:w="1658" w:type="dxa"/>
          </w:tcPr>
          <w:p w14:paraId="2770D70D" w14:textId="77777777" w:rsidR="00155B4E" w:rsidRPr="009302F6" w:rsidRDefault="00155B4E" w:rsidP="00155B4E">
            <w:pPr>
              <w:pStyle w:val="TableNospacing"/>
            </w:pPr>
            <w:r w:rsidRPr="009302F6">
              <w:t>CDIA</w:t>
            </w:r>
          </w:p>
        </w:tc>
      </w:tr>
      <w:tr w:rsidR="00155B4E" w:rsidRPr="009302F6" w14:paraId="571BF585" w14:textId="77777777" w:rsidTr="00155B4E">
        <w:trPr>
          <w:cantSplit/>
          <w:jc w:val="center"/>
        </w:trPr>
        <w:tc>
          <w:tcPr>
            <w:tcW w:w="0" w:type="auto"/>
            <w:vMerge/>
            <w:tcBorders>
              <w:top w:val="nil"/>
              <w:bottom w:val="nil"/>
            </w:tcBorders>
          </w:tcPr>
          <w:p w14:paraId="5040FAF1" w14:textId="77777777" w:rsidR="00155B4E" w:rsidRPr="009302F6" w:rsidRDefault="00155B4E" w:rsidP="00155B4E">
            <w:pPr>
              <w:pStyle w:val="Table"/>
              <w:spacing w:before="0" w:after="0"/>
            </w:pPr>
          </w:p>
        </w:tc>
        <w:tc>
          <w:tcPr>
            <w:tcW w:w="0" w:type="auto"/>
          </w:tcPr>
          <w:p w14:paraId="67E7D35A" w14:textId="77777777" w:rsidR="00155B4E" w:rsidRPr="009302F6" w:rsidRDefault="00155B4E" w:rsidP="00155B4E">
            <w:pPr>
              <w:pStyle w:val="TableNospacing"/>
              <w:rPr>
                <w:noProof/>
              </w:rPr>
            </w:pPr>
            <w:r w:rsidRPr="009302F6">
              <w:rPr>
                <w:noProof/>
              </w:rPr>
              <w:t>ccnAddressType</w:t>
            </w:r>
          </w:p>
        </w:tc>
        <w:tc>
          <w:tcPr>
            <w:tcW w:w="0" w:type="auto"/>
          </w:tcPr>
          <w:p w14:paraId="43A421CD" w14:textId="77777777" w:rsidR="00155B4E" w:rsidRPr="009302F6" w:rsidRDefault="00155B4E" w:rsidP="00155B4E">
            <w:pPr>
              <w:pStyle w:val="TableNospacing"/>
            </w:pPr>
            <w:r w:rsidRPr="009302F6">
              <w:t>LAD</w:t>
            </w:r>
          </w:p>
        </w:tc>
        <w:tc>
          <w:tcPr>
            <w:tcW w:w="1658" w:type="dxa"/>
          </w:tcPr>
          <w:p w14:paraId="0AB183DA" w14:textId="77777777" w:rsidR="00155B4E" w:rsidRPr="009302F6" w:rsidRDefault="00155B4E" w:rsidP="00155B4E">
            <w:pPr>
              <w:pStyle w:val="TableNospacing"/>
            </w:pPr>
            <w:r w:rsidRPr="009302F6">
              <w:t>CDIA</w:t>
            </w:r>
          </w:p>
        </w:tc>
      </w:tr>
      <w:tr w:rsidR="00155B4E" w:rsidRPr="009302F6" w14:paraId="20C42F6E" w14:textId="77777777" w:rsidTr="00155B4E">
        <w:trPr>
          <w:cantSplit/>
          <w:jc w:val="center"/>
        </w:trPr>
        <w:tc>
          <w:tcPr>
            <w:tcW w:w="0" w:type="auto"/>
            <w:vMerge/>
            <w:tcBorders>
              <w:top w:val="nil"/>
              <w:bottom w:val="nil"/>
            </w:tcBorders>
          </w:tcPr>
          <w:p w14:paraId="66A6D96A" w14:textId="77777777" w:rsidR="00155B4E" w:rsidRPr="009302F6" w:rsidRDefault="00155B4E" w:rsidP="00155B4E">
            <w:pPr>
              <w:pStyle w:val="Table"/>
              <w:spacing w:before="0" w:after="0"/>
            </w:pPr>
          </w:p>
        </w:tc>
        <w:tc>
          <w:tcPr>
            <w:tcW w:w="0" w:type="auto"/>
          </w:tcPr>
          <w:p w14:paraId="29EF9924" w14:textId="77777777" w:rsidR="00155B4E" w:rsidRPr="009302F6" w:rsidRDefault="00155B4E" w:rsidP="00155B4E">
            <w:pPr>
              <w:pStyle w:val="TableNospacing"/>
              <w:rPr>
                <w:noProof/>
              </w:rPr>
            </w:pPr>
            <w:r w:rsidRPr="009302F6">
              <w:rPr>
                <w:noProof/>
              </w:rPr>
              <w:t>ccnAuthorizedSecurityMechanisms</w:t>
            </w:r>
          </w:p>
        </w:tc>
        <w:tc>
          <w:tcPr>
            <w:tcW w:w="0" w:type="auto"/>
          </w:tcPr>
          <w:p w14:paraId="67D2C78D" w14:textId="77777777" w:rsidR="00155B4E" w:rsidRPr="009302F6" w:rsidRDefault="00155B4E" w:rsidP="00155B4E">
            <w:pPr>
              <w:pStyle w:val="TableNospacing"/>
            </w:pPr>
            <w:r w:rsidRPr="009302F6">
              <w:t>LAD</w:t>
            </w:r>
          </w:p>
        </w:tc>
        <w:tc>
          <w:tcPr>
            <w:tcW w:w="1658" w:type="dxa"/>
          </w:tcPr>
          <w:p w14:paraId="1C3E6562" w14:textId="77777777" w:rsidR="00155B4E" w:rsidRPr="009302F6" w:rsidRDefault="00155B4E" w:rsidP="00155B4E">
            <w:pPr>
              <w:pStyle w:val="TableNospacing"/>
            </w:pPr>
            <w:r w:rsidRPr="009302F6">
              <w:t>CDIA</w:t>
            </w:r>
          </w:p>
        </w:tc>
      </w:tr>
      <w:tr w:rsidR="00155B4E" w:rsidRPr="009302F6" w14:paraId="2509803E" w14:textId="77777777" w:rsidTr="00155B4E">
        <w:trPr>
          <w:cantSplit/>
          <w:jc w:val="center"/>
        </w:trPr>
        <w:tc>
          <w:tcPr>
            <w:tcW w:w="0" w:type="auto"/>
            <w:vMerge/>
            <w:tcBorders>
              <w:top w:val="nil"/>
            </w:tcBorders>
          </w:tcPr>
          <w:p w14:paraId="215C45BC" w14:textId="77777777" w:rsidR="00155B4E" w:rsidRPr="009302F6" w:rsidRDefault="00155B4E" w:rsidP="00155B4E">
            <w:pPr>
              <w:pStyle w:val="Table"/>
              <w:spacing w:before="0" w:after="0"/>
            </w:pPr>
          </w:p>
        </w:tc>
        <w:tc>
          <w:tcPr>
            <w:tcW w:w="0" w:type="auto"/>
          </w:tcPr>
          <w:p w14:paraId="6BEC0EAB" w14:textId="77777777" w:rsidR="00155B4E" w:rsidRPr="009302F6" w:rsidRDefault="00155B4E" w:rsidP="00155B4E">
            <w:pPr>
              <w:pStyle w:val="TableNospacing"/>
              <w:rPr>
                <w:noProof/>
              </w:rPr>
            </w:pPr>
            <w:r w:rsidRPr="009302F6">
              <w:rPr>
                <w:noProof/>
              </w:rPr>
              <w:t>ccnDefaultSecurityMechanisms</w:t>
            </w:r>
          </w:p>
        </w:tc>
        <w:tc>
          <w:tcPr>
            <w:tcW w:w="0" w:type="auto"/>
          </w:tcPr>
          <w:p w14:paraId="59FB9A00" w14:textId="77777777" w:rsidR="00155B4E" w:rsidRPr="009302F6" w:rsidRDefault="00155B4E" w:rsidP="00155B4E">
            <w:pPr>
              <w:pStyle w:val="TableNospacing"/>
            </w:pPr>
            <w:r w:rsidRPr="009302F6">
              <w:t>LAD</w:t>
            </w:r>
          </w:p>
        </w:tc>
        <w:tc>
          <w:tcPr>
            <w:tcW w:w="1658" w:type="dxa"/>
          </w:tcPr>
          <w:p w14:paraId="244FD0C9" w14:textId="77777777" w:rsidR="00155B4E" w:rsidRPr="009302F6" w:rsidRDefault="00155B4E" w:rsidP="00155B4E">
            <w:pPr>
              <w:pStyle w:val="TableNospacing"/>
            </w:pPr>
            <w:r w:rsidRPr="009302F6">
              <w:t>CDIA</w:t>
            </w:r>
          </w:p>
        </w:tc>
      </w:tr>
      <w:tr w:rsidR="00155B4E" w:rsidRPr="009302F6" w14:paraId="5FD5FE37" w14:textId="77777777" w:rsidTr="00155B4E">
        <w:trPr>
          <w:cantSplit/>
          <w:jc w:val="center"/>
        </w:trPr>
        <w:tc>
          <w:tcPr>
            <w:tcW w:w="0" w:type="auto"/>
            <w:vMerge/>
            <w:tcBorders>
              <w:top w:val="nil"/>
              <w:bottom w:val="nil"/>
            </w:tcBorders>
          </w:tcPr>
          <w:p w14:paraId="7889A077" w14:textId="77777777" w:rsidR="00155B4E" w:rsidRPr="009302F6" w:rsidRDefault="00155B4E" w:rsidP="00155B4E">
            <w:pPr>
              <w:pStyle w:val="Table"/>
              <w:spacing w:before="0" w:after="0"/>
            </w:pPr>
          </w:p>
        </w:tc>
        <w:tc>
          <w:tcPr>
            <w:tcW w:w="0" w:type="auto"/>
          </w:tcPr>
          <w:p w14:paraId="52DDDC2E" w14:textId="77777777" w:rsidR="00155B4E" w:rsidRPr="009302F6" w:rsidRDefault="00155B4E" w:rsidP="00155B4E">
            <w:pPr>
              <w:pStyle w:val="TableNospacing"/>
              <w:rPr>
                <w:noProof/>
              </w:rPr>
            </w:pPr>
            <w:r w:rsidRPr="009302F6">
              <w:rPr>
                <w:noProof/>
              </w:rPr>
              <w:t>ccnDataRepresentationRules</w:t>
            </w:r>
          </w:p>
        </w:tc>
        <w:tc>
          <w:tcPr>
            <w:tcW w:w="0" w:type="auto"/>
          </w:tcPr>
          <w:p w14:paraId="2454C0BB" w14:textId="77777777" w:rsidR="00155B4E" w:rsidRPr="009302F6" w:rsidRDefault="00155B4E" w:rsidP="00155B4E">
            <w:pPr>
              <w:pStyle w:val="TableNospacing"/>
            </w:pPr>
            <w:r w:rsidRPr="009302F6">
              <w:t>LAD</w:t>
            </w:r>
          </w:p>
        </w:tc>
        <w:tc>
          <w:tcPr>
            <w:tcW w:w="1658" w:type="dxa"/>
          </w:tcPr>
          <w:p w14:paraId="62728E9D" w14:textId="77777777" w:rsidR="00155B4E" w:rsidRPr="009302F6" w:rsidRDefault="00155B4E" w:rsidP="00155B4E">
            <w:pPr>
              <w:pStyle w:val="TableNospacing"/>
            </w:pPr>
            <w:r w:rsidRPr="009302F6">
              <w:t>CDIA</w:t>
            </w:r>
          </w:p>
        </w:tc>
      </w:tr>
      <w:tr w:rsidR="00155B4E" w:rsidRPr="009302F6" w14:paraId="1B239F37" w14:textId="77777777" w:rsidTr="00155B4E">
        <w:trPr>
          <w:cantSplit/>
          <w:jc w:val="center"/>
        </w:trPr>
        <w:tc>
          <w:tcPr>
            <w:tcW w:w="0" w:type="auto"/>
            <w:vMerge/>
            <w:tcBorders>
              <w:top w:val="nil"/>
              <w:bottom w:val="nil"/>
            </w:tcBorders>
          </w:tcPr>
          <w:p w14:paraId="2F867460" w14:textId="77777777" w:rsidR="00155B4E" w:rsidRPr="009302F6" w:rsidRDefault="00155B4E" w:rsidP="00155B4E">
            <w:pPr>
              <w:pStyle w:val="Table"/>
              <w:spacing w:before="0" w:after="0"/>
            </w:pPr>
          </w:p>
        </w:tc>
        <w:tc>
          <w:tcPr>
            <w:tcW w:w="0" w:type="auto"/>
          </w:tcPr>
          <w:p w14:paraId="542B4C08" w14:textId="77777777" w:rsidR="00155B4E" w:rsidRPr="009302F6" w:rsidRDefault="00155B4E" w:rsidP="00155B4E">
            <w:pPr>
              <w:pStyle w:val="TableNospacing"/>
              <w:rPr>
                <w:noProof/>
              </w:rPr>
            </w:pPr>
            <w:r w:rsidRPr="009302F6">
              <w:rPr>
                <w:noProof/>
              </w:rPr>
              <w:t>ccnDefaultCodePage</w:t>
            </w:r>
          </w:p>
        </w:tc>
        <w:tc>
          <w:tcPr>
            <w:tcW w:w="0" w:type="auto"/>
          </w:tcPr>
          <w:p w14:paraId="1C10C1D9" w14:textId="77777777" w:rsidR="00155B4E" w:rsidRPr="009302F6" w:rsidRDefault="00155B4E" w:rsidP="00155B4E">
            <w:pPr>
              <w:pStyle w:val="TableNospacing"/>
            </w:pPr>
            <w:r w:rsidRPr="009302F6">
              <w:t>LAD</w:t>
            </w:r>
          </w:p>
        </w:tc>
        <w:tc>
          <w:tcPr>
            <w:tcW w:w="1658" w:type="dxa"/>
          </w:tcPr>
          <w:p w14:paraId="49E96DBC" w14:textId="77777777" w:rsidR="00155B4E" w:rsidRPr="009302F6" w:rsidRDefault="00155B4E" w:rsidP="00155B4E">
            <w:pPr>
              <w:pStyle w:val="TableNospacing"/>
            </w:pPr>
            <w:r w:rsidRPr="009302F6">
              <w:t>CDIA</w:t>
            </w:r>
          </w:p>
        </w:tc>
      </w:tr>
      <w:tr w:rsidR="00155B4E" w:rsidRPr="009302F6" w14:paraId="7B643F4F" w14:textId="77777777" w:rsidTr="00155B4E">
        <w:trPr>
          <w:cantSplit/>
          <w:jc w:val="center"/>
        </w:trPr>
        <w:tc>
          <w:tcPr>
            <w:tcW w:w="0" w:type="auto"/>
            <w:vMerge/>
            <w:tcBorders>
              <w:top w:val="nil"/>
              <w:bottom w:val="nil"/>
            </w:tcBorders>
          </w:tcPr>
          <w:p w14:paraId="409FB342" w14:textId="77777777" w:rsidR="00155B4E" w:rsidRPr="009302F6" w:rsidRDefault="00155B4E" w:rsidP="00155B4E">
            <w:pPr>
              <w:pStyle w:val="Table"/>
              <w:spacing w:before="0" w:after="0"/>
            </w:pPr>
          </w:p>
        </w:tc>
        <w:tc>
          <w:tcPr>
            <w:tcW w:w="0" w:type="auto"/>
          </w:tcPr>
          <w:p w14:paraId="49ACC03F" w14:textId="77777777" w:rsidR="00155B4E" w:rsidRPr="009302F6" w:rsidRDefault="00155B4E" w:rsidP="00155B4E">
            <w:pPr>
              <w:pStyle w:val="TableNospacing"/>
              <w:rPr>
                <w:noProof/>
              </w:rPr>
            </w:pPr>
            <w:r w:rsidRPr="009302F6">
              <w:rPr>
                <w:noProof/>
              </w:rPr>
              <w:t>ccnApplicationActivationMode</w:t>
            </w:r>
          </w:p>
        </w:tc>
        <w:tc>
          <w:tcPr>
            <w:tcW w:w="0" w:type="auto"/>
          </w:tcPr>
          <w:p w14:paraId="0357FF7E" w14:textId="77777777" w:rsidR="00155B4E" w:rsidRPr="009302F6" w:rsidRDefault="00155B4E" w:rsidP="00155B4E">
            <w:pPr>
              <w:pStyle w:val="TableNospacing"/>
            </w:pPr>
            <w:r w:rsidRPr="009302F6">
              <w:t>LAD</w:t>
            </w:r>
          </w:p>
        </w:tc>
        <w:tc>
          <w:tcPr>
            <w:tcW w:w="1658" w:type="dxa"/>
          </w:tcPr>
          <w:p w14:paraId="61F126A4" w14:textId="77777777" w:rsidR="00155B4E" w:rsidRPr="009302F6" w:rsidRDefault="00155B4E" w:rsidP="00155B4E">
            <w:pPr>
              <w:pStyle w:val="TableNospacing"/>
            </w:pPr>
            <w:r w:rsidRPr="009302F6">
              <w:t>CDIA</w:t>
            </w:r>
          </w:p>
        </w:tc>
      </w:tr>
      <w:tr w:rsidR="00155B4E" w:rsidRPr="009302F6" w14:paraId="7DE1C29A" w14:textId="77777777" w:rsidTr="00155B4E">
        <w:trPr>
          <w:cantSplit/>
          <w:jc w:val="center"/>
        </w:trPr>
        <w:tc>
          <w:tcPr>
            <w:tcW w:w="0" w:type="auto"/>
            <w:vMerge/>
            <w:tcBorders>
              <w:top w:val="nil"/>
              <w:bottom w:val="nil"/>
            </w:tcBorders>
          </w:tcPr>
          <w:p w14:paraId="4FDDC2D1" w14:textId="77777777" w:rsidR="00155B4E" w:rsidRPr="009302F6" w:rsidRDefault="00155B4E" w:rsidP="00155B4E">
            <w:pPr>
              <w:pStyle w:val="Table"/>
              <w:spacing w:before="0" w:after="0"/>
            </w:pPr>
          </w:p>
        </w:tc>
        <w:tc>
          <w:tcPr>
            <w:tcW w:w="0" w:type="auto"/>
          </w:tcPr>
          <w:p w14:paraId="0987B55B" w14:textId="77777777" w:rsidR="00155B4E" w:rsidRPr="009302F6" w:rsidRDefault="00155B4E" w:rsidP="00155B4E">
            <w:pPr>
              <w:pStyle w:val="TableNospacing"/>
              <w:rPr>
                <w:noProof/>
              </w:rPr>
            </w:pPr>
            <w:r w:rsidRPr="009302F6">
              <w:rPr>
                <w:noProof/>
              </w:rPr>
              <w:t>ccnApplicationExchangeMode</w:t>
            </w:r>
          </w:p>
        </w:tc>
        <w:tc>
          <w:tcPr>
            <w:tcW w:w="0" w:type="auto"/>
          </w:tcPr>
          <w:p w14:paraId="364506FA" w14:textId="77777777" w:rsidR="00155B4E" w:rsidRPr="009302F6" w:rsidRDefault="00155B4E" w:rsidP="00155B4E">
            <w:pPr>
              <w:pStyle w:val="TableNospacing"/>
            </w:pPr>
            <w:r w:rsidRPr="009302F6">
              <w:t>LAD</w:t>
            </w:r>
          </w:p>
        </w:tc>
        <w:tc>
          <w:tcPr>
            <w:tcW w:w="1658" w:type="dxa"/>
          </w:tcPr>
          <w:p w14:paraId="11297107" w14:textId="77777777" w:rsidR="00155B4E" w:rsidRPr="009302F6" w:rsidRDefault="00155B4E" w:rsidP="00155B4E">
            <w:pPr>
              <w:pStyle w:val="TableNospacing"/>
            </w:pPr>
            <w:r w:rsidRPr="009302F6">
              <w:t>CDIA</w:t>
            </w:r>
          </w:p>
        </w:tc>
      </w:tr>
      <w:tr w:rsidR="00155B4E" w:rsidRPr="009302F6" w14:paraId="0C226AD8" w14:textId="77777777" w:rsidTr="00155B4E">
        <w:trPr>
          <w:cantSplit/>
          <w:jc w:val="center"/>
        </w:trPr>
        <w:tc>
          <w:tcPr>
            <w:tcW w:w="0" w:type="auto"/>
            <w:vMerge/>
            <w:tcBorders>
              <w:top w:val="nil"/>
              <w:bottom w:val="nil"/>
            </w:tcBorders>
          </w:tcPr>
          <w:p w14:paraId="58F37C77" w14:textId="77777777" w:rsidR="00155B4E" w:rsidRPr="009302F6" w:rsidRDefault="00155B4E" w:rsidP="00155B4E">
            <w:pPr>
              <w:pStyle w:val="Table"/>
              <w:spacing w:before="0" w:after="0"/>
            </w:pPr>
          </w:p>
        </w:tc>
        <w:tc>
          <w:tcPr>
            <w:tcW w:w="0" w:type="auto"/>
          </w:tcPr>
          <w:p w14:paraId="0FFAB813" w14:textId="77777777" w:rsidR="00155B4E" w:rsidRPr="009302F6" w:rsidRDefault="00155B4E" w:rsidP="00155B4E">
            <w:pPr>
              <w:pStyle w:val="TableNospacing"/>
              <w:rPr>
                <w:noProof/>
              </w:rPr>
            </w:pPr>
            <w:r w:rsidRPr="009302F6">
              <w:rPr>
                <w:noProof/>
              </w:rPr>
              <w:t>ccnConversationalModeEnabled</w:t>
            </w:r>
          </w:p>
        </w:tc>
        <w:tc>
          <w:tcPr>
            <w:tcW w:w="0" w:type="auto"/>
          </w:tcPr>
          <w:p w14:paraId="20747863" w14:textId="77777777" w:rsidR="00155B4E" w:rsidRPr="009302F6" w:rsidRDefault="00155B4E" w:rsidP="00155B4E">
            <w:pPr>
              <w:pStyle w:val="TableNospacing"/>
            </w:pPr>
            <w:r w:rsidRPr="009302F6">
              <w:t>LAD</w:t>
            </w:r>
          </w:p>
        </w:tc>
        <w:tc>
          <w:tcPr>
            <w:tcW w:w="1658" w:type="dxa"/>
          </w:tcPr>
          <w:p w14:paraId="2F3B2C62" w14:textId="77777777" w:rsidR="00155B4E" w:rsidRPr="009302F6" w:rsidRDefault="00155B4E" w:rsidP="00155B4E">
            <w:pPr>
              <w:pStyle w:val="TableNospacing"/>
            </w:pPr>
            <w:r w:rsidRPr="009302F6">
              <w:t>CDIA</w:t>
            </w:r>
          </w:p>
        </w:tc>
      </w:tr>
      <w:tr w:rsidR="00155B4E" w:rsidRPr="009302F6" w14:paraId="714FB2D4" w14:textId="77777777" w:rsidTr="00155B4E">
        <w:trPr>
          <w:cantSplit/>
          <w:jc w:val="center"/>
        </w:trPr>
        <w:tc>
          <w:tcPr>
            <w:tcW w:w="0" w:type="auto"/>
            <w:vMerge/>
            <w:tcBorders>
              <w:top w:val="nil"/>
              <w:bottom w:val="nil"/>
            </w:tcBorders>
          </w:tcPr>
          <w:p w14:paraId="1F699FA3" w14:textId="77777777" w:rsidR="00155B4E" w:rsidRPr="009302F6" w:rsidRDefault="00155B4E" w:rsidP="00155B4E">
            <w:pPr>
              <w:pStyle w:val="Table"/>
              <w:spacing w:before="0" w:after="0"/>
            </w:pPr>
          </w:p>
        </w:tc>
        <w:tc>
          <w:tcPr>
            <w:tcW w:w="0" w:type="auto"/>
          </w:tcPr>
          <w:p w14:paraId="321DE86A" w14:textId="77777777" w:rsidR="00155B4E" w:rsidRPr="009302F6" w:rsidRDefault="00155B4E" w:rsidP="00155B4E">
            <w:pPr>
              <w:pStyle w:val="TableNospacing"/>
              <w:rPr>
                <w:noProof/>
              </w:rPr>
            </w:pPr>
            <w:r w:rsidRPr="009302F6">
              <w:rPr>
                <w:noProof/>
              </w:rPr>
              <w:t>ccnApplicationSecurityKey</w:t>
            </w:r>
          </w:p>
        </w:tc>
        <w:tc>
          <w:tcPr>
            <w:tcW w:w="0" w:type="auto"/>
          </w:tcPr>
          <w:p w14:paraId="4069E6D3" w14:textId="77777777" w:rsidR="00155B4E" w:rsidRPr="009302F6" w:rsidRDefault="00155B4E" w:rsidP="00155B4E">
            <w:pPr>
              <w:pStyle w:val="TableNospacing"/>
            </w:pPr>
            <w:r w:rsidRPr="009302F6">
              <w:t>LSO</w:t>
            </w:r>
          </w:p>
        </w:tc>
        <w:tc>
          <w:tcPr>
            <w:tcW w:w="1658" w:type="dxa"/>
          </w:tcPr>
          <w:p w14:paraId="39C90EF5" w14:textId="77777777" w:rsidR="00155B4E" w:rsidRPr="009302F6" w:rsidRDefault="00155B4E" w:rsidP="00155B4E">
            <w:pPr>
              <w:pStyle w:val="TableNospacing"/>
            </w:pPr>
            <w:r w:rsidRPr="009302F6">
              <w:t>LSA or LAA</w:t>
            </w:r>
          </w:p>
        </w:tc>
      </w:tr>
      <w:tr w:rsidR="00155B4E" w:rsidRPr="009302F6" w14:paraId="47F27C7C" w14:textId="77777777" w:rsidTr="00155B4E">
        <w:trPr>
          <w:cantSplit/>
          <w:jc w:val="center"/>
        </w:trPr>
        <w:tc>
          <w:tcPr>
            <w:tcW w:w="0" w:type="auto"/>
            <w:vMerge/>
            <w:tcBorders>
              <w:top w:val="nil"/>
              <w:bottom w:val="nil"/>
            </w:tcBorders>
          </w:tcPr>
          <w:p w14:paraId="198C6973" w14:textId="77777777" w:rsidR="00155B4E" w:rsidRPr="009302F6" w:rsidRDefault="00155B4E" w:rsidP="00155B4E">
            <w:pPr>
              <w:pStyle w:val="Table"/>
              <w:spacing w:before="0" w:after="0"/>
            </w:pPr>
          </w:p>
        </w:tc>
        <w:tc>
          <w:tcPr>
            <w:tcW w:w="0" w:type="auto"/>
          </w:tcPr>
          <w:p w14:paraId="3AB63320" w14:textId="77777777" w:rsidR="00155B4E" w:rsidRPr="009302F6" w:rsidRDefault="00155B4E" w:rsidP="00155B4E">
            <w:pPr>
              <w:pStyle w:val="TableNospacing"/>
              <w:rPr>
                <w:noProof/>
              </w:rPr>
            </w:pPr>
            <w:r w:rsidRPr="009302F6">
              <w:rPr>
                <w:noProof/>
              </w:rPr>
              <w:t>ccnDefaultQOS</w:t>
            </w:r>
          </w:p>
        </w:tc>
        <w:tc>
          <w:tcPr>
            <w:tcW w:w="0" w:type="auto"/>
          </w:tcPr>
          <w:p w14:paraId="7AD41E00" w14:textId="77777777" w:rsidR="00155B4E" w:rsidRPr="009302F6" w:rsidRDefault="00155B4E" w:rsidP="00155B4E">
            <w:pPr>
              <w:pStyle w:val="TableNospacing"/>
            </w:pPr>
            <w:r w:rsidRPr="009302F6">
              <w:t>LAD</w:t>
            </w:r>
          </w:p>
        </w:tc>
        <w:tc>
          <w:tcPr>
            <w:tcW w:w="1658" w:type="dxa"/>
          </w:tcPr>
          <w:p w14:paraId="368FDBDD" w14:textId="77777777" w:rsidR="00155B4E" w:rsidRPr="009302F6" w:rsidRDefault="00155B4E" w:rsidP="00155B4E">
            <w:pPr>
              <w:pStyle w:val="TableNospacing"/>
            </w:pPr>
            <w:r w:rsidRPr="009302F6">
              <w:t>CDIA</w:t>
            </w:r>
          </w:p>
        </w:tc>
      </w:tr>
      <w:tr w:rsidR="00155B4E" w:rsidRPr="009302F6" w14:paraId="632570EA" w14:textId="77777777" w:rsidTr="00155B4E">
        <w:trPr>
          <w:cantSplit/>
          <w:jc w:val="center"/>
        </w:trPr>
        <w:tc>
          <w:tcPr>
            <w:tcW w:w="0" w:type="auto"/>
            <w:vMerge/>
            <w:tcBorders>
              <w:top w:val="nil"/>
              <w:bottom w:val="nil"/>
            </w:tcBorders>
          </w:tcPr>
          <w:p w14:paraId="3C9E7AA9" w14:textId="77777777" w:rsidR="00155B4E" w:rsidRPr="009302F6" w:rsidRDefault="00155B4E" w:rsidP="00155B4E">
            <w:pPr>
              <w:pStyle w:val="Table"/>
              <w:spacing w:before="0" w:after="0"/>
            </w:pPr>
          </w:p>
        </w:tc>
        <w:tc>
          <w:tcPr>
            <w:tcW w:w="0" w:type="auto"/>
          </w:tcPr>
          <w:p w14:paraId="26D48887" w14:textId="77777777" w:rsidR="00155B4E" w:rsidRPr="009302F6" w:rsidRDefault="00155B4E" w:rsidP="00155B4E">
            <w:pPr>
              <w:pStyle w:val="TableNospacing"/>
              <w:rPr>
                <w:noProof/>
              </w:rPr>
            </w:pPr>
            <w:r w:rsidRPr="009302F6">
              <w:rPr>
                <w:noProof/>
              </w:rPr>
              <w:t>ccnOperationalStatus</w:t>
            </w:r>
          </w:p>
        </w:tc>
        <w:tc>
          <w:tcPr>
            <w:tcW w:w="0" w:type="auto"/>
          </w:tcPr>
          <w:p w14:paraId="4286626F" w14:textId="77777777" w:rsidR="00155B4E" w:rsidRPr="009302F6" w:rsidRDefault="00155B4E" w:rsidP="00155B4E">
            <w:pPr>
              <w:pStyle w:val="TableNospacing"/>
            </w:pPr>
            <w:r w:rsidRPr="009302F6">
              <w:t>LSYA</w:t>
            </w:r>
          </w:p>
        </w:tc>
        <w:tc>
          <w:tcPr>
            <w:tcW w:w="1658" w:type="dxa"/>
          </w:tcPr>
          <w:p w14:paraId="387B096D" w14:textId="77777777" w:rsidR="00155B4E" w:rsidRPr="009302F6" w:rsidRDefault="00155B4E" w:rsidP="00155B4E">
            <w:pPr>
              <w:pStyle w:val="TableNospacing"/>
            </w:pPr>
            <w:r w:rsidRPr="009302F6">
              <w:t>CDIA</w:t>
            </w:r>
          </w:p>
        </w:tc>
      </w:tr>
      <w:tr w:rsidR="00155B4E" w:rsidRPr="009302F6" w14:paraId="71E4B816" w14:textId="77777777" w:rsidTr="00155B4E">
        <w:trPr>
          <w:cantSplit/>
          <w:jc w:val="center"/>
        </w:trPr>
        <w:tc>
          <w:tcPr>
            <w:tcW w:w="0" w:type="auto"/>
            <w:vMerge/>
            <w:tcBorders>
              <w:top w:val="nil"/>
              <w:bottom w:val="nil"/>
            </w:tcBorders>
          </w:tcPr>
          <w:p w14:paraId="2E69A470" w14:textId="77777777" w:rsidR="00155B4E" w:rsidRPr="009302F6" w:rsidRDefault="00155B4E" w:rsidP="00155B4E">
            <w:pPr>
              <w:pStyle w:val="Table"/>
              <w:spacing w:before="0" w:after="0"/>
            </w:pPr>
          </w:p>
        </w:tc>
        <w:tc>
          <w:tcPr>
            <w:tcW w:w="0" w:type="auto"/>
          </w:tcPr>
          <w:p w14:paraId="25D637F4" w14:textId="77777777" w:rsidR="00155B4E" w:rsidRPr="009302F6" w:rsidRDefault="00155B4E" w:rsidP="00155B4E">
            <w:pPr>
              <w:pStyle w:val="TableNospacing"/>
              <w:rPr>
                <w:noProof/>
              </w:rPr>
            </w:pPr>
            <w:r w:rsidRPr="009302F6">
              <w:rPr>
                <w:noProof/>
              </w:rPr>
              <w:t>ccnPlatformName</w:t>
            </w:r>
          </w:p>
        </w:tc>
        <w:tc>
          <w:tcPr>
            <w:tcW w:w="0" w:type="auto"/>
          </w:tcPr>
          <w:p w14:paraId="262D4842" w14:textId="77777777" w:rsidR="00155B4E" w:rsidRPr="009302F6" w:rsidRDefault="00155B4E" w:rsidP="00155B4E">
            <w:pPr>
              <w:pStyle w:val="TableNospacing"/>
            </w:pPr>
            <w:r w:rsidRPr="009302F6">
              <w:t>LAD</w:t>
            </w:r>
          </w:p>
        </w:tc>
        <w:tc>
          <w:tcPr>
            <w:tcW w:w="1658" w:type="dxa"/>
          </w:tcPr>
          <w:p w14:paraId="3239E3CB" w14:textId="77777777" w:rsidR="00155B4E" w:rsidRPr="009302F6" w:rsidRDefault="00155B4E" w:rsidP="00155B4E">
            <w:pPr>
              <w:pStyle w:val="TableNospacing"/>
            </w:pPr>
            <w:r w:rsidRPr="009302F6">
              <w:t>CDIA</w:t>
            </w:r>
          </w:p>
        </w:tc>
      </w:tr>
      <w:tr w:rsidR="00155B4E" w:rsidRPr="009302F6" w14:paraId="097AEFBB" w14:textId="77777777" w:rsidTr="00155B4E">
        <w:trPr>
          <w:cantSplit/>
          <w:jc w:val="center"/>
        </w:trPr>
        <w:tc>
          <w:tcPr>
            <w:tcW w:w="0" w:type="auto"/>
            <w:vMerge/>
            <w:tcBorders>
              <w:top w:val="nil"/>
              <w:bottom w:val="nil"/>
            </w:tcBorders>
          </w:tcPr>
          <w:p w14:paraId="6E771FEC" w14:textId="77777777" w:rsidR="00155B4E" w:rsidRPr="009302F6" w:rsidRDefault="00155B4E" w:rsidP="00155B4E">
            <w:pPr>
              <w:pStyle w:val="Table"/>
              <w:spacing w:before="0" w:after="0"/>
            </w:pPr>
          </w:p>
        </w:tc>
        <w:tc>
          <w:tcPr>
            <w:tcW w:w="0" w:type="auto"/>
          </w:tcPr>
          <w:p w14:paraId="6B108B5B" w14:textId="77777777" w:rsidR="00155B4E" w:rsidRPr="009302F6" w:rsidRDefault="00155B4E" w:rsidP="00155B4E">
            <w:pPr>
              <w:pStyle w:val="TableNospacing"/>
              <w:rPr>
                <w:noProof/>
              </w:rPr>
            </w:pPr>
            <w:r w:rsidRPr="009302F6">
              <w:rPr>
                <w:noProof/>
              </w:rPr>
              <w:t>ccnRAPName</w:t>
            </w:r>
          </w:p>
        </w:tc>
        <w:tc>
          <w:tcPr>
            <w:tcW w:w="0" w:type="auto"/>
          </w:tcPr>
          <w:p w14:paraId="74BF0E2D" w14:textId="77777777" w:rsidR="00155B4E" w:rsidRPr="009302F6" w:rsidRDefault="00155B4E" w:rsidP="00155B4E">
            <w:pPr>
              <w:pStyle w:val="TableNospacing"/>
            </w:pPr>
            <w:r w:rsidRPr="009302F6">
              <w:t>LAD</w:t>
            </w:r>
          </w:p>
        </w:tc>
        <w:tc>
          <w:tcPr>
            <w:tcW w:w="1658" w:type="dxa"/>
          </w:tcPr>
          <w:p w14:paraId="608FD8BF" w14:textId="77777777" w:rsidR="00155B4E" w:rsidRPr="009302F6" w:rsidRDefault="00155B4E" w:rsidP="00155B4E">
            <w:pPr>
              <w:pStyle w:val="TableNospacing"/>
            </w:pPr>
            <w:r w:rsidRPr="009302F6">
              <w:t>CDIA</w:t>
            </w:r>
          </w:p>
        </w:tc>
      </w:tr>
      <w:tr w:rsidR="00155B4E" w:rsidRPr="009302F6" w14:paraId="74C2A591" w14:textId="77777777" w:rsidTr="00155B4E">
        <w:trPr>
          <w:cantSplit/>
          <w:jc w:val="center"/>
        </w:trPr>
        <w:tc>
          <w:tcPr>
            <w:tcW w:w="0" w:type="auto"/>
            <w:vMerge w:val="restart"/>
            <w:tcBorders>
              <w:bottom w:val="nil"/>
            </w:tcBorders>
          </w:tcPr>
          <w:p w14:paraId="4C4B9254" w14:textId="77777777" w:rsidR="00155B4E" w:rsidRPr="009302F6" w:rsidRDefault="00155B4E" w:rsidP="00155B4E">
            <w:pPr>
              <w:pStyle w:val="TableNospacing"/>
            </w:pPr>
            <w:r w:rsidRPr="009302F6">
              <w:t>Platform</w:t>
            </w:r>
          </w:p>
        </w:tc>
        <w:tc>
          <w:tcPr>
            <w:tcW w:w="0" w:type="auto"/>
            <w:tcBorders>
              <w:top w:val="nil"/>
            </w:tcBorders>
          </w:tcPr>
          <w:p w14:paraId="0A397F9A" w14:textId="77777777" w:rsidR="00155B4E" w:rsidRPr="009302F6" w:rsidRDefault="00155B4E" w:rsidP="00155B4E">
            <w:pPr>
              <w:pStyle w:val="TableNospacing"/>
              <w:rPr>
                <w:noProof/>
              </w:rPr>
            </w:pPr>
            <w:r w:rsidRPr="009302F6">
              <w:rPr>
                <w:noProof/>
              </w:rPr>
              <w:t>ccnPlatformName</w:t>
            </w:r>
          </w:p>
        </w:tc>
        <w:tc>
          <w:tcPr>
            <w:tcW w:w="0" w:type="auto"/>
            <w:tcBorders>
              <w:top w:val="nil"/>
            </w:tcBorders>
          </w:tcPr>
          <w:p w14:paraId="5AE0FDAD" w14:textId="77777777" w:rsidR="00155B4E" w:rsidRPr="009302F6" w:rsidRDefault="00155B4E" w:rsidP="00155B4E">
            <w:pPr>
              <w:pStyle w:val="TableNospacing"/>
            </w:pPr>
            <w:r w:rsidRPr="009302F6">
              <w:t>LAD</w:t>
            </w:r>
          </w:p>
        </w:tc>
        <w:tc>
          <w:tcPr>
            <w:tcW w:w="1658" w:type="dxa"/>
            <w:tcBorders>
              <w:top w:val="nil"/>
            </w:tcBorders>
          </w:tcPr>
          <w:p w14:paraId="0470C1AC" w14:textId="77777777" w:rsidR="00155B4E" w:rsidRPr="009302F6" w:rsidRDefault="00155B4E" w:rsidP="00155B4E">
            <w:pPr>
              <w:pStyle w:val="TableNospacing"/>
            </w:pPr>
            <w:r w:rsidRPr="009302F6">
              <w:t>CDIA</w:t>
            </w:r>
          </w:p>
        </w:tc>
      </w:tr>
      <w:tr w:rsidR="00155B4E" w:rsidRPr="009302F6" w14:paraId="16C3A5B5" w14:textId="77777777" w:rsidTr="00155B4E">
        <w:trPr>
          <w:cantSplit/>
          <w:jc w:val="center"/>
        </w:trPr>
        <w:tc>
          <w:tcPr>
            <w:tcW w:w="0" w:type="auto"/>
            <w:vMerge/>
            <w:tcBorders>
              <w:top w:val="nil"/>
              <w:bottom w:val="nil"/>
            </w:tcBorders>
          </w:tcPr>
          <w:p w14:paraId="6A56B3D1" w14:textId="77777777" w:rsidR="00155B4E" w:rsidRPr="009302F6" w:rsidRDefault="00155B4E" w:rsidP="00155B4E">
            <w:pPr>
              <w:pStyle w:val="Table"/>
              <w:spacing w:before="0" w:after="0"/>
            </w:pPr>
          </w:p>
        </w:tc>
        <w:tc>
          <w:tcPr>
            <w:tcW w:w="0" w:type="auto"/>
            <w:tcBorders>
              <w:bottom w:val="nil"/>
            </w:tcBorders>
          </w:tcPr>
          <w:p w14:paraId="1B3D5AC7" w14:textId="77777777" w:rsidR="00155B4E" w:rsidRPr="009302F6" w:rsidRDefault="00155B4E" w:rsidP="00155B4E">
            <w:pPr>
              <w:pStyle w:val="TableNospacing"/>
              <w:rPr>
                <w:noProof/>
              </w:rPr>
            </w:pPr>
            <w:r w:rsidRPr="009302F6">
              <w:rPr>
                <w:noProof/>
              </w:rPr>
              <w:t>ccnAddress</w:t>
            </w:r>
          </w:p>
        </w:tc>
        <w:tc>
          <w:tcPr>
            <w:tcW w:w="0" w:type="auto"/>
            <w:tcBorders>
              <w:bottom w:val="nil"/>
            </w:tcBorders>
          </w:tcPr>
          <w:p w14:paraId="1BD055D1" w14:textId="77777777" w:rsidR="00155B4E" w:rsidRPr="009302F6" w:rsidRDefault="00155B4E" w:rsidP="00155B4E">
            <w:pPr>
              <w:pStyle w:val="TableNospacing"/>
            </w:pPr>
            <w:r w:rsidRPr="009302F6">
              <w:t>LAD</w:t>
            </w:r>
          </w:p>
        </w:tc>
        <w:tc>
          <w:tcPr>
            <w:tcW w:w="1658" w:type="dxa"/>
            <w:tcBorders>
              <w:bottom w:val="nil"/>
            </w:tcBorders>
          </w:tcPr>
          <w:p w14:paraId="2278FE61" w14:textId="77777777" w:rsidR="00155B4E" w:rsidRPr="009302F6" w:rsidRDefault="00155B4E" w:rsidP="00155B4E">
            <w:pPr>
              <w:pStyle w:val="TableNospacing"/>
            </w:pPr>
            <w:r w:rsidRPr="009302F6">
              <w:t>CDIA</w:t>
            </w:r>
          </w:p>
        </w:tc>
      </w:tr>
      <w:tr w:rsidR="00155B4E" w:rsidRPr="009302F6" w14:paraId="664869BA" w14:textId="77777777" w:rsidTr="00155B4E">
        <w:trPr>
          <w:cantSplit/>
          <w:jc w:val="center"/>
        </w:trPr>
        <w:tc>
          <w:tcPr>
            <w:tcW w:w="0" w:type="auto"/>
            <w:vMerge/>
            <w:tcBorders>
              <w:top w:val="nil"/>
            </w:tcBorders>
          </w:tcPr>
          <w:p w14:paraId="6AB8DBC1" w14:textId="77777777" w:rsidR="00155B4E" w:rsidRPr="009302F6" w:rsidRDefault="00155B4E" w:rsidP="00155B4E">
            <w:pPr>
              <w:pStyle w:val="Table"/>
              <w:spacing w:before="0" w:after="0"/>
            </w:pPr>
          </w:p>
        </w:tc>
        <w:tc>
          <w:tcPr>
            <w:tcW w:w="0" w:type="auto"/>
          </w:tcPr>
          <w:p w14:paraId="50D3747F" w14:textId="77777777" w:rsidR="00155B4E" w:rsidRPr="009302F6" w:rsidRDefault="00155B4E" w:rsidP="00155B4E">
            <w:pPr>
              <w:pStyle w:val="TableNospacing"/>
              <w:rPr>
                <w:noProof/>
              </w:rPr>
            </w:pPr>
            <w:r w:rsidRPr="009302F6">
              <w:rPr>
                <w:noProof/>
              </w:rPr>
              <w:t>ccnAddressType</w:t>
            </w:r>
          </w:p>
        </w:tc>
        <w:tc>
          <w:tcPr>
            <w:tcW w:w="0" w:type="auto"/>
          </w:tcPr>
          <w:p w14:paraId="5B290FDD" w14:textId="77777777" w:rsidR="00155B4E" w:rsidRPr="009302F6" w:rsidRDefault="00155B4E" w:rsidP="00155B4E">
            <w:pPr>
              <w:pStyle w:val="TableNospacing"/>
            </w:pPr>
            <w:r w:rsidRPr="009302F6">
              <w:t>LAD</w:t>
            </w:r>
          </w:p>
        </w:tc>
        <w:tc>
          <w:tcPr>
            <w:tcW w:w="1658" w:type="dxa"/>
          </w:tcPr>
          <w:p w14:paraId="5152886C" w14:textId="77777777" w:rsidR="00155B4E" w:rsidRPr="009302F6" w:rsidRDefault="00155B4E" w:rsidP="00155B4E">
            <w:pPr>
              <w:pStyle w:val="TableNospacing"/>
            </w:pPr>
            <w:r w:rsidRPr="009302F6">
              <w:t>CDIA</w:t>
            </w:r>
          </w:p>
        </w:tc>
      </w:tr>
      <w:tr w:rsidR="00155B4E" w:rsidRPr="009302F6" w14:paraId="3BAD7310" w14:textId="77777777" w:rsidTr="00155B4E">
        <w:trPr>
          <w:cantSplit/>
          <w:jc w:val="center"/>
        </w:trPr>
        <w:tc>
          <w:tcPr>
            <w:tcW w:w="0" w:type="auto"/>
            <w:vMerge/>
            <w:tcBorders>
              <w:bottom w:val="nil"/>
            </w:tcBorders>
          </w:tcPr>
          <w:p w14:paraId="030D0441" w14:textId="77777777" w:rsidR="00155B4E" w:rsidRPr="009302F6" w:rsidRDefault="00155B4E" w:rsidP="00155B4E">
            <w:pPr>
              <w:pStyle w:val="Table"/>
              <w:spacing w:before="0" w:after="0"/>
            </w:pPr>
          </w:p>
        </w:tc>
        <w:tc>
          <w:tcPr>
            <w:tcW w:w="0" w:type="auto"/>
            <w:tcBorders>
              <w:top w:val="nil"/>
            </w:tcBorders>
          </w:tcPr>
          <w:p w14:paraId="2568D282" w14:textId="77777777" w:rsidR="00155B4E" w:rsidRPr="009302F6" w:rsidRDefault="00155B4E" w:rsidP="00155B4E">
            <w:pPr>
              <w:pStyle w:val="TableNospacing"/>
              <w:rPr>
                <w:noProof/>
              </w:rPr>
            </w:pPr>
            <w:r w:rsidRPr="009302F6">
              <w:rPr>
                <w:noProof/>
              </w:rPr>
              <w:t>ccnAuthorizedSecurityMechanisms</w:t>
            </w:r>
          </w:p>
        </w:tc>
        <w:tc>
          <w:tcPr>
            <w:tcW w:w="0" w:type="auto"/>
            <w:tcBorders>
              <w:top w:val="nil"/>
            </w:tcBorders>
          </w:tcPr>
          <w:p w14:paraId="4160951A" w14:textId="77777777" w:rsidR="00155B4E" w:rsidRPr="009302F6" w:rsidRDefault="00155B4E" w:rsidP="00155B4E">
            <w:pPr>
              <w:pStyle w:val="TableNospacing"/>
            </w:pPr>
            <w:r w:rsidRPr="009302F6">
              <w:t>LAD</w:t>
            </w:r>
          </w:p>
        </w:tc>
        <w:tc>
          <w:tcPr>
            <w:tcW w:w="1658" w:type="dxa"/>
            <w:tcBorders>
              <w:top w:val="nil"/>
            </w:tcBorders>
          </w:tcPr>
          <w:p w14:paraId="3144E90D" w14:textId="77777777" w:rsidR="00155B4E" w:rsidRPr="009302F6" w:rsidRDefault="00155B4E" w:rsidP="00155B4E">
            <w:pPr>
              <w:pStyle w:val="TableNospacing"/>
            </w:pPr>
            <w:r w:rsidRPr="009302F6">
              <w:t>CDIA</w:t>
            </w:r>
          </w:p>
        </w:tc>
      </w:tr>
      <w:tr w:rsidR="00155B4E" w:rsidRPr="009302F6" w14:paraId="64311172" w14:textId="77777777" w:rsidTr="00155B4E">
        <w:trPr>
          <w:cantSplit/>
          <w:jc w:val="center"/>
        </w:trPr>
        <w:tc>
          <w:tcPr>
            <w:tcW w:w="0" w:type="auto"/>
            <w:vMerge/>
            <w:tcBorders>
              <w:top w:val="nil"/>
              <w:bottom w:val="nil"/>
            </w:tcBorders>
          </w:tcPr>
          <w:p w14:paraId="0823F067" w14:textId="77777777" w:rsidR="00155B4E" w:rsidRPr="009302F6" w:rsidRDefault="00155B4E" w:rsidP="00155B4E">
            <w:pPr>
              <w:pStyle w:val="Table"/>
              <w:spacing w:before="0" w:after="0"/>
            </w:pPr>
          </w:p>
        </w:tc>
        <w:tc>
          <w:tcPr>
            <w:tcW w:w="0" w:type="auto"/>
            <w:tcBorders>
              <w:top w:val="nil"/>
            </w:tcBorders>
          </w:tcPr>
          <w:p w14:paraId="65CA4CBF" w14:textId="77777777" w:rsidR="00155B4E" w:rsidRPr="009302F6" w:rsidRDefault="00155B4E" w:rsidP="00155B4E">
            <w:pPr>
              <w:pStyle w:val="TableNospacing"/>
              <w:rPr>
                <w:noProof/>
              </w:rPr>
            </w:pPr>
            <w:r w:rsidRPr="009302F6">
              <w:rPr>
                <w:noProof/>
              </w:rPr>
              <w:t>ccnDefaultSecurityMechanisms</w:t>
            </w:r>
          </w:p>
        </w:tc>
        <w:tc>
          <w:tcPr>
            <w:tcW w:w="0" w:type="auto"/>
            <w:tcBorders>
              <w:top w:val="nil"/>
            </w:tcBorders>
          </w:tcPr>
          <w:p w14:paraId="1CEF3778" w14:textId="77777777" w:rsidR="00155B4E" w:rsidRPr="009302F6" w:rsidRDefault="00155B4E" w:rsidP="00155B4E">
            <w:pPr>
              <w:pStyle w:val="TableNospacing"/>
            </w:pPr>
            <w:r w:rsidRPr="009302F6">
              <w:t>LAD</w:t>
            </w:r>
          </w:p>
        </w:tc>
        <w:tc>
          <w:tcPr>
            <w:tcW w:w="1658" w:type="dxa"/>
            <w:tcBorders>
              <w:top w:val="nil"/>
            </w:tcBorders>
          </w:tcPr>
          <w:p w14:paraId="202FC8A4" w14:textId="77777777" w:rsidR="00155B4E" w:rsidRPr="009302F6" w:rsidRDefault="00155B4E" w:rsidP="00155B4E">
            <w:pPr>
              <w:pStyle w:val="TableNospacing"/>
            </w:pPr>
            <w:r w:rsidRPr="009302F6">
              <w:t>CDIA</w:t>
            </w:r>
          </w:p>
        </w:tc>
      </w:tr>
      <w:tr w:rsidR="00155B4E" w:rsidRPr="009302F6" w14:paraId="671862E4" w14:textId="77777777" w:rsidTr="00155B4E">
        <w:trPr>
          <w:cantSplit/>
          <w:jc w:val="center"/>
        </w:trPr>
        <w:tc>
          <w:tcPr>
            <w:tcW w:w="0" w:type="auto"/>
            <w:vMerge/>
            <w:tcBorders>
              <w:top w:val="nil"/>
            </w:tcBorders>
          </w:tcPr>
          <w:p w14:paraId="49772266" w14:textId="77777777" w:rsidR="00155B4E" w:rsidRPr="009302F6" w:rsidRDefault="00155B4E" w:rsidP="00155B4E">
            <w:pPr>
              <w:pStyle w:val="Table"/>
              <w:spacing w:before="0" w:after="0"/>
            </w:pPr>
          </w:p>
        </w:tc>
        <w:tc>
          <w:tcPr>
            <w:tcW w:w="0" w:type="auto"/>
          </w:tcPr>
          <w:p w14:paraId="7A6F70AD" w14:textId="77777777" w:rsidR="00155B4E" w:rsidRPr="009302F6" w:rsidRDefault="00155B4E" w:rsidP="00155B4E">
            <w:pPr>
              <w:pStyle w:val="TableNospacing"/>
              <w:rPr>
                <w:noProof/>
              </w:rPr>
            </w:pPr>
            <w:r w:rsidRPr="009302F6">
              <w:rPr>
                <w:noProof/>
              </w:rPr>
              <w:t>ccnDataRepresentationRules</w:t>
            </w:r>
          </w:p>
        </w:tc>
        <w:tc>
          <w:tcPr>
            <w:tcW w:w="0" w:type="auto"/>
          </w:tcPr>
          <w:p w14:paraId="2042A3F2" w14:textId="77777777" w:rsidR="00155B4E" w:rsidRPr="009302F6" w:rsidRDefault="00155B4E" w:rsidP="00155B4E">
            <w:pPr>
              <w:pStyle w:val="TableNospacing"/>
            </w:pPr>
            <w:r w:rsidRPr="009302F6">
              <w:t>LAD</w:t>
            </w:r>
          </w:p>
        </w:tc>
        <w:tc>
          <w:tcPr>
            <w:tcW w:w="1658" w:type="dxa"/>
          </w:tcPr>
          <w:p w14:paraId="37984193" w14:textId="77777777" w:rsidR="00155B4E" w:rsidRPr="009302F6" w:rsidRDefault="00155B4E" w:rsidP="00155B4E">
            <w:pPr>
              <w:pStyle w:val="TableNospacing"/>
            </w:pPr>
            <w:r w:rsidRPr="009302F6">
              <w:t>CDIA</w:t>
            </w:r>
          </w:p>
        </w:tc>
      </w:tr>
      <w:tr w:rsidR="00155B4E" w:rsidRPr="009302F6" w14:paraId="1E14F78E" w14:textId="77777777" w:rsidTr="00155B4E">
        <w:trPr>
          <w:cantSplit/>
          <w:jc w:val="center"/>
        </w:trPr>
        <w:tc>
          <w:tcPr>
            <w:tcW w:w="0" w:type="auto"/>
            <w:vMerge/>
            <w:tcBorders>
              <w:bottom w:val="nil"/>
            </w:tcBorders>
          </w:tcPr>
          <w:p w14:paraId="2D96B167" w14:textId="77777777" w:rsidR="00155B4E" w:rsidRPr="009302F6" w:rsidRDefault="00155B4E" w:rsidP="00155B4E">
            <w:pPr>
              <w:pStyle w:val="Table"/>
              <w:spacing w:before="0" w:after="0"/>
            </w:pPr>
          </w:p>
        </w:tc>
        <w:tc>
          <w:tcPr>
            <w:tcW w:w="0" w:type="auto"/>
          </w:tcPr>
          <w:p w14:paraId="09207777" w14:textId="77777777" w:rsidR="00155B4E" w:rsidRPr="009302F6" w:rsidRDefault="00155B4E" w:rsidP="00155B4E">
            <w:pPr>
              <w:pStyle w:val="TableNospacing"/>
              <w:rPr>
                <w:noProof/>
              </w:rPr>
            </w:pPr>
            <w:r w:rsidRPr="009302F6">
              <w:rPr>
                <w:noProof/>
              </w:rPr>
              <w:t>ccnDefaultCodePage</w:t>
            </w:r>
          </w:p>
        </w:tc>
        <w:tc>
          <w:tcPr>
            <w:tcW w:w="0" w:type="auto"/>
          </w:tcPr>
          <w:p w14:paraId="3D93C8CD" w14:textId="77777777" w:rsidR="00155B4E" w:rsidRPr="009302F6" w:rsidRDefault="00155B4E" w:rsidP="00155B4E">
            <w:pPr>
              <w:pStyle w:val="TableNospacing"/>
            </w:pPr>
            <w:r w:rsidRPr="009302F6">
              <w:t>LAD</w:t>
            </w:r>
          </w:p>
        </w:tc>
        <w:tc>
          <w:tcPr>
            <w:tcW w:w="1658" w:type="dxa"/>
          </w:tcPr>
          <w:p w14:paraId="698B3FA1" w14:textId="77777777" w:rsidR="00155B4E" w:rsidRPr="009302F6" w:rsidRDefault="00155B4E" w:rsidP="00155B4E">
            <w:pPr>
              <w:pStyle w:val="TableNospacing"/>
            </w:pPr>
            <w:r w:rsidRPr="009302F6">
              <w:t>CDIA</w:t>
            </w:r>
          </w:p>
        </w:tc>
      </w:tr>
      <w:tr w:rsidR="00155B4E" w:rsidRPr="009302F6" w14:paraId="481E0506" w14:textId="77777777" w:rsidTr="00155B4E">
        <w:trPr>
          <w:cantSplit/>
          <w:jc w:val="center"/>
        </w:trPr>
        <w:tc>
          <w:tcPr>
            <w:tcW w:w="0" w:type="auto"/>
            <w:vMerge/>
            <w:tcBorders>
              <w:top w:val="nil"/>
            </w:tcBorders>
          </w:tcPr>
          <w:p w14:paraId="2569C3ED" w14:textId="77777777" w:rsidR="00155B4E" w:rsidRPr="009302F6" w:rsidRDefault="00155B4E" w:rsidP="00155B4E">
            <w:pPr>
              <w:pStyle w:val="Table"/>
              <w:spacing w:before="0" w:after="0"/>
            </w:pPr>
          </w:p>
        </w:tc>
        <w:tc>
          <w:tcPr>
            <w:tcW w:w="0" w:type="auto"/>
          </w:tcPr>
          <w:p w14:paraId="658E1D8F" w14:textId="77777777" w:rsidR="00155B4E" w:rsidRPr="009302F6" w:rsidRDefault="00155B4E" w:rsidP="00155B4E">
            <w:pPr>
              <w:pStyle w:val="TableNospacing"/>
              <w:rPr>
                <w:noProof/>
              </w:rPr>
            </w:pPr>
            <w:r w:rsidRPr="009302F6">
              <w:rPr>
                <w:noProof/>
              </w:rPr>
              <w:t>ccnOperationalStatus</w:t>
            </w:r>
          </w:p>
        </w:tc>
        <w:tc>
          <w:tcPr>
            <w:tcW w:w="0" w:type="auto"/>
          </w:tcPr>
          <w:p w14:paraId="1810D536" w14:textId="77777777" w:rsidR="00155B4E" w:rsidRPr="009302F6" w:rsidRDefault="00155B4E" w:rsidP="00155B4E">
            <w:pPr>
              <w:pStyle w:val="TableNospacing"/>
            </w:pPr>
            <w:r w:rsidRPr="009302F6">
              <w:t>LSYA</w:t>
            </w:r>
          </w:p>
        </w:tc>
        <w:tc>
          <w:tcPr>
            <w:tcW w:w="1658" w:type="dxa"/>
          </w:tcPr>
          <w:p w14:paraId="58D03F6C" w14:textId="77777777" w:rsidR="00155B4E" w:rsidRPr="009302F6" w:rsidRDefault="00155B4E" w:rsidP="00155B4E">
            <w:pPr>
              <w:pStyle w:val="TableNospacing"/>
            </w:pPr>
            <w:r w:rsidRPr="009302F6">
              <w:t>CDIA</w:t>
            </w:r>
          </w:p>
        </w:tc>
      </w:tr>
      <w:tr w:rsidR="00155B4E" w:rsidRPr="009302F6" w14:paraId="0F5F5E50" w14:textId="77777777" w:rsidTr="00155B4E">
        <w:trPr>
          <w:cantSplit/>
          <w:jc w:val="center"/>
        </w:trPr>
        <w:tc>
          <w:tcPr>
            <w:tcW w:w="0" w:type="auto"/>
            <w:vMerge w:val="restart"/>
            <w:tcBorders>
              <w:top w:val="nil"/>
              <w:bottom w:val="nil"/>
            </w:tcBorders>
          </w:tcPr>
          <w:p w14:paraId="42B39B82" w14:textId="77777777" w:rsidR="00155B4E" w:rsidRPr="009302F6" w:rsidRDefault="00155B4E" w:rsidP="00155B4E">
            <w:pPr>
              <w:pStyle w:val="TableNospacing"/>
            </w:pPr>
            <w:r w:rsidRPr="009302F6">
              <w:t>Queue</w:t>
            </w:r>
          </w:p>
        </w:tc>
        <w:tc>
          <w:tcPr>
            <w:tcW w:w="0" w:type="auto"/>
            <w:tcBorders>
              <w:top w:val="nil"/>
              <w:bottom w:val="nil"/>
            </w:tcBorders>
          </w:tcPr>
          <w:p w14:paraId="7F61AC61" w14:textId="77777777" w:rsidR="00155B4E" w:rsidRPr="009302F6" w:rsidRDefault="00155B4E" w:rsidP="00155B4E">
            <w:pPr>
              <w:pStyle w:val="TableNospacing"/>
              <w:rPr>
                <w:noProof/>
              </w:rPr>
            </w:pPr>
            <w:r w:rsidRPr="009302F6">
              <w:rPr>
                <w:noProof/>
              </w:rPr>
              <w:t>ccnQueueName</w:t>
            </w:r>
          </w:p>
        </w:tc>
        <w:tc>
          <w:tcPr>
            <w:tcW w:w="0" w:type="auto"/>
            <w:tcBorders>
              <w:top w:val="nil"/>
              <w:bottom w:val="nil"/>
            </w:tcBorders>
          </w:tcPr>
          <w:p w14:paraId="611F037E" w14:textId="77777777" w:rsidR="00155B4E" w:rsidRPr="009302F6" w:rsidRDefault="00155B4E" w:rsidP="00155B4E">
            <w:pPr>
              <w:pStyle w:val="TableNospacing"/>
            </w:pPr>
            <w:r w:rsidRPr="009302F6">
              <w:t>LAD</w:t>
            </w:r>
          </w:p>
        </w:tc>
        <w:tc>
          <w:tcPr>
            <w:tcW w:w="1658" w:type="dxa"/>
            <w:tcBorders>
              <w:top w:val="nil"/>
              <w:bottom w:val="nil"/>
            </w:tcBorders>
          </w:tcPr>
          <w:p w14:paraId="7DD5D528" w14:textId="77777777" w:rsidR="00155B4E" w:rsidRPr="009302F6" w:rsidRDefault="00155B4E" w:rsidP="00155B4E">
            <w:pPr>
              <w:pStyle w:val="TableNospacing"/>
            </w:pPr>
            <w:r w:rsidRPr="009302F6">
              <w:t>CDIA</w:t>
            </w:r>
          </w:p>
        </w:tc>
      </w:tr>
      <w:tr w:rsidR="00155B4E" w:rsidRPr="009302F6" w14:paraId="1126AED5" w14:textId="77777777" w:rsidTr="00155B4E">
        <w:trPr>
          <w:cantSplit/>
          <w:jc w:val="center"/>
        </w:trPr>
        <w:tc>
          <w:tcPr>
            <w:tcW w:w="0" w:type="auto"/>
            <w:vMerge/>
            <w:tcBorders>
              <w:top w:val="nil"/>
              <w:bottom w:val="nil"/>
            </w:tcBorders>
          </w:tcPr>
          <w:p w14:paraId="58B1E36D" w14:textId="77777777" w:rsidR="00155B4E" w:rsidRPr="009302F6" w:rsidRDefault="00155B4E" w:rsidP="00155B4E">
            <w:pPr>
              <w:pStyle w:val="Table"/>
              <w:spacing w:before="0" w:after="0"/>
            </w:pPr>
          </w:p>
        </w:tc>
        <w:tc>
          <w:tcPr>
            <w:tcW w:w="0" w:type="auto"/>
          </w:tcPr>
          <w:p w14:paraId="3B6EA790" w14:textId="77777777" w:rsidR="00155B4E" w:rsidRPr="009302F6" w:rsidRDefault="00155B4E" w:rsidP="00155B4E">
            <w:pPr>
              <w:pStyle w:val="TableNospacing"/>
              <w:rPr>
                <w:noProof/>
              </w:rPr>
            </w:pPr>
            <w:r w:rsidRPr="009302F6">
              <w:rPr>
                <w:noProof/>
              </w:rPr>
              <w:t>ccnTriggerEnabled</w:t>
            </w:r>
          </w:p>
        </w:tc>
        <w:tc>
          <w:tcPr>
            <w:tcW w:w="0" w:type="auto"/>
          </w:tcPr>
          <w:p w14:paraId="1F1F066C" w14:textId="77777777" w:rsidR="00155B4E" w:rsidRPr="009302F6" w:rsidRDefault="00155B4E" w:rsidP="00155B4E">
            <w:pPr>
              <w:pStyle w:val="TableNospacing"/>
            </w:pPr>
            <w:r w:rsidRPr="009302F6">
              <w:t>LAD</w:t>
            </w:r>
          </w:p>
        </w:tc>
        <w:tc>
          <w:tcPr>
            <w:tcW w:w="1658" w:type="dxa"/>
          </w:tcPr>
          <w:p w14:paraId="04461F2D" w14:textId="77777777" w:rsidR="00155B4E" w:rsidRPr="009302F6" w:rsidRDefault="00155B4E" w:rsidP="00155B4E">
            <w:pPr>
              <w:pStyle w:val="TableNospacing"/>
            </w:pPr>
            <w:r w:rsidRPr="009302F6">
              <w:t>CDIA</w:t>
            </w:r>
          </w:p>
        </w:tc>
      </w:tr>
      <w:tr w:rsidR="00155B4E" w:rsidRPr="009302F6" w14:paraId="057167D5" w14:textId="77777777" w:rsidTr="00155B4E">
        <w:trPr>
          <w:cantSplit/>
          <w:jc w:val="center"/>
        </w:trPr>
        <w:tc>
          <w:tcPr>
            <w:tcW w:w="0" w:type="auto"/>
            <w:vMerge/>
            <w:tcBorders>
              <w:top w:val="nil"/>
              <w:bottom w:val="nil"/>
            </w:tcBorders>
          </w:tcPr>
          <w:p w14:paraId="140DDEAC" w14:textId="77777777" w:rsidR="00155B4E" w:rsidRPr="009302F6" w:rsidRDefault="00155B4E" w:rsidP="00155B4E">
            <w:pPr>
              <w:pStyle w:val="Table"/>
              <w:spacing w:before="0" w:after="0"/>
            </w:pPr>
          </w:p>
        </w:tc>
        <w:tc>
          <w:tcPr>
            <w:tcW w:w="0" w:type="auto"/>
            <w:tcBorders>
              <w:bottom w:val="nil"/>
            </w:tcBorders>
          </w:tcPr>
          <w:p w14:paraId="73243649" w14:textId="77777777" w:rsidR="00155B4E" w:rsidRPr="009302F6" w:rsidRDefault="00155B4E" w:rsidP="00155B4E">
            <w:pPr>
              <w:pStyle w:val="TableNospacing"/>
              <w:rPr>
                <w:noProof/>
              </w:rPr>
            </w:pPr>
            <w:r w:rsidRPr="009302F6">
              <w:rPr>
                <w:noProof/>
              </w:rPr>
              <w:t>ccnTriggerType</w:t>
            </w:r>
          </w:p>
        </w:tc>
        <w:tc>
          <w:tcPr>
            <w:tcW w:w="0" w:type="auto"/>
            <w:tcBorders>
              <w:bottom w:val="nil"/>
            </w:tcBorders>
          </w:tcPr>
          <w:p w14:paraId="4F438B80" w14:textId="77777777" w:rsidR="00155B4E" w:rsidRPr="009302F6" w:rsidRDefault="00155B4E" w:rsidP="00155B4E">
            <w:pPr>
              <w:pStyle w:val="TableNospacing"/>
            </w:pPr>
            <w:r w:rsidRPr="009302F6">
              <w:t>LAD</w:t>
            </w:r>
          </w:p>
        </w:tc>
        <w:tc>
          <w:tcPr>
            <w:tcW w:w="1658" w:type="dxa"/>
            <w:tcBorders>
              <w:bottom w:val="nil"/>
            </w:tcBorders>
          </w:tcPr>
          <w:p w14:paraId="6D4B8670" w14:textId="77777777" w:rsidR="00155B4E" w:rsidRPr="009302F6" w:rsidRDefault="00155B4E" w:rsidP="00155B4E">
            <w:pPr>
              <w:pStyle w:val="TableNospacing"/>
            </w:pPr>
            <w:r w:rsidRPr="009302F6">
              <w:t>CDIA</w:t>
            </w:r>
          </w:p>
        </w:tc>
      </w:tr>
      <w:tr w:rsidR="00155B4E" w:rsidRPr="009302F6" w14:paraId="22A87C80" w14:textId="77777777" w:rsidTr="00155B4E">
        <w:trPr>
          <w:cantSplit/>
          <w:jc w:val="center"/>
        </w:trPr>
        <w:tc>
          <w:tcPr>
            <w:tcW w:w="0" w:type="auto"/>
            <w:vMerge/>
            <w:tcBorders>
              <w:top w:val="nil"/>
              <w:bottom w:val="nil"/>
            </w:tcBorders>
          </w:tcPr>
          <w:p w14:paraId="6AA914A4" w14:textId="77777777" w:rsidR="00155B4E" w:rsidRPr="009302F6" w:rsidRDefault="00155B4E" w:rsidP="00155B4E">
            <w:pPr>
              <w:pStyle w:val="Table"/>
              <w:spacing w:before="0" w:after="0"/>
            </w:pPr>
          </w:p>
        </w:tc>
        <w:tc>
          <w:tcPr>
            <w:tcW w:w="0" w:type="auto"/>
            <w:tcBorders>
              <w:bottom w:val="nil"/>
            </w:tcBorders>
          </w:tcPr>
          <w:p w14:paraId="7389D59B" w14:textId="77777777" w:rsidR="00155B4E" w:rsidRPr="009302F6" w:rsidRDefault="00155B4E" w:rsidP="00155B4E">
            <w:pPr>
              <w:pStyle w:val="TableNospacing"/>
              <w:rPr>
                <w:noProof/>
              </w:rPr>
            </w:pPr>
            <w:r w:rsidRPr="009302F6">
              <w:rPr>
                <w:noProof/>
              </w:rPr>
              <w:t>ccnMaxQueueDepth</w:t>
            </w:r>
          </w:p>
        </w:tc>
        <w:tc>
          <w:tcPr>
            <w:tcW w:w="0" w:type="auto"/>
            <w:tcBorders>
              <w:bottom w:val="nil"/>
            </w:tcBorders>
          </w:tcPr>
          <w:p w14:paraId="09D48915" w14:textId="77777777" w:rsidR="00155B4E" w:rsidRPr="009302F6" w:rsidRDefault="00155B4E" w:rsidP="00155B4E">
            <w:pPr>
              <w:pStyle w:val="TableNospacing"/>
            </w:pPr>
            <w:r w:rsidRPr="009302F6">
              <w:t>LAD</w:t>
            </w:r>
          </w:p>
        </w:tc>
        <w:tc>
          <w:tcPr>
            <w:tcW w:w="1658" w:type="dxa"/>
            <w:tcBorders>
              <w:bottom w:val="nil"/>
            </w:tcBorders>
          </w:tcPr>
          <w:p w14:paraId="399BA227" w14:textId="77777777" w:rsidR="00155B4E" w:rsidRPr="009302F6" w:rsidRDefault="00155B4E" w:rsidP="00155B4E">
            <w:pPr>
              <w:pStyle w:val="TableNospacing"/>
            </w:pPr>
            <w:r w:rsidRPr="009302F6">
              <w:t>CDIA</w:t>
            </w:r>
          </w:p>
        </w:tc>
      </w:tr>
      <w:tr w:rsidR="00155B4E" w:rsidRPr="009302F6" w14:paraId="5AE2F139" w14:textId="77777777" w:rsidTr="00155B4E">
        <w:trPr>
          <w:cantSplit/>
          <w:jc w:val="center"/>
        </w:trPr>
        <w:tc>
          <w:tcPr>
            <w:tcW w:w="0" w:type="auto"/>
            <w:vMerge/>
            <w:tcBorders>
              <w:top w:val="nil"/>
              <w:bottom w:val="nil"/>
            </w:tcBorders>
          </w:tcPr>
          <w:p w14:paraId="34BCF52B" w14:textId="77777777" w:rsidR="00155B4E" w:rsidRPr="009302F6" w:rsidRDefault="00155B4E" w:rsidP="00155B4E">
            <w:pPr>
              <w:pStyle w:val="Table"/>
              <w:spacing w:before="0" w:after="0"/>
            </w:pPr>
          </w:p>
        </w:tc>
        <w:tc>
          <w:tcPr>
            <w:tcW w:w="0" w:type="auto"/>
          </w:tcPr>
          <w:p w14:paraId="50165514" w14:textId="77777777" w:rsidR="00155B4E" w:rsidRPr="009302F6" w:rsidRDefault="00155B4E" w:rsidP="00155B4E">
            <w:pPr>
              <w:pStyle w:val="TableNospacing"/>
              <w:rPr>
                <w:noProof/>
              </w:rPr>
            </w:pPr>
            <w:r w:rsidRPr="009302F6">
              <w:rPr>
                <w:noProof/>
              </w:rPr>
              <w:t>list of ccnApplicationName</w:t>
            </w:r>
          </w:p>
        </w:tc>
        <w:tc>
          <w:tcPr>
            <w:tcW w:w="0" w:type="auto"/>
          </w:tcPr>
          <w:p w14:paraId="03CAADAC" w14:textId="77777777" w:rsidR="00155B4E" w:rsidRPr="009302F6" w:rsidRDefault="00155B4E" w:rsidP="00155B4E">
            <w:pPr>
              <w:pStyle w:val="TableNospacing"/>
            </w:pPr>
            <w:r w:rsidRPr="009302F6">
              <w:t>LAD</w:t>
            </w:r>
          </w:p>
        </w:tc>
        <w:tc>
          <w:tcPr>
            <w:tcW w:w="1658" w:type="dxa"/>
          </w:tcPr>
          <w:p w14:paraId="117544F4" w14:textId="77777777" w:rsidR="00155B4E" w:rsidRPr="009302F6" w:rsidRDefault="00155B4E" w:rsidP="00155B4E">
            <w:pPr>
              <w:pStyle w:val="TableNospacing"/>
            </w:pPr>
            <w:r w:rsidRPr="009302F6">
              <w:t>CDIA</w:t>
            </w:r>
          </w:p>
        </w:tc>
      </w:tr>
      <w:tr w:rsidR="00155B4E" w:rsidRPr="009302F6" w14:paraId="6D55A562" w14:textId="77777777" w:rsidTr="00155B4E">
        <w:trPr>
          <w:cantSplit/>
          <w:jc w:val="center"/>
        </w:trPr>
        <w:tc>
          <w:tcPr>
            <w:tcW w:w="0" w:type="auto"/>
            <w:vMerge w:val="restart"/>
            <w:tcBorders>
              <w:bottom w:val="nil"/>
            </w:tcBorders>
          </w:tcPr>
          <w:p w14:paraId="4F4CF478" w14:textId="77777777" w:rsidR="00155B4E" w:rsidRPr="009302F6" w:rsidRDefault="00155B4E" w:rsidP="00155B4E">
            <w:pPr>
              <w:pStyle w:val="TableNospacing"/>
            </w:pPr>
            <w:r w:rsidRPr="009302F6">
              <w:t>Remote API Proxy</w:t>
            </w:r>
          </w:p>
        </w:tc>
        <w:tc>
          <w:tcPr>
            <w:tcW w:w="0" w:type="auto"/>
            <w:tcBorders>
              <w:top w:val="nil"/>
            </w:tcBorders>
          </w:tcPr>
          <w:p w14:paraId="564B747D" w14:textId="77777777" w:rsidR="00155B4E" w:rsidRPr="009302F6" w:rsidRDefault="00155B4E" w:rsidP="00155B4E">
            <w:pPr>
              <w:pStyle w:val="TableNospacing"/>
              <w:rPr>
                <w:noProof/>
              </w:rPr>
            </w:pPr>
            <w:r w:rsidRPr="009302F6">
              <w:rPr>
                <w:noProof/>
              </w:rPr>
              <w:t>ccnRAPName</w:t>
            </w:r>
          </w:p>
        </w:tc>
        <w:tc>
          <w:tcPr>
            <w:tcW w:w="0" w:type="auto"/>
            <w:tcBorders>
              <w:top w:val="nil"/>
            </w:tcBorders>
          </w:tcPr>
          <w:p w14:paraId="27C0B189" w14:textId="77777777" w:rsidR="00155B4E" w:rsidRPr="009302F6" w:rsidRDefault="00155B4E" w:rsidP="00155B4E">
            <w:pPr>
              <w:pStyle w:val="TableNospacing"/>
            </w:pPr>
            <w:r w:rsidRPr="009302F6">
              <w:t>LAD</w:t>
            </w:r>
          </w:p>
        </w:tc>
        <w:tc>
          <w:tcPr>
            <w:tcW w:w="1658" w:type="dxa"/>
            <w:tcBorders>
              <w:top w:val="nil"/>
            </w:tcBorders>
          </w:tcPr>
          <w:p w14:paraId="26678B3F" w14:textId="77777777" w:rsidR="00155B4E" w:rsidRPr="009302F6" w:rsidRDefault="00155B4E" w:rsidP="00155B4E">
            <w:pPr>
              <w:pStyle w:val="TableNospacing"/>
            </w:pPr>
            <w:r w:rsidRPr="009302F6">
              <w:t>CDIA</w:t>
            </w:r>
          </w:p>
        </w:tc>
      </w:tr>
      <w:tr w:rsidR="00155B4E" w:rsidRPr="009302F6" w14:paraId="45E7DCC7" w14:textId="77777777" w:rsidTr="00155B4E">
        <w:trPr>
          <w:cantSplit/>
          <w:jc w:val="center"/>
        </w:trPr>
        <w:tc>
          <w:tcPr>
            <w:tcW w:w="0" w:type="auto"/>
            <w:vMerge/>
            <w:tcBorders>
              <w:top w:val="nil"/>
              <w:bottom w:val="nil"/>
            </w:tcBorders>
          </w:tcPr>
          <w:p w14:paraId="09B694F8" w14:textId="77777777" w:rsidR="00155B4E" w:rsidRPr="009302F6" w:rsidRDefault="00155B4E" w:rsidP="00155B4E">
            <w:pPr>
              <w:pStyle w:val="Table"/>
              <w:spacing w:before="0" w:after="0"/>
            </w:pPr>
          </w:p>
        </w:tc>
        <w:tc>
          <w:tcPr>
            <w:tcW w:w="0" w:type="auto"/>
          </w:tcPr>
          <w:p w14:paraId="3C7DA504" w14:textId="77777777" w:rsidR="00155B4E" w:rsidRPr="009302F6" w:rsidRDefault="00155B4E" w:rsidP="00155B4E">
            <w:pPr>
              <w:pStyle w:val="TableNospacing"/>
              <w:rPr>
                <w:noProof/>
              </w:rPr>
            </w:pPr>
            <w:r w:rsidRPr="009302F6">
              <w:rPr>
                <w:noProof/>
              </w:rPr>
              <w:t>ccnMinNbOfRAPInstances</w:t>
            </w:r>
          </w:p>
        </w:tc>
        <w:tc>
          <w:tcPr>
            <w:tcW w:w="0" w:type="auto"/>
          </w:tcPr>
          <w:p w14:paraId="3B3069C3" w14:textId="77777777" w:rsidR="00155B4E" w:rsidRPr="009302F6" w:rsidRDefault="00155B4E" w:rsidP="00155B4E">
            <w:pPr>
              <w:pStyle w:val="TableNospacing"/>
            </w:pPr>
            <w:r w:rsidRPr="009302F6">
              <w:t>LAD</w:t>
            </w:r>
          </w:p>
        </w:tc>
        <w:tc>
          <w:tcPr>
            <w:tcW w:w="1658" w:type="dxa"/>
          </w:tcPr>
          <w:p w14:paraId="4B56397A" w14:textId="77777777" w:rsidR="00155B4E" w:rsidRPr="009302F6" w:rsidRDefault="00155B4E" w:rsidP="00155B4E">
            <w:pPr>
              <w:pStyle w:val="TableNospacing"/>
            </w:pPr>
            <w:r w:rsidRPr="009302F6">
              <w:t>CDIA</w:t>
            </w:r>
          </w:p>
        </w:tc>
      </w:tr>
      <w:tr w:rsidR="00155B4E" w:rsidRPr="009302F6" w14:paraId="33D3DBF2" w14:textId="77777777" w:rsidTr="00155B4E">
        <w:trPr>
          <w:cantSplit/>
          <w:jc w:val="center"/>
        </w:trPr>
        <w:tc>
          <w:tcPr>
            <w:tcW w:w="0" w:type="auto"/>
            <w:vMerge/>
            <w:tcBorders>
              <w:top w:val="nil"/>
              <w:bottom w:val="nil"/>
            </w:tcBorders>
          </w:tcPr>
          <w:p w14:paraId="6B0DA7DD" w14:textId="77777777" w:rsidR="00155B4E" w:rsidRPr="009302F6" w:rsidRDefault="00155B4E" w:rsidP="00155B4E">
            <w:pPr>
              <w:pStyle w:val="Table"/>
              <w:spacing w:before="0" w:after="0"/>
            </w:pPr>
          </w:p>
        </w:tc>
        <w:tc>
          <w:tcPr>
            <w:tcW w:w="0" w:type="auto"/>
            <w:tcBorders>
              <w:top w:val="nil"/>
            </w:tcBorders>
          </w:tcPr>
          <w:p w14:paraId="05EDC6DE" w14:textId="77777777" w:rsidR="00155B4E" w:rsidRPr="009302F6" w:rsidRDefault="00155B4E" w:rsidP="00155B4E">
            <w:pPr>
              <w:pStyle w:val="TableNospacing"/>
              <w:rPr>
                <w:noProof/>
              </w:rPr>
            </w:pPr>
            <w:r w:rsidRPr="009302F6">
              <w:rPr>
                <w:noProof/>
              </w:rPr>
              <w:t>ccnMaxNbOfRAPInstances</w:t>
            </w:r>
          </w:p>
        </w:tc>
        <w:tc>
          <w:tcPr>
            <w:tcW w:w="0" w:type="auto"/>
            <w:tcBorders>
              <w:top w:val="nil"/>
            </w:tcBorders>
          </w:tcPr>
          <w:p w14:paraId="0DF2F69D" w14:textId="77777777" w:rsidR="00155B4E" w:rsidRPr="009302F6" w:rsidRDefault="00155B4E" w:rsidP="00155B4E">
            <w:pPr>
              <w:pStyle w:val="TableNospacing"/>
            </w:pPr>
            <w:r w:rsidRPr="009302F6">
              <w:t>LAD</w:t>
            </w:r>
          </w:p>
        </w:tc>
        <w:tc>
          <w:tcPr>
            <w:tcW w:w="1658" w:type="dxa"/>
            <w:tcBorders>
              <w:top w:val="nil"/>
            </w:tcBorders>
          </w:tcPr>
          <w:p w14:paraId="3CEB8ED8" w14:textId="77777777" w:rsidR="00155B4E" w:rsidRPr="009302F6" w:rsidRDefault="00155B4E" w:rsidP="00155B4E">
            <w:pPr>
              <w:pStyle w:val="TableNospacing"/>
            </w:pPr>
            <w:r w:rsidRPr="009302F6">
              <w:t>CDIA</w:t>
            </w:r>
          </w:p>
        </w:tc>
      </w:tr>
      <w:tr w:rsidR="00155B4E" w:rsidRPr="009302F6" w14:paraId="2559891E" w14:textId="77777777" w:rsidTr="00155B4E">
        <w:trPr>
          <w:cantSplit/>
          <w:jc w:val="center"/>
        </w:trPr>
        <w:tc>
          <w:tcPr>
            <w:tcW w:w="0" w:type="auto"/>
            <w:vMerge w:val="restart"/>
          </w:tcPr>
          <w:p w14:paraId="61A9A6D5" w14:textId="77777777" w:rsidR="00155B4E" w:rsidRPr="009302F6" w:rsidRDefault="00155B4E" w:rsidP="00155B4E">
            <w:pPr>
              <w:pStyle w:val="TableNospacing"/>
            </w:pPr>
            <w:r w:rsidRPr="009302F6">
              <w:t>User</w:t>
            </w:r>
          </w:p>
        </w:tc>
        <w:tc>
          <w:tcPr>
            <w:tcW w:w="0" w:type="auto"/>
            <w:tcBorders>
              <w:top w:val="nil"/>
            </w:tcBorders>
          </w:tcPr>
          <w:p w14:paraId="44722400" w14:textId="77777777" w:rsidR="00155B4E" w:rsidRPr="009302F6" w:rsidRDefault="00155B4E" w:rsidP="00155B4E">
            <w:pPr>
              <w:pStyle w:val="TableNospacing"/>
              <w:rPr>
                <w:noProof/>
              </w:rPr>
            </w:pPr>
            <w:r w:rsidRPr="009302F6">
              <w:rPr>
                <w:noProof/>
              </w:rPr>
              <w:t>ccnUserName</w:t>
            </w:r>
          </w:p>
        </w:tc>
        <w:tc>
          <w:tcPr>
            <w:tcW w:w="0" w:type="auto"/>
            <w:tcBorders>
              <w:top w:val="nil"/>
            </w:tcBorders>
          </w:tcPr>
          <w:p w14:paraId="69DC000B" w14:textId="77777777" w:rsidR="00155B4E" w:rsidRPr="009302F6" w:rsidRDefault="00155B4E" w:rsidP="00155B4E">
            <w:pPr>
              <w:pStyle w:val="TableNospacing"/>
            </w:pPr>
            <w:r w:rsidRPr="009302F6">
              <w:t>LSO</w:t>
            </w:r>
          </w:p>
        </w:tc>
        <w:tc>
          <w:tcPr>
            <w:tcW w:w="1658" w:type="dxa"/>
            <w:tcBorders>
              <w:top w:val="nil"/>
            </w:tcBorders>
          </w:tcPr>
          <w:p w14:paraId="37FAA35A" w14:textId="77777777" w:rsidR="00155B4E" w:rsidRPr="009302F6" w:rsidRDefault="00155B4E" w:rsidP="00155B4E">
            <w:pPr>
              <w:pStyle w:val="TableNospacing"/>
            </w:pPr>
            <w:r w:rsidRPr="009302F6">
              <w:t>LSA or LAA</w:t>
            </w:r>
          </w:p>
        </w:tc>
      </w:tr>
      <w:tr w:rsidR="00155B4E" w:rsidRPr="009302F6" w14:paraId="5E4E0123" w14:textId="77777777" w:rsidTr="00155B4E">
        <w:trPr>
          <w:cantSplit/>
          <w:jc w:val="center"/>
        </w:trPr>
        <w:tc>
          <w:tcPr>
            <w:tcW w:w="0" w:type="auto"/>
            <w:vMerge/>
            <w:tcBorders>
              <w:bottom w:val="nil"/>
            </w:tcBorders>
          </w:tcPr>
          <w:p w14:paraId="76EDFA12" w14:textId="77777777" w:rsidR="00155B4E" w:rsidRPr="009302F6" w:rsidRDefault="00155B4E" w:rsidP="00155B4E">
            <w:pPr>
              <w:pStyle w:val="Table"/>
              <w:spacing w:before="0" w:after="0"/>
            </w:pPr>
          </w:p>
        </w:tc>
        <w:tc>
          <w:tcPr>
            <w:tcW w:w="0" w:type="auto"/>
            <w:tcBorders>
              <w:top w:val="nil"/>
            </w:tcBorders>
          </w:tcPr>
          <w:p w14:paraId="229F6AE5" w14:textId="77777777" w:rsidR="00155B4E" w:rsidRPr="009302F6" w:rsidRDefault="00155B4E" w:rsidP="00155B4E">
            <w:pPr>
              <w:pStyle w:val="TableNospacing"/>
              <w:rPr>
                <w:noProof/>
              </w:rPr>
            </w:pPr>
            <w:r w:rsidRPr="009302F6">
              <w:rPr>
                <w:noProof/>
              </w:rPr>
              <w:t>ccnUserPassword</w:t>
            </w:r>
          </w:p>
        </w:tc>
        <w:tc>
          <w:tcPr>
            <w:tcW w:w="0" w:type="auto"/>
            <w:tcBorders>
              <w:top w:val="nil"/>
            </w:tcBorders>
          </w:tcPr>
          <w:p w14:paraId="58D48B76" w14:textId="77777777" w:rsidR="00155B4E" w:rsidRPr="009302F6" w:rsidRDefault="00155B4E" w:rsidP="00155B4E">
            <w:pPr>
              <w:pStyle w:val="TableNospacing"/>
            </w:pPr>
            <w:r w:rsidRPr="009302F6">
              <w:t>LSO</w:t>
            </w:r>
          </w:p>
        </w:tc>
        <w:tc>
          <w:tcPr>
            <w:tcW w:w="1658" w:type="dxa"/>
            <w:tcBorders>
              <w:top w:val="nil"/>
            </w:tcBorders>
          </w:tcPr>
          <w:p w14:paraId="6CF71783" w14:textId="77777777" w:rsidR="00155B4E" w:rsidRPr="009302F6" w:rsidRDefault="00155B4E" w:rsidP="00155B4E">
            <w:pPr>
              <w:pStyle w:val="TableNospacing"/>
            </w:pPr>
            <w:r w:rsidRPr="009302F6">
              <w:t>LSA or LAA</w:t>
            </w:r>
          </w:p>
        </w:tc>
      </w:tr>
      <w:tr w:rsidR="00155B4E" w:rsidRPr="009302F6" w14:paraId="3BFA27E2" w14:textId="77777777" w:rsidTr="00155B4E">
        <w:trPr>
          <w:cantSplit/>
          <w:jc w:val="center"/>
        </w:trPr>
        <w:tc>
          <w:tcPr>
            <w:tcW w:w="0" w:type="auto"/>
            <w:vMerge/>
            <w:tcBorders>
              <w:top w:val="nil"/>
              <w:bottom w:val="nil"/>
            </w:tcBorders>
          </w:tcPr>
          <w:p w14:paraId="718E81FD" w14:textId="77777777" w:rsidR="00155B4E" w:rsidRPr="009302F6" w:rsidRDefault="00155B4E" w:rsidP="00155B4E">
            <w:pPr>
              <w:pStyle w:val="Table"/>
              <w:spacing w:before="0" w:after="0"/>
            </w:pPr>
          </w:p>
        </w:tc>
        <w:tc>
          <w:tcPr>
            <w:tcW w:w="0" w:type="auto"/>
            <w:tcBorders>
              <w:top w:val="nil"/>
            </w:tcBorders>
          </w:tcPr>
          <w:p w14:paraId="031DC4CB" w14:textId="77777777" w:rsidR="00155B4E" w:rsidRPr="009302F6" w:rsidRDefault="00155B4E" w:rsidP="00155B4E">
            <w:pPr>
              <w:pStyle w:val="TableNospacing"/>
              <w:rPr>
                <w:noProof/>
              </w:rPr>
            </w:pPr>
            <w:r w:rsidRPr="009302F6">
              <w:rPr>
                <w:noProof/>
              </w:rPr>
              <w:t>ccnUserDisabled</w:t>
            </w:r>
          </w:p>
        </w:tc>
        <w:tc>
          <w:tcPr>
            <w:tcW w:w="0" w:type="auto"/>
            <w:tcBorders>
              <w:top w:val="nil"/>
            </w:tcBorders>
          </w:tcPr>
          <w:p w14:paraId="28135938" w14:textId="77777777" w:rsidR="00155B4E" w:rsidRPr="009302F6" w:rsidRDefault="00155B4E" w:rsidP="00155B4E">
            <w:pPr>
              <w:pStyle w:val="TableNospacing"/>
            </w:pPr>
            <w:r w:rsidRPr="009302F6">
              <w:t>LSO</w:t>
            </w:r>
          </w:p>
        </w:tc>
        <w:tc>
          <w:tcPr>
            <w:tcW w:w="1658" w:type="dxa"/>
            <w:tcBorders>
              <w:top w:val="nil"/>
            </w:tcBorders>
          </w:tcPr>
          <w:p w14:paraId="0952790A" w14:textId="77777777" w:rsidR="00155B4E" w:rsidRPr="009302F6" w:rsidRDefault="00155B4E" w:rsidP="00155B4E">
            <w:pPr>
              <w:pStyle w:val="TableNospacing"/>
            </w:pPr>
            <w:r w:rsidRPr="009302F6">
              <w:t>LSA or LAA</w:t>
            </w:r>
          </w:p>
        </w:tc>
      </w:tr>
      <w:tr w:rsidR="00155B4E" w:rsidRPr="009302F6" w14:paraId="1F3CDE36" w14:textId="77777777" w:rsidTr="00155B4E">
        <w:trPr>
          <w:cantSplit/>
          <w:jc w:val="center"/>
        </w:trPr>
        <w:tc>
          <w:tcPr>
            <w:tcW w:w="0" w:type="auto"/>
            <w:vMerge/>
            <w:tcBorders>
              <w:top w:val="nil"/>
              <w:bottom w:val="nil"/>
            </w:tcBorders>
          </w:tcPr>
          <w:p w14:paraId="06D8EC3C" w14:textId="77777777" w:rsidR="00155B4E" w:rsidRPr="009302F6" w:rsidRDefault="00155B4E" w:rsidP="00155B4E">
            <w:pPr>
              <w:pStyle w:val="Table"/>
              <w:spacing w:before="0" w:after="0"/>
            </w:pPr>
          </w:p>
        </w:tc>
        <w:tc>
          <w:tcPr>
            <w:tcW w:w="0" w:type="auto"/>
            <w:tcBorders>
              <w:bottom w:val="single" w:sz="4" w:space="0" w:color="auto"/>
            </w:tcBorders>
          </w:tcPr>
          <w:p w14:paraId="4AEB7930" w14:textId="77777777" w:rsidR="00155B4E" w:rsidRPr="009302F6" w:rsidRDefault="00155B4E" w:rsidP="00155B4E">
            <w:pPr>
              <w:pStyle w:val="TableNospacing"/>
              <w:rPr>
                <w:noProof/>
              </w:rPr>
            </w:pPr>
            <w:r w:rsidRPr="009302F6">
              <w:rPr>
                <w:noProof/>
              </w:rPr>
              <w:t>ccnOrganisationName</w:t>
            </w:r>
          </w:p>
        </w:tc>
        <w:tc>
          <w:tcPr>
            <w:tcW w:w="0" w:type="auto"/>
            <w:tcBorders>
              <w:bottom w:val="single" w:sz="4" w:space="0" w:color="auto"/>
            </w:tcBorders>
          </w:tcPr>
          <w:p w14:paraId="4694F38A" w14:textId="77777777" w:rsidR="00155B4E" w:rsidRPr="009302F6" w:rsidRDefault="00155B4E" w:rsidP="00155B4E">
            <w:pPr>
              <w:pStyle w:val="TableNospacing"/>
            </w:pPr>
            <w:r w:rsidRPr="009302F6">
              <w:t>LSO</w:t>
            </w:r>
          </w:p>
        </w:tc>
        <w:tc>
          <w:tcPr>
            <w:tcW w:w="1658" w:type="dxa"/>
            <w:tcBorders>
              <w:bottom w:val="single" w:sz="4" w:space="0" w:color="auto"/>
            </w:tcBorders>
          </w:tcPr>
          <w:p w14:paraId="5B4FCB73" w14:textId="77777777" w:rsidR="00155B4E" w:rsidRPr="009302F6" w:rsidRDefault="00155B4E" w:rsidP="00155B4E">
            <w:pPr>
              <w:pStyle w:val="TableNospacing"/>
            </w:pPr>
            <w:r w:rsidRPr="009302F6">
              <w:t>LSA or LAA</w:t>
            </w:r>
          </w:p>
        </w:tc>
      </w:tr>
      <w:tr w:rsidR="00155B4E" w:rsidRPr="009302F6" w14:paraId="379CB132" w14:textId="77777777" w:rsidTr="00155B4E">
        <w:trPr>
          <w:cantSplit/>
          <w:jc w:val="center"/>
        </w:trPr>
        <w:tc>
          <w:tcPr>
            <w:tcW w:w="0" w:type="auto"/>
            <w:vMerge/>
            <w:tcBorders>
              <w:top w:val="nil"/>
              <w:bottom w:val="single" w:sz="6" w:space="0" w:color="auto"/>
            </w:tcBorders>
          </w:tcPr>
          <w:p w14:paraId="7D257283" w14:textId="77777777" w:rsidR="00155B4E" w:rsidRPr="009302F6" w:rsidRDefault="00155B4E" w:rsidP="00155B4E">
            <w:pPr>
              <w:pStyle w:val="Table"/>
              <w:spacing w:before="0" w:after="0"/>
            </w:pPr>
          </w:p>
        </w:tc>
        <w:tc>
          <w:tcPr>
            <w:tcW w:w="0" w:type="auto"/>
            <w:tcBorders>
              <w:top w:val="nil"/>
              <w:bottom w:val="single" w:sz="6" w:space="0" w:color="auto"/>
            </w:tcBorders>
          </w:tcPr>
          <w:p w14:paraId="20A714F0" w14:textId="77777777" w:rsidR="00155B4E" w:rsidRPr="009302F6" w:rsidRDefault="00155B4E" w:rsidP="00155B4E">
            <w:pPr>
              <w:pStyle w:val="TableNospacing"/>
              <w:rPr>
                <w:noProof/>
              </w:rPr>
            </w:pPr>
            <w:r w:rsidRPr="009302F6">
              <w:rPr>
                <w:noProof/>
              </w:rPr>
              <w:t>list of ccnUserProfileId</w:t>
            </w:r>
          </w:p>
        </w:tc>
        <w:tc>
          <w:tcPr>
            <w:tcW w:w="0" w:type="auto"/>
            <w:tcBorders>
              <w:top w:val="nil"/>
              <w:bottom w:val="single" w:sz="6" w:space="0" w:color="auto"/>
            </w:tcBorders>
          </w:tcPr>
          <w:p w14:paraId="44DAECB7" w14:textId="77777777" w:rsidR="00155B4E" w:rsidRPr="009302F6" w:rsidRDefault="00155B4E" w:rsidP="00155B4E">
            <w:pPr>
              <w:pStyle w:val="TableNospacing"/>
            </w:pPr>
            <w:r w:rsidRPr="009302F6">
              <w:t>LSO</w:t>
            </w:r>
          </w:p>
        </w:tc>
        <w:tc>
          <w:tcPr>
            <w:tcW w:w="1658" w:type="dxa"/>
            <w:tcBorders>
              <w:top w:val="nil"/>
              <w:bottom w:val="single" w:sz="6" w:space="0" w:color="auto"/>
            </w:tcBorders>
          </w:tcPr>
          <w:p w14:paraId="1DB804CB" w14:textId="77777777" w:rsidR="00155B4E" w:rsidRPr="009302F6" w:rsidRDefault="00155B4E" w:rsidP="00155B4E">
            <w:pPr>
              <w:pStyle w:val="TableNospacing"/>
            </w:pPr>
            <w:r w:rsidRPr="009302F6">
              <w:t>LSA or LAA</w:t>
            </w:r>
          </w:p>
        </w:tc>
      </w:tr>
    </w:tbl>
    <w:p w14:paraId="11468FA7" w14:textId="460339C6" w:rsidR="00155B4E" w:rsidRPr="00EF2D26" w:rsidRDefault="00155B4E" w:rsidP="00155B4E">
      <w:pPr>
        <w:pStyle w:val="Caption"/>
      </w:pPr>
      <w:bookmarkStart w:id="2663" w:name="_Ref139168924"/>
      <w:bookmarkStart w:id="2664" w:name="_Toc1401038"/>
      <w:bookmarkStart w:id="2665" w:name="_Toc183620341"/>
      <w:r w:rsidRPr="00EF2D26">
        <w:t xml:space="preserve">Table </w:t>
      </w:r>
      <w:r>
        <w:fldChar w:fldCharType="begin"/>
      </w:r>
      <w:r>
        <w:instrText>SEQ Table \* ARABIC</w:instrText>
      </w:r>
      <w:r>
        <w:fldChar w:fldCharType="separate"/>
      </w:r>
      <w:r w:rsidR="009B2CEC">
        <w:rPr>
          <w:noProof/>
        </w:rPr>
        <w:t>44</w:t>
      </w:r>
      <w:r>
        <w:fldChar w:fldCharType="end"/>
      </w:r>
      <w:bookmarkEnd w:id="2663"/>
      <w:r w:rsidRPr="00EF2D26">
        <w:t>: External Configuration Data defined by MSA</w:t>
      </w:r>
      <w:bookmarkEnd w:id="2664"/>
      <w:bookmarkEnd w:id="2665"/>
    </w:p>
    <w:p w14:paraId="5B01ADE4" w14:textId="026F5445" w:rsidR="00155B4E" w:rsidRPr="00EF2D26" w:rsidRDefault="00AA6FF3" w:rsidP="003442FE">
      <w:pPr>
        <w:pStyle w:val="Heading5"/>
        <w:keepLines/>
        <w:spacing w:before="240" w:after="240" w:line="240" w:lineRule="auto"/>
      </w:pPr>
      <w:bookmarkStart w:id="2666" w:name="_Toc178390908"/>
      <w:bookmarkStart w:id="2667" w:name="_Toc191308497"/>
      <w:bookmarkStart w:id="2668" w:name="_Toc191309344"/>
      <w:bookmarkStart w:id="2669" w:name="_Toc1400664"/>
      <w:r w:rsidRPr="003442FE">
        <w:rPr>
          <w:b/>
          <w:bCs/>
        </w:rPr>
        <w:t>IX.V.2.2</w:t>
      </w:r>
      <w:r>
        <w:t xml:space="preserve"> </w:t>
      </w:r>
      <w:r w:rsidR="00155B4E" w:rsidRPr="00EF2D26">
        <w:t>Message configuration procedure</w:t>
      </w:r>
      <w:bookmarkEnd w:id="2666"/>
      <w:bookmarkEnd w:id="2667"/>
      <w:bookmarkEnd w:id="2668"/>
      <w:bookmarkEnd w:id="2669"/>
    </w:p>
    <w:p w14:paraId="6A78F4D1" w14:textId="77777777" w:rsidR="00155B4E" w:rsidRPr="00EF2D26" w:rsidRDefault="00155B4E" w:rsidP="00155B4E">
      <w:r w:rsidRPr="00EF2D26">
        <w:t>The general message configuration procedure is performed by EMCS-CO.</w:t>
      </w:r>
    </w:p>
    <w:p w14:paraId="3D54F2D5" w14:textId="4E984324" w:rsidR="00155B4E" w:rsidRPr="00EF2D26" w:rsidRDefault="00155B4E" w:rsidP="00155B4E">
      <w:r w:rsidRPr="00EF2D26">
        <w:t xml:space="preserve">Note that the information ‘ccnDataRepresentationRules’ and ‘ccnDefaultCodePage’ presented in paragraph </w:t>
      </w:r>
      <w:r w:rsidRPr="00EF2D26">
        <w:fldChar w:fldCharType="begin"/>
      </w:r>
      <w:r w:rsidRPr="00EF2D26">
        <w:instrText xml:space="preserve"> REF _Ref139169477 \r \h  \* MERGEFORMAT </w:instrText>
      </w:r>
      <w:r w:rsidRPr="00EF2D26">
        <w:fldChar w:fldCharType="separate"/>
      </w:r>
      <w:r w:rsidR="009E5CAB">
        <w:t>IX.V.2.1</w:t>
      </w:r>
      <w:r w:rsidRPr="00EF2D26">
        <w:fldChar w:fldCharType="end"/>
      </w:r>
      <w:r w:rsidRPr="00EF2D26">
        <w:t xml:space="preserve"> will be used by the CCN Technical Centre to generate files specific to the NDEA development.</w:t>
      </w:r>
    </w:p>
    <w:p w14:paraId="7EF4A759" w14:textId="0CFD34B3" w:rsidR="00155B4E" w:rsidRPr="00EF2D26" w:rsidRDefault="007C4E16" w:rsidP="003442FE">
      <w:pPr>
        <w:pStyle w:val="Heading4"/>
        <w:keepLines/>
        <w:tabs>
          <w:tab w:val="clear" w:pos="1049"/>
        </w:tabs>
        <w:spacing w:before="240" w:after="60" w:line="240" w:lineRule="auto"/>
      </w:pPr>
      <w:bookmarkStart w:id="2670" w:name="_Toc178390909"/>
      <w:bookmarkStart w:id="2671" w:name="_Toc191308498"/>
      <w:bookmarkStart w:id="2672" w:name="_Toc191309345"/>
      <w:bookmarkStart w:id="2673" w:name="_Toc1400665"/>
      <w:r>
        <w:t xml:space="preserve">IX.V.3 </w:t>
      </w:r>
      <w:r w:rsidR="00155B4E" w:rsidRPr="00EF2D26">
        <w:t>Configuration information to be provided by the EMCS-CO</w:t>
      </w:r>
      <w:bookmarkEnd w:id="2670"/>
      <w:bookmarkEnd w:id="2671"/>
      <w:bookmarkEnd w:id="2672"/>
      <w:bookmarkEnd w:id="2673"/>
    </w:p>
    <w:p w14:paraId="0AC4F699" w14:textId="0FB83D22" w:rsidR="00155B4E" w:rsidRPr="00EF2D26" w:rsidRDefault="00AA6FF3" w:rsidP="003442FE">
      <w:pPr>
        <w:pStyle w:val="Heading5"/>
        <w:keepLines/>
        <w:spacing w:before="240" w:after="240" w:line="240" w:lineRule="auto"/>
      </w:pPr>
      <w:bookmarkStart w:id="2674" w:name="_Toc178390910"/>
      <w:bookmarkStart w:id="2675" w:name="_Toc191308499"/>
      <w:bookmarkStart w:id="2676" w:name="_Toc191309346"/>
      <w:bookmarkStart w:id="2677" w:name="_Toc1400666"/>
      <w:r w:rsidRPr="003442FE">
        <w:rPr>
          <w:b/>
          <w:bCs/>
        </w:rPr>
        <w:t>IX.V.3.1</w:t>
      </w:r>
      <w:r>
        <w:t xml:space="preserve"> </w:t>
      </w:r>
      <w:r w:rsidR="00155B4E" w:rsidRPr="00EF2D26">
        <w:t>Collection of External Configuration Data</w:t>
      </w:r>
      <w:bookmarkEnd w:id="2674"/>
      <w:bookmarkEnd w:id="2675"/>
      <w:bookmarkEnd w:id="2676"/>
      <w:bookmarkEnd w:id="2677"/>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496"/>
        <w:gridCol w:w="3156"/>
        <w:gridCol w:w="1581"/>
        <w:gridCol w:w="1616"/>
      </w:tblGrid>
      <w:tr w:rsidR="00155B4E" w:rsidRPr="00182A2B" w14:paraId="134BABDE" w14:textId="77777777" w:rsidTr="00AE5353">
        <w:trPr>
          <w:cantSplit/>
          <w:tblHeader/>
          <w:jc w:val="center"/>
        </w:trPr>
        <w:tc>
          <w:tcPr>
            <w:tcW w:w="2496" w:type="dxa"/>
            <w:tcBorders>
              <w:bottom w:val="single" w:sz="6" w:space="0" w:color="auto"/>
            </w:tcBorders>
            <w:shd w:val="clear" w:color="auto" w:fill="D0CECE" w:themeFill="background2" w:themeFillShade="E6"/>
          </w:tcPr>
          <w:p w14:paraId="41350966" w14:textId="77777777" w:rsidR="00155B4E" w:rsidRPr="00182A2B" w:rsidRDefault="00155B4E" w:rsidP="00155B4E">
            <w:pPr>
              <w:pStyle w:val="TableHeading"/>
            </w:pPr>
            <w:r w:rsidRPr="00182A2B">
              <w:t>Entity</w:t>
            </w:r>
          </w:p>
        </w:tc>
        <w:tc>
          <w:tcPr>
            <w:tcW w:w="3156" w:type="dxa"/>
            <w:tcBorders>
              <w:bottom w:val="single" w:sz="6" w:space="0" w:color="auto"/>
            </w:tcBorders>
            <w:shd w:val="clear" w:color="auto" w:fill="D0CECE" w:themeFill="background2" w:themeFillShade="E6"/>
          </w:tcPr>
          <w:p w14:paraId="2AB66247" w14:textId="77777777" w:rsidR="00155B4E" w:rsidRPr="00182A2B" w:rsidRDefault="00155B4E" w:rsidP="00155B4E">
            <w:pPr>
              <w:pStyle w:val="TableHeading"/>
            </w:pPr>
            <w:r w:rsidRPr="00182A2B">
              <w:t>Attribute</w:t>
            </w:r>
          </w:p>
        </w:tc>
        <w:tc>
          <w:tcPr>
            <w:tcW w:w="1581" w:type="dxa"/>
            <w:tcBorders>
              <w:bottom w:val="single" w:sz="6" w:space="0" w:color="auto"/>
            </w:tcBorders>
            <w:shd w:val="clear" w:color="auto" w:fill="D0CECE" w:themeFill="background2" w:themeFillShade="E6"/>
          </w:tcPr>
          <w:p w14:paraId="31E4F790" w14:textId="77777777" w:rsidR="00155B4E" w:rsidRPr="00182A2B" w:rsidRDefault="00155B4E" w:rsidP="00155B4E">
            <w:pPr>
              <w:pStyle w:val="TableHeading"/>
            </w:pPr>
            <w:r w:rsidRPr="00182A2B">
              <w:t>Provided by</w:t>
            </w:r>
          </w:p>
        </w:tc>
        <w:tc>
          <w:tcPr>
            <w:tcW w:w="1611" w:type="dxa"/>
            <w:tcBorders>
              <w:bottom w:val="single" w:sz="6" w:space="0" w:color="auto"/>
            </w:tcBorders>
            <w:shd w:val="clear" w:color="auto" w:fill="D0CECE" w:themeFill="background2" w:themeFillShade="E6"/>
          </w:tcPr>
          <w:p w14:paraId="37FA2AE0" w14:textId="77777777" w:rsidR="00155B4E" w:rsidRPr="00182A2B" w:rsidRDefault="00155B4E" w:rsidP="00155B4E">
            <w:pPr>
              <w:pStyle w:val="TableHeading"/>
            </w:pPr>
            <w:r w:rsidRPr="00182A2B">
              <w:t>Managed by</w:t>
            </w:r>
          </w:p>
        </w:tc>
      </w:tr>
      <w:tr w:rsidR="00155B4E" w:rsidRPr="009302F6" w14:paraId="68D100AE" w14:textId="77777777" w:rsidTr="00155B4E">
        <w:trPr>
          <w:cantSplit/>
          <w:jc w:val="center"/>
        </w:trPr>
        <w:tc>
          <w:tcPr>
            <w:tcW w:w="2496" w:type="dxa"/>
            <w:tcBorders>
              <w:top w:val="single" w:sz="6" w:space="0" w:color="auto"/>
              <w:bottom w:val="nil"/>
            </w:tcBorders>
          </w:tcPr>
          <w:p w14:paraId="590D2AFB" w14:textId="77777777" w:rsidR="00155B4E" w:rsidRPr="009302F6" w:rsidRDefault="00155B4E" w:rsidP="00155B4E">
            <w:pPr>
              <w:pStyle w:val="TableNospacing"/>
            </w:pPr>
            <w:r w:rsidRPr="009302F6">
              <w:t>Application</w:t>
            </w:r>
          </w:p>
        </w:tc>
        <w:tc>
          <w:tcPr>
            <w:tcW w:w="3156" w:type="dxa"/>
            <w:tcBorders>
              <w:top w:val="single" w:sz="6" w:space="0" w:color="auto"/>
            </w:tcBorders>
          </w:tcPr>
          <w:p w14:paraId="6936B606" w14:textId="77777777" w:rsidR="00155B4E" w:rsidRPr="009302F6" w:rsidRDefault="00155B4E" w:rsidP="00155B4E">
            <w:pPr>
              <w:pStyle w:val="TableNospacing"/>
              <w:rPr>
                <w:noProof/>
              </w:rPr>
            </w:pPr>
            <w:r w:rsidRPr="009302F6">
              <w:rPr>
                <w:noProof/>
              </w:rPr>
              <w:t>ccnDefaultQOS</w:t>
            </w:r>
          </w:p>
        </w:tc>
        <w:tc>
          <w:tcPr>
            <w:tcW w:w="1581" w:type="dxa"/>
            <w:tcBorders>
              <w:top w:val="single" w:sz="6" w:space="0" w:color="auto"/>
            </w:tcBorders>
          </w:tcPr>
          <w:p w14:paraId="72F1F206" w14:textId="77777777" w:rsidR="00155B4E" w:rsidRPr="009302F6" w:rsidRDefault="00155B4E" w:rsidP="00155B4E">
            <w:pPr>
              <w:pStyle w:val="TableNospacing"/>
            </w:pPr>
            <w:r w:rsidRPr="009302F6">
              <w:t>LAD-CAD</w:t>
            </w:r>
          </w:p>
        </w:tc>
        <w:tc>
          <w:tcPr>
            <w:tcW w:w="1611" w:type="dxa"/>
            <w:tcBorders>
              <w:top w:val="single" w:sz="6" w:space="0" w:color="auto"/>
            </w:tcBorders>
          </w:tcPr>
          <w:p w14:paraId="46DEB4F5" w14:textId="77777777" w:rsidR="00155B4E" w:rsidRPr="009302F6" w:rsidRDefault="00155B4E" w:rsidP="00155B4E">
            <w:pPr>
              <w:pStyle w:val="TableNospacing"/>
            </w:pPr>
            <w:r w:rsidRPr="009302F6">
              <w:t>CDIA</w:t>
            </w:r>
          </w:p>
        </w:tc>
      </w:tr>
      <w:tr w:rsidR="00155B4E" w:rsidRPr="009302F6" w14:paraId="4C8A8C31" w14:textId="77777777" w:rsidTr="00155B4E">
        <w:trPr>
          <w:cantSplit/>
          <w:jc w:val="center"/>
        </w:trPr>
        <w:tc>
          <w:tcPr>
            <w:tcW w:w="2496" w:type="dxa"/>
          </w:tcPr>
          <w:p w14:paraId="3513FFB5" w14:textId="77777777" w:rsidR="00155B4E" w:rsidRPr="009302F6" w:rsidRDefault="00155B4E" w:rsidP="00155B4E">
            <w:pPr>
              <w:pStyle w:val="TableNospacing"/>
            </w:pPr>
            <w:r w:rsidRPr="009302F6">
              <w:t>CCN/CSI organisation</w:t>
            </w:r>
          </w:p>
        </w:tc>
        <w:tc>
          <w:tcPr>
            <w:tcW w:w="3156" w:type="dxa"/>
          </w:tcPr>
          <w:p w14:paraId="5B459D31" w14:textId="77777777" w:rsidR="00155B4E" w:rsidRPr="009302F6" w:rsidRDefault="00155B4E" w:rsidP="00155B4E">
            <w:pPr>
              <w:pStyle w:val="TableNospacing"/>
              <w:rPr>
                <w:noProof/>
              </w:rPr>
            </w:pPr>
            <w:r w:rsidRPr="009302F6">
              <w:rPr>
                <w:noProof/>
              </w:rPr>
              <w:t>ccnOrganisationName</w:t>
            </w:r>
          </w:p>
        </w:tc>
        <w:tc>
          <w:tcPr>
            <w:tcW w:w="1581" w:type="dxa"/>
          </w:tcPr>
          <w:p w14:paraId="18AC43DC" w14:textId="77777777" w:rsidR="00155B4E" w:rsidRPr="009302F6" w:rsidRDefault="00155B4E" w:rsidP="00155B4E">
            <w:pPr>
              <w:pStyle w:val="TableNospacing"/>
            </w:pPr>
            <w:r w:rsidRPr="009302F6">
              <w:t>CDIA</w:t>
            </w:r>
          </w:p>
        </w:tc>
        <w:tc>
          <w:tcPr>
            <w:tcW w:w="1611" w:type="dxa"/>
          </w:tcPr>
          <w:p w14:paraId="23B40758" w14:textId="77777777" w:rsidR="00155B4E" w:rsidRPr="009302F6" w:rsidRDefault="00155B4E" w:rsidP="00155B4E">
            <w:pPr>
              <w:pStyle w:val="TableNospacing"/>
            </w:pPr>
            <w:r w:rsidRPr="009302F6">
              <w:t>CDIA</w:t>
            </w:r>
          </w:p>
        </w:tc>
      </w:tr>
      <w:tr w:rsidR="00155B4E" w:rsidRPr="009302F6" w14:paraId="093E8256" w14:textId="77777777" w:rsidTr="00155B4E">
        <w:trPr>
          <w:cantSplit/>
          <w:jc w:val="center"/>
        </w:trPr>
        <w:tc>
          <w:tcPr>
            <w:tcW w:w="2496" w:type="dxa"/>
            <w:tcBorders>
              <w:bottom w:val="nil"/>
            </w:tcBorders>
          </w:tcPr>
          <w:p w14:paraId="7A3109BE" w14:textId="77777777" w:rsidR="00155B4E" w:rsidRPr="009302F6" w:rsidRDefault="00155B4E" w:rsidP="00155B4E">
            <w:pPr>
              <w:pStyle w:val="TableNospacing"/>
            </w:pPr>
            <w:r w:rsidRPr="009302F6">
              <w:t>CCN gateway</w:t>
            </w:r>
          </w:p>
        </w:tc>
        <w:tc>
          <w:tcPr>
            <w:tcW w:w="3156" w:type="dxa"/>
          </w:tcPr>
          <w:p w14:paraId="464FA4FA" w14:textId="77777777" w:rsidR="00155B4E" w:rsidRPr="009302F6" w:rsidRDefault="00155B4E" w:rsidP="00155B4E">
            <w:pPr>
              <w:pStyle w:val="TableNospacing"/>
              <w:rPr>
                <w:noProof/>
              </w:rPr>
            </w:pPr>
            <w:r w:rsidRPr="009302F6">
              <w:rPr>
                <w:noProof/>
              </w:rPr>
              <w:t>ccnGatewayName</w:t>
            </w:r>
          </w:p>
        </w:tc>
        <w:tc>
          <w:tcPr>
            <w:tcW w:w="1581" w:type="dxa"/>
          </w:tcPr>
          <w:p w14:paraId="7878D479" w14:textId="77777777" w:rsidR="00155B4E" w:rsidRPr="009302F6" w:rsidRDefault="00155B4E" w:rsidP="00155B4E">
            <w:pPr>
              <w:pStyle w:val="TableNospacing"/>
            </w:pPr>
            <w:r w:rsidRPr="009302F6">
              <w:t>CDIA</w:t>
            </w:r>
          </w:p>
        </w:tc>
        <w:tc>
          <w:tcPr>
            <w:tcW w:w="1611" w:type="dxa"/>
          </w:tcPr>
          <w:p w14:paraId="4E7C1500" w14:textId="77777777" w:rsidR="00155B4E" w:rsidRPr="009302F6" w:rsidRDefault="00155B4E" w:rsidP="00155B4E">
            <w:pPr>
              <w:pStyle w:val="TableNospacing"/>
            </w:pPr>
            <w:r w:rsidRPr="009302F6">
              <w:t>CDIA</w:t>
            </w:r>
          </w:p>
        </w:tc>
      </w:tr>
      <w:tr w:rsidR="00155B4E" w:rsidRPr="009302F6" w14:paraId="2B7DB4C5" w14:textId="77777777" w:rsidTr="00155B4E">
        <w:trPr>
          <w:cantSplit/>
          <w:jc w:val="center"/>
        </w:trPr>
        <w:tc>
          <w:tcPr>
            <w:tcW w:w="2496" w:type="dxa"/>
            <w:vMerge w:val="restart"/>
            <w:tcBorders>
              <w:bottom w:val="nil"/>
            </w:tcBorders>
          </w:tcPr>
          <w:p w14:paraId="3E1ACED8" w14:textId="77777777" w:rsidR="00155B4E" w:rsidRPr="009302F6" w:rsidRDefault="00155B4E" w:rsidP="00155B4E">
            <w:pPr>
              <w:pStyle w:val="TableNospacing"/>
            </w:pPr>
            <w:r w:rsidRPr="009302F6">
              <w:t>Message</w:t>
            </w:r>
          </w:p>
        </w:tc>
        <w:tc>
          <w:tcPr>
            <w:tcW w:w="3156" w:type="dxa"/>
            <w:tcBorders>
              <w:top w:val="nil"/>
            </w:tcBorders>
          </w:tcPr>
          <w:p w14:paraId="257E17C0" w14:textId="77777777" w:rsidR="00155B4E" w:rsidRPr="009302F6" w:rsidRDefault="00155B4E" w:rsidP="00155B4E">
            <w:pPr>
              <w:pStyle w:val="TableNospacing"/>
              <w:rPr>
                <w:noProof/>
              </w:rPr>
            </w:pPr>
            <w:r w:rsidRPr="009302F6">
              <w:rPr>
                <w:noProof/>
              </w:rPr>
              <w:t>ccnMessageId</w:t>
            </w:r>
          </w:p>
        </w:tc>
        <w:tc>
          <w:tcPr>
            <w:tcW w:w="1581" w:type="dxa"/>
            <w:tcBorders>
              <w:top w:val="nil"/>
            </w:tcBorders>
          </w:tcPr>
          <w:p w14:paraId="7161EE13" w14:textId="77777777" w:rsidR="00155B4E" w:rsidRPr="009302F6" w:rsidRDefault="00155B4E" w:rsidP="00155B4E">
            <w:pPr>
              <w:pStyle w:val="TableNospacing"/>
            </w:pPr>
            <w:r w:rsidRPr="009302F6">
              <w:t>CAD</w:t>
            </w:r>
          </w:p>
        </w:tc>
        <w:tc>
          <w:tcPr>
            <w:tcW w:w="1611" w:type="dxa"/>
            <w:tcBorders>
              <w:top w:val="nil"/>
            </w:tcBorders>
          </w:tcPr>
          <w:p w14:paraId="54F73A20" w14:textId="77777777" w:rsidR="00155B4E" w:rsidRPr="009302F6" w:rsidRDefault="00155B4E" w:rsidP="00155B4E">
            <w:pPr>
              <w:pStyle w:val="TableNospacing"/>
            </w:pPr>
            <w:r w:rsidRPr="009302F6">
              <w:t>CDIA</w:t>
            </w:r>
          </w:p>
        </w:tc>
      </w:tr>
      <w:tr w:rsidR="00155B4E" w:rsidRPr="009302F6" w14:paraId="2EFAC98B" w14:textId="77777777" w:rsidTr="00155B4E">
        <w:trPr>
          <w:cantSplit/>
          <w:jc w:val="center"/>
        </w:trPr>
        <w:tc>
          <w:tcPr>
            <w:tcW w:w="2496" w:type="dxa"/>
            <w:vMerge/>
            <w:tcBorders>
              <w:top w:val="nil"/>
              <w:bottom w:val="nil"/>
            </w:tcBorders>
          </w:tcPr>
          <w:p w14:paraId="108CA690" w14:textId="77777777" w:rsidR="00155B4E" w:rsidRPr="009302F6" w:rsidRDefault="00155B4E" w:rsidP="00155B4E">
            <w:pPr>
              <w:pStyle w:val="Table"/>
              <w:spacing w:before="0" w:after="0"/>
            </w:pPr>
          </w:p>
        </w:tc>
        <w:tc>
          <w:tcPr>
            <w:tcW w:w="3156" w:type="dxa"/>
            <w:tcBorders>
              <w:top w:val="nil"/>
            </w:tcBorders>
          </w:tcPr>
          <w:p w14:paraId="7EDE903D" w14:textId="77777777" w:rsidR="00155B4E" w:rsidRPr="009302F6" w:rsidRDefault="00155B4E" w:rsidP="00155B4E">
            <w:pPr>
              <w:pStyle w:val="TableNospacing"/>
              <w:rPr>
                <w:noProof/>
              </w:rPr>
            </w:pPr>
            <w:r w:rsidRPr="009302F6">
              <w:rPr>
                <w:noProof/>
              </w:rPr>
              <w:t>ccnMessageFormalDefinition</w:t>
            </w:r>
          </w:p>
        </w:tc>
        <w:tc>
          <w:tcPr>
            <w:tcW w:w="0" w:type="auto"/>
            <w:tcBorders>
              <w:top w:val="nil"/>
            </w:tcBorders>
          </w:tcPr>
          <w:p w14:paraId="3B5081A0" w14:textId="77777777" w:rsidR="00155B4E" w:rsidRPr="009302F6" w:rsidRDefault="00155B4E" w:rsidP="00155B4E">
            <w:pPr>
              <w:pStyle w:val="TableNospacing"/>
            </w:pPr>
            <w:r w:rsidRPr="009302F6">
              <w:t>CAD</w:t>
            </w:r>
          </w:p>
        </w:tc>
        <w:tc>
          <w:tcPr>
            <w:tcW w:w="1614" w:type="dxa"/>
            <w:tcBorders>
              <w:top w:val="nil"/>
            </w:tcBorders>
          </w:tcPr>
          <w:p w14:paraId="1A89AE92" w14:textId="77777777" w:rsidR="00155B4E" w:rsidRPr="009302F6" w:rsidRDefault="00155B4E" w:rsidP="00155B4E">
            <w:pPr>
              <w:pStyle w:val="TableNospacing"/>
            </w:pPr>
            <w:r w:rsidRPr="009302F6">
              <w:t>CDIA</w:t>
            </w:r>
          </w:p>
        </w:tc>
      </w:tr>
      <w:tr w:rsidR="00155B4E" w:rsidRPr="009302F6" w14:paraId="04CBDB4C" w14:textId="77777777" w:rsidTr="00155B4E">
        <w:trPr>
          <w:cantSplit/>
          <w:jc w:val="center"/>
        </w:trPr>
        <w:tc>
          <w:tcPr>
            <w:tcW w:w="2496" w:type="dxa"/>
            <w:vMerge w:val="restart"/>
            <w:tcBorders>
              <w:top w:val="single" w:sz="6" w:space="0" w:color="auto"/>
              <w:bottom w:val="nil"/>
              <w:right w:val="nil"/>
            </w:tcBorders>
          </w:tcPr>
          <w:p w14:paraId="66129D4E" w14:textId="77777777" w:rsidR="00155B4E" w:rsidRPr="009302F6" w:rsidRDefault="00155B4E" w:rsidP="00155B4E">
            <w:pPr>
              <w:pStyle w:val="TableNospacing"/>
            </w:pPr>
            <w:r w:rsidRPr="009302F6">
              <w:t>Queue</w:t>
            </w:r>
          </w:p>
        </w:tc>
        <w:tc>
          <w:tcPr>
            <w:tcW w:w="3156" w:type="dxa"/>
          </w:tcPr>
          <w:p w14:paraId="7329A1EF" w14:textId="77777777" w:rsidR="00155B4E" w:rsidRPr="009302F6" w:rsidRDefault="00155B4E" w:rsidP="00155B4E">
            <w:pPr>
              <w:pStyle w:val="TableNospacing"/>
              <w:rPr>
                <w:noProof/>
              </w:rPr>
            </w:pPr>
            <w:r w:rsidRPr="009302F6">
              <w:rPr>
                <w:noProof/>
              </w:rPr>
              <w:t>list of ccnUserProfileId</w:t>
            </w:r>
          </w:p>
        </w:tc>
        <w:tc>
          <w:tcPr>
            <w:tcW w:w="1581" w:type="dxa"/>
          </w:tcPr>
          <w:p w14:paraId="1F363D8B" w14:textId="77777777" w:rsidR="00155B4E" w:rsidRPr="009302F6" w:rsidRDefault="00155B4E" w:rsidP="00155B4E">
            <w:pPr>
              <w:pStyle w:val="TableNospacing"/>
            </w:pPr>
            <w:r w:rsidRPr="009302F6">
              <w:t>CASO</w:t>
            </w:r>
          </w:p>
        </w:tc>
        <w:tc>
          <w:tcPr>
            <w:tcW w:w="1611" w:type="dxa"/>
          </w:tcPr>
          <w:p w14:paraId="7EE3D0BD" w14:textId="77777777" w:rsidR="00155B4E" w:rsidRPr="009302F6" w:rsidRDefault="00155B4E" w:rsidP="00155B4E">
            <w:pPr>
              <w:pStyle w:val="TableNospacing"/>
            </w:pPr>
            <w:r w:rsidRPr="009302F6">
              <w:t>CSA</w:t>
            </w:r>
          </w:p>
        </w:tc>
      </w:tr>
      <w:tr w:rsidR="00155B4E" w:rsidRPr="009302F6" w14:paraId="54D690CA" w14:textId="77777777" w:rsidTr="00155B4E">
        <w:trPr>
          <w:cantSplit/>
          <w:jc w:val="center"/>
        </w:trPr>
        <w:tc>
          <w:tcPr>
            <w:tcW w:w="2496" w:type="dxa"/>
            <w:vMerge/>
            <w:tcBorders>
              <w:top w:val="nil"/>
              <w:bottom w:val="nil"/>
            </w:tcBorders>
          </w:tcPr>
          <w:p w14:paraId="1BA8B72C" w14:textId="77777777" w:rsidR="00155B4E" w:rsidRPr="009302F6" w:rsidRDefault="00155B4E" w:rsidP="00155B4E">
            <w:pPr>
              <w:pStyle w:val="Table"/>
              <w:spacing w:before="0" w:after="0"/>
            </w:pPr>
          </w:p>
        </w:tc>
        <w:tc>
          <w:tcPr>
            <w:tcW w:w="3156" w:type="dxa"/>
            <w:tcBorders>
              <w:top w:val="nil"/>
            </w:tcBorders>
          </w:tcPr>
          <w:p w14:paraId="3287CE2E" w14:textId="77777777" w:rsidR="00155B4E" w:rsidRPr="009302F6" w:rsidRDefault="00155B4E" w:rsidP="00155B4E">
            <w:pPr>
              <w:pStyle w:val="TableNospacing"/>
              <w:rPr>
                <w:noProof/>
              </w:rPr>
            </w:pPr>
            <w:r w:rsidRPr="009302F6">
              <w:rPr>
                <w:noProof/>
              </w:rPr>
              <w:t>list of ccnUserProfileId</w:t>
            </w:r>
          </w:p>
        </w:tc>
        <w:tc>
          <w:tcPr>
            <w:tcW w:w="0" w:type="auto"/>
            <w:tcBorders>
              <w:top w:val="nil"/>
            </w:tcBorders>
          </w:tcPr>
          <w:p w14:paraId="1EFD8139" w14:textId="77777777" w:rsidR="00155B4E" w:rsidRPr="009302F6" w:rsidRDefault="00155B4E" w:rsidP="00155B4E">
            <w:pPr>
              <w:pStyle w:val="TableNospacing"/>
            </w:pPr>
            <w:r w:rsidRPr="009302F6">
              <w:t>CASO</w:t>
            </w:r>
          </w:p>
        </w:tc>
        <w:tc>
          <w:tcPr>
            <w:tcW w:w="1615" w:type="dxa"/>
            <w:tcBorders>
              <w:top w:val="nil"/>
            </w:tcBorders>
          </w:tcPr>
          <w:p w14:paraId="7E531842" w14:textId="77777777" w:rsidR="00155B4E" w:rsidRPr="009302F6" w:rsidRDefault="00155B4E" w:rsidP="00155B4E">
            <w:pPr>
              <w:pStyle w:val="TableNospacing"/>
            </w:pPr>
            <w:r w:rsidRPr="009302F6">
              <w:t>CSA</w:t>
            </w:r>
          </w:p>
        </w:tc>
      </w:tr>
      <w:tr w:rsidR="00155B4E" w:rsidRPr="009302F6" w14:paraId="61E9712E" w14:textId="77777777" w:rsidTr="00155B4E">
        <w:trPr>
          <w:cantSplit/>
          <w:jc w:val="center"/>
        </w:trPr>
        <w:tc>
          <w:tcPr>
            <w:tcW w:w="2496" w:type="dxa"/>
            <w:vMerge/>
            <w:tcBorders>
              <w:top w:val="nil"/>
              <w:bottom w:val="nil"/>
            </w:tcBorders>
          </w:tcPr>
          <w:p w14:paraId="467D761D" w14:textId="77777777" w:rsidR="00155B4E" w:rsidRPr="009302F6" w:rsidRDefault="00155B4E" w:rsidP="00155B4E">
            <w:pPr>
              <w:pStyle w:val="Table"/>
              <w:spacing w:before="0" w:after="0"/>
            </w:pPr>
          </w:p>
        </w:tc>
        <w:tc>
          <w:tcPr>
            <w:tcW w:w="3156" w:type="dxa"/>
            <w:tcBorders>
              <w:top w:val="nil"/>
              <w:bottom w:val="nil"/>
            </w:tcBorders>
          </w:tcPr>
          <w:p w14:paraId="5629237B" w14:textId="77777777" w:rsidR="00155B4E" w:rsidRPr="009302F6" w:rsidRDefault="00155B4E" w:rsidP="00155B4E">
            <w:pPr>
              <w:pStyle w:val="TableNospacing"/>
              <w:rPr>
                <w:noProof/>
              </w:rPr>
            </w:pPr>
            <w:r w:rsidRPr="009302F6">
              <w:rPr>
                <w:noProof/>
              </w:rPr>
              <w:t>ccnGatewayName</w:t>
            </w:r>
          </w:p>
        </w:tc>
        <w:tc>
          <w:tcPr>
            <w:tcW w:w="0" w:type="auto"/>
            <w:tcBorders>
              <w:top w:val="nil"/>
              <w:bottom w:val="nil"/>
            </w:tcBorders>
          </w:tcPr>
          <w:p w14:paraId="03430393" w14:textId="77777777" w:rsidR="00155B4E" w:rsidRPr="009302F6" w:rsidRDefault="00155B4E" w:rsidP="00155B4E">
            <w:pPr>
              <w:pStyle w:val="TableNospacing"/>
            </w:pPr>
            <w:r w:rsidRPr="009302F6">
              <w:t>CAD</w:t>
            </w:r>
          </w:p>
        </w:tc>
        <w:tc>
          <w:tcPr>
            <w:tcW w:w="1616" w:type="dxa"/>
            <w:tcBorders>
              <w:top w:val="nil"/>
              <w:bottom w:val="nil"/>
            </w:tcBorders>
          </w:tcPr>
          <w:p w14:paraId="3CECC25E" w14:textId="77777777" w:rsidR="00155B4E" w:rsidRPr="009302F6" w:rsidRDefault="00155B4E" w:rsidP="00155B4E">
            <w:pPr>
              <w:pStyle w:val="TableNospacing"/>
            </w:pPr>
            <w:r w:rsidRPr="009302F6">
              <w:t>CDIA</w:t>
            </w:r>
          </w:p>
        </w:tc>
      </w:tr>
      <w:tr w:rsidR="00155B4E" w:rsidRPr="009302F6" w14:paraId="4C7D1D66" w14:textId="77777777" w:rsidTr="00155B4E">
        <w:trPr>
          <w:cantSplit/>
          <w:jc w:val="center"/>
        </w:trPr>
        <w:tc>
          <w:tcPr>
            <w:tcW w:w="2496" w:type="dxa"/>
            <w:tcBorders>
              <w:top w:val="single" w:sz="6" w:space="0" w:color="auto"/>
              <w:bottom w:val="nil"/>
            </w:tcBorders>
          </w:tcPr>
          <w:p w14:paraId="53A7EB2B" w14:textId="77777777" w:rsidR="00155B4E" w:rsidRPr="009302F6" w:rsidRDefault="00155B4E" w:rsidP="00155B4E">
            <w:pPr>
              <w:pStyle w:val="TableNospacing"/>
            </w:pPr>
            <w:r w:rsidRPr="009302F6">
              <w:t>Remote API Proxy</w:t>
            </w:r>
          </w:p>
        </w:tc>
        <w:tc>
          <w:tcPr>
            <w:tcW w:w="3156" w:type="dxa"/>
            <w:tcBorders>
              <w:top w:val="single" w:sz="6" w:space="0" w:color="auto"/>
              <w:bottom w:val="nil"/>
            </w:tcBorders>
          </w:tcPr>
          <w:p w14:paraId="6BF5BB51" w14:textId="77777777" w:rsidR="00155B4E" w:rsidRPr="009302F6" w:rsidRDefault="00155B4E" w:rsidP="00155B4E">
            <w:pPr>
              <w:pStyle w:val="TableNospacing"/>
              <w:rPr>
                <w:noProof/>
              </w:rPr>
            </w:pPr>
            <w:r w:rsidRPr="009302F6">
              <w:rPr>
                <w:noProof/>
              </w:rPr>
              <w:t>ccnGatewayName</w:t>
            </w:r>
          </w:p>
        </w:tc>
        <w:tc>
          <w:tcPr>
            <w:tcW w:w="1581" w:type="dxa"/>
            <w:tcBorders>
              <w:top w:val="single" w:sz="6" w:space="0" w:color="auto"/>
              <w:bottom w:val="nil"/>
            </w:tcBorders>
          </w:tcPr>
          <w:p w14:paraId="4D200571" w14:textId="77777777" w:rsidR="00155B4E" w:rsidRPr="009302F6" w:rsidRDefault="00155B4E" w:rsidP="00155B4E">
            <w:pPr>
              <w:pStyle w:val="TableNospacing"/>
            </w:pPr>
            <w:r w:rsidRPr="009302F6">
              <w:t>CAD</w:t>
            </w:r>
          </w:p>
        </w:tc>
        <w:tc>
          <w:tcPr>
            <w:tcW w:w="1611" w:type="dxa"/>
            <w:tcBorders>
              <w:top w:val="single" w:sz="6" w:space="0" w:color="auto"/>
              <w:bottom w:val="nil"/>
            </w:tcBorders>
          </w:tcPr>
          <w:p w14:paraId="607D92FF" w14:textId="77777777" w:rsidR="00155B4E" w:rsidRPr="009302F6" w:rsidRDefault="00155B4E" w:rsidP="00155B4E">
            <w:pPr>
              <w:pStyle w:val="TableNospacing"/>
            </w:pPr>
            <w:r w:rsidRPr="009302F6">
              <w:t>CDIA</w:t>
            </w:r>
          </w:p>
        </w:tc>
      </w:tr>
      <w:tr w:rsidR="00155B4E" w:rsidRPr="009302F6" w14:paraId="0D1F414E" w14:textId="77777777" w:rsidTr="00155B4E">
        <w:trPr>
          <w:cantSplit/>
          <w:jc w:val="center"/>
        </w:trPr>
        <w:tc>
          <w:tcPr>
            <w:tcW w:w="2496" w:type="dxa"/>
            <w:tcBorders>
              <w:top w:val="single" w:sz="6" w:space="0" w:color="auto"/>
              <w:bottom w:val="single" w:sz="6" w:space="0" w:color="auto"/>
            </w:tcBorders>
          </w:tcPr>
          <w:p w14:paraId="76DDA6F2" w14:textId="77777777" w:rsidR="00155B4E" w:rsidRPr="009302F6" w:rsidRDefault="00155B4E" w:rsidP="00155B4E">
            <w:pPr>
              <w:pStyle w:val="TableNospacing"/>
            </w:pPr>
            <w:r w:rsidRPr="009302F6">
              <w:t>User profile</w:t>
            </w:r>
          </w:p>
        </w:tc>
        <w:tc>
          <w:tcPr>
            <w:tcW w:w="3156" w:type="dxa"/>
            <w:tcBorders>
              <w:top w:val="single" w:sz="6" w:space="0" w:color="auto"/>
              <w:bottom w:val="single" w:sz="6" w:space="0" w:color="auto"/>
            </w:tcBorders>
          </w:tcPr>
          <w:p w14:paraId="305A8A66" w14:textId="77777777" w:rsidR="00155B4E" w:rsidRPr="009302F6" w:rsidRDefault="00155B4E" w:rsidP="00155B4E">
            <w:pPr>
              <w:pStyle w:val="TableNospacing"/>
              <w:rPr>
                <w:noProof/>
              </w:rPr>
            </w:pPr>
            <w:r w:rsidRPr="009302F6">
              <w:rPr>
                <w:noProof/>
              </w:rPr>
              <w:t>ccnUserProfileId</w:t>
            </w:r>
          </w:p>
        </w:tc>
        <w:tc>
          <w:tcPr>
            <w:tcW w:w="1581" w:type="dxa"/>
            <w:tcBorders>
              <w:top w:val="single" w:sz="6" w:space="0" w:color="auto"/>
              <w:bottom w:val="single" w:sz="6" w:space="0" w:color="auto"/>
            </w:tcBorders>
          </w:tcPr>
          <w:p w14:paraId="1C7C47E5" w14:textId="77777777" w:rsidR="00155B4E" w:rsidRPr="009302F6" w:rsidRDefault="00155B4E" w:rsidP="00155B4E">
            <w:pPr>
              <w:pStyle w:val="TableNospacing"/>
            </w:pPr>
            <w:r w:rsidRPr="009302F6">
              <w:t>CASO</w:t>
            </w:r>
          </w:p>
        </w:tc>
        <w:tc>
          <w:tcPr>
            <w:tcW w:w="1611" w:type="dxa"/>
            <w:tcBorders>
              <w:top w:val="single" w:sz="6" w:space="0" w:color="auto"/>
              <w:bottom w:val="single" w:sz="6" w:space="0" w:color="auto"/>
            </w:tcBorders>
          </w:tcPr>
          <w:p w14:paraId="66DED1B0" w14:textId="77777777" w:rsidR="00155B4E" w:rsidRPr="009302F6" w:rsidRDefault="00155B4E" w:rsidP="00155B4E">
            <w:pPr>
              <w:pStyle w:val="TableNospacing"/>
            </w:pPr>
            <w:r>
              <w:t>CSA</w:t>
            </w:r>
          </w:p>
        </w:tc>
      </w:tr>
    </w:tbl>
    <w:p w14:paraId="03190430" w14:textId="77028E10" w:rsidR="00155B4E" w:rsidRPr="00EF2D26" w:rsidRDefault="00155B4E" w:rsidP="00155B4E">
      <w:pPr>
        <w:pStyle w:val="Caption"/>
      </w:pPr>
      <w:bookmarkStart w:id="2678" w:name="_Ref139174437"/>
      <w:bookmarkStart w:id="2679" w:name="_Toc1401039"/>
      <w:bookmarkStart w:id="2680" w:name="_Toc183620342"/>
      <w:r w:rsidRPr="00EF2D26">
        <w:t xml:space="preserve">Table </w:t>
      </w:r>
      <w:r>
        <w:fldChar w:fldCharType="begin"/>
      </w:r>
      <w:r>
        <w:instrText>SEQ Table \* ARABIC</w:instrText>
      </w:r>
      <w:r>
        <w:fldChar w:fldCharType="separate"/>
      </w:r>
      <w:r w:rsidR="009B2CEC">
        <w:rPr>
          <w:noProof/>
        </w:rPr>
        <w:t>45</w:t>
      </w:r>
      <w:r>
        <w:fldChar w:fldCharType="end"/>
      </w:r>
      <w:bookmarkEnd w:id="2678"/>
      <w:r w:rsidRPr="00EF2D26">
        <w:t>: External Configuration Data defined by EMCS-CO</w:t>
      </w:r>
      <w:bookmarkEnd w:id="2679"/>
      <w:bookmarkEnd w:id="2680"/>
    </w:p>
    <w:p w14:paraId="71C25769" w14:textId="77777777" w:rsidR="00155B4E" w:rsidRPr="00EF2D26" w:rsidRDefault="00155B4E" w:rsidP="00155B4E">
      <w:r w:rsidRPr="00EF2D26">
        <w:t>The attributes values to be configured on EMCS-wide scale by EMCS-CO are detailed below.</w:t>
      </w:r>
    </w:p>
    <w:p w14:paraId="47A05D45" w14:textId="4BDF9B2E" w:rsidR="00155B4E" w:rsidRPr="00EF2D26" w:rsidRDefault="00AA6FF3" w:rsidP="003442FE">
      <w:pPr>
        <w:pStyle w:val="Heading6"/>
        <w:keepLines/>
        <w:spacing w:before="240" w:line="240" w:lineRule="auto"/>
      </w:pPr>
      <w:bookmarkStart w:id="2681" w:name="_Toc178390911"/>
      <w:bookmarkStart w:id="2682" w:name="_Toc191308500"/>
      <w:bookmarkStart w:id="2683" w:name="_Toc1400667"/>
      <w:r w:rsidRPr="003442FE">
        <w:rPr>
          <w:b/>
          <w:bCs/>
        </w:rPr>
        <w:t>IX.V.3.</w:t>
      </w:r>
      <w:r w:rsidR="00733E73" w:rsidRPr="003442FE">
        <w:rPr>
          <w:b/>
          <w:bCs/>
        </w:rPr>
        <w:t>1.1</w:t>
      </w:r>
      <w:r w:rsidR="00733E73">
        <w:t xml:space="preserve"> </w:t>
      </w:r>
      <w:r w:rsidR="00155B4E" w:rsidRPr="00EF2D26">
        <w:t>ccnDefaultQOS</w:t>
      </w:r>
      <w:bookmarkEnd w:id="2681"/>
      <w:bookmarkEnd w:id="2682"/>
      <w:bookmarkEnd w:id="2683"/>
    </w:p>
    <w:p w14:paraId="6E26EFDD" w14:textId="28D39105" w:rsidR="00155B4E" w:rsidRPr="00EF2D26" w:rsidRDefault="00155B4E" w:rsidP="00155B4E">
      <w:r w:rsidRPr="00EF2D26">
        <w:t xml:space="preserve">As explained in the value configured on all Gateways for all applications may be overridden upon each call (HL_mq_put() or HL_mq_put1()) performed by an application. The values from </w:t>
      </w:r>
      <w:r w:rsidRPr="00EF2D26">
        <w:fldChar w:fldCharType="begin"/>
      </w:r>
      <w:r w:rsidRPr="00EF2D26">
        <w:instrText xml:space="preserve"> REF _Ref139174346 \h  \* MERGEFORMAT </w:instrText>
      </w:r>
      <w:r w:rsidRPr="00EF2D26">
        <w:fldChar w:fldCharType="separate"/>
      </w:r>
      <w:r w:rsidR="00121FBF" w:rsidRPr="00EF2D26">
        <w:t xml:space="preserve">Table </w:t>
      </w:r>
      <w:r w:rsidR="00121FBF">
        <w:t>46</w:t>
      </w:r>
      <w:r w:rsidRPr="00EF2D26">
        <w:fldChar w:fldCharType="end"/>
      </w:r>
      <w:r w:rsidRPr="00EF2D26">
        <w:t xml:space="preserve"> will be entered into CCN/CSI application configuration form-part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46"/>
        <w:gridCol w:w="2679"/>
      </w:tblGrid>
      <w:tr w:rsidR="00155B4E" w:rsidRPr="00182A2B" w14:paraId="5C2B9EAE" w14:textId="77777777" w:rsidTr="00AE5353">
        <w:trPr>
          <w:jc w:val="center"/>
        </w:trPr>
        <w:tc>
          <w:tcPr>
            <w:tcW w:w="0" w:type="auto"/>
            <w:gridSpan w:val="2"/>
            <w:shd w:val="clear" w:color="auto" w:fill="D0CECE" w:themeFill="background2" w:themeFillShade="E6"/>
          </w:tcPr>
          <w:p w14:paraId="66CCDC48" w14:textId="77777777" w:rsidR="00155B4E" w:rsidRPr="00182A2B" w:rsidRDefault="00155B4E" w:rsidP="00155B4E">
            <w:pPr>
              <w:pStyle w:val="TableHeading"/>
            </w:pPr>
            <w:r w:rsidRPr="00182A2B">
              <w:t>Configuration of default QoS</w:t>
            </w:r>
          </w:p>
        </w:tc>
      </w:tr>
      <w:tr w:rsidR="00155B4E" w:rsidRPr="00EF2D26" w14:paraId="5520AB52" w14:textId="77777777" w:rsidTr="00155B4E">
        <w:trPr>
          <w:cantSplit/>
          <w:jc w:val="center"/>
        </w:trPr>
        <w:tc>
          <w:tcPr>
            <w:tcW w:w="0" w:type="auto"/>
          </w:tcPr>
          <w:p w14:paraId="107361F7" w14:textId="77777777" w:rsidR="00155B4E" w:rsidRPr="009302F6" w:rsidRDefault="00155B4E" w:rsidP="00155B4E">
            <w:pPr>
              <w:pStyle w:val="Table"/>
            </w:pPr>
            <w:r w:rsidRPr="009302F6">
              <w:t>Priority:</w:t>
            </w:r>
          </w:p>
        </w:tc>
        <w:tc>
          <w:tcPr>
            <w:tcW w:w="0" w:type="auto"/>
          </w:tcPr>
          <w:p w14:paraId="3581F1A9" w14:textId="77777777" w:rsidR="00155B4E" w:rsidRPr="009302F6" w:rsidRDefault="00155B4E" w:rsidP="00155B4E">
            <w:pPr>
              <w:pStyle w:val="Table"/>
            </w:pPr>
            <w:r w:rsidRPr="009302F6">
              <w:t>5</w:t>
            </w:r>
          </w:p>
        </w:tc>
      </w:tr>
      <w:tr w:rsidR="00155B4E" w:rsidRPr="00EF2D26" w14:paraId="5071666C" w14:textId="77777777" w:rsidTr="00155B4E">
        <w:trPr>
          <w:cantSplit/>
          <w:jc w:val="center"/>
        </w:trPr>
        <w:tc>
          <w:tcPr>
            <w:tcW w:w="0" w:type="auto"/>
          </w:tcPr>
          <w:p w14:paraId="61595B34" w14:textId="77777777" w:rsidR="00155B4E" w:rsidRPr="009302F6" w:rsidRDefault="00155B4E" w:rsidP="00155B4E">
            <w:pPr>
              <w:pStyle w:val="Table"/>
            </w:pPr>
            <w:r w:rsidRPr="009302F6">
              <w:t>ReportRequest:</w:t>
            </w:r>
          </w:p>
        </w:tc>
        <w:tc>
          <w:tcPr>
            <w:tcW w:w="0" w:type="auto"/>
          </w:tcPr>
          <w:p w14:paraId="3C0CC1BE" w14:textId="77777777" w:rsidR="00155B4E" w:rsidRPr="009302F6" w:rsidRDefault="00155B4E" w:rsidP="00155B4E">
            <w:pPr>
              <w:pStyle w:val="Table"/>
            </w:pPr>
            <w:r w:rsidRPr="009302F6">
              <w:t>Exception</w:t>
            </w:r>
            <w:r w:rsidRPr="009302F6">
              <w:br/>
              <w:t>Expiration</w:t>
            </w:r>
            <w:r w:rsidRPr="009302F6">
              <w:br/>
              <w:t>Confirm on Arrival</w:t>
            </w:r>
            <w:r w:rsidRPr="009302F6">
              <w:br/>
              <w:t>Confirm on Delivery</w:t>
            </w:r>
            <w:r w:rsidRPr="009302F6">
              <w:br/>
              <w:t>PassMessageId</w:t>
            </w:r>
            <w:r w:rsidRPr="009302F6">
              <w:br/>
              <w:t>PassCorrelId</w:t>
            </w:r>
          </w:p>
        </w:tc>
      </w:tr>
      <w:tr w:rsidR="00155B4E" w:rsidRPr="00EF2D26" w14:paraId="7760995D" w14:textId="77777777" w:rsidTr="00155B4E">
        <w:trPr>
          <w:cantSplit/>
          <w:jc w:val="center"/>
        </w:trPr>
        <w:tc>
          <w:tcPr>
            <w:tcW w:w="0" w:type="auto"/>
          </w:tcPr>
          <w:p w14:paraId="29731341" w14:textId="77777777" w:rsidR="00155B4E" w:rsidRPr="009302F6" w:rsidRDefault="00155B4E" w:rsidP="00155B4E">
            <w:pPr>
              <w:pStyle w:val="Table"/>
            </w:pPr>
            <w:r w:rsidRPr="009302F6">
              <w:t>ReplyToQ:</w:t>
            </w:r>
          </w:p>
        </w:tc>
        <w:tc>
          <w:tcPr>
            <w:tcW w:w="0" w:type="auto"/>
          </w:tcPr>
          <w:p w14:paraId="3EB66C2C" w14:textId="77777777" w:rsidR="00155B4E" w:rsidRPr="009302F6" w:rsidRDefault="00155B4E" w:rsidP="00155B4E">
            <w:pPr>
              <w:pStyle w:val="Table"/>
            </w:pPr>
            <w:r w:rsidRPr="009302F6">
              <w:t>left empty</w:t>
            </w:r>
          </w:p>
        </w:tc>
      </w:tr>
      <w:tr w:rsidR="00155B4E" w:rsidRPr="00EF2D26" w14:paraId="5767D13C" w14:textId="77777777" w:rsidTr="00155B4E">
        <w:trPr>
          <w:cantSplit/>
          <w:jc w:val="center"/>
        </w:trPr>
        <w:tc>
          <w:tcPr>
            <w:tcW w:w="0" w:type="auto"/>
          </w:tcPr>
          <w:p w14:paraId="4FE88CA1" w14:textId="77777777" w:rsidR="00155B4E" w:rsidRPr="009302F6" w:rsidRDefault="00155B4E" w:rsidP="00155B4E">
            <w:pPr>
              <w:pStyle w:val="Table"/>
            </w:pPr>
            <w:r w:rsidRPr="009302F6">
              <w:t>Integrity:</w:t>
            </w:r>
          </w:p>
        </w:tc>
        <w:tc>
          <w:tcPr>
            <w:tcW w:w="0" w:type="auto"/>
          </w:tcPr>
          <w:p w14:paraId="2767E278" w14:textId="77777777" w:rsidR="00155B4E" w:rsidRPr="009302F6" w:rsidRDefault="00155B4E" w:rsidP="00155B4E">
            <w:pPr>
              <w:pStyle w:val="Table"/>
            </w:pPr>
            <w:r w:rsidRPr="009302F6">
              <w:t>Forbidden</w:t>
            </w:r>
          </w:p>
        </w:tc>
      </w:tr>
      <w:tr w:rsidR="00155B4E" w:rsidRPr="00EF2D26" w14:paraId="199E5F0E" w14:textId="77777777" w:rsidTr="00155B4E">
        <w:trPr>
          <w:cantSplit/>
          <w:jc w:val="center"/>
        </w:trPr>
        <w:tc>
          <w:tcPr>
            <w:tcW w:w="0" w:type="auto"/>
          </w:tcPr>
          <w:p w14:paraId="44D2DB1D" w14:textId="77777777" w:rsidR="00155B4E" w:rsidRPr="009302F6" w:rsidRDefault="00155B4E" w:rsidP="00155B4E">
            <w:pPr>
              <w:pStyle w:val="Table"/>
            </w:pPr>
            <w:r w:rsidRPr="009302F6">
              <w:t>Confidentiality:</w:t>
            </w:r>
          </w:p>
        </w:tc>
        <w:tc>
          <w:tcPr>
            <w:tcW w:w="0" w:type="auto"/>
          </w:tcPr>
          <w:p w14:paraId="682CCC16" w14:textId="77777777" w:rsidR="00155B4E" w:rsidRPr="009302F6" w:rsidRDefault="00155B4E" w:rsidP="00155B4E">
            <w:pPr>
              <w:pStyle w:val="Table"/>
            </w:pPr>
            <w:r w:rsidRPr="009302F6">
              <w:t>Forbidden</w:t>
            </w:r>
          </w:p>
        </w:tc>
      </w:tr>
      <w:tr w:rsidR="00155B4E" w:rsidRPr="00EF2D26" w14:paraId="3E841BEA" w14:textId="77777777" w:rsidTr="00155B4E">
        <w:trPr>
          <w:cantSplit/>
          <w:jc w:val="center"/>
        </w:trPr>
        <w:tc>
          <w:tcPr>
            <w:tcW w:w="0" w:type="auto"/>
          </w:tcPr>
          <w:p w14:paraId="6BB1679C" w14:textId="77777777" w:rsidR="00155B4E" w:rsidRPr="009302F6" w:rsidRDefault="00155B4E" w:rsidP="00155B4E">
            <w:pPr>
              <w:pStyle w:val="Table"/>
            </w:pPr>
            <w:r w:rsidRPr="009302F6">
              <w:t>Compression:</w:t>
            </w:r>
          </w:p>
        </w:tc>
        <w:tc>
          <w:tcPr>
            <w:tcW w:w="0" w:type="auto"/>
          </w:tcPr>
          <w:p w14:paraId="0FE0CF79" w14:textId="77777777" w:rsidR="00155B4E" w:rsidRPr="009302F6" w:rsidRDefault="00155B4E" w:rsidP="00155B4E">
            <w:pPr>
              <w:pStyle w:val="Table"/>
            </w:pPr>
            <w:r w:rsidRPr="009302F6">
              <w:t>Forbidden</w:t>
            </w:r>
          </w:p>
        </w:tc>
      </w:tr>
      <w:tr w:rsidR="00155B4E" w:rsidRPr="00EF2D26" w14:paraId="36569290" w14:textId="77777777" w:rsidTr="00155B4E">
        <w:trPr>
          <w:cantSplit/>
          <w:jc w:val="center"/>
        </w:trPr>
        <w:tc>
          <w:tcPr>
            <w:tcW w:w="0" w:type="auto"/>
          </w:tcPr>
          <w:p w14:paraId="6D2FBA5E" w14:textId="77777777" w:rsidR="00155B4E" w:rsidRPr="009302F6" w:rsidRDefault="00155B4E" w:rsidP="00155B4E">
            <w:pPr>
              <w:pStyle w:val="Table"/>
            </w:pPr>
            <w:r w:rsidRPr="009302F6">
              <w:t>CompressionId:</w:t>
            </w:r>
          </w:p>
        </w:tc>
        <w:tc>
          <w:tcPr>
            <w:tcW w:w="0" w:type="auto"/>
          </w:tcPr>
          <w:p w14:paraId="5B0DAA99" w14:textId="77777777" w:rsidR="00155B4E" w:rsidRPr="009302F6" w:rsidRDefault="00155B4E" w:rsidP="00155B4E">
            <w:pPr>
              <w:pStyle w:val="Table"/>
            </w:pPr>
            <w:r w:rsidRPr="009302F6">
              <w:t>LZW</w:t>
            </w:r>
          </w:p>
        </w:tc>
      </w:tr>
      <w:tr w:rsidR="00155B4E" w:rsidRPr="00EF2D26" w14:paraId="679C8372" w14:textId="77777777" w:rsidTr="00155B4E">
        <w:trPr>
          <w:cantSplit/>
          <w:jc w:val="center"/>
        </w:trPr>
        <w:tc>
          <w:tcPr>
            <w:tcW w:w="0" w:type="auto"/>
          </w:tcPr>
          <w:p w14:paraId="32417621" w14:textId="77777777" w:rsidR="00155B4E" w:rsidRPr="009302F6" w:rsidRDefault="00155B4E" w:rsidP="00155B4E">
            <w:pPr>
              <w:pStyle w:val="Table"/>
            </w:pPr>
            <w:r w:rsidRPr="009302F6">
              <w:t>DegradedMode:</w:t>
            </w:r>
          </w:p>
        </w:tc>
        <w:tc>
          <w:tcPr>
            <w:tcW w:w="0" w:type="auto"/>
          </w:tcPr>
          <w:p w14:paraId="145DA556" w14:textId="77777777" w:rsidR="00155B4E" w:rsidRPr="009302F6" w:rsidRDefault="00155B4E" w:rsidP="00155B4E">
            <w:pPr>
              <w:pStyle w:val="Table"/>
            </w:pPr>
            <w:r w:rsidRPr="009302F6">
              <w:t>NotAllowed -- N/A anyway</w:t>
            </w:r>
          </w:p>
        </w:tc>
      </w:tr>
      <w:tr w:rsidR="00155B4E" w:rsidRPr="00EF2D26" w14:paraId="66EDC6A2" w14:textId="77777777" w:rsidTr="00155B4E">
        <w:trPr>
          <w:cantSplit/>
          <w:jc w:val="center"/>
        </w:trPr>
        <w:tc>
          <w:tcPr>
            <w:tcW w:w="0" w:type="auto"/>
          </w:tcPr>
          <w:p w14:paraId="7A6B96E2" w14:textId="77777777" w:rsidR="00155B4E" w:rsidRPr="009302F6" w:rsidRDefault="00155B4E" w:rsidP="00155B4E">
            <w:pPr>
              <w:pStyle w:val="Table"/>
            </w:pPr>
            <w:r w:rsidRPr="009302F6">
              <w:t>CoT:</w:t>
            </w:r>
          </w:p>
        </w:tc>
        <w:tc>
          <w:tcPr>
            <w:tcW w:w="0" w:type="auto"/>
          </w:tcPr>
          <w:p w14:paraId="0C886094" w14:textId="77777777" w:rsidR="00155B4E" w:rsidRPr="009302F6" w:rsidRDefault="00155B4E" w:rsidP="00155B4E">
            <w:pPr>
              <w:pStyle w:val="Table"/>
            </w:pPr>
            <w:r w:rsidRPr="009302F6">
              <w:t>DEFAULTCOT</w:t>
            </w:r>
          </w:p>
        </w:tc>
      </w:tr>
    </w:tbl>
    <w:p w14:paraId="4AEA2FE2" w14:textId="0AA7BA3C" w:rsidR="00155B4E" w:rsidRPr="00EF2D26" w:rsidRDefault="00155B4E" w:rsidP="00155B4E">
      <w:pPr>
        <w:pStyle w:val="Caption"/>
      </w:pPr>
      <w:bookmarkStart w:id="2684" w:name="_Ref139174346"/>
      <w:bookmarkStart w:id="2685" w:name="_Toc1401040"/>
      <w:bookmarkStart w:id="2686" w:name="_Toc183620343"/>
      <w:r w:rsidRPr="00EF2D26">
        <w:t xml:space="preserve">Table </w:t>
      </w:r>
      <w:r>
        <w:fldChar w:fldCharType="begin"/>
      </w:r>
      <w:r>
        <w:instrText>SEQ Table \* ARABIC</w:instrText>
      </w:r>
      <w:r>
        <w:fldChar w:fldCharType="separate"/>
      </w:r>
      <w:r w:rsidR="009B2CEC">
        <w:rPr>
          <w:noProof/>
        </w:rPr>
        <w:t>46</w:t>
      </w:r>
      <w:r>
        <w:fldChar w:fldCharType="end"/>
      </w:r>
      <w:bookmarkEnd w:id="2684"/>
      <w:r w:rsidRPr="00EF2D26">
        <w:t>: Configuration of default QoS</w:t>
      </w:r>
      <w:bookmarkEnd w:id="2685"/>
      <w:bookmarkEnd w:id="2686"/>
    </w:p>
    <w:p w14:paraId="153BD4AF" w14:textId="138CE6BF" w:rsidR="00155B4E" w:rsidRPr="00EF2D26" w:rsidRDefault="00733E73" w:rsidP="003442FE">
      <w:pPr>
        <w:pStyle w:val="Heading6"/>
        <w:keepLines/>
        <w:spacing w:before="240" w:line="240" w:lineRule="auto"/>
      </w:pPr>
      <w:bookmarkStart w:id="2687" w:name="_Toc178390912"/>
      <w:bookmarkStart w:id="2688" w:name="_Toc191308501"/>
      <w:bookmarkStart w:id="2689" w:name="_Toc1400668"/>
      <w:r w:rsidRPr="003442FE">
        <w:rPr>
          <w:b/>
          <w:bCs/>
        </w:rPr>
        <w:t>IX.V.3.1.2</w:t>
      </w:r>
      <w:r>
        <w:t xml:space="preserve"> </w:t>
      </w:r>
      <w:r w:rsidR="00155B4E" w:rsidRPr="00EF2D26">
        <w:t>ccnGatewayName</w:t>
      </w:r>
      <w:bookmarkEnd w:id="2687"/>
      <w:bookmarkEnd w:id="2688"/>
      <w:bookmarkEnd w:id="2689"/>
    </w:p>
    <w:p w14:paraId="335B0069" w14:textId="5E1CA492" w:rsidR="00155B4E" w:rsidRPr="00EF2D26" w:rsidRDefault="00155B4E" w:rsidP="00155B4E">
      <w:r w:rsidRPr="00EF2D26">
        <w:t xml:space="preserve">See </w:t>
      </w:r>
      <w:r w:rsidRPr="00EF2D26">
        <w:fldChar w:fldCharType="begin"/>
      </w:r>
      <w:r w:rsidRPr="00EF2D26">
        <w:instrText xml:space="preserve"> REF _Ref139174437 \h  \* MERGEFORMAT </w:instrText>
      </w:r>
      <w:r w:rsidRPr="00EF2D26">
        <w:fldChar w:fldCharType="separate"/>
      </w:r>
      <w:r w:rsidR="00121FBF" w:rsidRPr="00EF2D26">
        <w:t xml:space="preserve">Table </w:t>
      </w:r>
      <w:r w:rsidR="00121FBF">
        <w:t>45</w:t>
      </w:r>
      <w:r w:rsidRPr="00EF2D26">
        <w:fldChar w:fldCharType="end"/>
      </w:r>
      <w:r w:rsidRPr="00EF2D26">
        <w:t>.</w:t>
      </w:r>
    </w:p>
    <w:p w14:paraId="452B96E2" w14:textId="6191F472" w:rsidR="00155B4E" w:rsidRPr="00EF2D26" w:rsidRDefault="00733E73" w:rsidP="003442FE">
      <w:pPr>
        <w:pStyle w:val="Heading6"/>
        <w:keepLines/>
        <w:spacing w:before="240" w:line="240" w:lineRule="auto"/>
      </w:pPr>
      <w:bookmarkStart w:id="2690" w:name="_Toc178390913"/>
      <w:bookmarkStart w:id="2691" w:name="_Toc191308502"/>
      <w:bookmarkStart w:id="2692" w:name="_Toc1400669"/>
      <w:r w:rsidRPr="003442FE">
        <w:rPr>
          <w:b/>
          <w:bCs/>
        </w:rPr>
        <w:t>IX.V.3.1.3</w:t>
      </w:r>
      <w:r>
        <w:t xml:space="preserve"> </w:t>
      </w:r>
      <w:r w:rsidR="00155B4E" w:rsidRPr="00EF2D26">
        <w:t>ccnOrganisationName</w:t>
      </w:r>
      <w:bookmarkEnd w:id="2690"/>
      <w:bookmarkEnd w:id="2691"/>
      <w:bookmarkEnd w:id="2692"/>
    </w:p>
    <w:p w14:paraId="344834AB" w14:textId="08E2D6F5" w:rsidR="00155B4E" w:rsidRPr="00EF2D26" w:rsidRDefault="00155B4E" w:rsidP="00155B4E">
      <w:r w:rsidRPr="00EF2D26">
        <w:t xml:space="preserve">See </w:t>
      </w:r>
      <w:r w:rsidRPr="00EF2D26">
        <w:fldChar w:fldCharType="begin"/>
      </w:r>
      <w:r w:rsidRPr="00EF2D26">
        <w:instrText xml:space="preserve"> REF _Ref139168924 \h  \* MERGEFORMAT </w:instrText>
      </w:r>
      <w:r w:rsidRPr="00EF2D26">
        <w:fldChar w:fldCharType="separate"/>
      </w:r>
      <w:r w:rsidR="00121FBF" w:rsidRPr="00EF2D26">
        <w:t xml:space="preserve">Table </w:t>
      </w:r>
      <w:r w:rsidR="00121FBF">
        <w:t>44</w:t>
      </w:r>
      <w:r w:rsidRPr="00EF2D26">
        <w:fldChar w:fldCharType="end"/>
      </w:r>
      <w:r w:rsidRPr="00EF2D26">
        <w:t xml:space="preserve"> and </w:t>
      </w:r>
      <w:r w:rsidRPr="00EF2D26">
        <w:fldChar w:fldCharType="begin"/>
      </w:r>
      <w:r w:rsidRPr="00EF2D26">
        <w:instrText xml:space="preserve"> REF _Ref139174437 \h  \* MERGEFORMAT </w:instrText>
      </w:r>
      <w:r w:rsidRPr="00EF2D26">
        <w:fldChar w:fldCharType="separate"/>
      </w:r>
      <w:r w:rsidR="00121FBF" w:rsidRPr="00EF2D26">
        <w:t xml:space="preserve">Table </w:t>
      </w:r>
      <w:r w:rsidR="00121FBF">
        <w:t>45</w:t>
      </w:r>
      <w:r w:rsidRPr="00EF2D26">
        <w:fldChar w:fldCharType="end"/>
      </w:r>
      <w:r w:rsidRPr="00EF2D26">
        <w:t>.</w:t>
      </w:r>
    </w:p>
    <w:p w14:paraId="5119526C" w14:textId="36B36F43" w:rsidR="00155B4E" w:rsidRPr="00EF2D26" w:rsidRDefault="00224135" w:rsidP="003442FE">
      <w:pPr>
        <w:pStyle w:val="Heading6"/>
        <w:keepLines/>
        <w:spacing w:before="240" w:line="240" w:lineRule="auto"/>
      </w:pPr>
      <w:bookmarkStart w:id="2693" w:name="_Toc178390914"/>
      <w:bookmarkStart w:id="2694" w:name="_Toc191308503"/>
      <w:bookmarkStart w:id="2695" w:name="_Toc1400670"/>
      <w:r w:rsidRPr="003442FE">
        <w:rPr>
          <w:b/>
          <w:bCs/>
        </w:rPr>
        <w:t>IX.V.3.1.4</w:t>
      </w:r>
      <w:r>
        <w:t xml:space="preserve"> </w:t>
      </w:r>
      <w:r w:rsidR="00155B4E" w:rsidRPr="00EF2D26">
        <w:t>ccnMessageId</w:t>
      </w:r>
      <w:bookmarkEnd w:id="2693"/>
      <w:bookmarkEnd w:id="2694"/>
      <w:bookmarkEnd w:id="2695"/>
    </w:p>
    <w:p w14:paraId="537BCBF4"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“CD701A-MSG.emcs”</w:t>
      </w:r>
    </w:p>
    <w:p w14:paraId="4F4C3DDC"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“CD702A-MSG.emcs”</w:t>
      </w:r>
    </w:p>
    <w:p w14:paraId="3AEE022E"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“CD713A-MSG.emcs”</w:t>
      </w:r>
    </w:p>
    <w:p w14:paraId="57D66FB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lastRenderedPageBreak/>
        <w:t>“CD714A-MSG.emcs”</w:t>
      </w:r>
    </w:p>
    <w:p w14:paraId="58885A2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“CD721A-MSG.emcs”</w:t>
      </w:r>
    </w:p>
    <w:p w14:paraId="01F77D7D"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“CD734A-MSG.emcs”</w:t>
      </w:r>
    </w:p>
    <w:p w14:paraId="0E95C66E"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“CD742A-MSG.emcs”</w:t>
      </w:r>
    </w:p>
    <w:p w14:paraId="22EA2F4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“CD770A-MSG.emcs”</w:t>
      </w:r>
    </w:p>
    <w:p w14:paraId="0D245B9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“CD801A-MSG.emcs”</w:t>
      </w:r>
    </w:p>
    <w:p w14:paraId="46DA441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“CD802A-MSG.emcs”</w:t>
      </w:r>
    </w:p>
    <w:p w14:paraId="3E72DB7B"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“CD803A-MSG.emcs”</w:t>
      </w:r>
    </w:p>
    <w:p w14:paraId="575ACF34"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“CD807A-MSG.emcs”</w:t>
      </w:r>
    </w:p>
    <w:p w14:paraId="51CBEFB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“CD810A-MSG.emcs”</w:t>
      </w:r>
    </w:p>
    <w:p w14:paraId="17B7C939"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“CD813A-MSG.emcs”</w:t>
      </w:r>
    </w:p>
    <w:p w14:paraId="00AF5AB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“CD818A-MSG.emcs”</w:t>
      </w:r>
    </w:p>
    <w:p w14:paraId="6237CB23"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“CD819A-MSG.emcs”</w:t>
      </w:r>
    </w:p>
    <w:p w14:paraId="656DAEA6" w14:textId="696B9242" w:rsidR="00155B4E" w:rsidRPr="00D21B84" w:rsidRDefault="000C6F63" w:rsidP="00702261">
      <w:pPr>
        <w:pStyle w:val="ListBullet2"/>
        <w:keepLines/>
        <w:numPr>
          <w:ilvl w:val="0"/>
          <w:numId w:val="1"/>
        </w:numPr>
        <w:spacing w:after="240"/>
        <w:contextualSpacing w:val="0"/>
        <w:rPr>
          <w:i w:val="0"/>
          <w:color w:val="000000" w:themeColor="text1"/>
        </w:rPr>
      </w:pPr>
      <w:r w:rsidRPr="0E615139" w:rsidDel="000C6F63">
        <w:rPr>
          <w:i w:val="0"/>
          <w:color w:val="auto"/>
        </w:rPr>
        <w:t xml:space="preserve"> </w:t>
      </w:r>
      <w:r w:rsidR="79D63348" w:rsidRPr="0E615139">
        <w:rPr>
          <w:i w:val="0"/>
          <w:color w:val="auto"/>
        </w:rPr>
        <w:t>“CD821A-MSG.emcs”</w:t>
      </w:r>
    </w:p>
    <w:p w14:paraId="3BD2072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0E615139">
        <w:rPr>
          <w:i w:val="0"/>
          <w:color w:val="auto"/>
        </w:rPr>
        <w:t>“CD829A-MSG.emcs”</w:t>
      </w:r>
    </w:p>
    <w:p w14:paraId="3A61A18F" w14:textId="26E37E67" w:rsidR="00E341E7" w:rsidRPr="004B2CDB" w:rsidRDefault="007D0A2C" w:rsidP="00702261">
      <w:pPr>
        <w:pStyle w:val="ListBullet2"/>
        <w:keepLines/>
        <w:numPr>
          <w:ilvl w:val="0"/>
          <w:numId w:val="1"/>
        </w:numPr>
        <w:spacing w:after="240"/>
        <w:contextualSpacing w:val="0"/>
        <w:rPr>
          <w:i w:val="0"/>
          <w:color w:val="000000" w:themeColor="text1"/>
        </w:rPr>
      </w:pPr>
      <w:r>
        <w:rPr>
          <w:i w:val="0"/>
          <w:color w:val="000000" w:themeColor="text1"/>
          <w:lang w:val="en-US"/>
        </w:rPr>
        <w:t>“CD836A-MSG.emcs”</w:t>
      </w:r>
    </w:p>
    <w:p w14:paraId="0369056A" w14:textId="2EFCFC23"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“CD837A-MSG.emcs”</w:t>
      </w:r>
    </w:p>
    <w:p w14:paraId="6F01675B"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“CD839A-MSG.emcs”</w:t>
      </w:r>
    </w:p>
    <w:p w14:paraId="23E70293"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“CD840A-MSG.emcs”</w:t>
      </w:r>
    </w:p>
    <w:p w14:paraId="705A864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“CD861A-MSG.emcs”</w:t>
      </w:r>
    </w:p>
    <w:p w14:paraId="5BDD8F6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“CD867A-MSG.emcs”</w:t>
      </w:r>
    </w:p>
    <w:p w14:paraId="5DD36551"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“CD868A-MSG.emcs”</w:t>
      </w:r>
    </w:p>
    <w:p w14:paraId="11E2BAC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“CD869A-MSG.emcs”</w:t>
      </w:r>
    </w:p>
    <w:p w14:paraId="422442C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“CD871A-MSG.emcs”</w:t>
      </w:r>
    </w:p>
    <w:p w14:paraId="0422A80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“CD880A-MSG.emcs”</w:t>
      </w:r>
    </w:p>
    <w:p w14:paraId="409414CA"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“CD881A-MSG.emcs”</w:t>
      </w:r>
    </w:p>
    <w:p w14:paraId="0BEE6ED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lastRenderedPageBreak/>
        <w:t>“CD904A-MSG.emcs”</w:t>
      </w:r>
    </w:p>
    <w:p w14:paraId="551EDF5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“CD905A-MSG.emcs”</w:t>
      </w:r>
    </w:p>
    <w:p w14:paraId="1C6AA6AF"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“CD934A-MSG.emcs”</w:t>
      </w:r>
    </w:p>
    <w:p w14:paraId="42894324"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“CD906A-MSG.emcs”</w:t>
      </w:r>
    </w:p>
    <w:p w14:paraId="26E1A56E" w14:textId="77777777" w:rsidR="00155B4E" w:rsidRPr="00EF2D26" w:rsidRDefault="79D63348" w:rsidP="00702261">
      <w:pPr>
        <w:pStyle w:val="ListBullet2"/>
        <w:keepLines/>
        <w:numPr>
          <w:ilvl w:val="0"/>
          <w:numId w:val="1"/>
        </w:numPr>
        <w:spacing w:after="240"/>
        <w:contextualSpacing w:val="0"/>
        <w:rPr>
          <w:color w:val="000000" w:themeColor="text1"/>
        </w:rPr>
      </w:pPr>
      <w:r w:rsidRPr="239F9EF9">
        <w:rPr>
          <w:i w:val="0"/>
          <w:color w:val="auto"/>
        </w:rPr>
        <w:t>“CD917A-MSG.emcs”</w:t>
      </w:r>
    </w:p>
    <w:p w14:paraId="39942F46" w14:textId="288C5B67" w:rsidR="00155B4E" w:rsidRPr="00EF2D26" w:rsidRDefault="00224135" w:rsidP="003442FE">
      <w:pPr>
        <w:pStyle w:val="Heading6"/>
        <w:keepLines/>
        <w:spacing w:before="240" w:line="240" w:lineRule="auto"/>
      </w:pPr>
      <w:bookmarkStart w:id="2696" w:name="_Toc178390915"/>
      <w:bookmarkStart w:id="2697" w:name="_Toc191308504"/>
      <w:bookmarkStart w:id="2698" w:name="_Toc1400671"/>
      <w:r w:rsidRPr="003442FE">
        <w:rPr>
          <w:b/>
          <w:bCs/>
        </w:rPr>
        <w:t>IX.V.3.1.5</w:t>
      </w:r>
      <w:r>
        <w:t xml:space="preserve"> </w:t>
      </w:r>
      <w:r w:rsidR="00155B4E" w:rsidRPr="00EF2D26">
        <w:t>ccnMessageFormalDefinition</w:t>
      </w:r>
      <w:bookmarkEnd w:id="2696"/>
      <w:bookmarkEnd w:id="2697"/>
      <w:bookmarkEnd w:id="2698"/>
    </w:p>
    <w:p w14:paraId="04E660C2" w14:textId="7C4571F3" w:rsidR="00155B4E" w:rsidRPr="00EF2D26" w:rsidRDefault="00155B4E" w:rsidP="00155B4E">
      <w:r w:rsidRPr="00EF2D26">
        <w:t xml:space="preserve">See paragraph </w:t>
      </w:r>
      <w:r w:rsidRPr="00EF2D26">
        <w:fldChar w:fldCharType="begin"/>
      </w:r>
      <w:r w:rsidRPr="00EF2D26">
        <w:instrText xml:space="preserve"> REF _Ref458424618 \n \h  \* MERGEFORMAT </w:instrText>
      </w:r>
      <w:r w:rsidRPr="00EF2D26">
        <w:fldChar w:fldCharType="separate"/>
      </w:r>
      <w:r w:rsidR="00BE28FA">
        <w:t>IX.V.3.2</w:t>
      </w:r>
      <w:r w:rsidRPr="00EF2D26">
        <w:fldChar w:fldCharType="end"/>
      </w:r>
      <w:r w:rsidRPr="00EF2D26">
        <w:t>.</w:t>
      </w:r>
    </w:p>
    <w:p w14:paraId="151A9B2A" w14:textId="2F5EEA8F" w:rsidR="00155B4E" w:rsidRPr="00EF2D26" w:rsidRDefault="00224135" w:rsidP="003442FE">
      <w:pPr>
        <w:pStyle w:val="Heading6"/>
        <w:keepLines/>
        <w:spacing w:before="240" w:line="240" w:lineRule="auto"/>
      </w:pPr>
      <w:bookmarkStart w:id="2699" w:name="_Toc178390916"/>
      <w:bookmarkStart w:id="2700" w:name="_Toc191308505"/>
      <w:bookmarkStart w:id="2701" w:name="_Toc1400672"/>
      <w:r w:rsidRPr="003442FE">
        <w:rPr>
          <w:b/>
          <w:bCs/>
        </w:rPr>
        <w:t>IX.V.3.1.6</w:t>
      </w:r>
      <w:r>
        <w:t xml:space="preserve"> </w:t>
      </w:r>
      <w:r w:rsidR="00155B4E" w:rsidRPr="00EF2D26">
        <w:t>ccnUserProfileId</w:t>
      </w:r>
      <w:bookmarkEnd w:id="2699"/>
      <w:bookmarkEnd w:id="2700"/>
      <w:bookmarkEnd w:id="2701"/>
    </w:p>
    <w:p w14:paraId="38BF65F0" w14:textId="77777777" w:rsidR="00155B4E" w:rsidRPr="00EF2D26" w:rsidRDefault="00155B4E" w:rsidP="00155B4E">
      <w:r w:rsidRPr="00EF2D26">
        <w:t>Syntax for defining the ccnUserProfileId is:</w:t>
      </w:r>
    </w:p>
    <w:p w14:paraId="21B66D33" w14:textId="77777777" w:rsidR="00155B4E" w:rsidRPr="00EF2D26" w:rsidRDefault="00155B4E" w:rsidP="00155B4E">
      <w:pPr>
        <w:pStyle w:val="CodeBorder"/>
        <w:jc w:val="center"/>
      </w:pPr>
      <w:r w:rsidRPr="00EF2D26">
        <w:t>[UserProfileId][ApplicationModeSuffix]</w:t>
      </w:r>
      <w:r w:rsidRPr="00EF2D26">
        <w:rPr>
          <w:b/>
        </w:rPr>
        <w:t>-PRF.XXXX</w:t>
      </w:r>
    </w:p>
    <w:p w14:paraId="6E87FC2A" w14:textId="77777777" w:rsidR="00155B4E" w:rsidRPr="00EF2D26" w:rsidRDefault="00155B4E" w:rsidP="00155B4E">
      <w:pPr>
        <w:rPr>
          <w:noProof/>
        </w:rPr>
      </w:pPr>
      <w:r w:rsidRPr="00EF2D26">
        <w:rPr>
          <w:noProof/>
        </w:rPr>
        <w:t>Where “XXXX” is either “SEED” for SEED profiles and “EMCS” for all other profiles.</w:t>
      </w:r>
    </w:p>
    <w:p w14:paraId="71E1D1C3" w14:textId="6E6B0DE8" w:rsidR="00155B4E" w:rsidRDefault="00155B4E" w:rsidP="00155B4E">
      <w:r w:rsidRPr="002A6A36">
        <w:rPr>
          <w:noProof/>
        </w:rPr>
        <w:t xml:space="preserve">The names of </w:t>
      </w:r>
      <w:r w:rsidRPr="002A6A36">
        <w:t>the UserProfileId</w:t>
      </w:r>
      <w:r w:rsidRPr="002A6A36">
        <w:rPr>
          <w:noProof/>
        </w:rPr>
        <w:t xml:space="preserve"> per queue are defined as shown in </w:t>
      </w:r>
      <w:r w:rsidRPr="002A6A36">
        <w:rPr>
          <w:noProof/>
        </w:rPr>
        <w:fldChar w:fldCharType="begin"/>
      </w:r>
      <w:r w:rsidRPr="002A6A36">
        <w:rPr>
          <w:noProof/>
        </w:rPr>
        <w:instrText xml:space="preserve"> REF _Ref264464458 \h  \* MERGEFORMAT </w:instrText>
      </w:r>
      <w:r w:rsidRPr="002A6A36">
        <w:rPr>
          <w:noProof/>
        </w:rPr>
      </w:r>
      <w:r w:rsidRPr="002A6A36">
        <w:rPr>
          <w:noProof/>
        </w:rPr>
        <w:fldChar w:fldCharType="separate"/>
      </w:r>
      <w:r w:rsidR="00121FBF" w:rsidRPr="00EF2D26">
        <w:t xml:space="preserve">Table </w:t>
      </w:r>
      <w:r w:rsidR="00121FBF">
        <w:rPr>
          <w:noProof/>
        </w:rPr>
        <w:t>47</w:t>
      </w:r>
      <w:r w:rsidRPr="002A6A36">
        <w:rPr>
          <w:noProof/>
        </w:rPr>
        <w:fldChar w:fldCharType="end"/>
      </w:r>
      <w:r w:rsidRPr="002A6A36">
        <w:rPr>
          <w:noProof/>
        </w:rPr>
        <w:t xml:space="preserve"> (for more information regarding queues please refer to Section </w:t>
      </w:r>
      <w:r w:rsidRPr="002A6A36">
        <w:rPr>
          <w:noProof/>
        </w:rPr>
        <w:fldChar w:fldCharType="begin"/>
      </w:r>
      <w:r w:rsidRPr="002A6A36">
        <w:rPr>
          <w:noProof/>
        </w:rPr>
        <w:instrText xml:space="preserve"> REF _Ref264464481 \w \h </w:instrText>
      </w:r>
      <w:r>
        <w:rPr>
          <w:noProof/>
        </w:rPr>
        <w:instrText xml:space="preserve"> \* MERGEFORMAT </w:instrText>
      </w:r>
      <w:r w:rsidRPr="002A6A36">
        <w:rPr>
          <w:noProof/>
        </w:rPr>
      </w:r>
      <w:r w:rsidRPr="002A6A36">
        <w:rPr>
          <w:noProof/>
        </w:rPr>
        <w:fldChar w:fldCharType="separate"/>
      </w:r>
      <w:r w:rsidR="00CA688C">
        <w:rPr>
          <w:noProof/>
        </w:rPr>
        <w:t>IX.III</w:t>
      </w:r>
      <w:r w:rsidRPr="002A6A36">
        <w:rPr>
          <w:noProof/>
        </w:rPr>
        <w:fldChar w:fldCharType="end"/>
      </w:r>
      <w:r w:rsidRPr="002A6A36">
        <w:rPr>
          <w:noProof/>
        </w:rPr>
        <w:t xml:space="preserve"> </w:t>
      </w:r>
      <w:r w:rsidRPr="002A6A36">
        <w:rPr>
          <w:noProof/>
        </w:rPr>
        <w:fldChar w:fldCharType="begin"/>
      </w:r>
      <w:r w:rsidRPr="002A6A36">
        <w:rPr>
          <w:noProof/>
        </w:rPr>
        <w:instrText xml:space="preserve"> REF _Ref264464486 \h </w:instrText>
      </w:r>
      <w:r>
        <w:rPr>
          <w:noProof/>
        </w:rPr>
        <w:instrText xml:space="preserve"> \* MERGEFORMAT </w:instrText>
      </w:r>
      <w:r w:rsidRPr="002A6A36">
        <w:rPr>
          <w:noProof/>
        </w:rPr>
      </w:r>
      <w:r w:rsidRPr="002A6A36">
        <w:rPr>
          <w:noProof/>
        </w:rPr>
        <w:fldChar w:fldCharType="separate"/>
      </w:r>
      <w:r w:rsidR="003E3D24" w:rsidRPr="00EF2D26">
        <w:t>Environment</w:t>
      </w:r>
      <w:r w:rsidRPr="002A6A36">
        <w:rPr>
          <w:noProof/>
        </w:rPr>
        <w:fldChar w:fldCharType="end"/>
      </w:r>
      <w:r w:rsidRPr="002A6A36">
        <w:rPr>
          <w:noProof/>
        </w:rPr>
        <w:t>). For detailed implementation of the UserProfileIds for SEED</w:t>
      </w:r>
      <w:r w:rsidR="00F07D64">
        <w:rPr>
          <w:noProof/>
        </w:rPr>
        <w:t xml:space="preserve"> a</w:t>
      </w:r>
      <w:r w:rsidRPr="002A6A36">
        <w:rPr>
          <w:noProof/>
        </w:rPr>
        <w:t>nd CTA, please refer to the corresponding CTODs (Conformance Test Organisation Documents)</w:t>
      </w:r>
      <w:r w:rsidRPr="002A6A36">
        <w:t>.</w:t>
      </w:r>
    </w:p>
    <w:tbl>
      <w:tblPr>
        <w:tblW w:w="9384"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CellMar>
          <w:left w:w="57" w:type="dxa"/>
          <w:right w:w="57" w:type="dxa"/>
        </w:tblCellMar>
        <w:tblLook w:val="04A0" w:firstRow="1" w:lastRow="0" w:firstColumn="1" w:lastColumn="0" w:noHBand="0" w:noVBand="1"/>
      </w:tblPr>
      <w:tblGrid>
        <w:gridCol w:w="4990"/>
        <w:gridCol w:w="3544"/>
        <w:gridCol w:w="850"/>
      </w:tblGrid>
      <w:tr w:rsidR="00155B4E" w:rsidRPr="00182A2B" w14:paraId="2AFB59F5" w14:textId="77777777" w:rsidTr="71776C39">
        <w:trPr>
          <w:tblHeader/>
          <w:jc w:val="center"/>
        </w:trPr>
        <w:tc>
          <w:tcPr>
            <w:tcW w:w="4990" w:type="dxa"/>
            <w:shd w:val="clear" w:color="auto" w:fill="D0CECE" w:themeFill="background2" w:themeFillShade="E6"/>
            <w:noWrap/>
            <w:vAlign w:val="center"/>
          </w:tcPr>
          <w:p w14:paraId="7F392570" w14:textId="77777777" w:rsidR="00155B4E" w:rsidRPr="00182A2B" w:rsidRDefault="00155B4E" w:rsidP="00155B4E">
            <w:pPr>
              <w:pStyle w:val="TableHeading"/>
            </w:pPr>
            <w:r w:rsidRPr="00182A2B">
              <w:t>Queue Name</w:t>
            </w:r>
          </w:p>
        </w:tc>
        <w:tc>
          <w:tcPr>
            <w:tcW w:w="3544" w:type="dxa"/>
            <w:shd w:val="clear" w:color="auto" w:fill="D0CECE" w:themeFill="background2" w:themeFillShade="E6"/>
            <w:noWrap/>
            <w:vAlign w:val="center"/>
          </w:tcPr>
          <w:p w14:paraId="4E5E46C7" w14:textId="77777777" w:rsidR="00155B4E" w:rsidRPr="00182A2B" w:rsidRDefault="00155B4E" w:rsidP="00155B4E">
            <w:pPr>
              <w:pStyle w:val="TableHeading"/>
            </w:pPr>
            <w:r w:rsidRPr="00182A2B">
              <w:t>CCN profile</w:t>
            </w:r>
          </w:p>
        </w:tc>
        <w:tc>
          <w:tcPr>
            <w:tcW w:w="850" w:type="dxa"/>
            <w:shd w:val="clear" w:color="auto" w:fill="D0CECE" w:themeFill="background2" w:themeFillShade="E6"/>
            <w:noWrap/>
            <w:vAlign w:val="center"/>
          </w:tcPr>
          <w:p w14:paraId="11CE1B56" w14:textId="77777777" w:rsidR="00155B4E" w:rsidRPr="00182A2B" w:rsidRDefault="00155B4E" w:rsidP="00155B4E">
            <w:pPr>
              <w:pStyle w:val="TableHeading"/>
            </w:pPr>
            <w:r w:rsidRPr="00182A2B">
              <w:t>Access</w:t>
            </w:r>
          </w:p>
        </w:tc>
      </w:tr>
      <w:tr w:rsidR="00155B4E" w:rsidRPr="00EF2D26" w14:paraId="1FDB4CFD" w14:textId="77777777" w:rsidTr="71776C39">
        <w:trPr>
          <w:jc w:val="center"/>
        </w:trPr>
        <w:tc>
          <w:tcPr>
            <w:tcW w:w="4990" w:type="dxa"/>
            <w:shd w:val="clear" w:color="auto" w:fill="auto"/>
            <w:noWrap/>
            <w:vAlign w:val="center"/>
          </w:tcPr>
          <w:p w14:paraId="07B6C9D3" w14:textId="77777777" w:rsidR="00155B4E" w:rsidRPr="00C159C1" w:rsidRDefault="00155B4E" w:rsidP="00155B4E">
            <w:pPr>
              <w:pStyle w:val="Table"/>
            </w:pPr>
            <w:r w:rsidRPr="00C159C1">
              <w:t>CORE-XML-QUE.EMCS</w:t>
            </w:r>
          </w:p>
        </w:tc>
        <w:tc>
          <w:tcPr>
            <w:tcW w:w="3544" w:type="dxa"/>
            <w:shd w:val="clear" w:color="auto" w:fill="auto"/>
            <w:noWrap/>
            <w:vAlign w:val="center"/>
          </w:tcPr>
          <w:p w14:paraId="0A695183" w14:textId="0412CEB3" w:rsidR="00155B4E" w:rsidRPr="00F25492" w:rsidRDefault="00CA3D6D" w:rsidP="00155B4E">
            <w:pPr>
              <w:pStyle w:val="Table"/>
            </w:pPr>
            <w:r w:rsidRPr="00586279">
              <w:t>CORE-PRF.EMCS</w:t>
            </w:r>
          </w:p>
        </w:tc>
        <w:tc>
          <w:tcPr>
            <w:tcW w:w="850" w:type="dxa"/>
            <w:shd w:val="clear" w:color="auto" w:fill="auto"/>
            <w:noWrap/>
            <w:vAlign w:val="center"/>
          </w:tcPr>
          <w:p w14:paraId="0568C85D" w14:textId="77777777" w:rsidR="00155B4E" w:rsidRPr="00C159C1" w:rsidRDefault="00155B4E" w:rsidP="00155B4E">
            <w:pPr>
              <w:pStyle w:val="Table"/>
            </w:pPr>
            <w:r w:rsidRPr="00C159C1">
              <w:t>R/W</w:t>
            </w:r>
          </w:p>
        </w:tc>
      </w:tr>
      <w:tr w:rsidR="00155B4E" w:rsidRPr="00EF2D26" w14:paraId="47F80EE2" w14:textId="77777777" w:rsidTr="71776C39">
        <w:trPr>
          <w:jc w:val="center"/>
        </w:trPr>
        <w:tc>
          <w:tcPr>
            <w:tcW w:w="4990" w:type="dxa"/>
            <w:shd w:val="clear" w:color="auto" w:fill="auto"/>
            <w:noWrap/>
            <w:vAlign w:val="center"/>
          </w:tcPr>
          <w:p w14:paraId="3B25380A" w14:textId="77777777" w:rsidR="00155B4E" w:rsidRPr="00C159C1" w:rsidRDefault="00155B4E" w:rsidP="00155B4E">
            <w:pPr>
              <w:pStyle w:val="Table"/>
            </w:pPr>
            <w:r w:rsidRPr="00C159C1">
              <w:t>ADMIN-XML-QUE.EMCS</w:t>
            </w:r>
          </w:p>
        </w:tc>
        <w:tc>
          <w:tcPr>
            <w:tcW w:w="3544" w:type="dxa"/>
            <w:shd w:val="clear" w:color="auto" w:fill="auto"/>
            <w:noWrap/>
            <w:vAlign w:val="center"/>
          </w:tcPr>
          <w:p w14:paraId="1DE39EF8" w14:textId="60905DC6" w:rsidR="00155B4E" w:rsidRPr="00F25492" w:rsidRDefault="00C866CB" w:rsidP="00155B4E">
            <w:pPr>
              <w:pStyle w:val="Table"/>
            </w:pPr>
            <w:r w:rsidRPr="00586279">
              <w:t>ADM-PRF.EMCS</w:t>
            </w:r>
          </w:p>
        </w:tc>
        <w:tc>
          <w:tcPr>
            <w:tcW w:w="850" w:type="dxa"/>
            <w:shd w:val="clear" w:color="auto" w:fill="auto"/>
            <w:noWrap/>
            <w:vAlign w:val="center"/>
          </w:tcPr>
          <w:p w14:paraId="40564093" w14:textId="77777777" w:rsidR="00155B4E" w:rsidRPr="00C159C1" w:rsidRDefault="00155B4E" w:rsidP="00155B4E">
            <w:pPr>
              <w:pStyle w:val="Table"/>
            </w:pPr>
            <w:r w:rsidRPr="00C159C1">
              <w:t>R/W</w:t>
            </w:r>
          </w:p>
        </w:tc>
      </w:tr>
      <w:tr w:rsidR="00155B4E" w:rsidRPr="00EF2D26" w14:paraId="761946E9" w14:textId="77777777" w:rsidTr="71776C39">
        <w:trPr>
          <w:jc w:val="center"/>
        </w:trPr>
        <w:tc>
          <w:tcPr>
            <w:tcW w:w="4990" w:type="dxa"/>
            <w:shd w:val="clear" w:color="auto" w:fill="auto"/>
            <w:noWrap/>
            <w:vAlign w:val="center"/>
          </w:tcPr>
          <w:p w14:paraId="125FD8E2" w14:textId="77777777" w:rsidR="00155B4E" w:rsidRPr="00C159C1" w:rsidRDefault="00155B4E" w:rsidP="00155B4E">
            <w:pPr>
              <w:pStyle w:val="Table"/>
            </w:pPr>
            <w:r w:rsidRPr="00C159C1">
              <w:t>REPORT-QUE.EMCS</w:t>
            </w:r>
          </w:p>
        </w:tc>
        <w:tc>
          <w:tcPr>
            <w:tcW w:w="3544" w:type="dxa"/>
            <w:shd w:val="clear" w:color="auto" w:fill="auto"/>
            <w:noWrap/>
            <w:vAlign w:val="center"/>
          </w:tcPr>
          <w:p w14:paraId="02101558" w14:textId="77777777" w:rsidR="00155B4E" w:rsidRPr="00C159C1" w:rsidRDefault="00155B4E" w:rsidP="00155B4E">
            <w:pPr>
              <w:pStyle w:val="Table"/>
            </w:pPr>
            <w:r w:rsidRPr="00C159C1">
              <w:t>REPORT-PRF.EMCS</w:t>
            </w:r>
          </w:p>
        </w:tc>
        <w:tc>
          <w:tcPr>
            <w:tcW w:w="850" w:type="dxa"/>
            <w:shd w:val="clear" w:color="auto" w:fill="auto"/>
            <w:noWrap/>
            <w:vAlign w:val="center"/>
          </w:tcPr>
          <w:p w14:paraId="3E0F9022" w14:textId="77777777" w:rsidR="00155B4E" w:rsidRPr="00C159C1" w:rsidRDefault="00155B4E" w:rsidP="00155B4E">
            <w:pPr>
              <w:pStyle w:val="Table"/>
            </w:pPr>
            <w:r w:rsidRPr="00C159C1">
              <w:t>R/W</w:t>
            </w:r>
          </w:p>
        </w:tc>
      </w:tr>
      <w:tr w:rsidR="00155B4E" w:rsidRPr="00EF2D26" w14:paraId="414E3E33" w14:textId="77777777" w:rsidTr="71776C39">
        <w:trPr>
          <w:jc w:val="center"/>
        </w:trPr>
        <w:tc>
          <w:tcPr>
            <w:tcW w:w="4990" w:type="dxa"/>
            <w:shd w:val="clear" w:color="auto" w:fill="auto"/>
            <w:noWrap/>
            <w:vAlign w:val="center"/>
          </w:tcPr>
          <w:p w14:paraId="42C25254" w14:textId="77777777" w:rsidR="00155B4E" w:rsidRPr="00C159C1" w:rsidRDefault="00155B4E" w:rsidP="00155B4E">
            <w:pPr>
              <w:pStyle w:val="Table"/>
            </w:pPr>
            <w:r w:rsidRPr="00C159C1">
              <w:t>NA-XML-QUE.SEED</w:t>
            </w:r>
          </w:p>
        </w:tc>
        <w:tc>
          <w:tcPr>
            <w:tcW w:w="3544" w:type="dxa"/>
            <w:shd w:val="clear" w:color="auto" w:fill="auto"/>
            <w:noWrap/>
            <w:vAlign w:val="center"/>
          </w:tcPr>
          <w:p w14:paraId="33DD39C2" w14:textId="1D6A7057" w:rsidR="00155B4E" w:rsidRPr="00F25492" w:rsidRDefault="00A66962" w:rsidP="00155B4E">
            <w:pPr>
              <w:pStyle w:val="Table"/>
            </w:pPr>
            <w:r w:rsidRPr="00586279">
              <w:t>NDEA-PRF.SEED</w:t>
            </w:r>
          </w:p>
        </w:tc>
        <w:tc>
          <w:tcPr>
            <w:tcW w:w="850" w:type="dxa"/>
            <w:shd w:val="clear" w:color="auto" w:fill="auto"/>
            <w:noWrap/>
            <w:vAlign w:val="center"/>
          </w:tcPr>
          <w:p w14:paraId="48FD87C4" w14:textId="77777777" w:rsidR="00155B4E" w:rsidRPr="00C159C1" w:rsidRDefault="00155B4E" w:rsidP="00155B4E">
            <w:pPr>
              <w:pStyle w:val="Table"/>
            </w:pPr>
            <w:r w:rsidRPr="00C159C1">
              <w:t>R</w:t>
            </w:r>
          </w:p>
        </w:tc>
      </w:tr>
      <w:tr w:rsidR="00A57AC1" w:rsidRPr="00EF2D26" w14:paraId="2822666D" w14:textId="77777777" w:rsidTr="71776C39">
        <w:trPr>
          <w:jc w:val="center"/>
        </w:trPr>
        <w:tc>
          <w:tcPr>
            <w:tcW w:w="4990" w:type="dxa"/>
            <w:shd w:val="clear" w:color="auto" w:fill="auto"/>
            <w:noWrap/>
            <w:vAlign w:val="center"/>
          </w:tcPr>
          <w:p w14:paraId="677C2181" w14:textId="1E265A75" w:rsidR="00A57AC1" w:rsidRPr="00C159C1" w:rsidRDefault="00A57AC1" w:rsidP="00A57AC1">
            <w:pPr>
              <w:pStyle w:val="Table"/>
            </w:pPr>
            <w:r w:rsidRPr="00586279">
              <w:t>NA-XML-QUE.SEED</w:t>
            </w:r>
          </w:p>
        </w:tc>
        <w:tc>
          <w:tcPr>
            <w:tcW w:w="3544" w:type="dxa"/>
            <w:shd w:val="clear" w:color="auto" w:fill="auto"/>
            <w:noWrap/>
            <w:vAlign w:val="center"/>
          </w:tcPr>
          <w:p w14:paraId="201E305A" w14:textId="4068FBFE" w:rsidR="00A57AC1" w:rsidRPr="00F25492" w:rsidRDefault="00A57AC1" w:rsidP="00A57AC1">
            <w:pPr>
              <w:pStyle w:val="Table"/>
            </w:pPr>
            <w:r w:rsidRPr="00586279">
              <w:t>CS-PRF.SEED</w:t>
            </w:r>
          </w:p>
        </w:tc>
        <w:tc>
          <w:tcPr>
            <w:tcW w:w="850" w:type="dxa"/>
            <w:shd w:val="clear" w:color="auto" w:fill="auto"/>
            <w:noWrap/>
            <w:vAlign w:val="center"/>
          </w:tcPr>
          <w:p w14:paraId="4131A20B" w14:textId="16980FAD" w:rsidR="00A57AC1" w:rsidRPr="00C159C1" w:rsidRDefault="00A57AC1" w:rsidP="00A57AC1">
            <w:pPr>
              <w:pStyle w:val="Table"/>
            </w:pPr>
            <w:r w:rsidRPr="005470A4">
              <w:rPr>
                <w:color w:val="00B050"/>
              </w:rPr>
              <w:t>W</w:t>
            </w:r>
          </w:p>
        </w:tc>
      </w:tr>
      <w:tr w:rsidR="00A57AC1" w:rsidRPr="00EF2D26" w14:paraId="787B89C4" w14:textId="77777777" w:rsidTr="71776C39">
        <w:trPr>
          <w:jc w:val="center"/>
        </w:trPr>
        <w:tc>
          <w:tcPr>
            <w:tcW w:w="4990" w:type="dxa"/>
            <w:shd w:val="clear" w:color="auto" w:fill="auto"/>
            <w:noWrap/>
            <w:vAlign w:val="center"/>
          </w:tcPr>
          <w:p w14:paraId="71B4F5C1" w14:textId="77777777" w:rsidR="00A57AC1" w:rsidRPr="00C159C1" w:rsidRDefault="00A57AC1" w:rsidP="00A57AC1">
            <w:pPr>
              <w:pStyle w:val="Table"/>
            </w:pPr>
            <w:r w:rsidRPr="00C159C1">
              <w:t>CS-XML-QUE.SEED</w:t>
            </w:r>
          </w:p>
        </w:tc>
        <w:tc>
          <w:tcPr>
            <w:tcW w:w="3544" w:type="dxa"/>
            <w:shd w:val="clear" w:color="auto" w:fill="auto"/>
            <w:noWrap/>
            <w:vAlign w:val="center"/>
          </w:tcPr>
          <w:p w14:paraId="4644D50A" w14:textId="1764734E" w:rsidR="00A57AC1" w:rsidRPr="00F25492" w:rsidRDefault="00A57AC1" w:rsidP="00A57AC1">
            <w:pPr>
              <w:pStyle w:val="Table"/>
            </w:pPr>
            <w:r w:rsidRPr="00586279">
              <w:t>CS-PRF.SEED</w:t>
            </w:r>
          </w:p>
        </w:tc>
        <w:tc>
          <w:tcPr>
            <w:tcW w:w="850" w:type="dxa"/>
            <w:shd w:val="clear" w:color="auto" w:fill="auto"/>
            <w:noWrap/>
            <w:vAlign w:val="center"/>
          </w:tcPr>
          <w:p w14:paraId="59ADB813" w14:textId="03A82592" w:rsidR="00A57AC1" w:rsidRPr="00C159C1" w:rsidRDefault="00A57AC1" w:rsidP="00A57AC1">
            <w:pPr>
              <w:pStyle w:val="Table"/>
            </w:pPr>
            <w:r>
              <w:t>R/W</w:t>
            </w:r>
          </w:p>
        </w:tc>
      </w:tr>
      <w:tr w:rsidR="00A57AC1" w:rsidRPr="00EF2D26" w14:paraId="50DE7FE8" w14:textId="77777777" w:rsidTr="71776C39">
        <w:trPr>
          <w:jc w:val="center"/>
        </w:trPr>
        <w:tc>
          <w:tcPr>
            <w:tcW w:w="4990" w:type="dxa"/>
            <w:shd w:val="clear" w:color="auto" w:fill="auto"/>
            <w:noWrap/>
            <w:vAlign w:val="center"/>
          </w:tcPr>
          <w:p w14:paraId="36610E61" w14:textId="77777777" w:rsidR="00A57AC1" w:rsidRPr="00C159C1" w:rsidRDefault="00A57AC1" w:rsidP="00A57AC1">
            <w:pPr>
              <w:pStyle w:val="Table"/>
            </w:pPr>
            <w:r w:rsidRPr="00C159C1">
              <w:t>NA-REPORT-QUE.SEED</w:t>
            </w:r>
          </w:p>
        </w:tc>
        <w:tc>
          <w:tcPr>
            <w:tcW w:w="3544" w:type="dxa"/>
            <w:shd w:val="clear" w:color="auto" w:fill="auto"/>
            <w:noWrap/>
            <w:vAlign w:val="center"/>
          </w:tcPr>
          <w:p w14:paraId="4471618D" w14:textId="64B60849" w:rsidR="00A57AC1" w:rsidRPr="00F25492" w:rsidRDefault="00F955A9" w:rsidP="00A57AC1">
            <w:pPr>
              <w:pStyle w:val="Table"/>
            </w:pPr>
            <w:r w:rsidRPr="00586279">
              <w:t>NDEA-PRF.SEED</w:t>
            </w:r>
          </w:p>
        </w:tc>
        <w:tc>
          <w:tcPr>
            <w:tcW w:w="850" w:type="dxa"/>
            <w:shd w:val="clear" w:color="auto" w:fill="auto"/>
            <w:noWrap/>
            <w:vAlign w:val="center"/>
          </w:tcPr>
          <w:p w14:paraId="4CB82E8C" w14:textId="3668C5D7" w:rsidR="00A57AC1" w:rsidRPr="00C159C1" w:rsidRDefault="00A57AC1" w:rsidP="00A57AC1">
            <w:pPr>
              <w:pStyle w:val="Table"/>
            </w:pPr>
            <w:r>
              <w:t>R/W</w:t>
            </w:r>
          </w:p>
        </w:tc>
      </w:tr>
      <w:tr w:rsidR="00A57AC1" w:rsidRPr="00EF2D26" w14:paraId="6D3881B3" w14:textId="77777777" w:rsidTr="71776C39">
        <w:trPr>
          <w:jc w:val="center"/>
        </w:trPr>
        <w:tc>
          <w:tcPr>
            <w:tcW w:w="4990" w:type="dxa"/>
            <w:shd w:val="clear" w:color="auto" w:fill="auto"/>
            <w:noWrap/>
            <w:vAlign w:val="center"/>
          </w:tcPr>
          <w:p w14:paraId="02DDD953" w14:textId="77777777" w:rsidR="00A57AC1" w:rsidRPr="00C159C1" w:rsidRDefault="00A57AC1" w:rsidP="00A57AC1">
            <w:pPr>
              <w:pStyle w:val="Table"/>
            </w:pPr>
            <w:r w:rsidRPr="00C159C1">
              <w:t>CS-REPORT-QUE.SEED</w:t>
            </w:r>
          </w:p>
        </w:tc>
        <w:tc>
          <w:tcPr>
            <w:tcW w:w="3544" w:type="dxa"/>
            <w:shd w:val="clear" w:color="auto" w:fill="auto"/>
            <w:noWrap/>
            <w:vAlign w:val="center"/>
          </w:tcPr>
          <w:p w14:paraId="13E70A2A" w14:textId="6C7AA377" w:rsidR="00A57AC1" w:rsidRPr="00F25492" w:rsidRDefault="00A57AC1" w:rsidP="00A57AC1">
            <w:pPr>
              <w:pStyle w:val="Table"/>
            </w:pPr>
            <w:r w:rsidRPr="00586279">
              <w:t>CS-PRF.SEED</w:t>
            </w:r>
          </w:p>
        </w:tc>
        <w:tc>
          <w:tcPr>
            <w:tcW w:w="850" w:type="dxa"/>
            <w:shd w:val="clear" w:color="auto" w:fill="auto"/>
            <w:noWrap/>
            <w:vAlign w:val="center"/>
          </w:tcPr>
          <w:p w14:paraId="217DABE7" w14:textId="37DE0EAE" w:rsidR="00A57AC1" w:rsidRPr="00C159C1" w:rsidRDefault="00A57AC1" w:rsidP="00A57AC1">
            <w:pPr>
              <w:pStyle w:val="Table"/>
            </w:pPr>
            <w:r>
              <w:t>R/W</w:t>
            </w:r>
          </w:p>
        </w:tc>
      </w:tr>
      <w:tr w:rsidR="00A57AC1" w:rsidRPr="00EF2D26" w14:paraId="21297449" w14:textId="77777777" w:rsidTr="71776C39">
        <w:trPr>
          <w:jc w:val="center"/>
        </w:trPr>
        <w:tc>
          <w:tcPr>
            <w:tcW w:w="4990" w:type="dxa"/>
            <w:shd w:val="clear" w:color="auto" w:fill="auto"/>
            <w:noWrap/>
            <w:vAlign w:val="center"/>
          </w:tcPr>
          <w:p w14:paraId="2BD4A67E" w14:textId="77777777" w:rsidR="00A57AC1" w:rsidRPr="00C159C1" w:rsidRDefault="00A57AC1" w:rsidP="00A57AC1">
            <w:pPr>
              <w:pStyle w:val="Table"/>
            </w:pPr>
            <w:r w:rsidRPr="00C159C1">
              <w:t>CORE-XML-RIT-QUE.EMCS</w:t>
            </w:r>
          </w:p>
        </w:tc>
        <w:tc>
          <w:tcPr>
            <w:tcW w:w="3544" w:type="dxa"/>
            <w:shd w:val="clear" w:color="auto" w:fill="auto"/>
            <w:noWrap/>
            <w:vAlign w:val="center"/>
          </w:tcPr>
          <w:p w14:paraId="1803E9FF" w14:textId="5CE60C31" w:rsidR="00A57AC1" w:rsidRPr="00F25492" w:rsidRDefault="00A57AC1" w:rsidP="00A57AC1">
            <w:pPr>
              <w:pStyle w:val="Table"/>
            </w:pPr>
            <w:r w:rsidRPr="00586279">
              <w:t>CORE-RIT-PRF.EMCS</w:t>
            </w:r>
          </w:p>
        </w:tc>
        <w:tc>
          <w:tcPr>
            <w:tcW w:w="850" w:type="dxa"/>
            <w:shd w:val="clear" w:color="auto" w:fill="auto"/>
            <w:noWrap/>
            <w:vAlign w:val="center"/>
          </w:tcPr>
          <w:p w14:paraId="69349448" w14:textId="77777777" w:rsidR="00A57AC1" w:rsidRPr="00C159C1" w:rsidRDefault="00A57AC1" w:rsidP="00A57AC1">
            <w:pPr>
              <w:pStyle w:val="Table"/>
            </w:pPr>
            <w:r w:rsidRPr="00C159C1">
              <w:t>R/W</w:t>
            </w:r>
          </w:p>
        </w:tc>
      </w:tr>
      <w:tr w:rsidR="00A57AC1" w:rsidRPr="00EF2D26" w14:paraId="0263C767" w14:textId="77777777" w:rsidTr="71776C39">
        <w:trPr>
          <w:jc w:val="center"/>
        </w:trPr>
        <w:tc>
          <w:tcPr>
            <w:tcW w:w="4990" w:type="dxa"/>
            <w:shd w:val="clear" w:color="auto" w:fill="auto"/>
            <w:noWrap/>
            <w:vAlign w:val="center"/>
          </w:tcPr>
          <w:p w14:paraId="4E5EDE19" w14:textId="77777777" w:rsidR="00A57AC1" w:rsidRPr="00C159C1" w:rsidRDefault="00A57AC1" w:rsidP="00A57AC1">
            <w:pPr>
              <w:pStyle w:val="Table"/>
            </w:pPr>
            <w:r w:rsidRPr="00C159C1">
              <w:t>ADMIN-XML-RIT-QUE.EMCS</w:t>
            </w:r>
          </w:p>
        </w:tc>
        <w:tc>
          <w:tcPr>
            <w:tcW w:w="3544" w:type="dxa"/>
            <w:shd w:val="clear" w:color="auto" w:fill="auto"/>
            <w:noWrap/>
            <w:vAlign w:val="center"/>
          </w:tcPr>
          <w:p w14:paraId="287B4D29" w14:textId="006E8B9F" w:rsidR="00A57AC1" w:rsidRPr="00F25492" w:rsidRDefault="00A57AC1" w:rsidP="00A57AC1">
            <w:pPr>
              <w:pStyle w:val="Table"/>
            </w:pPr>
            <w:r w:rsidRPr="00586279">
              <w:t>ADMIN-RIT-PRF.EMCS</w:t>
            </w:r>
          </w:p>
        </w:tc>
        <w:tc>
          <w:tcPr>
            <w:tcW w:w="850" w:type="dxa"/>
            <w:shd w:val="clear" w:color="auto" w:fill="auto"/>
            <w:noWrap/>
            <w:vAlign w:val="center"/>
          </w:tcPr>
          <w:p w14:paraId="1D4BDCD6" w14:textId="77777777" w:rsidR="00A57AC1" w:rsidRPr="00C159C1" w:rsidRDefault="00A57AC1" w:rsidP="00A57AC1">
            <w:pPr>
              <w:pStyle w:val="Table"/>
            </w:pPr>
            <w:r w:rsidRPr="00C159C1">
              <w:t>R/W</w:t>
            </w:r>
          </w:p>
        </w:tc>
      </w:tr>
      <w:tr w:rsidR="00A57AC1" w:rsidRPr="00EF2D26" w14:paraId="607102EF" w14:textId="77777777" w:rsidTr="71776C39">
        <w:trPr>
          <w:jc w:val="center"/>
        </w:trPr>
        <w:tc>
          <w:tcPr>
            <w:tcW w:w="4990" w:type="dxa"/>
            <w:shd w:val="clear" w:color="auto" w:fill="auto"/>
            <w:noWrap/>
            <w:vAlign w:val="center"/>
          </w:tcPr>
          <w:p w14:paraId="48E55CBC" w14:textId="77777777" w:rsidR="00A57AC1" w:rsidRPr="00C159C1" w:rsidRDefault="00A57AC1" w:rsidP="00A57AC1">
            <w:pPr>
              <w:pStyle w:val="Table"/>
            </w:pPr>
            <w:r w:rsidRPr="00C159C1">
              <w:t>REPORT-RIT-QUE.EMCS</w:t>
            </w:r>
          </w:p>
        </w:tc>
        <w:tc>
          <w:tcPr>
            <w:tcW w:w="3544" w:type="dxa"/>
            <w:shd w:val="clear" w:color="auto" w:fill="auto"/>
            <w:noWrap/>
            <w:vAlign w:val="center"/>
          </w:tcPr>
          <w:p w14:paraId="2223797C" w14:textId="77777777" w:rsidR="00A57AC1" w:rsidRPr="00C159C1" w:rsidRDefault="00A57AC1" w:rsidP="00A57AC1">
            <w:pPr>
              <w:pStyle w:val="Table"/>
            </w:pPr>
            <w:r w:rsidRPr="00C159C1">
              <w:t>REPORT-RIT-PRF.EMCS</w:t>
            </w:r>
          </w:p>
        </w:tc>
        <w:tc>
          <w:tcPr>
            <w:tcW w:w="850" w:type="dxa"/>
            <w:shd w:val="clear" w:color="auto" w:fill="auto"/>
            <w:noWrap/>
            <w:vAlign w:val="center"/>
          </w:tcPr>
          <w:p w14:paraId="45F844B7" w14:textId="77777777" w:rsidR="00A57AC1" w:rsidRPr="00C159C1" w:rsidRDefault="00A57AC1" w:rsidP="00A57AC1">
            <w:pPr>
              <w:pStyle w:val="Table"/>
            </w:pPr>
            <w:r w:rsidRPr="00C159C1">
              <w:t>R/W</w:t>
            </w:r>
          </w:p>
        </w:tc>
      </w:tr>
      <w:tr w:rsidR="00A57AC1" w:rsidRPr="00EF2D26" w14:paraId="3D6885DA" w14:textId="77777777" w:rsidTr="71776C39">
        <w:trPr>
          <w:jc w:val="center"/>
        </w:trPr>
        <w:tc>
          <w:tcPr>
            <w:tcW w:w="4990" w:type="dxa"/>
            <w:shd w:val="clear" w:color="auto" w:fill="auto"/>
            <w:noWrap/>
          </w:tcPr>
          <w:p w14:paraId="39F86997" w14:textId="77777777" w:rsidR="00A57AC1" w:rsidRPr="00182757" w:rsidRDefault="00A57AC1" w:rsidP="00A57AC1">
            <w:pPr>
              <w:pStyle w:val="Table"/>
              <w:rPr>
                <w:lang w:val="es-ES"/>
              </w:rPr>
            </w:pPr>
            <w:r w:rsidRPr="00182757">
              <w:rPr>
                <w:lang w:val="es-ES"/>
              </w:rPr>
              <w:t>CTA-NEA-CORE-XML-RCT-QUE.EMCS</w:t>
            </w:r>
          </w:p>
        </w:tc>
        <w:tc>
          <w:tcPr>
            <w:tcW w:w="3544" w:type="dxa"/>
            <w:shd w:val="clear" w:color="auto" w:fill="auto"/>
            <w:noWrap/>
          </w:tcPr>
          <w:p w14:paraId="09F79F8C" w14:textId="77777777" w:rsidR="00A57AC1" w:rsidRPr="00C159C1" w:rsidRDefault="00A57AC1" w:rsidP="00A57AC1">
            <w:pPr>
              <w:pStyle w:val="Table"/>
            </w:pPr>
            <w:r w:rsidRPr="00A75ECF">
              <w:t>CTA-READ-RCT-PRF.EMCS</w:t>
            </w:r>
          </w:p>
        </w:tc>
        <w:tc>
          <w:tcPr>
            <w:tcW w:w="850" w:type="dxa"/>
            <w:shd w:val="clear" w:color="auto" w:fill="auto"/>
            <w:noWrap/>
          </w:tcPr>
          <w:p w14:paraId="7BB08197" w14:textId="77777777" w:rsidR="00A57AC1" w:rsidRPr="00C159C1" w:rsidRDefault="00A57AC1" w:rsidP="00A57AC1">
            <w:pPr>
              <w:pStyle w:val="Table"/>
            </w:pPr>
            <w:r w:rsidRPr="00A75ECF">
              <w:t>R</w:t>
            </w:r>
          </w:p>
        </w:tc>
      </w:tr>
      <w:tr w:rsidR="00A57AC1" w:rsidRPr="00EF2D26" w14:paraId="3364D044" w14:textId="77777777" w:rsidTr="71776C39">
        <w:trPr>
          <w:jc w:val="center"/>
        </w:trPr>
        <w:tc>
          <w:tcPr>
            <w:tcW w:w="4990" w:type="dxa"/>
            <w:shd w:val="clear" w:color="auto" w:fill="auto"/>
            <w:noWrap/>
          </w:tcPr>
          <w:p w14:paraId="6DE3C9BE" w14:textId="77777777" w:rsidR="00A57AC1" w:rsidRPr="00182757" w:rsidRDefault="00A57AC1" w:rsidP="00A57AC1">
            <w:pPr>
              <w:pStyle w:val="Table"/>
              <w:rPr>
                <w:lang w:val="es-ES"/>
              </w:rPr>
            </w:pPr>
            <w:r w:rsidRPr="00182757">
              <w:rPr>
                <w:lang w:val="es-ES"/>
              </w:rPr>
              <w:t>CTA-NEA-CORE-XML-RCT-QUE.EMCS</w:t>
            </w:r>
          </w:p>
        </w:tc>
        <w:tc>
          <w:tcPr>
            <w:tcW w:w="3544" w:type="dxa"/>
            <w:shd w:val="clear" w:color="auto" w:fill="auto"/>
            <w:noWrap/>
          </w:tcPr>
          <w:p w14:paraId="56BF7E26" w14:textId="77777777" w:rsidR="00A57AC1" w:rsidRPr="00C159C1" w:rsidRDefault="00A57AC1" w:rsidP="00A57AC1">
            <w:pPr>
              <w:pStyle w:val="Table"/>
            </w:pPr>
            <w:r w:rsidRPr="00A75ECF">
              <w:t>CTA-WRITE-RCT-PRF.EMCS</w:t>
            </w:r>
          </w:p>
        </w:tc>
        <w:tc>
          <w:tcPr>
            <w:tcW w:w="850" w:type="dxa"/>
            <w:shd w:val="clear" w:color="auto" w:fill="auto"/>
            <w:noWrap/>
          </w:tcPr>
          <w:p w14:paraId="0B576906" w14:textId="77777777" w:rsidR="00A57AC1" w:rsidRPr="00C159C1" w:rsidRDefault="00A57AC1" w:rsidP="00A57AC1">
            <w:pPr>
              <w:pStyle w:val="Table"/>
            </w:pPr>
            <w:r w:rsidRPr="00A75ECF">
              <w:t>W</w:t>
            </w:r>
          </w:p>
        </w:tc>
      </w:tr>
      <w:tr w:rsidR="00A57AC1" w:rsidRPr="00EF2D26" w14:paraId="3751E71F" w14:textId="77777777" w:rsidTr="71776C39">
        <w:trPr>
          <w:jc w:val="center"/>
        </w:trPr>
        <w:tc>
          <w:tcPr>
            <w:tcW w:w="4990" w:type="dxa"/>
            <w:shd w:val="clear" w:color="auto" w:fill="auto"/>
            <w:noWrap/>
          </w:tcPr>
          <w:p w14:paraId="2A76A415" w14:textId="77777777" w:rsidR="00A57AC1" w:rsidRPr="00182757" w:rsidRDefault="00A57AC1" w:rsidP="00A57AC1">
            <w:pPr>
              <w:pStyle w:val="Table"/>
              <w:rPr>
                <w:lang w:val="es-ES"/>
              </w:rPr>
            </w:pPr>
            <w:r w:rsidRPr="00182757">
              <w:rPr>
                <w:lang w:val="es-ES"/>
              </w:rPr>
              <w:t>CTA-CORE1-XML-xx-RCT-QUE.EMCS</w:t>
            </w:r>
          </w:p>
        </w:tc>
        <w:tc>
          <w:tcPr>
            <w:tcW w:w="3544" w:type="dxa"/>
            <w:shd w:val="clear" w:color="auto" w:fill="auto"/>
            <w:noWrap/>
          </w:tcPr>
          <w:p w14:paraId="24819006" w14:textId="77777777" w:rsidR="00A57AC1" w:rsidRPr="00C159C1" w:rsidRDefault="00A57AC1" w:rsidP="00A57AC1">
            <w:pPr>
              <w:pStyle w:val="Table"/>
            </w:pPr>
            <w:r w:rsidRPr="00A75ECF">
              <w:t>CTA-WRITE-RCT-PRF.EMCS</w:t>
            </w:r>
          </w:p>
        </w:tc>
        <w:tc>
          <w:tcPr>
            <w:tcW w:w="850" w:type="dxa"/>
            <w:shd w:val="clear" w:color="auto" w:fill="auto"/>
            <w:noWrap/>
          </w:tcPr>
          <w:p w14:paraId="197EFA38" w14:textId="77777777" w:rsidR="00A57AC1" w:rsidRPr="00C159C1" w:rsidRDefault="00A57AC1" w:rsidP="00A57AC1">
            <w:pPr>
              <w:pStyle w:val="Table"/>
            </w:pPr>
            <w:r w:rsidRPr="00A75ECF">
              <w:t>W</w:t>
            </w:r>
          </w:p>
        </w:tc>
      </w:tr>
      <w:tr w:rsidR="00A57AC1" w:rsidRPr="00EF2D26" w14:paraId="23E967DC" w14:textId="77777777" w:rsidTr="71776C39">
        <w:trPr>
          <w:jc w:val="center"/>
        </w:trPr>
        <w:tc>
          <w:tcPr>
            <w:tcW w:w="4990" w:type="dxa"/>
            <w:shd w:val="clear" w:color="auto" w:fill="auto"/>
            <w:noWrap/>
          </w:tcPr>
          <w:p w14:paraId="5C1C739E" w14:textId="77777777" w:rsidR="00A57AC1" w:rsidRPr="00182757" w:rsidRDefault="00A57AC1" w:rsidP="00A57AC1">
            <w:pPr>
              <w:pStyle w:val="Table"/>
              <w:rPr>
                <w:lang w:val="es-ES"/>
              </w:rPr>
            </w:pPr>
            <w:r w:rsidRPr="00182757">
              <w:rPr>
                <w:lang w:val="es-ES"/>
              </w:rPr>
              <w:t>CTA-CORE2-XML-xx-RCT-QUE.EMCS</w:t>
            </w:r>
          </w:p>
        </w:tc>
        <w:tc>
          <w:tcPr>
            <w:tcW w:w="3544" w:type="dxa"/>
            <w:shd w:val="clear" w:color="auto" w:fill="auto"/>
            <w:noWrap/>
          </w:tcPr>
          <w:p w14:paraId="4A8C48B1" w14:textId="77777777" w:rsidR="00A57AC1" w:rsidRPr="00C159C1" w:rsidRDefault="00A57AC1" w:rsidP="00A57AC1">
            <w:pPr>
              <w:pStyle w:val="Table"/>
            </w:pPr>
            <w:r w:rsidRPr="00A75ECF">
              <w:t>CTA-WRITE-RCT-PRF.EMCS</w:t>
            </w:r>
          </w:p>
        </w:tc>
        <w:tc>
          <w:tcPr>
            <w:tcW w:w="850" w:type="dxa"/>
            <w:shd w:val="clear" w:color="auto" w:fill="auto"/>
            <w:noWrap/>
          </w:tcPr>
          <w:p w14:paraId="02CD9568" w14:textId="77777777" w:rsidR="00A57AC1" w:rsidRPr="00C159C1" w:rsidRDefault="00A57AC1" w:rsidP="00A57AC1">
            <w:pPr>
              <w:pStyle w:val="Table"/>
            </w:pPr>
            <w:r w:rsidRPr="00A75ECF">
              <w:t>W</w:t>
            </w:r>
          </w:p>
        </w:tc>
      </w:tr>
      <w:tr w:rsidR="00A57AC1" w:rsidRPr="00EF2D26" w14:paraId="5F3AAD34" w14:textId="77777777" w:rsidTr="71776C39">
        <w:trPr>
          <w:jc w:val="center"/>
        </w:trPr>
        <w:tc>
          <w:tcPr>
            <w:tcW w:w="4990" w:type="dxa"/>
            <w:shd w:val="clear" w:color="auto" w:fill="auto"/>
            <w:noWrap/>
          </w:tcPr>
          <w:p w14:paraId="4C423BCA" w14:textId="77777777" w:rsidR="00A57AC1" w:rsidRPr="00182757" w:rsidRDefault="00A57AC1" w:rsidP="00A57AC1">
            <w:pPr>
              <w:pStyle w:val="Table"/>
              <w:rPr>
                <w:lang w:val="es-ES"/>
              </w:rPr>
            </w:pPr>
            <w:r w:rsidRPr="00182757">
              <w:rPr>
                <w:lang w:val="es-ES"/>
              </w:rPr>
              <w:t>CTA-CORE3-XML-xx-RCT-QUE.EMCS</w:t>
            </w:r>
          </w:p>
        </w:tc>
        <w:tc>
          <w:tcPr>
            <w:tcW w:w="3544" w:type="dxa"/>
            <w:shd w:val="clear" w:color="auto" w:fill="auto"/>
            <w:noWrap/>
          </w:tcPr>
          <w:p w14:paraId="23FC8F33" w14:textId="77777777" w:rsidR="00A57AC1" w:rsidRPr="00C159C1" w:rsidRDefault="00A57AC1" w:rsidP="00A57AC1">
            <w:pPr>
              <w:pStyle w:val="Table"/>
            </w:pPr>
            <w:r w:rsidRPr="00A75ECF">
              <w:t>CTA-WRITE-RCT-PRF.EMCS</w:t>
            </w:r>
          </w:p>
        </w:tc>
        <w:tc>
          <w:tcPr>
            <w:tcW w:w="850" w:type="dxa"/>
            <w:shd w:val="clear" w:color="auto" w:fill="auto"/>
            <w:noWrap/>
          </w:tcPr>
          <w:p w14:paraId="2B0E50B3" w14:textId="77777777" w:rsidR="00A57AC1" w:rsidRPr="00C159C1" w:rsidRDefault="00A57AC1" w:rsidP="00A57AC1">
            <w:pPr>
              <w:pStyle w:val="Table"/>
            </w:pPr>
            <w:r w:rsidRPr="00A75ECF">
              <w:t>W</w:t>
            </w:r>
          </w:p>
        </w:tc>
      </w:tr>
      <w:tr w:rsidR="00A57AC1" w:rsidRPr="00EF2D26" w14:paraId="72B5FDD1" w14:textId="77777777" w:rsidTr="71776C39">
        <w:trPr>
          <w:jc w:val="center"/>
        </w:trPr>
        <w:tc>
          <w:tcPr>
            <w:tcW w:w="4990" w:type="dxa"/>
            <w:shd w:val="clear" w:color="auto" w:fill="auto"/>
            <w:noWrap/>
          </w:tcPr>
          <w:p w14:paraId="69139D59" w14:textId="77777777" w:rsidR="00A57AC1" w:rsidRPr="00182757" w:rsidRDefault="00A57AC1" w:rsidP="00A57AC1">
            <w:pPr>
              <w:pStyle w:val="Table"/>
              <w:rPr>
                <w:lang w:val="es-ES"/>
              </w:rPr>
            </w:pPr>
            <w:r w:rsidRPr="00182757">
              <w:rPr>
                <w:lang w:val="es-ES"/>
              </w:rPr>
              <w:t>CTA-CORE1-XML-xx-RCT-QUE.EMCS</w:t>
            </w:r>
          </w:p>
        </w:tc>
        <w:tc>
          <w:tcPr>
            <w:tcW w:w="3544" w:type="dxa"/>
            <w:shd w:val="clear" w:color="auto" w:fill="auto"/>
            <w:noWrap/>
          </w:tcPr>
          <w:p w14:paraId="30884A08" w14:textId="77777777" w:rsidR="00A57AC1" w:rsidRPr="00C159C1" w:rsidRDefault="00A57AC1" w:rsidP="00A57AC1">
            <w:pPr>
              <w:pStyle w:val="Table"/>
            </w:pPr>
            <w:r w:rsidRPr="00A75ECF">
              <w:t>CTA-READ-RCT-PRF.EMCS</w:t>
            </w:r>
          </w:p>
        </w:tc>
        <w:tc>
          <w:tcPr>
            <w:tcW w:w="850" w:type="dxa"/>
            <w:shd w:val="clear" w:color="auto" w:fill="auto"/>
            <w:noWrap/>
          </w:tcPr>
          <w:p w14:paraId="778CE18E" w14:textId="77777777" w:rsidR="00A57AC1" w:rsidRPr="00C159C1" w:rsidRDefault="00A57AC1" w:rsidP="00A57AC1">
            <w:pPr>
              <w:pStyle w:val="Table"/>
            </w:pPr>
            <w:r w:rsidRPr="00A75ECF">
              <w:t>R</w:t>
            </w:r>
          </w:p>
        </w:tc>
      </w:tr>
      <w:tr w:rsidR="00A57AC1" w:rsidRPr="00EF2D26" w14:paraId="7D8C4A97" w14:textId="77777777" w:rsidTr="71776C39">
        <w:trPr>
          <w:jc w:val="center"/>
        </w:trPr>
        <w:tc>
          <w:tcPr>
            <w:tcW w:w="4990" w:type="dxa"/>
            <w:shd w:val="clear" w:color="auto" w:fill="auto"/>
            <w:noWrap/>
          </w:tcPr>
          <w:p w14:paraId="4AD7373B" w14:textId="77777777" w:rsidR="00A57AC1" w:rsidRPr="00182757" w:rsidRDefault="00A57AC1" w:rsidP="00A57AC1">
            <w:pPr>
              <w:pStyle w:val="Table"/>
              <w:rPr>
                <w:lang w:val="es-ES"/>
              </w:rPr>
            </w:pPr>
            <w:r w:rsidRPr="00182757">
              <w:rPr>
                <w:lang w:val="es-ES"/>
              </w:rPr>
              <w:t>CTA-CORE2-XML-xx-RCT-QUE.EMCS</w:t>
            </w:r>
          </w:p>
        </w:tc>
        <w:tc>
          <w:tcPr>
            <w:tcW w:w="3544" w:type="dxa"/>
            <w:shd w:val="clear" w:color="auto" w:fill="auto"/>
            <w:noWrap/>
          </w:tcPr>
          <w:p w14:paraId="3D6EB976" w14:textId="77777777" w:rsidR="00A57AC1" w:rsidRPr="00C159C1" w:rsidRDefault="00A57AC1" w:rsidP="00A57AC1">
            <w:pPr>
              <w:pStyle w:val="Table"/>
            </w:pPr>
            <w:r w:rsidRPr="00A75ECF">
              <w:t>CTA-READ-RCT-PRF.EMCS</w:t>
            </w:r>
          </w:p>
        </w:tc>
        <w:tc>
          <w:tcPr>
            <w:tcW w:w="850" w:type="dxa"/>
            <w:shd w:val="clear" w:color="auto" w:fill="auto"/>
            <w:noWrap/>
          </w:tcPr>
          <w:p w14:paraId="5BCDB457" w14:textId="77777777" w:rsidR="00A57AC1" w:rsidRPr="00C159C1" w:rsidRDefault="00A57AC1" w:rsidP="00A57AC1">
            <w:pPr>
              <w:pStyle w:val="Table"/>
            </w:pPr>
            <w:r w:rsidRPr="00A75ECF">
              <w:t>R</w:t>
            </w:r>
          </w:p>
        </w:tc>
      </w:tr>
      <w:tr w:rsidR="00A57AC1" w:rsidRPr="00EF2D26" w14:paraId="7E3CD643" w14:textId="77777777" w:rsidTr="71776C39">
        <w:trPr>
          <w:jc w:val="center"/>
        </w:trPr>
        <w:tc>
          <w:tcPr>
            <w:tcW w:w="4990" w:type="dxa"/>
            <w:shd w:val="clear" w:color="auto" w:fill="auto"/>
            <w:noWrap/>
          </w:tcPr>
          <w:p w14:paraId="0A166CA8" w14:textId="77777777" w:rsidR="00A57AC1" w:rsidRPr="00182757" w:rsidRDefault="00A57AC1" w:rsidP="00A57AC1">
            <w:pPr>
              <w:pStyle w:val="Table"/>
              <w:rPr>
                <w:lang w:val="es-ES"/>
              </w:rPr>
            </w:pPr>
            <w:r w:rsidRPr="00182757">
              <w:rPr>
                <w:lang w:val="es-ES"/>
              </w:rPr>
              <w:t>CTA-CORE3-XML-xx-RCT-QUE.EMCS</w:t>
            </w:r>
          </w:p>
        </w:tc>
        <w:tc>
          <w:tcPr>
            <w:tcW w:w="3544" w:type="dxa"/>
            <w:shd w:val="clear" w:color="auto" w:fill="auto"/>
            <w:noWrap/>
          </w:tcPr>
          <w:p w14:paraId="19532ECB" w14:textId="77777777" w:rsidR="00A57AC1" w:rsidRPr="00C159C1" w:rsidRDefault="00A57AC1" w:rsidP="00A57AC1">
            <w:pPr>
              <w:pStyle w:val="Table"/>
            </w:pPr>
            <w:r w:rsidRPr="00A75ECF">
              <w:t>CTA-READ-RCT-PRF.EMCS</w:t>
            </w:r>
          </w:p>
        </w:tc>
        <w:tc>
          <w:tcPr>
            <w:tcW w:w="850" w:type="dxa"/>
            <w:shd w:val="clear" w:color="auto" w:fill="auto"/>
            <w:noWrap/>
          </w:tcPr>
          <w:p w14:paraId="2736D958" w14:textId="77777777" w:rsidR="00A57AC1" w:rsidRPr="00C159C1" w:rsidRDefault="00A57AC1" w:rsidP="00A57AC1">
            <w:pPr>
              <w:pStyle w:val="Table"/>
            </w:pPr>
            <w:r w:rsidRPr="00A75ECF">
              <w:t>R</w:t>
            </w:r>
          </w:p>
        </w:tc>
      </w:tr>
      <w:tr w:rsidR="00A57AC1" w:rsidRPr="00EF2D26" w14:paraId="0D3382ED" w14:textId="77777777" w:rsidTr="71776C39">
        <w:trPr>
          <w:jc w:val="center"/>
        </w:trPr>
        <w:tc>
          <w:tcPr>
            <w:tcW w:w="4990" w:type="dxa"/>
            <w:shd w:val="clear" w:color="auto" w:fill="auto"/>
            <w:noWrap/>
          </w:tcPr>
          <w:p w14:paraId="3E7AB9B5" w14:textId="77777777" w:rsidR="00A57AC1" w:rsidRPr="00182757" w:rsidRDefault="00A57AC1" w:rsidP="00A57AC1">
            <w:pPr>
              <w:pStyle w:val="Table"/>
              <w:rPr>
                <w:lang w:val="es-ES"/>
              </w:rPr>
            </w:pPr>
            <w:r w:rsidRPr="00182757">
              <w:rPr>
                <w:lang w:val="es-ES"/>
              </w:rPr>
              <w:lastRenderedPageBreak/>
              <w:t>CTA-NEA-ADMIN-XML-RCT-QUE.EMCS</w:t>
            </w:r>
          </w:p>
        </w:tc>
        <w:tc>
          <w:tcPr>
            <w:tcW w:w="3544" w:type="dxa"/>
            <w:shd w:val="clear" w:color="auto" w:fill="auto"/>
            <w:noWrap/>
          </w:tcPr>
          <w:p w14:paraId="053334F7" w14:textId="77777777" w:rsidR="00A57AC1" w:rsidRPr="00C159C1" w:rsidRDefault="00A57AC1" w:rsidP="00A57AC1">
            <w:pPr>
              <w:pStyle w:val="Table"/>
            </w:pPr>
            <w:r w:rsidRPr="00F6169D">
              <w:t>CTA-READ-RCT-PRF.EMCS</w:t>
            </w:r>
          </w:p>
        </w:tc>
        <w:tc>
          <w:tcPr>
            <w:tcW w:w="850" w:type="dxa"/>
            <w:shd w:val="clear" w:color="auto" w:fill="auto"/>
            <w:noWrap/>
          </w:tcPr>
          <w:p w14:paraId="1883A3E7" w14:textId="77777777" w:rsidR="00A57AC1" w:rsidRPr="00C159C1" w:rsidRDefault="00A57AC1" w:rsidP="00A57AC1">
            <w:pPr>
              <w:pStyle w:val="Table"/>
            </w:pPr>
            <w:r w:rsidRPr="00F6169D">
              <w:t>R</w:t>
            </w:r>
          </w:p>
        </w:tc>
      </w:tr>
      <w:tr w:rsidR="00A57AC1" w:rsidRPr="00EF2D26" w14:paraId="7689E237" w14:textId="77777777" w:rsidTr="71776C39">
        <w:trPr>
          <w:jc w:val="center"/>
        </w:trPr>
        <w:tc>
          <w:tcPr>
            <w:tcW w:w="4990" w:type="dxa"/>
            <w:shd w:val="clear" w:color="auto" w:fill="auto"/>
            <w:noWrap/>
          </w:tcPr>
          <w:p w14:paraId="0C3285CF" w14:textId="77777777" w:rsidR="00A57AC1" w:rsidRPr="00182757" w:rsidRDefault="00A57AC1" w:rsidP="00A57AC1">
            <w:pPr>
              <w:pStyle w:val="Table"/>
              <w:rPr>
                <w:lang w:val="es-ES"/>
              </w:rPr>
            </w:pPr>
            <w:r w:rsidRPr="00182757">
              <w:rPr>
                <w:lang w:val="es-ES"/>
              </w:rPr>
              <w:t>CTA-NEA-ADMIN-XML-RCT-QUE.EMCS</w:t>
            </w:r>
          </w:p>
        </w:tc>
        <w:tc>
          <w:tcPr>
            <w:tcW w:w="3544" w:type="dxa"/>
            <w:shd w:val="clear" w:color="auto" w:fill="auto"/>
            <w:noWrap/>
          </w:tcPr>
          <w:p w14:paraId="09440329" w14:textId="77777777" w:rsidR="00A57AC1" w:rsidRPr="00C159C1" w:rsidRDefault="00A57AC1" w:rsidP="00A57AC1">
            <w:pPr>
              <w:pStyle w:val="Table"/>
            </w:pPr>
            <w:r w:rsidRPr="00F6169D">
              <w:t>CTA-WRITE-RCT-PRF.EMCS</w:t>
            </w:r>
          </w:p>
        </w:tc>
        <w:tc>
          <w:tcPr>
            <w:tcW w:w="850" w:type="dxa"/>
            <w:shd w:val="clear" w:color="auto" w:fill="auto"/>
            <w:noWrap/>
          </w:tcPr>
          <w:p w14:paraId="1139EEC6" w14:textId="77777777" w:rsidR="00A57AC1" w:rsidRPr="00C159C1" w:rsidRDefault="00A57AC1" w:rsidP="00A57AC1">
            <w:pPr>
              <w:pStyle w:val="Table"/>
            </w:pPr>
            <w:r w:rsidRPr="00F6169D">
              <w:t>W</w:t>
            </w:r>
          </w:p>
        </w:tc>
      </w:tr>
      <w:tr w:rsidR="00A57AC1" w:rsidRPr="00EF2D26" w14:paraId="436B387A" w14:textId="77777777" w:rsidTr="71776C39">
        <w:trPr>
          <w:jc w:val="center"/>
        </w:trPr>
        <w:tc>
          <w:tcPr>
            <w:tcW w:w="4990" w:type="dxa"/>
            <w:shd w:val="clear" w:color="auto" w:fill="auto"/>
            <w:noWrap/>
          </w:tcPr>
          <w:p w14:paraId="447F1B47" w14:textId="77777777" w:rsidR="00A57AC1" w:rsidRPr="00182757" w:rsidRDefault="00A57AC1" w:rsidP="00A57AC1">
            <w:pPr>
              <w:pStyle w:val="Table"/>
              <w:rPr>
                <w:lang w:val="es-ES"/>
              </w:rPr>
            </w:pPr>
            <w:r w:rsidRPr="00182757">
              <w:rPr>
                <w:lang w:val="es-ES"/>
              </w:rPr>
              <w:t>CTA-ADMIN1-XML-xx-RCT-QUE.EMCS</w:t>
            </w:r>
          </w:p>
        </w:tc>
        <w:tc>
          <w:tcPr>
            <w:tcW w:w="3544" w:type="dxa"/>
            <w:shd w:val="clear" w:color="auto" w:fill="auto"/>
            <w:noWrap/>
          </w:tcPr>
          <w:p w14:paraId="5B464AFB" w14:textId="77777777" w:rsidR="00A57AC1" w:rsidRPr="00C159C1" w:rsidRDefault="00A57AC1" w:rsidP="00A57AC1">
            <w:pPr>
              <w:pStyle w:val="Table"/>
            </w:pPr>
            <w:r w:rsidRPr="00F6169D">
              <w:t>CTA-WRITE-RCT-PRF.EMCS</w:t>
            </w:r>
          </w:p>
        </w:tc>
        <w:tc>
          <w:tcPr>
            <w:tcW w:w="850" w:type="dxa"/>
            <w:shd w:val="clear" w:color="auto" w:fill="auto"/>
            <w:noWrap/>
          </w:tcPr>
          <w:p w14:paraId="32B7775F" w14:textId="77777777" w:rsidR="00A57AC1" w:rsidRPr="00C159C1" w:rsidRDefault="00A57AC1" w:rsidP="00A57AC1">
            <w:pPr>
              <w:pStyle w:val="Table"/>
            </w:pPr>
            <w:r w:rsidRPr="00F6169D">
              <w:t>W</w:t>
            </w:r>
          </w:p>
        </w:tc>
      </w:tr>
      <w:tr w:rsidR="00A57AC1" w:rsidRPr="00EF2D26" w14:paraId="0855A0AC" w14:textId="77777777" w:rsidTr="71776C39">
        <w:trPr>
          <w:jc w:val="center"/>
        </w:trPr>
        <w:tc>
          <w:tcPr>
            <w:tcW w:w="4990" w:type="dxa"/>
            <w:shd w:val="clear" w:color="auto" w:fill="auto"/>
            <w:noWrap/>
          </w:tcPr>
          <w:p w14:paraId="0362664F" w14:textId="77777777" w:rsidR="00A57AC1" w:rsidRPr="00182757" w:rsidRDefault="00A57AC1" w:rsidP="00A57AC1">
            <w:pPr>
              <w:pStyle w:val="Table"/>
              <w:rPr>
                <w:lang w:val="es-ES"/>
              </w:rPr>
            </w:pPr>
            <w:r w:rsidRPr="00182757">
              <w:rPr>
                <w:lang w:val="es-ES"/>
              </w:rPr>
              <w:t>CTA-ADMIN2-XML-xx-RCT-QUE.EMCS</w:t>
            </w:r>
          </w:p>
        </w:tc>
        <w:tc>
          <w:tcPr>
            <w:tcW w:w="3544" w:type="dxa"/>
            <w:shd w:val="clear" w:color="auto" w:fill="auto"/>
            <w:noWrap/>
          </w:tcPr>
          <w:p w14:paraId="70FB8AD6" w14:textId="77777777" w:rsidR="00A57AC1" w:rsidRPr="00C159C1" w:rsidRDefault="00A57AC1" w:rsidP="00A57AC1">
            <w:pPr>
              <w:pStyle w:val="Table"/>
            </w:pPr>
            <w:r w:rsidRPr="00F6169D">
              <w:t>CTA-WRITE-RCT-PRF.EMCS</w:t>
            </w:r>
          </w:p>
        </w:tc>
        <w:tc>
          <w:tcPr>
            <w:tcW w:w="850" w:type="dxa"/>
            <w:shd w:val="clear" w:color="auto" w:fill="auto"/>
            <w:noWrap/>
          </w:tcPr>
          <w:p w14:paraId="7D0A1F09" w14:textId="77777777" w:rsidR="00A57AC1" w:rsidRPr="00C159C1" w:rsidRDefault="00A57AC1" w:rsidP="00A57AC1">
            <w:pPr>
              <w:pStyle w:val="Table"/>
            </w:pPr>
            <w:r w:rsidRPr="00F6169D">
              <w:t>W</w:t>
            </w:r>
          </w:p>
        </w:tc>
      </w:tr>
      <w:tr w:rsidR="00A57AC1" w:rsidRPr="00EF2D26" w14:paraId="7A492959" w14:textId="77777777" w:rsidTr="71776C39">
        <w:trPr>
          <w:jc w:val="center"/>
        </w:trPr>
        <w:tc>
          <w:tcPr>
            <w:tcW w:w="4990" w:type="dxa"/>
            <w:shd w:val="clear" w:color="auto" w:fill="auto"/>
            <w:noWrap/>
          </w:tcPr>
          <w:p w14:paraId="58019876" w14:textId="77777777" w:rsidR="00A57AC1" w:rsidRPr="00182757" w:rsidRDefault="00A57AC1" w:rsidP="00A57AC1">
            <w:pPr>
              <w:pStyle w:val="Table"/>
              <w:rPr>
                <w:lang w:val="es-ES"/>
              </w:rPr>
            </w:pPr>
            <w:r w:rsidRPr="00182757">
              <w:rPr>
                <w:lang w:val="es-ES"/>
              </w:rPr>
              <w:t>CTA-ADMIN3-XML-xx-RCT-QUE.EMCS</w:t>
            </w:r>
          </w:p>
        </w:tc>
        <w:tc>
          <w:tcPr>
            <w:tcW w:w="3544" w:type="dxa"/>
            <w:shd w:val="clear" w:color="auto" w:fill="auto"/>
            <w:noWrap/>
          </w:tcPr>
          <w:p w14:paraId="5042C6A0" w14:textId="77777777" w:rsidR="00A57AC1" w:rsidRPr="00C159C1" w:rsidRDefault="00A57AC1" w:rsidP="00A57AC1">
            <w:pPr>
              <w:pStyle w:val="Table"/>
            </w:pPr>
            <w:r w:rsidRPr="00F6169D">
              <w:t>CTA-WRITE-RCT-PRF.EMCS</w:t>
            </w:r>
          </w:p>
        </w:tc>
        <w:tc>
          <w:tcPr>
            <w:tcW w:w="850" w:type="dxa"/>
            <w:shd w:val="clear" w:color="auto" w:fill="auto"/>
            <w:noWrap/>
          </w:tcPr>
          <w:p w14:paraId="2CCAC736" w14:textId="77777777" w:rsidR="00A57AC1" w:rsidRPr="00C159C1" w:rsidRDefault="00A57AC1" w:rsidP="00A57AC1">
            <w:pPr>
              <w:pStyle w:val="Table"/>
            </w:pPr>
            <w:r w:rsidRPr="00F6169D">
              <w:t>W</w:t>
            </w:r>
          </w:p>
        </w:tc>
      </w:tr>
      <w:tr w:rsidR="00A57AC1" w:rsidRPr="00EF2D26" w14:paraId="02A1A02B" w14:textId="77777777" w:rsidTr="71776C39">
        <w:trPr>
          <w:jc w:val="center"/>
        </w:trPr>
        <w:tc>
          <w:tcPr>
            <w:tcW w:w="4990" w:type="dxa"/>
            <w:shd w:val="clear" w:color="auto" w:fill="auto"/>
            <w:noWrap/>
          </w:tcPr>
          <w:p w14:paraId="63C42727" w14:textId="77777777" w:rsidR="00A57AC1" w:rsidRPr="00182757" w:rsidRDefault="00A57AC1" w:rsidP="00A57AC1">
            <w:pPr>
              <w:pStyle w:val="Table"/>
              <w:rPr>
                <w:lang w:val="es-ES"/>
              </w:rPr>
            </w:pPr>
            <w:r w:rsidRPr="00182757">
              <w:rPr>
                <w:lang w:val="es-ES"/>
              </w:rPr>
              <w:t>CTA-ADMIN1-XML-xx-RCT-QUE.EMCS</w:t>
            </w:r>
          </w:p>
        </w:tc>
        <w:tc>
          <w:tcPr>
            <w:tcW w:w="3544" w:type="dxa"/>
            <w:shd w:val="clear" w:color="auto" w:fill="auto"/>
            <w:noWrap/>
          </w:tcPr>
          <w:p w14:paraId="771EEBB1" w14:textId="77777777" w:rsidR="00A57AC1" w:rsidRPr="00C159C1" w:rsidRDefault="00A57AC1" w:rsidP="00A57AC1">
            <w:pPr>
              <w:pStyle w:val="Table"/>
            </w:pPr>
            <w:r w:rsidRPr="00F6169D">
              <w:t>CTA-READ-RCT-PRF.EMCS</w:t>
            </w:r>
          </w:p>
        </w:tc>
        <w:tc>
          <w:tcPr>
            <w:tcW w:w="850" w:type="dxa"/>
            <w:shd w:val="clear" w:color="auto" w:fill="auto"/>
            <w:noWrap/>
          </w:tcPr>
          <w:p w14:paraId="7844CE0C" w14:textId="77777777" w:rsidR="00A57AC1" w:rsidRPr="00C159C1" w:rsidRDefault="00A57AC1" w:rsidP="00A57AC1">
            <w:pPr>
              <w:pStyle w:val="Table"/>
            </w:pPr>
            <w:r w:rsidRPr="00F6169D">
              <w:t>R</w:t>
            </w:r>
          </w:p>
        </w:tc>
      </w:tr>
      <w:tr w:rsidR="00A57AC1" w:rsidRPr="00EF2D26" w14:paraId="1B55D2F4" w14:textId="77777777" w:rsidTr="71776C39">
        <w:trPr>
          <w:jc w:val="center"/>
        </w:trPr>
        <w:tc>
          <w:tcPr>
            <w:tcW w:w="4990" w:type="dxa"/>
            <w:shd w:val="clear" w:color="auto" w:fill="auto"/>
            <w:noWrap/>
          </w:tcPr>
          <w:p w14:paraId="0D8A4433" w14:textId="77777777" w:rsidR="00A57AC1" w:rsidRPr="00182757" w:rsidRDefault="00A57AC1" w:rsidP="00A57AC1">
            <w:pPr>
              <w:pStyle w:val="Table"/>
              <w:rPr>
                <w:lang w:val="es-ES"/>
              </w:rPr>
            </w:pPr>
            <w:r w:rsidRPr="00182757">
              <w:rPr>
                <w:lang w:val="es-ES"/>
              </w:rPr>
              <w:t>CTA-ADMIN2-XML-xx-RCT-QUE.EMCS</w:t>
            </w:r>
          </w:p>
        </w:tc>
        <w:tc>
          <w:tcPr>
            <w:tcW w:w="3544" w:type="dxa"/>
            <w:shd w:val="clear" w:color="auto" w:fill="auto"/>
            <w:noWrap/>
          </w:tcPr>
          <w:p w14:paraId="0C672350" w14:textId="77777777" w:rsidR="00A57AC1" w:rsidRPr="00C159C1" w:rsidRDefault="00A57AC1" w:rsidP="00A57AC1">
            <w:pPr>
              <w:pStyle w:val="Table"/>
            </w:pPr>
            <w:r w:rsidRPr="00F6169D">
              <w:t>CTA-READ-RCT-PRF.EMCS</w:t>
            </w:r>
          </w:p>
        </w:tc>
        <w:tc>
          <w:tcPr>
            <w:tcW w:w="850" w:type="dxa"/>
            <w:shd w:val="clear" w:color="auto" w:fill="auto"/>
            <w:noWrap/>
          </w:tcPr>
          <w:p w14:paraId="6BC262D1" w14:textId="77777777" w:rsidR="00A57AC1" w:rsidRPr="00C159C1" w:rsidRDefault="00A57AC1" w:rsidP="00A57AC1">
            <w:pPr>
              <w:pStyle w:val="Table"/>
            </w:pPr>
            <w:r w:rsidRPr="00F6169D">
              <w:t>R</w:t>
            </w:r>
          </w:p>
        </w:tc>
      </w:tr>
      <w:tr w:rsidR="00A57AC1" w:rsidRPr="00EF2D26" w14:paraId="004D00DD" w14:textId="77777777" w:rsidTr="71776C39">
        <w:trPr>
          <w:jc w:val="center"/>
        </w:trPr>
        <w:tc>
          <w:tcPr>
            <w:tcW w:w="4990" w:type="dxa"/>
            <w:shd w:val="clear" w:color="auto" w:fill="auto"/>
            <w:noWrap/>
          </w:tcPr>
          <w:p w14:paraId="468AAB30" w14:textId="77777777" w:rsidR="00A57AC1" w:rsidRPr="00182757" w:rsidRDefault="00A57AC1" w:rsidP="00A57AC1">
            <w:pPr>
              <w:pStyle w:val="Table"/>
              <w:rPr>
                <w:lang w:val="es-ES"/>
              </w:rPr>
            </w:pPr>
            <w:r w:rsidRPr="00182757">
              <w:rPr>
                <w:lang w:val="es-ES"/>
              </w:rPr>
              <w:t>CTA-ADMIN3-XML-xx-RCT-QUE.EMCS</w:t>
            </w:r>
          </w:p>
        </w:tc>
        <w:tc>
          <w:tcPr>
            <w:tcW w:w="3544" w:type="dxa"/>
            <w:shd w:val="clear" w:color="auto" w:fill="auto"/>
            <w:noWrap/>
          </w:tcPr>
          <w:p w14:paraId="50D63464" w14:textId="77777777" w:rsidR="00A57AC1" w:rsidRPr="00C159C1" w:rsidRDefault="00A57AC1" w:rsidP="00A57AC1">
            <w:pPr>
              <w:pStyle w:val="Table"/>
            </w:pPr>
            <w:r w:rsidRPr="00F6169D">
              <w:t>CTA-READ-RCT-PRF.EMCS</w:t>
            </w:r>
          </w:p>
        </w:tc>
        <w:tc>
          <w:tcPr>
            <w:tcW w:w="850" w:type="dxa"/>
            <w:shd w:val="clear" w:color="auto" w:fill="auto"/>
            <w:noWrap/>
          </w:tcPr>
          <w:p w14:paraId="44A4C601" w14:textId="77777777" w:rsidR="00A57AC1" w:rsidRPr="00C159C1" w:rsidRDefault="00A57AC1" w:rsidP="00A57AC1">
            <w:pPr>
              <w:pStyle w:val="Table"/>
            </w:pPr>
            <w:r w:rsidRPr="00F6169D">
              <w:t>R</w:t>
            </w:r>
          </w:p>
        </w:tc>
      </w:tr>
      <w:tr w:rsidR="00A57AC1" w:rsidRPr="00EF2D26" w14:paraId="29E8535A" w14:textId="77777777" w:rsidTr="71776C39">
        <w:trPr>
          <w:jc w:val="center"/>
        </w:trPr>
        <w:tc>
          <w:tcPr>
            <w:tcW w:w="4990" w:type="dxa"/>
            <w:shd w:val="clear" w:color="auto" w:fill="auto"/>
            <w:noWrap/>
          </w:tcPr>
          <w:p w14:paraId="28B3841A" w14:textId="77777777" w:rsidR="00A57AC1" w:rsidRPr="00C159C1" w:rsidRDefault="00A57AC1" w:rsidP="00A57AC1">
            <w:pPr>
              <w:pStyle w:val="Table"/>
            </w:pPr>
            <w:r w:rsidRPr="00816006">
              <w:t>CTA-NEA-REPORT-RCT-QUE.EMCS</w:t>
            </w:r>
          </w:p>
        </w:tc>
        <w:tc>
          <w:tcPr>
            <w:tcW w:w="3544" w:type="dxa"/>
            <w:shd w:val="clear" w:color="auto" w:fill="auto"/>
            <w:noWrap/>
          </w:tcPr>
          <w:p w14:paraId="09DF9DEF" w14:textId="77777777" w:rsidR="00A57AC1" w:rsidRPr="00C159C1" w:rsidRDefault="00A57AC1" w:rsidP="00A57AC1">
            <w:pPr>
              <w:pStyle w:val="Table"/>
            </w:pPr>
            <w:r w:rsidRPr="00816006">
              <w:t>CTA-READ-RCT-PRF.EMCS</w:t>
            </w:r>
          </w:p>
        </w:tc>
        <w:tc>
          <w:tcPr>
            <w:tcW w:w="850" w:type="dxa"/>
            <w:shd w:val="clear" w:color="auto" w:fill="auto"/>
            <w:noWrap/>
          </w:tcPr>
          <w:p w14:paraId="62BA8E0C" w14:textId="77777777" w:rsidR="00A57AC1" w:rsidRPr="00C159C1" w:rsidRDefault="00A57AC1" w:rsidP="00A57AC1">
            <w:pPr>
              <w:pStyle w:val="Table"/>
            </w:pPr>
            <w:r w:rsidRPr="00816006">
              <w:t>R</w:t>
            </w:r>
          </w:p>
        </w:tc>
      </w:tr>
      <w:tr w:rsidR="00A57AC1" w:rsidRPr="00EF2D26" w14:paraId="2F29EE5B" w14:textId="77777777" w:rsidTr="71776C39">
        <w:trPr>
          <w:jc w:val="center"/>
        </w:trPr>
        <w:tc>
          <w:tcPr>
            <w:tcW w:w="4990" w:type="dxa"/>
            <w:shd w:val="clear" w:color="auto" w:fill="auto"/>
            <w:noWrap/>
          </w:tcPr>
          <w:p w14:paraId="50D27A3D" w14:textId="77777777" w:rsidR="00A57AC1" w:rsidRPr="00C159C1" w:rsidRDefault="00A57AC1" w:rsidP="00A57AC1">
            <w:pPr>
              <w:pStyle w:val="Table"/>
            </w:pPr>
            <w:r w:rsidRPr="00816006">
              <w:t>CTA-NEA-REPORT-RCT-QUE.EMCS</w:t>
            </w:r>
          </w:p>
        </w:tc>
        <w:tc>
          <w:tcPr>
            <w:tcW w:w="3544" w:type="dxa"/>
            <w:shd w:val="clear" w:color="auto" w:fill="auto"/>
            <w:noWrap/>
          </w:tcPr>
          <w:p w14:paraId="35A84822" w14:textId="77777777" w:rsidR="00A57AC1" w:rsidRPr="00C159C1" w:rsidRDefault="00A57AC1" w:rsidP="00A57AC1">
            <w:pPr>
              <w:pStyle w:val="Table"/>
            </w:pPr>
            <w:r w:rsidRPr="00816006">
              <w:t>CTA-WRITE-RCT-PRF.EMCS</w:t>
            </w:r>
          </w:p>
        </w:tc>
        <w:tc>
          <w:tcPr>
            <w:tcW w:w="850" w:type="dxa"/>
            <w:shd w:val="clear" w:color="auto" w:fill="auto"/>
            <w:noWrap/>
          </w:tcPr>
          <w:p w14:paraId="13E40F41" w14:textId="77777777" w:rsidR="00A57AC1" w:rsidRPr="00C159C1" w:rsidRDefault="00A57AC1" w:rsidP="00A57AC1">
            <w:pPr>
              <w:pStyle w:val="Table"/>
            </w:pPr>
            <w:r w:rsidRPr="00816006">
              <w:t>W</w:t>
            </w:r>
          </w:p>
        </w:tc>
      </w:tr>
      <w:tr w:rsidR="00A57AC1" w:rsidRPr="00EF2D26" w14:paraId="25F9F660" w14:textId="77777777" w:rsidTr="71776C39">
        <w:trPr>
          <w:jc w:val="center"/>
        </w:trPr>
        <w:tc>
          <w:tcPr>
            <w:tcW w:w="4990" w:type="dxa"/>
            <w:shd w:val="clear" w:color="auto" w:fill="auto"/>
            <w:noWrap/>
          </w:tcPr>
          <w:p w14:paraId="44908422" w14:textId="77777777" w:rsidR="00A57AC1" w:rsidRPr="00C159C1" w:rsidRDefault="00A57AC1" w:rsidP="00A57AC1">
            <w:pPr>
              <w:pStyle w:val="Table"/>
            </w:pPr>
            <w:r w:rsidRPr="00967614">
              <w:t>CTA-REPORT-xx-RCT-QUE.EMCS</w:t>
            </w:r>
          </w:p>
        </w:tc>
        <w:tc>
          <w:tcPr>
            <w:tcW w:w="3544" w:type="dxa"/>
            <w:shd w:val="clear" w:color="auto" w:fill="auto"/>
            <w:noWrap/>
          </w:tcPr>
          <w:p w14:paraId="7729DDF2" w14:textId="77777777" w:rsidR="00A57AC1" w:rsidRPr="00C159C1" w:rsidRDefault="00A57AC1" w:rsidP="00A57AC1">
            <w:pPr>
              <w:pStyle w:val="Table"/>
            </w:pPr>
            <w:r w:rsidRPr="00967614">
              <w:t>CTA-WRITE-RCT-PRF.EMCS</w:t>
            </w:r>
          </w:p>
        </w:tc>
        <w:tc>
          <w:tcPr>
            <w:tcW w:w="850" w:type="dxa"/>
            <w:shd w:val="clear" w:color="auto" w:fill="auto"/>
            <w:noWrap/>
          </w:tcPr>
          <w:p w14:paraId="1C3485B3" w14:textId="77777777" w:rsidR="00A57AC1" w:rsidRPr="00C159C1" w:rsidRDefault="00A57AC1" w:rsidP="00A57AC1">
            <w:pPr>
              <w:pStyle w:val="Table"/>
            </w:pPr>
            <w:r w:rsidRPr="00967614">
              <w:t>W</w:t>
            </w:r>
          </w:p>
        </w:tc>
      </w:tr>
      <w:tr w:rsidR="00A57AC1" w:rsidRPr="00EF2D26" w14:paraId="1A7CCD82" w14:textId="77777777" w:rsidTr="71776C39">
        <w:trPr>
          <w:jc w:val="center"/>
        </w:trPr>
        <w:tc>
          <w:tcPr>
            <w:tcW w:w="4990" w:type="dxa"/>
            <w:shd w:val="clear" w:color="auto" w:fill="auto"/>
            <w:noWrap/>
          </w:tcPr>
          <w:p w14:paraId="016D8C42" w14:textId="77777777" w:rsidR="00A57AC1" w:rsidRPr="00C159C1" w:rsidRDefault="00A57AC1" w:rsidP="00A57AC1">
            <w:pPr>
              <w:pStyle w:val="Table"/>
            </w:pPr>
            <w:r w:rsidRPr="00967614">
              <w:t>CTA-REPORT-xx-RCT-QUE.EMCS</w:t>
            </w:r>
          </w:p>
        </w:tc>
        <w:tc>
          <w:tcPr>
            <w:tcW w:w="3544" w:type="dxa"/>
            <w:shd w:val="clear" w:color="auto" w:fill="auto"/>
            <w:noWrap/>
          </w:tcPr>
          <w:p w14:paraId="62AA691C" w14:textId="77777777" w:rsidR="00A57AC1" w:rsidRPr="00C159C1" w:rsidRDefault="00A57AC1" w:rsidP="00A57AC1">
            <w:pPr>
              <w:pStyle w:val="Table"/>
            </w:pPr>
            <w:r w:rsidRPr="00967614">
              <w:t>CTA-READ-RCT-PRF.EMCS</w:t>
            </w:r>
          </w:p>
        </w:tc>
        <w:tc>
          <w:tcPr>
            <w:tcW w:w="850" w:type="dxa"/>
            <w:shd w:val="clear" w:color="auto" w:fill="auto"/>
            <w:noWrap/>
          </w:tcPr>
          <w:p w14:paraId="3E8F4CA9" w14:textId="77777777" w:rsidR="00A57AC1" w:rsidRPr="00C159C1" w:rsidRDefault="00A57AC1" w:rsidP="00A57AC1">
            <w:pPr>
              <w:pStyle w:val="Table"/>
            </w:pPr>
            <w:r w:rsidRPr="00967614">
              <w:t>R</w:t>
            </w:r>
          </w:p>
        </w:tc>
      </w:tr>
      <w:tr w:rsidR="00A57AC1" w:rsidRPr="00EF2D26" w14:paraId="547BB0B7" w14:textId="77777777" w:rsidTr="71776C39">
        <w:trPr>
          <w:jc w:val="center"/>
        </w:trPr>
        <w:tc>
          <w:tcPr>
            <w:tcW w:w="4990" w:type="dxa"/>
            <w:shd w:val="clear" w:color="auto" w:fill="auto"/>
            <w:noWrap/>
            <w:vAlign w:val="center"/>
          </w:tcPr>
          <w:p w14:paraId="40E4AD19" w14:textId="77777777" w:rsidR="00A57AC1" w:rsidRPr="006B26F0" w:rsidRDefault="00A57AC1" w:rsidP="00A57AC1">
            <w:pPr>
              <w:pStyle w:val="Table"/>
              <w:rPr>
                <w:lang w:val="nl-BE"/>
              </w:rPr>
            </w:pPr>
            <w:r w:rsidRPr="006B26F0">
              <w:rPr>
                <w:lang w:val="nl-BE"/>
              </w:rPr>
              <w:t>NA-XML-RCT-QUE.SEED</w:t>
            </w:r>
          </w:p>
        </w:tc>
        <w:tc>
          <w:tcPr>
            <w:tcW w:w="3544" w:type="dxa"/>
            <w:shd w:val="clear" w:color="auto" w:fill="auto"/>
            <w:noWrap/>
            <w:vAlign w:val="center"/>
          </w:tcPr>
          <w:p w14:paraId="1FD16CC1" w14:textId="77777777" w:rsidR="00A57AC1" w:rsidRPr="00C159C1" w:rsidRDefault="00A57AC1" w:rsidP="00A57AC1">
            <w:pPr>
              <w:pStyle w:val="Table"/>
            </w:pPr>
            <w:r w:rsidRPr="00C159C1">
              <w:t>NDEA-RCT-PRF.SEED</w:t>
            </w:r>
          </w:p>
        </w:tc>
        <w:tc>
          <w:tcPr>
            <w:tcW w:w="850" w:type="dxa"/>
            <w:shd w:val="clear" w:color="auto" w:fill="auto"/>
            <w:noWrap/>
            <w:vAlign w:val="center"/>
          </w:tcPr>
          <w:p w14:paraId="4045E554" w14:textId="77777777" w:rsidR="00A57AC1" w:rsidRPr="00C159C1" w:rsidRDefault="00A57AC1" w:rsidP="00A57AC1">
            <w:pPr>
              <w:pStyle w:val="Table"/>
            </w:pPr>
            <w:r w:rsidRPr="00C159C1">
              <w:t>R</w:t>
            </w:r>
          </w:p>
        </w:tc>
      </w:tr>
      <w:tr w:rsidR="00A57AC1" w:rsidRPr="00EF2D26" w14:paraId="06DB1DA4" w14:textId="77777777" w:rsidTr="71776C39">
        <w:trPr>
          <w:jc w:val="center"/>
        </w:trPr>
        <w:tc>
          <w:tcPr>
            <w:tcW w:w="4990" w:type="dxa"/>
            <w:shd w:val="clear" w:color="auto" w:fill="auto"/>
            <w:noWrap/>
            <w:vAlign w:val="center"/>
          </w:tcPr>
          <w:p w14:paraId="28373738" w14:textId="77777777" w:rsidR="00A57AC1" w:rsidRPr="00C159C1" w:rsidRDefault="00A57AC1" w:rsidP="00A57AC1">
            <w:pPr>
              <w:pStyle w:val="Table"/>
            </w:pPr>
            <w:r w:rsidRPr="00C159C1">
              <w:t>CS-XML-RCT-QUE.SEED</w:t>
            </w:r>
          </w:p>
        </w:tc>
        <w:tc>
          <w:tcPr>
            <w:tcW w:w="3544" w:type="dxa"/>
            <w:shd w:val="clear" w:color="auto" w:fill="auto"/>
            <w:noWrap/>
            <w:vAlign w:val="center"/>
          </w:tcPr>
          <w:p w14:paraId="694E37E8" w14:textId="77777777" w:rsidR="00A57AC1" w:rsidRPr="00C159C1" w:rsidRDefault="00A57AC1" w:rsidP="00A57AC1">
            <w:pPr>
              <w:pStyle w:val="Table"/>
            </w:pPr>
            <w:r w:rsidRPr="00C159C1">
              <w:t>NDEA-XML-RCT-PRF.SEED</w:t>
            </w:r>
          </w:p>
        </w:tc>
        <w:tc>
          <w:tcPr>
            <w:tcW w:w="850" w:type="dxa"/>
            <w:shd w:val="clear" w:color="auto" w:fill="auto"/>
            <w:noWrap/>
            <w:vAlign w:val="center"/>
          </w:tcPr>
          <w:p w14:paraId="78C3B3F1" w14:textId="77777777" w:rsidR="00A57AC1" w:rsidRPr="00C159C1" w:rsidRDefault="00A57AC1" w:rsidP="00A57AC1">
            <w:pPr>
              <w:pStyle w:val="Table"/>
            </w:pPr>
            <w:r w:rsidRPr="00C159C1">
              <w:t>W</w:t>
            </w:r>
          </w:p>
        </w:tc>
      </w:tr>
      <w:tr w:rsidR="00A57AC1" w:rsidRPr="00EF2D26" w14:paraId="7FF70B35" w14:textId="77777777" w:rsidTr="71776C39">
        <w:trPr>
          <w:jc w:val="center"/>
        </w:trPr>
        <w:tc>
          <w:tcPr>
            <w:tcW w:w="4990" w:type="dxa"/>
            <w:shd w:val="clear" w:color="auto" w:fill="auto"/>
            <w:noWrap/>
            <w:vAlign w:val="center"/>
          </w:tcPr>
          <w:p w14:paraId="1F0CBE13" w14:textId="77777777" w:rsidR="00A57AC1" w:rsidRPr="00C159C1" w:rsidRDefault="00A57AC1" w:rsidP="00A57AC1">
            <w:pPr>
              <w:pStyle w:val="Table"/>
            </w:pPr>
            <w:r w:rsidRPr="00C159C1">
              <w:t>NA-REPORT-RCT-QUE.SEED</w:t>
            </w:r>
          </w:p>
        </w:tc>
        <w:tc>
          <w:tcPr>
            <w:tcW w:w="3544" w:type="dxa"/>
            <w:shd w:val="clear" w:color="auto" w:fill="auto"/>
            <w:noWrap/>
            <w:vAlign w:val="center"/>
          </w:tcPr>
          <w:p w14:paraId="46E499CC" w14:textId="77777777" w:rsidR="00A57AC1" w:rsidRPr="00C159C1" w:rsidRDefault="00A57AC1" w:rsidP="00A57AC1">
            <w:pPr>
              <w:pStyle w:val="Table"/>
            </w:pPr>
            <w:r w:rsidRPr="00C159C1">
              <w:t>NDEA-RCT-PRF.SEED</w:t>
            </w:r>
          </w:p>
        </w:tc>
        <w:tc>
          <w:tcPr>
            <w:tcW w:w="850" w:type="dxa"/>
            <w:shd w:val="clear" w:color="auto" w:fill="auto"/>
            <w:noWrap/>
            <w:vAlign w:val="center"/>
          </w:tcPr>
          <w:p w14:paraId="4AECF81B" w14:textId="77777777" w:rsidR="00A57AC1" w:rsidRPr="00C159C1" w:rsidRDefault="00A57AC1" w:rsidP="00A57AC1">
            <w:pPr>
              <w:pStyle w:val="Table"/>
            </w:pPr>
            <w:r w:rsidRPr="00C159C1">
              <w:t>R</w:t>
            </w:r>
          </w:p>
        </w:tc>
      </w:tr>
      <w:tr w:rsidR="00A57AC1" w:rsidRPr="00EF2D26" w14:paraId="2EC5DCE7" w14:textId="77777777" w:rsidTr="71776C39">
        <w:trPr>
          <w:jc w:val="center"/>
        </w:trPr>
        <w:tc>
          <w:tcPr>
            <w:tcW w:w="4990" w:type="dxa"/>
            <w:shd w:val="clear" w:color="auto" w:fill="auto"/>
            <w:noWrap/>
            <w:vAlign w:val="center"/>
          </w:tcPr>
          <w:p w14:paraId="4375E392" w14:textId="77777777" w:rsidR="00A57AC1" w:rsidRPr="00C159C1" w:rsidRDefault="00A57AC1" w:rsidP="00A57AC1">
            <w:pPr>
              <w:pStyle w:val="Table"/>
            </w:pPr>
            <w:r w:rsidRPr="00C159C1">
              <w:t>CS-REPORT-RCT-QUE.SEED</w:t>
            </w:r>
          </w:p>
        </w:tc>
        <w:tc>
          <w:tcPr>
            <w:tcW w:w="3544" w:type="dxa"/>
            <w:shd w:val="clear" w:color="auto" w:fill="auto"/>
            <w:noWrap/>
            <w:vAlign w:val="center"/>
          </w:tcPr>
          <w:p w14:paraId="1CA8207F" w14:textId="77777777" w:rsidR="00A57AC1" w:rsidRPr="00C159C1" w:rsidRDefault="00A57AC1" w:rsidP="00A57AC1">
            <w:pPr>
              <w:pStyle w:val="Table"/>
            </w:pPr>
            <w:r w:rsidRPr="00C159C1">
              <w:t>NA-REPORT-RCT-PRF.SEED</w:t>
            </w:r>
          </w:p>
        </w:tc>
        <w:tc>
          <w:tcPr>
            <w:tcW w:w="850" w:type="dxa"/>
            <w:shd w:val="clear" w:color="auto" w:fill="auto"/>
            <w:noWrap/>
            <w:vAlign w:val="center"/>
          </w:tcPr>
          <w:p w14:paraId="78F37469" w14:textId="77777777" w:rsidR="00A57AC1" w:rsidRPr="00C159C1" w:rsidRDefault="00A57AC1" w:rsidP="00A57AC1">
            <w:pPr>
              <w:pStyle w:val="Table"/>
            </w:pPr>
            <w:r w:rsidRPr="00C159C1">
              <w:t>W</w:t>
            </w:r>
          </w:p>
        </w:tc>
      </w:tr>
      <w:tr w:rsidR="00A57AC1" w:rsidRPr="00EF2D26" w14:paraId="048ECC2F" w14:textId="77777777" w:rsidTr="71776C39">
        <w:trPr>
          <w:jc w:val="center"/>
        </w:trPr>
        <w:tc>
          <w:tcPr>
            <w:tcW w:w="4990" w:type="dxa"/>
            <w:shd w:val="clear" w:color="auto" w:fill="auto"/>
            <w:noWrap/>
            <w:vAlign w:val="center"/>
          </w:tcPr>
          <w:p w14:paraId="28C922F8" w14:textId="77777777" w:rsidR="00A57AC1" w:rsidRPr="00182757" w:rsidRDefault="00A57AC1" w:rsidP="00A57AC1">
            <w:pPr>
              <w:pStyle w:val="Table"/>
              <w:rPr>
                <w:lang w:val="es-ES"/>
              </w:rPr>
            </w:pPr>
            <w:r w:rsidRPr="00182757">
              <w:rPr>
                <w:lang w:val="es-ES"/>
              </w:rPr>
              <w:t>CTA-NEA-ED-RCT-QUE.EMCS</w:t>
            </w:r>
          </w:p>
        </w:tc>
        <w:tc>
          <w:tcPr>
            <w:tcW w:w="3544" w:type="dxa"/>
            <w:shd w:val="clear" w:color="auto" w:fill="auto"/>
            <w:noWrap/>
            <w:vAlign w:val="center"/>
          </w:tcPr>
          <w:p w14:paraId="474F58B0" w14:textId="77777777" w:rsidR="00A57AC1" w:rsidRPr="00C159C1" w:rsidRDefault="00A57AC1" w:rsidP="00A57AC1">
            <w:pPr>
              <w:pStyle w:val="Table"/>
            </w:pPr>
            <w:r>
              <w:t>C</w:t>
            </w:r>
            <w:r w:rsidRPr="00C159C1">
              <w:t>TA-READ-RCT-PRF.EMCS</w:t>
            </w:r>
          </w:p>
        </w:tc>
        <w:tc>
          <w:tcPr>
            <w:tcW w:w="850" w:type="dxa"/>
            <w:shd w:val="clear" w:color="auto" w:fill="auto"/>
            <w:noWrap/>
            <w:vAlign w:val="center"/>
          </w:tcPr>
          <w:p w14:paraId="4A0A348C" w14:textId="77777777" w:rsidR="00A57AC1" w:rsidRPr="00C159C1" w:rsidRDefault="00A57AC1" w:rsidP="00A57AC1">
            <w:pPr>
              <w:pStyle w:val="Table"/>
            </w:pPr>
            <w:r w:rsidRPr="00C159C1">
              <w:t>R</w:t>
            </w:r>
          </w:p>
        </w:tc>
      </w:tr>
      <w:tr w:rsidR="00A57AC1" w:rsidRPr="00EF2D26" w14:paraId="3866B9A5" w14:textId="77777777" w:rsidTr="71776C39">
        <w:trPr>
          <w:jc w:val="center"/>
        </w:trPr>
        <w:tc>
          <w:tcPr>
            <w:tcW w:w="4990" w:type="dxa"/>
            <w:shd w:val="clear" w:color="auto" w:fill="auto"/>
            <w:noWrap/>
            <w:vAlign w:val="center"/>
          </w:tcPr>
          <w:p w14:paraId="753BDB12" w14:textId="77777777" w:rsidR="00A57AC1" w:rsidRPr="00182757" w:rsidRDefault="00A57AC1" w:rsidP="00A57AC1">
            <w:pPr>
              <w:pStyle w:val="Table"/>
              <w:rPr>
                <w:lang w:val="es-ES"/>
              </w:rPr>
            </w:pPr>
            <w:r w:rsidRPr="00182757">
              <w:rPr>
                <w:lang w:val="es-ES"/>
              </w:rPr>
              <w:t>CTA-NEA-ED-RCT-QUE.EMCS</w:t>
            </w:r>
          </w:p>
        </w:tc>
        <w:tc>
          <w:tcPr>
            <w:tcW w:w="3544" w:type="dxa"/>
            <w:shd w:val="clear" w:color="auto" w:fill="auto"/>
            <w:noWrap/>
            <w:vAlign w:val="center"/>
          </w:tcPr>
          <w:p w14:paraId="145043FE" w14:textId="77777777" w:rsidR="00A57AC1" w:rsidRPr="00C159C1" w:rsidRDefault="00A57AC1" w:rsidP="00A57AC1">
            <w:pPr>
              <w:pStyle w:val="Table"/>
            </w:pPr>
            <w:r>
              <w:t>C</w:t>
            </w:r>
            <w:r w:rsidRPr="00C159C1">
              <w:t>TA-WRITE-RCT-PRF.EMCS</w:t>
            </w:r>
          </w:p>
        </w:tc>
        <w:tc>
          <w:tcPr>
            <w:tcW w:w="850" w:type="dxa"/>
            <w:shd w:val="clear" w:color="auto" w:fill="auto"/>
            <w:noWrap/>
            <w:vAlign w:val="center"/>
          </w:tcPr>
          <w:p w14:paraId="664D23E3" w14:textId="77777777" w:rsidR="00A57AC1" w:rsidRPr="00C159C1" w:rsidRDefault="00A57AC1" w:rsidP="00A57AC1">
            <w:pPr>
              <w:pStyle w:val="Table"/>
            </w:pPr>
            <w:r w:rsidRPr="00C159C1">
              <w:t>W</w:t>
            </w:r>
          </w:p>
        </w:tc>
      </w:tr>
      <w:tr w:rsidR="00A57AC1" w:rsidRPr="00EF2D26" w14:paraId="76A5D67F" w14:textId="77777777" w:rsidTr="71776C39">
        <w:trPr>
          <w:jc w:val="center"/>
        </w:trPr>
        <w:tc>
          <w:tcPr>
            <w:tcW w:w="4990" w:type="dxa"/>
            <w:shd w:val="clear" w:color="auto" w:fill="auto"/>
            <w:noWrap/>
            <w:vAlign w:val="center"/>
          </w:tcPr>
          <w:p w14:paraId="5CBA37D7" w14:textId="77777777" w:rsidR="00A57AC1" w:rsidRPr="00182757" w:rsidRDefault="00A57AC1" w:rsidP="00A57AC1">
            <w:pPr>
              <w:pStyle w:val="Table"/>
              <w:rPr>
                <w:lang w:val="es-ES"/>
              </w:rPr>
            </w:pPr>
            <w:r w:rsidRPr="00182757">
              <w:rPr>
                <w:lang w:val="es-ES"/>
              </w:rPr>
              <w:t>CTA-ED-xx-RCT-QUE.EMCS</w:t>
            </w:r>
          </w:p>
        </w:tc>
        <w:tc>
          <w:tcPr>
            <w:tcW w:w="3544" w:type="dxa"/>
            <w:shd w:val="clear" w:color="auto" w:fill="auto"/>
            <w:noWrap/>
            <w:vAlign w:val="center"/>
          </w:tcPr>
          <w:p w14:paraId="6EFD07C6" w14:textId="77777777" w:rsidR="00A57AC1" w:rsidRPr="00C159C1" w:rsidRDefault="00A57AC1" w:rsidP="00A57AC1">
            <w:pPr>
              <w:pStyle w:val="Table"/>
            </w:pPr>
            <w:r>
              <w:t>C</w:t>
            </w:r>
            <w:r w:rsidRPr="00C159C1">
              <w:t>TA-WRITE-RCT-PRF.EMCS</w:t>
            </w:r>
          </w:p>
        </w:tc>
        <w:tc>
          <w:tcPr>
            <w:tcW w:w="850" w:type="dxa"/>
            <w:shd w:val="clear" w:color="auto" w:fill="auto"/>
            <w:noWrap/>
            <w:vAlign w:val="center"/>
          </w:tcPr>
          <w:p w14:paraId="7C201A82" w14:textId="77777777" w:rsidR="00A57AC1" w:rsidRPr="00C159C1" w:rsidRDefault="00A57AC1" w:rsidP="00A57AC1">
            <w:pPr>
              <w:pStyle w:val="Table"/>
            </w:pPr>
            <w:r w:rsidRPr="00C159C1">
              <w:t>W</w:t>
            </w:r>
          </w:p>
        </w:tc>
      </w:tr>
      <w:tr w:rsidR="00A57AC1" w:rsidRPr="00EF2D26" w14:paraId="7A63B2AE" w14:textId="77777777" w:rsidTr="71776C39">
        <w:trPr>
          <w:jc w:val="center"/>
        </w:trPr>
        <w:tc>
          <w:tcPr>
            <w:tcW w:w="4990" w:type="dxa"/>
            <w:shd w:val="clear" w:color="auto" w:fill="auto"/>
            <w:noWrap/>
          </w:tcPr>
          <w:p w14:paraId="5322CE48" w14:textId="77777777" w:rsidR="00A57AC1" w:rsidRPr="00182757" w:rsidRDefault="00A57AC1" w:rsidP="00A57AC1">
            <w:pPr>
              <w:pStyle w:val="Table"/>
              <w:rPr>
                <w:lang w:val="es-ES"/>
              </w:rPr>
            </w:pPr>
            <w:r w:rsidRPr="00182757">
              <w:rPr>
                <w:lang w:val="es-ES"/>
              </w:rPr>
              <w:t>CTA-ED-xx-RCT-QUE.EMCS</w:t>
            </w:r>
          </w:p>
        </w:tc>
        <w:tc>
          <w:tcPr>
            <w:tcW w:w="3544" w:type="dxa"/>
            <w:shd w:val="clear" w:color="auto" w:fill="auto"/>
            <w:noWrap/>
          </w:tcPr>
          <w:p w14:paraId="79507BA4" w14:textId="77777777" w:rsidR="00A57AC1" w:rsidRDefault="00A57AC1" w:rsidP="00A57AC1">
            <w:pPr>
              <w:pStyle w:val="Table"/>
            </w:pPr>
            <w:r w:rsidRPr="00A97EE6">
              <w:t>CTA-READ-RCT-PRF.EMCS</w:t>
            </w:r>
          </w:p>
        </w:tc>
        <w:tc>
          <w:tcPr>
            <w:tcW w:w="850" w:type="dxa"/>
            <w:shd w:val="clear" w:color="auto" w:fill="auto"/>
            <w:noWrap/>
          </w:tcPr>
          <w:p w14:paraId="1FA43A77" w14:textId="77777777" w:rsidR="00A57AC1" w:rsidRPr="00C159C1" w:rsidRDefault="00A57AC1" w:rsidP="00A57AC1">
            <w:pPr>
              <w:pStyle w:val="Table"/>
            </w:pPr>
            <w:r w:rsidRPr="00A97EE6">
              <w:t>R</w:t>
            </w:r>
          </w:p>
        </w:tc>
      </w:tr>
      <w:tr w:rsidR="00A57AC1" w:rsidRPr="00EF2D26" w14:paraId="6D9E7953" w14:textId="77777777" w:rsidTr="71776C39">
        <w:trPr>
          <w:jc w:val="center"/>
        </w:trPr>
        <w:tc>
          <w:tcPr>
            <w:tcW w:w="4990" w:type="dxa"/>
            <w:shd w:val="clear" w:color="auto" w:fill="auto"/>
            <w:noWrap/>
            <w:vAlign w:val="center"/>
          </w:tcPr>
          <w:p w14:paraId="5DCABA0A" w14:textId="77777777" w:rsidR="00A57AC1" w:rsidRPr="00C159C1" w:rsidRDefault="00A57AC1" w:rsidP="00A57AC1">
            <w:pPr>
              <w:pStyle w:val="Table"/>
            </w:pPr>
            <w:r w:rsidRPr="00C159C1">
              <w:t>CORE-XML-LCT-QUE.EMCS</w:t>
            </w:r>
          </w:p>
        </w:tc>
        <w:tc>
          <w:tcPr>
            <w:tcW w:w="3544" w:type="dxa"/>
            <w:shd w:val="clear" w:color="auto" w:fill="auto"/>
            <w:noWrap/>
            <w:vAlign w:val="center"/>
          </w:tcPr>
          <w:p w14:paraId="45500326" w14:textId="77777777" w:rsidR="00A57AC1" w:rsidRPr="00C159C1" w:rsidRDefault="00A57AC1" w:rsidP="00A57AC1">
            <w:pPr>
              <w:pStyle w:val="Table"/>
            </w:pPr>
            <w:r w:rsidRPr="00C159C1">
              <w:t>CORE-XML-LCT-PRF.EMCS</w:t>
            </w:r>
          </w:p>
        </w:tc>
        <w:tc>
          <w:tcPr>
            <w:tcW w:w="850" w:type="dxa"/>
            <w:shd w:val="clear" w:color="auto" w:fill="auto"/>
            <w:noWrap/>
            <w:vAlign w:val="center"/>
          </w:tcPr>
          <w:p w14:paraId="2995A9C3" w14:textId="77777777" w:rsidR="00A57AC1" w:rsidRPr="00C159C1" w:rsidRDefault="00A57AC1" w:rsidP="00A57AC1">
            <w:pPr>
              <w:pStyle w:val="Table"/>
            </w:pPr>
            <w:r w:rsidRPr="00C159C1">
              <w:t>R</w:t>
            </w:r>
          </w:p>
        </w:tc>
      </w:tr>
      <w:tr w:rsidR="00A57AC1" w:rsidRPr="00EF2D26" w14:paraId="0F7067BF" w14:textId="77777777" w:rsidTr="71776C39">
        <w:trPr>
          <w:jc w:val="center"/>
        </w:trPr>
        <w:tc>
          <w:tcPr>
            <w:tcW w:w="4990" w:type="dxa"/>
            <w:shd w:val="clear" w:color="auto" w:fill="auto"/>
            <w:noWrap/>
            <w:vAlign w:val="center"/>
          </w:tcPr>
          <w:p w14:paraId="73A15D09" w14:textId="77777777" w:rsidR="00A57AC1" w:rsidRPr="00C159C1" w:rsidRDefault="00A57AC1" w:rsidP="00A57AC1">
            <w:pPr>
              <w:pStyle w:val="Table"/>
            </w:pPr>
            <w:r w:rsidRPr="00C159C1">
              <w:t>CORE-</w:t>
            </w:r>
            <w:r>
              <w:t>yy</w:t>
            </w:r>
            <w:r w:rsidRPr="00C159C1">
              <w:t>-LCT-QUE.EMCS</w:t>
            </w:r>
          </w:p>
        </w:tc>
        <w:tc>
          <w:tcPr>
            <w:tcW w:w="3544" w:type="dxa"/>
            <w:shd w:val="clear" w:color="auto" w:fill="auto"/>
            <w:noWrap/>
            <w:vAlign w:val="center"/>
          </w:tcPr>
          <w:p w14:paraId="107B1417" w14:textId="77777777" w:rsidR="00A57AC1" w:rsidRPr="00C159C1" w:rsidRDefault="00A57AC1" w:rsidP="00A57AC1">
            <w:pPr>
              <w:pStyle w:val="Table"/>
            </w:pPr>
            <w:r w:rsidRPr="00C159C1">
              <w:t>CORE-</w:t>
            </w:r>
            <w:r>
              <w:t>yy</w:t>
            </w:r>
            <w:r w:rsidRPr="00C159C1">
              <w:t>-LCT-PRF.EMCS</w:t>
            </w:r>
          </w:p>
        </w:tc>
        <w:tc>
          <w:tcPr>
            <w:tcW w:w="850" w:type="dxa"/>
            <w:shd w:val="clear" w:color="auto" w:fill="auto"/>
            <w:noWrap/>
            <w:vAlign w:val="center"/>
          </w:tcPr>
          <w:p w14:paraId="5CBE6688" w14:textId="77777777" w:rsidR="00A57AC1" w:rsidRPr="00C159C1" w:rsidRDefault="00A57AC1" w:rsidP="00A57AC1">
            <w:pPr>
              <w:pStyle w:val="Table"/>
            </w:pPr>
            <w:r w:rsidRPr="00C159C1">
              <w:t>W</w:t>
            </w:r>
          </w:p>
        </w:tc>
      </w:tr>
      <w:tr w:rsidR="00A57AC1" w:rsidRPr="00EF2D26" w14:paraId="218EDB51" w14:textId="77777777" w:rsidTr="71776C39">
        <w:trPr>
          <w:jc w:val="center"/>
        </w:trPr>
        <w:tc>
          <w:tcPr>
            <w:tcW w:w="4990" w:type="dxa"/>
            <w:shd w:val="clear" w:color="auto" w:fill="auto"/>
            <w:noWrap/>
            <w:vAlign w:val="center"/>
          </w:tcPr>
          <w:p w14:paraId="6648B2EC" w14:textId="77777777" w:rsidR="00A57AC1" w:rsidRPr="00C159C1" w:rsidRDefault="00A57AC1" w:rsidP="00A57AC1">
            <w:pPr>
              <w:pStyle w:val="Table"/>
            </w:pPr>
            <w:r w:rsidRPr="00C159C1">
              <w:t>ADMIN-XML-LCT-QUE.EMCS</w:t>
            </w:r>
          </w:p>
        </w:tc>
        <w:tc>
          <w:tcPr>
            <w:tcW w:w="3544" w:type="dxa"/>
            <w:shd w:val="clear" w:color="auto" w:fill="auto"/>
            <w:noWrap/>
            <w:vAlign w:val="center"/>
          </w:tcPr>
          <w:p w14:paraId="0E04EBD8" w14:textId="77777777" w:rsidR="00A57AC1" w:rsidRPr="004B2CDB" w:rsidRDefault="00A57AC1" w:rsidP="00A57AC1">
            <w:pPr>
              <w:pStyle w:val="Table"/>
              <w:rPr>
                <w:lang w:val="da-DK"/>
              </w:rPr>
            </w:pPr>
            <w:r w:rsidRPr="004B2CDB">
              <w:rPr>
                <w:lang w:val="da-DK"/>
              </w:rPr>
              <w:t>ADMIN-XML-LCT-PRF.EMCS</w:t>
            </w:r>
          </w:p>
        </w:tc>
        <w:tc>
          <w:tcPr>
            <w:tcW w:w="850" w:type="dxa"/>
            <w:shd w:val="clear" w:color="auto" w:fill="auto"/>
            <w:noWrap/>
            <w:vAlign w:val="center"/>
          </w:tcPr>
          <w:p w14:paraId="6DD8645B" w14:textId="77777777" w:rsidR="00A57AC1" w:rsidRPr="00C159C1" w:rsidRDefault="00A57AC1" w:rsidP="00A57AC1">
            <w:pPr>
              <w:pStyle w:val="Table"/>
            </w:pPr>
            <w:r w:rsidRPr="00C159C1">
              <w:t>R</w:t>
            </w:r>
          </w:p>
        </w:tc>
      </w:tr>
      <w:tr w:rsidR="00A57AC1" w:rsidRPr="00EF2D26" w14:paraId="3BA700A2" w14:textId="77777777" w:rsidTr="71776C39">
        <w:trPr>
          <w:jc w:val="center"/>
        </w:trPr>
        <w:tc>
          <w:tcPr>
            <w:tcW w:w="4990" w:type="dxa"/>
            <w:shd w:val="clear" w:color="auto" w:fill="auto"/>
            <w:noWrap/>
            <w:vAlign w:val="center"/>
          </w:tcPr>
          <w:p w14:paraId="00806767" w14:textId="77777777" w:rsidR="00A57AC1" w:rsidRPr="00C159C1" w:rsidRDefault="00A57AC1" w:rsidP="00A57AC1">
            <w:pPr>
              <w:pStyle w:val="Table"/>
            </w:pPr>
            <w:r w:rsidRPr="00C159C1">
              <w:t>ADMIN-</w:t>
            </w:r>
            <w:r>
              <w:t>yy</w:t>
            </w:r>
            <w:r w:rsidRPr="00C159C1">
              <w:t>-LCT-QUE.EMCS</w:t>
            </w:r>
          </w:p>
        </w:tc>
        <w:tc>
          <w:tcPr>
            <w:tcW w:w="3544" w:type="dxa"/>
            <w:shd w:val="clear" w:color="auto" w:fill="auto"/>
            <w:noWrap/>
            <w:vAlign w:val="center"/>
          </w:tcPr>
          <w:p w14:paraId="590B9E01" w14:textId="77777777" w:rsidR="00A57AC1" w:rsidRPr="00C159C1" w:rsidRDefault="00A57AC1" w:rsidP="00A57AC1">
            <w:pPr>
              <w:pStyle w:val="Table"/>
            </w:pPr>
            <w:r w:rsidRPr="00C159C1">
              <w:t>ADMIN-</w:t>
            </w:r>
            <w:r>
              <w:t>yy</w:t>
            </w:r>
            <w:r w:rsidRPr="00C159C1">
              <w:t>-LCT-PRF.EMCS</w:t>
            </w:r>
          </w:p>
        </w:tc>
        <w:tc>
          <w:tcPr>
            <w:tcW w:w="850" w:type="dxa"/>
            <w:shd w:val="clear" w:color="auto" w:fill="auto"/>
            <w:noWrap/>
            <w:vAlign w:val="center"/>
          </w:tcPr>
          <w:p w14:paraId="2DB96010" w14:textId="77777777" w:rsidR="00A57AC1" w:rsidRPr="00C159C1" w:rsidRDefault="00A57AC1" w:rsidP="00A57AC1">
            <w:pPr>
              <w:pStyle w:val="Table"/>
            </w:pPr>
            <w:r w:rsidRPr="00C159C1">
              <w:t>W</w:t>
            </w:r>
          </w:p>
        </w:tc>
      </w:tr>
      <w:tr w:rsidR="00A57AC1" w:rsidRPr="00EF2D26" w14:paraId="49C50C46" w14:textId="77777777" w:rsidTr="71776C39">
        <w:trPr>
          <w:jc w:val="center"/>
        </w:trPr>
        <w:tc>
          <w:tcPr>
            <w:tcW w:w="4990" w:type="dxa"/>
            <w:shd w:val="clear" w:color="auto" w:fill="auto"/>
            <w:noWrap/>
            <w:vAlign w:val="center"/>
          </w:tcPr>
          <w:p w14:paraId="10D010E2" w14:textId="77777777" w:rsidR="00A57AC1" w:rsidRPr="00C159C1" w:rsidRDefault="00A57AC1" w:rsidP="00A57AC1">
            <w:pPr>
              <w:pStyle w:val="Table"/>
            </w:pPr>
            <w:r w:rsidRPr="00C159C1">
              <w:t>REPORT-LCT-QUE.EMCS</w:t>
            </w:r>
          </w:p>
        </w:tc>
        <w:tc>
          <w:tcPr>
            <w:tcW w:w="3544" w:type="dxa"/>
            <w:shd w:val="clear" w:color="auto" w:fill="auto"/>
            <w:noWrap/>
            <w:vAlign w:val="center"/>
          </w:tcPr>
          <w:p w14:paraId="19247343" w14:textId="77777777" w:rsidR="00A57AC1" w:rsidRPr="00C159C1" w:rsidRDefault="00A57AC1" w:rsidP="00A57AC1">
            <w:pPr>
              <w:pStyle w:val="Table"/>
            </w:pPr>
            <w:r w:rsidRPr="00C159C1">
              <w:t>REPORT-LCT-PRF.EMCS</w:t>
            </w:r>
          </w:p>
        </w:tc>
        <w:tc>
          <w:tcPr>
            <w:tcW w:w="850" w:type="dxa"/>
            <w:shd w:val="clear" w:color="auto" w:fill="auto"/>
            <w:noWrap/>
            <w:vAlign w:val="center"/>
          </w:tcPr>
          <w:p w14:paraId="26669DEB" w14:textId="77777777" w:rsidR="00A57AC1" w:rsidRPr="00C159C1" w:rsidRDefault="00A57AC1" w:rsidP="00A57AC1">
            <w:pPr>
              <w:pStyle w:val="Table"/>
            </w:pPr>
            <w:r w:rsidRPr="00C159C1">
              <w:t>R</w:t>
            </w:r>
          </w:p>
        </w:tc>
      </w:tr>
      <w:tr w:rsidR="00A57AC1" w:rsidRPr="00EF2D26" w14:paraId="48ADF426" w14:textId="77777777" w:rsidTr="71776C39">
        <w:trPr>
          <w:jc w:val="center"/>
        </w:trPr>
        <w:tc>
          <w:tcPr>
            <w:tcW w:w="4990" w:type="dxa"/>
            <w:shd w:val="clear" w:color="auto" w:fill="auto"/>
            <w:noWrap/>
            <w:vAlign w:val="center"/>
          </w:tcPr>
          <w:p w14:paraId="2774B358" w14:textId="77777777" w:rsidR="00A57AC1" w:rsidRPr="00C159C1" w:rsidRDefault="00A57AC1" w:rsidP="00A57AC1">
            <w:pPr>
              <w:pStyle w:val="Table"/>
            </w:pPr>
            <w:r w:rsidRPr="00C159C1">
              <w:t>REPORT-</w:t>
            </w:r>
            <w:r>
              <w:t>yy</w:t>
            </w:r>
            <w:r w:rsidRPr="00C159C1">
              <w:t>-LCT-QUE.EMCS</w:t>
            </w:r>
          </w:p>
        </w:tc>
        <w:tc>
          <w:tcPr>
            <w:tcW w:w="3544" w:type="dxa"/>
            <w:shd w:val="clear" w:color="auto" w:fill="auto"/>
            <w:noWrap/>
            <w:vAlign w:val="center"/>
          </w:tcPr>
          <w:p w14:paraId="43110F9C" w14:textId="77777777" w:rsidR="00A57AC1" w:rsidRPr="00C159C1" w:rsidRDefault="00A57AC1" w:rsidP="00A57AC1">
            <w:pPr>
              <w:pStyle w:val="Table"/>
            </w:pPr>
            <w:r w:rsidRPr="00C159C1">
              <w:t>REPORT-</w:t>
            </w:r>
            <w:r>
              <w:t>yy</w:t>
            </w:r>
            <w:r w:rsidRPr="00C159C1">
              <w:t>-LCT-PRF.EMCS</w:t>
            </w:r>
          </w:p>
        </w:tc>
        <w:tc>
          <w:tcPr>
            <w:tcW w:w="850" w:type="dxa"/>
            <w:shd w:val="clear" w:color="auto" w:fill="auto"/>
            <w:noWrap/>
            <w:vAlign w:val="center"/>
          </w:tcPr>
          <w:p w14:paraId="0090A8F2" w14:textId="77777777" w:rsidR="00A57AC1" w:rsidRPr="00C159C1" w:rsidRDefault="00A57AC1" w:rsidP="00A57AC1">
            <w:pPr>
              <w:pStyle w:val="Table"/>
            </w:pPr>
            <w:r w:rsidRPr="00C159C1">
              <w:t>W</w:t>
            </w:r>
          </w:p>
        </w:tc>
      </w:tr>
      <w:tr w:rsidR="00A57AC1" w:rsidRPr="00EF2D26" w14:paraId="7C7A2342" w14:textId="77777777" w:rsidTr="71776C39">
        <w:trPr>
          <w:jc w:val="center"/>
        </w:trPr>
        <w:tc>
          <w:tcPr>
            <w:tcW w:w="4990" w:type="dxa"/>
            <w:shd w:val="clear" w:color="auto" w:fill="auto"/>
            <w:noWrap/>
            <w:vAlign w:val="center"/>
          </w:tcPr>
          <w:p w14:paraId="547C4466" w14:textId="77777777" w:rsidR="00A57AC1" w:rsidRPr="006B26F0" w:rsidRDefault="00A57AC1" w:rsidP="00A57AC1">
            <w:pPr>
              <w:pStyle w:val="Table"/>
              <w:rPr>
                <w:lang w:val="nl-BE"/>
              </w:rPr>
            </w:pPr>
            <w:r w:rsidRPr="006B26F0">
              <w:rPr>
                <w:lang w:val="nl-BE"/>
              </w:rPr>
              <w:t>NA-XML-LCT-QUE.SEED</w:t>
            </w:r>
          </w:p>
        </w:tc>
        <w:tc>
          <w:tcPr>
            <w:tcW w:w="3544" w:type="dxa"/>
            <w:shd w:val="clear" w:color="auto" w:fill="auto"/>
            <w:noWrap/>
            <w:vAlign w:val="center"/>
          </w:tcPr>
          <w:p w14:paraId="3E58E641" w14:textId="77777777" w:rsidR="00A57AC1" w:rsidRPr="006B26F0" w:rsidRDefault="00A57AC1" w:rsidP="00A57AC1">
            <w:pPr>
              <w:pStyle w:val="Table"/>
              <w:rPr>
                <w:lang w:val="nl-BE"/>
              </w:rPr>
            </w:pPr>
            <w:r w:rsidRPr="006B26F0">
              <w:rPr>
                <w:lang w:val="nl-BE"/>
              </w:rPr>
              <w:t>NA-XML-LCT-PRF.SEED</w:t>
            </w:r>
          </w:p>
        </w:tc>
        <w:tc>
          <w:tcPr>
            <w:tcW w:w="850" w:type="dxa"/>
            <w:shd w:val="clear" w:color="auto" w:fill="auto"/>
            <w:noWrap/>
            <w:vAlign w:val="center"/>
          </w:tcPr>
          <w:p w14:paraId="73862659" w14:textId="77777777" w:rsidR="00A57AC1" w:rsidRPr="00C159C1" w:rsidRDefault="00A57AC1" w:rsidP="00A57AC1">
            <w:pPr>
              <w:pStyle w:val="Table"/>
            </w:pPr>
            <w:r w:rsidRPr="00C159C1">
              <w:t>R</w:t>
            </w:r>
          </w:p>
        </w:tc>
      </w:tr>
      <w:tr w:rsidR="00A57AC1" w:rsidRPr="00EF2D26" w14:paraId="1692DE71" w14:textId="77777777" w:rsidTr="71776C39">
        <w:trPr>
          <w:jc w:val="center"/>
        </w:trPr>
        <w:tc>
          <w:tcPr>
            <w:tcW w:w="4990" w:type="dxa"/>
            <w:shd w:val="clear" w:color="auto" w:fill="auto"/>
            <w:noWrap/>
            <w:vAlign w:val="center"/>
          </w:tcPr>
          <w:p w14:paraId="74A78FC9" w14:textId="77777777" w:rsidR="00A57AC1" w:rsidRPr="00C159C1" w:rsidRDefault="00A57AC1" w:rsidP="00A57AC1">
            <w:pPr>
              <w:pStyle w:val="Table"/>
            </w:pPr>
            <w:r w:rsidRPr="00C159C1">
              <w:t>NA-XML-</w:t>
            </w:r>
            <w:r>
              <w:t>yy</w:t>
            </w:r>
            <w:r w:rsidRPr="00C159C1">
              <w:t>-LCT-QUE.SEED</w:t>
            </w:r>
          </w:p>
        </w:tc>
        <w:tc>
          <w:tcPr>
            <w:tcW w:w="3544" w:type="dxa"/>
            <w:shd w:val="clear" w:color="auto" w:fill="auto"/>
            <w:noWrap/>
            <w:vAlign w:val="center"/>
          </w:tcPr>
          <w:p w14:paraId="5B44191D" w14:textId="77777777" w:rsidR="00A57AC1" w:rsidRPr="00C159C1" w:rsidRDefault="00A57AC1" w:rsidP="00A57AC1">
            <w:pPr>
              <w:pStyle w:val="Table"/>
            </w:pPr>
            <w:r w:rsidRPr="00C159C1">
              <w:t>NA-XML-</w:t>
            </w:r>
            <w:r>
              <w:t>yy</w:t>
            </w:r>
            <w:r w:rsidRPr="00C159C1">
              <w:t>-LCT-PRF.SEED</w:t>
            </w:r>
          </w:p>
        </w:tc>
        <w:tc>
          <w:tcPr>
            <w:tcW w:w="850" w:type="dxa"/>
            <w:shd w:val="clear" w:color="auto" w:fill="auto"/>
            <w:noWrap/>
            <w:vAlign w:val="center"/>
          </w:tcPr>
          <w:p w14:paraId="5E845A8E" w14:textId="77777777" w:rsidR="00A57AC1" w:rsidRPr="00C159C1" w:rsidRDefault="00A57AC1" w:rsidP="00A57AC1">
            <w:pPr>
              <w:pStyle w:val="Table"/>
            </w:pPr>
            <w:r w:rsidRPr="00C159C1">
              <w:t>W</w:t>
            </w:r>
          </w:p>
        </w:tc>
      </w:tr>
      <w:tr w:rsidR="00A57AC1" w:rsidRPr="00EF2D26" w14:paraId="4BBF70EE" w14:textId="77777777" w:rsidTr="71776C39">
        <w:trPr>
          <w:jc w:val="center"/>
        </w:trPr>
        <w:tc>
          <w:tcPr>
            <w:tcW w:w="4990" w:type="dxa"/>
            <w:shd w:val="clear" w:color="auto" w:fill="auto"/>
            <w:noWrap/>
            <w:vAlign w:val="center"/>
          </w:tcPr>
          <w:p w14:paraId="1B6C5B43" w14:textId="77777777" w:rsidR="00A57AC1" w:rsidRPr="00C159C1" w:rsidRDefault="00A57AC1" w:rsidP="00A57AC1">
            <w:pPr>
              <w:pStyle w:val="Table"/>
            </w:pPr>
            <w:r w:rsidRPr="00C159C1">
              <w:t>CS-XML-LCT-QUE.SEED</w:t>
            </w:r>
          </w:p>
        </w:tc>
        <w:tc>
          <w:tcPr>
            <w:tcW w:w="3544" w:type="dxa"/>
            <w:shd w:val="clear" w:color="auto" w:fill="auto"/>
            <w:noWrap/>
            <w:vAlign w:val="center"/>
          </w:tcPr>
          <w:p w14:paraId="26F5D463" w14:textId="77777777" w:rsidR="00A57AC1" w:rsidRPr="00C159C1" w:rsidRDefault="00A57AC1" w:rsidP="00A57AC1">
            <w:pPr>
              <w:pStyle w:val="Table"/>
            </w:pPr>
            <w:r w:rsidRPr="00C159C1">
              <w:t>NDEA-XML-LCT-PRF.SEED</w:t>
            </w:r>
          </w:p>
        </w:tc>
        <w:tc>
          <w:tcPr>
            <w:tcW w:w="850" w:type="dxa"/>
            <w:shd w:val="clear" w:color="auto" w:fill="auto"/>
            <w:noWrap/>
            <w:vAlign w:val="center"/>
          </w:tcPr>
          <w:p w14:paraId="3FE19289" w14:textId="77777777" w:rsidR="00A57AC1" w:rsidRPr="00C159C1" w:rsidRDefault="00A57AC1" w:rsidP="00A57AC1">
            <w:pPr>
              <w:pStyle w:val="Table"/>
            </w:pPr>
            <w:r w:rsidRPr="00C159C1">
              <w:t>W</w:t>
            </w:r>
          </w:p>
        </w:tc>
      </w:tr>
      <w:tr w:rsidR="00A57AC1" w:rsidRPr="00EF2D26" w14:paraId="3402A842" w14:textId="77777777" w:rsidTr="71776C39">
        <w:trPr>
          <w:jc w:val="center"/>
        </w:trPr>
        <w:tc>
          <w:tcPr>
            <w:tcW w:w="4990" w:type="dxa"/>
            <w:shd w:val="clear" w:color="auto" w:fill="auto"/>
            <w:noWrap/>
            <w:vAlign w:val="center"/>
          </w:tcPr>
          <w:p w14:paraId="0A5C282A" w14:textId="77777777" w:rsidR="00A57AC1" w:rsidRPr="00C159C1" w:rsidRDefault="00A57AC1" w:rsidP="00A57AC1">
            <w:pPr>
              <w:pStyle w:val="Table"/>
            </w:pPr>
            <w:r w:rsidRPr="00C159C1">
              <w:t>NA-REPORT-LCT-QUE.SEED</w:t>
            </w:r>
          </w:p>
        </w:tc>
        <w:tc>
          <w:tcPr>
            <w:tcW w:w="3544" w:type="dxa"/>
            <w:shd w:val="clear" w:color="auto" w:fill="auto"/>
            <w:noWrap/>
            <w:vAlign w:val="center"/>
          </w:tcPr>
          <w:p w14:paraId="0C7D9499" w14:textId="77777777" w:rsidR="00A57AC1" w:rsidRPr="00C159C1" w:rsidRDefault="00A57AC1" w:rsidP="00A57AC1">
            <w:pPr>
              <w:pStyle w:val="Table"/>
            </w:pPr>
            <w:r w:rsidRPr="00C159C1">
              <w:t>NA-REPORT-LCT-PRF.SEED</w:t>
            </w:r>
          </w:p>
        </w:tc>
        <w:tc>
          <w:tcPr>
            <w:tcW w:w="850" w:type="dxa"/>
            <w:shd w:val="clear" w:color="auto" w:fill="auto"/>
            <w:noWrap/>
            <w:vAlign w:val="center"/>
          </w:tcPr>
          <w:p w14:paraId="48BA740B" w14:textId="77777777" w:rsidR="00A57AC1" w:rsidRPr="00C159C1" w:rsidRDefault="00A57AC1" w:rsidP="00A57AC1">
            <w:pPr>
              <w:pStyle w:val="Table"/>
            </w:pPr>
            <w:r w:rsidRPr="00C159C1">
              <w:t>R</w:t>
            </w:r>
          </w:p>
        </w:tc>
      </w:tr>
      <w:tr w:rsidR="00A57AC1" w:rsidRPr="00EF2D26" w14:paraId="2338CD42" w14:textId="77777777" w:rsidTr="71776C39">
        <w:trPr>
          <w:jc w:val="center"/>
        </w:trPr>
        <w:tc>
          <w:tcPr>
            <w:tcW w:w="4990" w:type="dxa"/>
            <w:shd w:val="clear" w:color="auto" w:fill="auto"/>
            <w:noWrap/>
            <w:vAlign w:val="center"/>
          </w:tcPr>
          <w:p w14:paraId="64FDB2C8" w14:textId="77777777" w:rsidR="00A57AC1" w:rsidRPr="00C159C1" w:rsidRDefault="00A57AC1" w:rsidP="00A57AC1">
            <w:pPr>
              <w:pStyle w:val="Table"/>
            </w:pPr>
            <w:r w:rsidRPr="00C159C1">
              <w:t>NA-REPORT-</w:t>
            </w:r>
            <w:r>
              <w:t>yy</w:t>
            </w:r>
            <w:r w:rsidRPr="00C159C1">
              <w:t>-LCT-QUE.SEED</w:t>
            </w:r>
          </w:p>
        </w:tc>
        <w:tc>
          <w:tcPr>
            <w:tcW w:w="3544" w:type="dxa"/>
            <w:shd w:val="clear" w:color="auto" w:fill="auto"/>
            <w:noWrap/>
            <w:vAlign w:val="center"/>
          </w:tcPr>
          <w:p w14:paraId="73C09572" w14:textId="77777777" w:rsidR="00A57AC1" w:rsidRPr="00C159C1" w:rsidRDefault="00A57AC1" w:rsidP="00A57AC1">
            <w:pPr>
              <w:pStyle w:val="Table"/>
            </w:pPr>
            <w:r w:rsidRPr="00C159C1">
              <w:t>NA-REPORT-</w:t>
            </w:r>
            <w:r>
              <w:t>yy</w:t>
            </w:r>
            <w:r w:rsidRPr="00C159C1">
              <w:t>-LCT-PRF.SEED</w:t>
            </w:r>
          </w:p>
        </w:tc>
        <w:tc>
          <w:tcPr>
            <w:tcW w:w="850" w:type="dxa"/>
            <w:shd w:val="clear" w:color="auto" w:fill="auto"/>
            <w:noWrap/>
            <w:vAlign w:val="center"/>
          </w:tcPr>
          <w:p w14:paraId="3E321ABE" w14:textId="77777777" w:rsidR="00A57AC1" w:rsidRPr="00C159C1" w:rsidRDefault="00A57AC1" w:rsidP="00A57AC1">
            <w:pPr>
              <w:pStyle w:val="Table"/>
            </w:pPr>
            <w:r w:rsidRPr="00C159C1">
              <w:t>W</w:t>
            </w:r>
          </w:p>
        </w:tc>
      </w:tr>
      <w:tr w:rsidR="00A57AC1" w:rsidRPr="00EF2D26" w14:paraId="61602B73" w14:textId="77777777" w:rsidTr="71776C39">
        <w:trPr>
          <w:jc w:val="center"/>
        </w:trPr>
        <w:tc>
          <w:tcPr>
            <w:tcW w:w="4990" w:type="dxa"/>
            <w:shd w:val="clear" w:color="auto" w:fill="auto"/>
            <w:noWrap/>
            <w:vAlign w:val="center"/>
          </w:tcPr>
          <w:p w14:paraId="55271579" w14:textId="77777777" w:rsidR="00A57AC1" w:rsidRPr="00C159C1" w:rsidRDefault="00A57AC1" w:rsidP="00A57AC1">
            <w:pPr>
              <w:pStyle w:val="Table"/>
            </w:pPr>
            <w:r w:rsidRPr="00C159C1">
              <w:t>CS-REPORT-LCT-QUE.SEED</w:t>
            </w:r>
          </w:p>
        </w:tc>
        <w:tc>
          <w:tcPr>
            <w:tcW w:w="3544" w:type="dxa"/>
            <w:shd w:val="clear" w:color="auto" w:fill="auto"/>
            <w:noWrap/>
            <w:vAlign w:val="center"/>
          </w:tcPr>
          <w:p w14:paraId="576F9B26" w14:textId="77777777" w:rsidR="00A57AC1" w:rsidRPr="00C159C1" w:rsidRDefault="00A57AC1" w:rsidP="00A57AC1">
            <w:pPr>
              <w:pStyle w:val="Table"/>
            </w:pPr>
            <w:r w:rsidRPr="00C159C1">
              <w:t>NA-REPORT-LCT-PRF.SEED</w:t>
            </w:r>
          </w:p>
        </w:tc>
        <w:tc>
          <w:tcPr>
            <w:tcW w:w="850" w:type="dxa"/>
            <w:shd w:val="clear" w:color="auto" w:fill="auto"/>
            <w:noWrap/>
            <w:vAlign w:val="center"/>
          </w:tcPr>
          <w:p w14:paraId="6F9FD2A0" w14:textId="77777777" w:rsidR="00A57AC1" w:rsidRPr="00C159C1" w:rsidRDefault="00A57AC1" w:rsidP="00A57AC1">
            <w:pPr>
              <w:pStyle w:val="Table"/>
            </w:pPr>
            <w:r w:rsidRPr="00C159C1">
              <w:t>W</w:t>
            </w:r>
          </w:p>
        </w:tc>
      </w:tr>
    </w:tbl>
    <w:p w14:paraId="416FC733" w14:textId="33616F6B" w:rsidR="00155B4E" w:rsidRPr="00EF2D26" w:rsidRDefault="00155B4E" w:rsidP="00155B4E">
      <w:pPr>
        <w:pStyle w:val="Caption"/>
      </w:pPr>
      <w:bookmarkStart w:id="2702" w:name="_Ref264464458"/>
      <w:bookmarkStart w:id="2703" w:name="_Ref313439226"/>
      <w:bookmarkStart w:id="2704" w:name="_Toc1401041"/>
      <w:bookmarkStart w:id="2705" w:name="_Toc183620344"/>
      <w:r w:rsidRPr="00EF2D26">
        <w:t xml:space="preserve">Table </w:t>
      </w:r>
      <w:r>
        <w:fldChar w:fldCharType="begin"/>
      </w:r>
      <w:r>
        <w:instrText>SEQ Table \* ARABIC</w:instrText>
      </w:r>
      <w:r>
        <w:fldChar w:fldCharType="separate"/>
      </w:r>
      <w:r w:rsidR="009B2CEC">
        <w:rPr>
          <w:noProof/>
        </w:rPr>
        <w:t>47</w:t>
      </w:r>
      <w:r>
        <w:fldChar w:fldCharType="end"/>
      </w:r>
      <w:bookmarkEnd w:id="2702"/>
      <w:r w:rsidRPr="00EF2D26">
        <w:t>: List of user profiles</w:t>
      </w:r>
      <w:bookmarkEnd w:id="2703"/>
      <w:bookmarkEnd w:id="2704"/>
      <w:bookmarkEnd w:id="2705"/>
    </w:p>
    <w:p w14:paraId="7839C2FF" w14:textId="1C016792" w:rsidR="00155B4E" w:rsidRPr="007A42D9" w:rsidRDefault="3E840C57" w:rsidP="71776C39">
      <w:pPr>
        <w:spacing w:after="200" w:line="276" w:lineRule="auto"/>
        <w:jc w:val="left"/>
        <w:rPr>
          <w:rFonts w:ascii="Calibri" w:eastAsia="Calibri" w:hAnsi="Calibri"/>
          <w:lang w:val="en-US"/>
        </w:rPr>
      </w:pPr>
      <w:r w:rsidRPr="00EF2D26">
        <w:t xml:space="preserve">In the </w:t>
      </w:r>
      <w:r w:rsidR="00155B4E">
        <w:fldChar w:fldCharType="begin"/>
      </w:r>
      <w:r w:rsidR="00155B4E">
        <w:instrText xml:space="preserve"> REF _Ref313439226 \p \h </w:instrText>
      </w:r>
      <w:r w:rsidR="00155B4E">
        <w:fldChar w:fldCharType="separate"/>
      </w:r>
      <w:r w:rsidR="003E3D24">
        <w:t>above</w:t>
      </w:r>
      <w:r w:rsidR="00155B4E">
        <w:fldChar w:fldCharType="end"/>
      </w:r>
      <w:r w:rsidRPr="00EF2D26">
        <w:t xml:space="preserve"> table </w:t>
      </w:r>
      <w:r w:rsidRPr="71776C39">
        <w:rPr>
          <w:rFonts w:eastAsia="Calibri"/>
          <w:lang w:val="en-US"/>
        </w:rPr>
        <w:t xml:space="preserve">yy” can take the value 01 - 10 to indicate 10 different queues while “xx” is a value for use by testing application (CTA) in Common Domain Testing environment defined in </w:t>
      </w:r>
      <w:r w:rsidR="00155B4E" w:rsidRPr="71776C39">
        <w:rPr>
          <w:rFonts w:eastAsia="Calibri"/>
          <w:lang w:val="en-US"/>
        </w:rPr>
        <w:fldChar w:fldCharType="begin"/>
      </w:r>
      <w:r w:rsidR="00155B4E" w:rsidRPr="71776C39">
        <w:rPr>
          <w:rFonts w:eastAsia="Calibri"/>
          <w:lang w:val="en-US"/>
        </w:rPr>
        <w:instrText xml:space="preserve"> REF _Ref264463852 \h  \* MERGEFORMAT </w:instrText>
      </w:r>
      <w:r w:rsidR="00155B4E" w:rsidRPr="71776C39">
        <w:rPr>
          <w:rFonts w:eastAsia="Calibri"/>
          <w:lang w:val="en-US"/>
        </w:rPr>
      </w:r>
      <w:r w:rsidR="00155B4E" w:rsidRPr="71776C39">
        <w:rPr>
          <w:rFonts w:eastAsia="Calibri"/>
          <w:lang w:val="en-US"/>
        </w:rPr>
        <w:fldChar w:fldCharType="separate"/>
      </w:r>
      <w:r w:rsidR="00121FBF" w:rsidRPr="001622DA">
        <w:rPr>
          <w:rFonts w:eastAsia="Calibri"/>
          <w:lang w:val="en-US"/>
        </w:rPr>
        <w:t>Table 43</w:t>
      </w:r>
      <w:r w:rsidR="00155B4E" w:rsidRPr="71776C39">
        <w:rPr>
          <w:rFonts w:eastAsia="Calibri"/>
          <w:lang w:val="en-US"/>
        </w:rPr>
        <w:fldChar w:fldCharType="end"/>
      </w:r>
      <w:r w:rsidRPr="71776C39">
        <w:rPr>
          <w:rFonts w:eastAsia="Calibri"/>
          <w:lang w:val="en-US"/>
        </w:rPr>
        <w:t>.</w:t>
      </w:r>
    </w:p>
    <w:p w14:paraId="5AFA97D0" w14:textId="738CC909" w:rsidR="00155B4E" w:rsidRPr="00EF2D26" w:rsidRDefault="00AA6FF3" w:rsidP="003442FE">
      <w:pPr>
        <w:pStyle w:val="Heading5"/>
        <w:keepLines/>
        <w:spacing w:before="240" w:after="240" w:line="240" w:lineRule="auto"/>
      </w:pPr>
      <w:bookmarkStart w:id="2706" w:name="_Ref458424618"/>
      <w:bookmarkStart w:id="2707" w:name="_Toc470515302"/>
      <w:bookmarkStart w:id="2708" w:name="_Toc178390917"/>
      <w:bookmarkStart w:id="2709" w:name="_Toc1400673"/>
      <w:r w:rsidRPr="003442FE">
        <w:rPr>
          <w:b/>
          <w:bCs/>
        </w:rPr>
        <w:t>IX.V.3.2</w:t>
      </w:r>
      <w:r>
        <w:t xml:space="preserve"> </w:t>
      </w:r>
      <w:r w:rsidR="00155B4E" w:rsidRPr="00EF2D26">
        <w:t>Message configuration procedure</w:t>
      </w:r>
      <w:bookmarkEnd w:id="2706"/>
      <w:bookmarkEnd w:id="2707"/>
      <w:r w:rsidR="00155B4E" w:rsidRPr="00EF2D26">
        <w:t xml:space="preserve"> for EMCS</w:t>
      </w:r>
      <w:bookmarkEnd w:id="2708"/>
      <w:bookmarkEnd w:id="2709"/>
    </w:p>
    <w:p w14:paraId="5A9EE50C" w14:textId="4C04A8B3" w:rsidR="00155B4E" w:rsidRPr="00EF2D26" w:rsidRDefault="00155B4E" w:rsidP="00155B4E">
      <w:r w:rsidRPr="00EF2D26">
        <w:fldChar w:fldCharType="begin"/>
      </w:r>
      <w:r w:rsidRPr="00EF2D26">
        <w:instrText xml:space="preserve"> REF _Ref139176966 \h  \* MERGEFORMAT </w:instrText>
      </w:r>
      <w:r w:rsidRPr="00EF2D26">
        <w:fldChar w:fldCharType="separate"/>
      </w:r>
      <w:r w:rsidR="00121FBF" w:rsidRPr="00EF2D26">
        <w:t xml:space="preserve">Table </w:t>
      </w:r>
      <w:r w:rsidR="00121FBF">
        <w:t>48</w:t>
      </w:r>
      <w:r w:rsidRPr="00EF2D26">
        <w:fldChar w:fldCharType="end"/>
      </w:r>
      <w:r w:rsidRPr="00EF2D26">
        <w:t xml:space="preserve"> is the IDL definition for all EMCS messages exchanged over the Common Domain that have a relevant message body: the list of these messages is in </w:t>
      </w:r>
      <w:r w:rsidRPr="00EF2D26">
        <w:fldChar w:fldCharType="begin"/>
      </w:r>
      <w:r w:rsidRPr="00EF2D26">
        <w:instrText xml:space="preserve"> REF _Ref133149580 \h  \* MERGEFORMAT </w:instrText>
      </w:r>
      <w:r w:rsidRPr="00EF2D26">
        <w:fldChar w:fldCharType="separate"/>
      </w:r>
      <w:r w:rsidR="00121FBF" w:rsidRPr="00EF2D26">
        <w:t xml:space="preserve">Table </w:t>
      </w:r>
      <w:r w:rsidR="00121FBF">
        <w:t>34</w:t>
      </w:r>
      <w:r w:rsidRPr="00EF2D26">
        <w:fldChar w:fldCharType="end"/>
      </w:r>
      <w:r w:rsidRPr="00EF2D26">
        <w:t>. The report messages have not to be defined with an IDL description.</w:t>
      </w:r>
    </w:p>
    <w:p w14:paraId="1CC5D913" w14:textId="5E5F67DC" w:rsidR="00155B4E" w:rsidRPr="00EF2D26" w:rsidRDefault="00155B4E" w:rsidP="00155B4E">
      <w:r w:rsidRPr="00EF2D26">
        <w:lastRenderedPageBreak/>
        <w:t>The EMCS-CO must have this IFL definition compiled by the CCN-TC service and must forward to each MSA the files obtained from this compilation. Section 6 of document [</w:t>
      </w:r>
      <w:r w:rsidRPr="00EF2D26">
        <w:fldChar w:fldCharType="begin"/>
      </w:r>
      <w:r w:rsidRPr="00EF2D26">
        <w:instrText xml:space="preserve"> REF R8 \h  \* MERGEFORMAT </w:instrText>
      </w:r>
      <w:r w:rsidRPr="00EF2D26">
        <w:fldChar w:fldCharType="separate"/>
      </w:r>
      <w:r w:rsidR="003E3D24">
        <w:t>R8</w:t>
      </w:r>
      <w:r w:rsidRPr="00EF2D26">
        <w:fldChar w:fldCharType="end"/>
      </w:r>
      <w:r w:rsidRPr="00EF2D26">
        <w:t>] has to be followed for this process.</w:t>
      </w:r>
    </w:p>
    <w:p w14:paraId="6D256DF7" w14:textId="17159B89" w:rsidR="00155B4E" w:rsidRPr="000E401E" w:rsidRDefault="00155B4E" w:rsidP="00155B4E">
      <w:pPr>
        <w:pStyle w:val="CodeBorder"/>
      </w:pPr>
      <w:r w:rsidRPr="000E401E">
        <w:t xml:space="preserve">/* CCNIDL definition of EMCS messages for Phase </w:t>
      </w:r>
      <w:r w:rsidR="001A55D3">
        <w:t>4</w:t>
      </w:r>
      <w:r w:rsidRPr="000E401E">
        <w:t xml:space="preserve"> */</w:t>
      </w:r>
    </w:p>
    <w:p w14:paraId="4FF8822F" w14:textId="77777777" w:rsidR="00155B4E" w:rsidRPr="000E401E" w:rsidRDefault="00155B4E" w:rsidP="00155B4E">
      <w:pPr>
        <w:pStyle w:val="CodeBorder"/>
      </w:pPr>
      <w:r w:rsidRPr="000E401E">
        <w:t>[ version (1.0) ]</w:t>
      </w:r>
    </w:p>
    <w:p w14:paraId="0BA71CD2" w14:textId="77777777" w:rsidR="00155B4E" w:rsidRPr="000E401E" w:rsidRDefault="00155B4E" w:rsidP="00155B4E">
      <w:pPr>
        <w:pStyle w:val="CodeBorder"/>
      </w:pPr>
      <w:r w:rsidRPr="000E401E">
        <w:t xml:space="preserve">interface </w:t>
      </w:r>
      <w:r>
        <w:t>CD</w:t>
      </w:r>
      <w:r w:rsidRPr="000E401E">
        <w:t>701</w:t>
      </w:r>
      <w:r>
        <w:t>A</w:t>
      </w:r>
      <w:r w:rsidRPr="000E401E">
        <w:t>-MSG.emcs</w:t>
      </w:r>
    </w:p>
    <w:p w14:paraId="25094C4E" w14:textId="77777777" w:rsidR="00155B4E" w:rsidRPr="000E401E" w:rsidRDefault="00155B4E" w:rsidP="00155B4E">
      <w:pPr>
        <w:pStyle w:val="CodeBorder"/>
      </w:pPr>
      <w:r w:rsidRPr="000E401E">
        <w:t>{</w:t>
      </w:r>
    </w:p>
    <w:p w14:paraId="70C0FFA9" w14:textId="77777777" w:rsidR="00155B4E" w:rsidRPr="000E401E" w:rsidRDefault="00155B4E" w:rsidP="00155B4E">
      <w:pPr>
        <w:pStyle w:val="CodeBorder"/>
      </w:pPr>
      <w:r w:rsidRPr="000E401E">
        <w:t>typedef byte RawBuffer ;</w:t>
      </w:r>
    </w:p>
    <w:p w14:paraId="371CE07E" w14:textId="77777777" w:rsidR="00155B4E" w:rsidRPr="000E401E" w:rsidRDefault="00155B4E" w:rsidP="00155B4E">
      <w:pPr>
        <w:pStyle w:val="CodeBorder"/>
      </w:pPr>
      <w:r w:rsidRPr="000E401E">
        <w:t>}</w:t>
      </w:r>
    </w:p>
    <w:p w14:paraId="69DD2367" w14:textId="77777777" w:rsidR="00155B4E" w:rsidRPr="000E401E" w:rsidRDefault="00155B4E" w:rsidP="00155B4E">
      <w:pPr>
        <w:pStyle w:val="CodeBorder"/>
      </w:pPr>
      <w:r w:rsidRPr="000E401E">
        <w:t xml:space="preserve">interface </w:t>
      </w:r>
      <w:r>
        <w:t>CD</w:t>
      </w:r>
      <w:r w:rsidRPr="000E401E">
        <w:t>702</w:t>
      </w:r>
      <w:r>
        <w:t>A</w:t>
      </w:r>
      <w:r w:rsidRPr="000E401E">
        <w:t>-MSG.emcs</w:t>
      </w:r>
    </w:p>
    <w:p w14:paraId="63A41A41" w14:textId="77777777" w:rsidR="00155B4E" w:rsidRPr="000E401E" w:rsidRDefault="00155B4E" w:rsidP="00155B4E">
      <w:pPr>
        <w:pStyle w:val="CodeBorder"/>
      </w:pPr>
      <w:r w:rsidRPr="000E401E">
        <w:t>{</w:t>
      </w:r>
    </w:p>
    <w:p w14:paraId="299028C6" w14:textId="77777777" w:rsidR="00155B4E" w:rsidRPr="000E401E" w:rsidRDefault="00155B4E" w:rsidP="00155B4E">
      <w:pPr>
        <w:pStyle w:val="CodeBorder"/>
      </w:pPr>
      <w:r w:rsidRPr="000E401E">
        <w:t>typedef byte RawBuffer ;</w:t>
      </w:r>
    </w:p>
    <w:p w14:paraId="1A7902C2" w14:textId="77777777" w:rsidR="00155B4E" w:rsidRPr="000E401E" w:rsidRDefault="00155B4E" w:rsidP="00155B4E">
      <w:pPr>
        <w:pStyle w:val="CodeBorder"/>
      </w:pPr>
      <w:r w:rsidRPr="000E401E">
        <w:t>}</w:t>
      </w:r>
    </w:p>
    <w:p w14:paraId="2F6B8340" w14:textId="77777777" w:rsidR="00155B4E" w:rsidRPr="000E401E" w:rsidRDefault="00155B4E" w:rsidP="00155B4E">
      <w:pPr>
        <w:pStyle w:val="CodeBorder"/>
      </w:pPr>
      <w:r w:rsidRPr="000E401E">
        <w:t xml:space="preserve">interface </w:t>
      </w:r>
      <w:r>
        <w:t>CD</w:t>
      </w:r>
      <w:r w:rsidRPr="000E401E">
        <w:t>713</w:t>
      </w:r>
      <w:r>
        <w:t>A</w:t>
      </w:r>
      <w:r w:rsidRPr="000E401E">
        <w:t>-MSG.emcs</w:t>
      </w:r>
    </w:p>
    <w:p w14:paraId="4A96FF9F" w14:textId="77777777" w:rsidR="00155B4E" w:rsidRPr="000E401E" w:rsidRDefault="00155B4E" w:rsidP="00155B4E">
      <w:pPr>
        <w:pStyle w:val="CodeBorder"/>
      </w:pPr>
      <w:r w:rsidRPr="000E401E">
        <w:t>{</w:t>
      </w:r>
    </w:p>
    <w:p w14:paraId="1DD95AA5" w14:textId="77777777" w:rsidR="00155B4E" w:rsidRPr="000E401E" w:rsidRDefault="00155B4E" w:rsidP="00155B4E">
      <w:pPr>
        <w:pStyle w:val="CodeBorder"/>
      </w:pPr>
      <w:r w:rsidRPr="000E401E">
        <w:t>typedef byte RawBuffer ;</w:t>
      </w:r>
    </w:p>
    <w:p w14:paraId="3677244A" w14:textId="77777777" w:rsidR="00155B4E" w:rsidRPr="000E401E" w:rsidRDefault="00155B4E" w:rsidP="00155B4E">
      <w:pPr>
        <w:pStyle w:val="CodeBorder"/>
      </w:pPr>
      <w:r w:rsidRPr="000E401E">
        <w:t>}</w:t>
      </w:r>
    </w:p>
    <w:p w14:paraId="13B7F524" w14:textId="77777777" w:rsidR="00155B4E" w:rsidRPr="000E401E" w:rsidRDefault="00155B4E" w:rsidP="00155B4E">
      <w:pPr>
        <w:pStyle w:val="CodeBorder"/>
      </w:pPr>
      <w:r w:rsidRPr="000E401E">
        <w:t xml:space="preserve">interface </w:t>
      </w:r>
      <w:r>
        <w:t>CD</w:t>
      </w:r>
      <w:r w:rsidRPr="000E401E">
        <w:t>714</w:t>
      </w:r>
      <w:r>
        <w:t>A</w:t>
      </w:r>
      <w:r w:rsidRPr="000E401E">
        <w:t>-MSG.emcs</w:t>
      </w:r>
    </w:p>
    <w:p w14:paraId="134419C8" w14:textId="77777777" w:rsidR="00155B4E" w:rsidRPr="000E401E" w:rsidRDefault="00155B4E" w:rsidP="00155B4E">
      <w:pPr>
        <w:pStyle w:val="CodeBorder"/>
      </w:pPr>
      <w:r w:rsidRPr="000E401E">
        <w:t>{</w:t>
      </w:r>
    </w:p>
    <w:p w14:paraId="369DCDDF" w14:textId="77777777" w:rsidR="00155B4E" w:rsidRPr="000E401E" w:rsidRDefault="00155B4E" w:rsidP="00155B4E">
      <w:pPr>
        <w:pStyle w:val="CodeBorder"/>
      </w:pPr>
      <w:r w:rsidRPr="000E401E">
        <w:t>typedef byte RawBuffer ;</w:t>
      </w:r>
    </w:p>
    <w:p w14:paraId="5EEFB109" w14:textId="77777777" w:rsidR="00155B4E" w:rsidRPr="000E401E" w:rsidRDefault="00155B4E" w:rsidP="00155B4E">
      <w:pPr>
        <w:pStyle w:val="CodeBorder"/>
      </w:pPr>
      <w:r w:rsidRPr="000E401E">
        <w:t>}</w:t>
      </w:r>
    </w:p>
    <w:p w14:paraId="2C679BFC" w14:textId="77777777" w:rsidR="00155B4E" w:rsidRPr="000E401E" w:rsidRDefault="00155B4E" w:rsidP="00155B4E">
      <w:pPr>
        <w:pStyle w:val="CodeBorder"/>
      </w:pPr>
      <w:r w:rsidRPr="000E401E">
        <w:t xml:space="preserve">interface </w:t>
      </w:r>
      <w:r>
        <w:t>CD</w:t>
      </w:r>
      <w:r w:rsidRPr="000E401E">
        <w:t>721</w:t>
      </w:r>
      <w:r>
        <w:t>A</w:t>
      </w:r>
      <w:r w:rsidRPr="000E401E">
        <w:t>-MSG.emcs</w:t>
      </w:r>
    </w:p>
    <w:p w14:paraId="1DD7D3BD" w14:textId="77777777" w:rsidR="00155B4E" w:rsidRPr="000E401E" w:rsidRDefault="00155B4E" w:rsidP="00155B4E">
      <w:pPr>
        <w:pStyle w:val="CodeBorder"/>
      </w:pPr>
      <w:r w:rsidRPr="000E401E">
        <w:t>{</w:t>
      </w:r>
    </w:p>
    <w:p w14:paraId="7BE2AE2E" w14:textId="77777777" w:rsidR="00155B4E" w:rsidRPr="000E401E" w:rsidRDefault="00155B4E" w:rsidP="00155B4E">
      <w:pPr>
        <w:pStyle w:val="CodeBorder"/>
      </w:pPr>
      <w:r w:rsidRPr="000E401E">
        <w:t>typedef byte RawBuffer ;</w:t>
      </w:r>
    </w:p>
    <w:p w14:paraId="42412794" w14:textId="77777777" w:rsidR="00155B4E" w:rsidRPr="000E401E" w:rsidRDefault="00155B4E" w:rsidP="00155B4E">
      <w:pPr>
        <w:pStyle w:val="CodeBorder"/>
      </w:pPr>
      <w:r w:rsidRPr="000E401E">
        <w:t>}</w:t>
      </w:r>
    </w:p>
    <w:p w14:paraId="58981ED3" w14:textId="77777777" w:rsidR="00155B4E" w:rsidRPr="000E401E" w:rsidRDefault="00155B4E" w:rsidP="00155B4E">
      <w:pPr>
        <w:pStyle w:val="CodeBorder"/>
      </w:pPr>
      <w:r w:rsidRPr="000E401E">
        <w:t xml:space="preserve">interface </w:t>
      </w:r>
      <w:r>
        <w:t>CD</w:t>
      </w:r>
      <w:r w:rsidRPr="000E401E">
        <w:t>734</w:t>
      </w:r>
      <w:r>
        <w:t>A</w:t>
      </w:r>
      <w:r w:rsidRPr="000E401E">
        <w:t>-MSG.emcs</w:t>
      </w:r>
    </w:p>
    <w:p w14:paraId="5EE3581F" w14:textId="77777777" w:rsidR="00155B4E" w:rsidRPr="000E401E" w:rsidRDefault="00155B4E" w:rsidP="00155B4E">
      <w:pPr>
        <w:pStyle w:val="CodeBorder"/>
      </w:pPr>
      <w:r w:rsidRPr="000E401E">
        <w:t>{</w:t>
      </w:r>
    </w:p>
    <w:p w14:paraId="52B88470" w14:textId="77777777" w:rsidR="00155B4E" w:rsidRPr="000E401E" w:rsidRDefault="00155B4E" w:rsidP="00155B4E">
      <w:pPr>
        <w:pStyle w:val="CodeBorder"/>
      </w:pPr>
      <w:r w:rsidRPr="000E401E">
        <w:t>typedef byte RawBuffer ;</w:t>
      </w:r>
    </w:p>
    <w:p w14:paraId="0BBD9B1A" w14:textId="77777777" w:rsidR="00155B4E" w:rsidRPr="000E401E" w:rsidRDefault="00155B4E" w:rsidP="00155B4E">
      <w:pPr>
        <w:pStyle w:val="CodeBorder"/>
      </w:pPr>
      <w:r w:rsidRPr="000E401E">
        <w:t>}</w:t>
      </w:r>
    </w:p>
    <w:p w14:paraId="03F3E2D4" w14:textId="77777777" w:rsidR="00155B4E" w:rsidRPr="000E401E" w:rsidRDefault="00155B4E" w:rsidP="00155B4E">
      <w:pPr>
        <w:pStyle w:val="CodeBorder"/>
      </w:pPr>
      <w:r w:rsidRPr="000E401E">
        <w:t xml:space="preserve">interface </w:t>
      </w:r>
      <w:r>
        <w:t>CD</w:t>
      </w:r>
      <w:r w:rsidRPr="000E401E">
        <w:t>742</w:t>
      </w:r>
      <w:r>
        <w:t>A</w:t>
      </w:r>
      <w:r w:rsidRPr="000E401E">
        <w:t>-MSG.emcs</w:t>
      </w:r>
    </w:p>
    <w:p w14:paraId="3E51A333" w14:textId="77777777" w:rsidR="00155B4E" w:rsidRPr="000E401E" w:rsidRDefault="00155B4E" w:rsidP="00155B4E">
      <w:pPr>
        <w:pStyle w:val="CodeBorder"/>
      </w:pPr>
      <w:r w:rsidRPr="000E401E">
        <w:t>{</w:t>
      </w:r>
    </w:p>
    <w:p w14:paraId="5CEEC09B" w14:textId="77777777" w:rsidR="00155B4E" w:rsidRPr="000E401E" w:rsidRDefault="00155B4E" w:rsidP="00155B4E">
      <w:pPr>
        <w:pStyle w:val="CodeBorder"/>
      </w:pPr>
      <w:r w:rsidRPr="000E401E">
        <w:t>typedef byte RawBuffer ;</w:t>
      </w:r>
    </w:p>
    <w:p w14:paraId="4E5FD56C" w14:textId="77777777" w:rsidR="00155B4E" w:rsidRPr="000E401E" w:rsidRDefault="00155B4E" w:rsidP="00155B4E">
      <w:pPr>
        <w:pStyle w:val="CodeBorder"/>
      </w:pPr>
      <w:r w:rsidRPr="000E401E">
        <w:t>}</w:t>
      </w:r>
    </w:p>
    <w:p w14:paraId="4D8B6547" w14:textId="77777777" w:rsidR="00155B4E" w:rsidRPr="000E401E" w:rsidRDefault="00155B4E" w:rsidP="00155B4E">
      <w:pPr>
        <w:pStyle w:val="CodeBorder"/>
      </w:pPr>
      <w:r w:rsidRPr="000E401E">
        <w:t xml:space="preserve">interface </w:t>
      </w:r>
      <w:r>
        <w:t>CD</w:t>
      </w:r>
      <w:r w:rsidRPr="000E401E">
        <w:t>770</w:t>
      </w:r>
      <w:r>
        <w:t>A</w:t>
      </w:r>
      <w:r w:rsidRPr="000E401E">
        <w:t>-MSG.emcs</w:t>
      </w:r>
    </w:p>
    <w:p w14:paraId="77B934D9" w14:textId="77777777" w:rsidR="00155B4E" w:rsidRPr="000E401E" w:rsidRDefault="00155B4E" w:rsidP="00155B4E">
      <w:pPr>
        <w:pStyle w:val="CodeBorder"/>
      </w:pPr>
      <w:r w:rsidRPr="000E401E">
        <w:t>{</w:t>
      </w:r>
    </w:p>
    <w:p w14:paraId="172D63CB" w14:textId="77777777" w:rsidR="00155B4E" w:rsidRPr="000E401E" w:rsidRDefault="00155B4E" w:rsidP="00155B4E">
      <w:pPr>
        <w:pStyle w:val="CodeBorder"/>
      </w:pPr>
      <w:r w:rsidRPr="000E401E">
        <w:t>typedef byte RawBuffer ;</w:t>
      </w:r>
    </w:p>
    <w:p w14:paraId="435A1912" w14:textId="77777777" w:rsidR="00155B4E" w:rsidRPr="000E401E" w:rsidRDefault="00155B4E" w:rsidP="00155B4E">
      <w:pPr>
        <w:pStyle w:val="CodeBorder"/>
      </w:pPr>
      <w:r w:rsidRPr="000E401E">
        <w:t>}</w:t>
      </w:r>
    </w:p>
    <w:p w14:paraId="72809576" w14:textId="77777777" w:rsidR="00155B4E" w:rsidRPr="000E401E" w:rsidRDefault="00155B4E" w:rsidP="00155B4E">
      <w:pPr>
        <w:pStyle w:val="CodeBorder"/>
      </w:pPr>
      <w:r w:rsidRPr="000E401E">
        <w:t xml:space="preserve">interface </w:t>
      </w:r>
      <w:r>
        <w:t>CD</w:t>
      </w:r>
      <w:r w:rsidRPr="000E401E">
        <w:t>801</w:t>
      </w:r>
      <w:r>
        <w:t>A</w:t>
      </w:r>
      <w:r w:rsidRPr="000E401E">
        <w:t>-MSG.emcs</w:t>
      </w:r>
    </w:p>
    <w:p w14:paraId="49F2CC79" w14:textId="77777777" w:rsidR="00155B4E" w:rsidRPr="000E401E" w:rsidRDefault="00155B4E" w:rsidP="00155B4E">
      <w:pPr>
        <w:pStyle w:val="CodeBorder"/>
      </w:pPr>
      <w:r w:rsidRPr="000E401E">
        <w:t>{</w:t>
      </w:r>
    </w:p>
    <w:p w14:paraId="029B1A7F" w14:textId="77777777" w:rsidR="00155B4E" w:rsidRPr="000E401E" w:rsidRDefault="00155B4E" w:rsidP="00155B4E">
      <w:pPr>
        <w:pStyle w:val="CodeBorder"/>
      </w:pPr>
      <w:r w:rsidRPr="000E401E">
        <w:t>typedef byte RawBuffer ;</w:t>
      </w:r>
    </w:p>
    <w:p w14:paraId="13543A21" w14:textId="77777777" w:rsidR="00155B4E" w:rsidRPr="000E401E" w:rsidRDefault="00155B4E" w:rsidP="00155B4E">
      <w:pPr>
        <w:pStyle w:val="CodeBorder"/>
      </w:pPr>
      <w:r w:rsidRPr="000E401E">
        <w:t>}</w:t>
      </w:r>
    </w:p>
    <w:p w14:paraId="2146BC1D" w14:textId="77777777" w:rsidR="00155B4E" w:rsidRPr="000E401E" w:rsidRDefault="00155B4E" w:rsidP="00155B4E">
      <w:pPr>
        <w:pStyle w:val="CodeBorder"/>
      </w:pPr>
      <w:r w:rsidRPr="000E401E">
        <w:t xml:space="preserve">interface </w:t>
      </w:r>
      <w:r>
        <w:t>CD</w:t>
      </w:r>
      <w:r w:rsidRPr="000E401E">
        <w:t>802</w:t>
      </w:r>
      <w:r>
        <w:t>A</w:t>
      </w:r>
      <w:r w:rsidRPr="000E401E">
        <w:t>-MSG.emcs</w:t>
      </w:r>
    </w:p>
    <w:p w14:paraId="31AB70E3" w14:textId="77777777" w:rsidR="00155B4E" w:rsidRPr="000E401E" w:rsidRDefault="00155B4E" w:rsidP="00155B4E">
      <w:pPr>
        <w:pStyle w:val="CodeBorder"/>
      </w:pPr>
      <w:r w:rsidRPr="000E401E">
        <w:t>{</w:t>
      </w:r>
    </w:p>
    <w:p w14:paraId="191691D4" w14:textId="77777777" w:rsidR="00155B4E" w:rsidRPr="000E401E" w:rsidRDefault="00155B4E" w:rsidP="00155B4E">
      <w:pPr>
        <w:pStyle w:val="CodeBorder"/>
      </w:pPr>
      <w:r w:rsidRPr="000E401E">
        <w:t>typedef byte RawBuffer ;</w:t>
      </w:r>
    </w:p>
    <w:p w14:paraId="11E531EF" w14:textId="77777777" w:rsidR="00155B4E" w:rsidRPr="000E401E" w:rsidRDefault="00155B4E" w:rsidP="00155B4E">
      <w:pPr>
        <w:pStyle w:val="CodeBorder"/>
      </w:pPr>
      <w:r w:rsidRPr="000E401E">
        <w:t>}</w:t>
      </w:r>
    </w:p>
    <w:p w14:paraId="20B94EFB" w14:textId="77777777" w:rsidR="00155B4E" w:rsidRPr="000E401E" w:rsidRDefault="00155B4E" w:rsidP="00155B4E">
      <w:pPr>
        <w:pStyle w:val="CodeBorder"/>
      </w:pPr>
      <w:r w:rsidRPr="000E401E">
        <w:t xml:space="preserve">interface </w:t>
      </w:r>
      <w:r>
        <w:t>CD</w:t>
      </w:r>
      <w:r w:rsidRPr="000E401E">
        <w:t>803</w:t>
      </w:r>
      <w:r>
        <w:t>A</w:t>
      </w:r>
      <w:r w:rsidRPr="000E401E">
        <w:t>-MSG.emcs</w:t>
      </w:r>
    </w:p>
    <w:p w14:paraId="0017ACA8" w14:textId="77777777" w:rsidR="00155B4E" w:rsidRPr="000E401E" w:rsidRDefault="00155B4E" w:rsidP="00155B4E">
      <w:pPr>
        <w:pStyle w:val="CodeBorder"/>
      </w:pPr>
      <w:r w:rsidRPr="000E401E">
        <w:t>{</w:t>
      </w:r>
    </w:p>
    <w:p w14:paraId="274768B9" w14:textId="77777777" w:rsidR="00155B4E" w:rsidRPr="000E401E" w:rsidRDefault="00155B4E" w:rsidP="00155B4E">
      <w:pPr>
        <w:pStyle w:val="CodeBorder"/>
      </w:pPr>
      <w:r w:rsidRPr="000E401E">
        <w:t>typedef byte RawBuffer ;</w:t>
      </w:r>
    </w:p>
    <w:p w14:paraId="798943D1" w14:textId="77777777" w:rsidR="00155B4E" w:rsidRPr="000E401E" w:rsidRDefault="00155B4E" w:rsidP="00155B4E">
      <w:pPr>
        <w:pStyle w:val="CodeBorder"/>
      </w:pPr>
      <w:r w:rsidRPr="000E401E">
        <w:t>}</w:t>
      </w:r>
    </w:p>
    <w:p w14:paraId="21FBA2C3" w14:textId="77777777" w:rsidR="00155B4E" w:rsidRPr="000E401E" w:rsidRDefault="00155B4E" w:rsidP="00155B4E">
      <w:pPr>
        <w:pStyle w:val="CodeBorder"/>
      </w:pPr>
      <w:r w:rsidRPr="000E401E">
        <w:t xml:space="preserve">interface </w:t>
      </w:r>
      <w:r>
        <w:t>CD</w:t>
      </w:r>
      <w:r w:rsidRPr="000E401E">
        <w:t>807</w:t>
      </w:r>
      <w:r>
        <w:t>A</w:t>
      </w:r>
      <w:r w:rsidRPr="000E401E">
        <w:t>-MSG.emcs</w:t>
      </w:r>
    </w:p>
    <w:p w14:paraId="4D9FD3CD" w14:textId="77777777" w:rsidR="00155B4E" w:rsidRPr="000E401E" w:rsidRDefault="00155B4E" w:rsidP="00155B4E">
      <w:pPr>
        <w:pStyle w:val="CodeBorder"/>
      </w:pPr>
      <w:r w:rsidRPr="000E401E">
        <w:t>{</w:t>
      </w:r>
    </w:p>
    <w:p w14:paraId="078D4BD3" w14:textId="77777777" w:rsidR="00155B4E" w:rsidRPr="000E401E" w:rsidRDefault="00155B4E" w:rsidP="00155B4E">
      <w:pPr>
        <w:pStyle w:val="CodeBorder"/>
      </w:pPr>
      <w:r w:rsidRPr="000E401E">
        <w:t>typedef byte RawBuffer ;</w:t>
      </w:r>
    </w:p>
    <w:p w14:paraId="52A283CA" w14:textId="77777777" w:rsidR="00155B4E" w:rsidRPr="000E401E" w:rsidRDefault="00155B4E" w:rsidP="00155B4E">
      <w:pPr>
        <w:pStyle w:val="CodeBorder"/>
      </w:pPr>
      <w:r w:rsidRPr="000E401E">
        <w:t>}</w:t>
      </w:r>
    </w:p>
    <w:p w14:paraId="3FA6C7AE" w14:textId="77777777" w:rsidR="00155B4E" w:rsidRPr="000E401E" w:rsidRDefault="00155B4E" w:rsidP="00155B4E">
      <w:pPr>
        <w:pStyle w:val="CodeBorder"/>
      </w:pPr>
      <w:r w:rsidRPr="000E401E">
        <w:t xml:space="preserve">interface </w:t>
      </w:r>
      <w:r>
        <w:t>CD</w:t>
      </w:r>
      <w:r w:rsidRPr="000E401E">
        <w:t>810</w:t>
      </w:r>
      <w:r>
        <w:t>A</w:t>
      </w:r>
      <w:r w:rsidRPr="000E401E">
        <w:t>-MSG.emcs</w:t>
      </w:r>
    </w:p>
    <w:p w14:paraId="7C473C3E" w14:textId="77777777" w:rsidR="00155B4E" w:rsidRPr="000E401E" w:rsidRDefault="00155B4E" w:rsidP="00155B4E">
      <w:pPr>
        <w:pStyle w:val="CodeBorder"/>
      </w:pPr>
      <w:r w:rsidRPr="000E401E">
        <w:t>{</w:t>
      </w:r>
    </w:p>
    <w:p w14:paraId="53DF1527" w14:textId="77777777" w:rsidR="00155B4E" w:rsidRPr="000E401E" w:rsidRDefault="00155B4E" w:rsidP="00155B4E">
      <w:pPr>
        <w:pStyle w:val="CodeBorder"/>
      </w:pPr>
      <w:r w:rsidRPr="000E401E">
        <w:t>typedef byte RawBuffer ;</w:t>
      </w:r>
    </w:p>
    <w:p w14:paraId="303B521C" w14:textId="77777777" w:rsidR="00155B4E" w:rsidRPr="000E401E" w:rsidRDefault="00155B4E" w:rsidP="00155B4E">
      <w:pPr>
        <w:pStyle w:val="CodeBorder"/>
      </w:pPr>
      <w:r w:rsidRPr="000E401E">
        <w:t>}</w:t>
      </w:r>
    </w:p>
    <w:p w14:paraId="6EC9C6F3" w14:textId="77777777" w:rsidR="00155B4E" w:rsidRPr="000E401E" w:rsidRDefault="00155B4E" w:rsidP="00155B4E">
      <w:pPr>
        <w:pStyle w:val="CodeBorder"/>
      </w:pPr>
      <w:r w:rsidRPr="000E401E">
        <w:t xml:space="preserve">interface </w:t>
      </w:r>
      <w:r>
        <w:t>CD</w:t>
      </w:r>
      <w:r w:rsidRPr="000E401E">
        <w:t>813</w:t>
      </w:r>
      <w:r>
        <w:t>A</w:t>
      </w:r>
      <w:r w:rsidRPr="000E401E">
        <w:t>-MSG.emcs</w:t>
      </w:r>
    </w:p>
    <w:p w14:paraId="4DE23CC1" w14:textId="77777777" w:rsidR="00155B4E" w:rsidRPr="000E401E" w:rsidRDefault="00155B4E" w:rsidP="00155B4E">
      <w:pPr>
        <w:pStyle w:val="CodeBorder"/>
      </w:pPr>
      <w:r w:rsidRPr="000E401E">
        <w:lastRenderedPageBreak/>
        <w:t>{</w:t>
      </w:r>
    </w:p>
    <w:p w14:paraId="7B41A847" w14:textId="77777777" w:rsidR="00155B4E" w:rsidRPr="000E401E" w:rsidRDefault="00155B4E" w:rsidP="00155B4E">
      <w:pPr>
        <w:pStyle w:val="CodeBorder"/>
      </w:pPr>
      <w:r w:rsidRPr="000E401E">
        <w:t>typedef byte RawBuffer ;</w:t>
      </w:r>
    </w:p>
    <w:p w14:paraId="20E1A8C7" w14:textId="77777777" w:rsidR="00155B4E" w:rsidRPr="000E401E" w:rsidRDefault="00155B4E" w:rsidP="00155B4E">
      <w:pPr>
        <w:pStyle w:val="CodeBorder"/>
      </w:pPr>
      <w:r w:rsidRPr="000E401E">
        <w:t>}</w:t>
      </w:r>
    </w:p>
    <w:p w14:paraId="0C148CE0" w14:textId="77777777" w:rsidR="00155B4E" w:rsidRPr="000E401E" w:rsidRDefault="00155B4E" w:rsidP="00155B4E">
      <w:pPr>
        <w:pStyle w:val="CodeBorder"/>
      </w:pPr>
      <w:r w:rsidRPr="000E401E">
        <w:t xml:space="preserve">interface </w:t>
      </w:r>
      <w:r>
        <w:t>CD</w:t>
      </w:r>
      <w:r w:rsidRPr="000E401E">
        <w:t>818</w:t>
      </w:r>
      <w:r>
        <w:t>A</w:t>
      </w:r>
      <w:r w:rsidRPr="000E401E">
        <w:t>-MSG.emcs</w:t>
      </w:r>
    </w:p>
    <w:p w14:paraId="0B6D11CB" w14:textId="77777777" w:rsidR="00155B4E" w:rsidRPr="000E401E" w:rsidRDefault="00155B4E" w:rsidP="00155B4E">
      <w:pPr>
        <w:pStyle w:val="CodeBorder"/>
      </w:pPr>
      <w:r w:rsidRPr="000E401E">
        <w:t>{</w:t>
      </w:r>
    </w:p>
    <w:p w14:paraId="725056DC" w14:textId="77777777" w:rsidR="00155B4E" w:rsidRPr="000E401E" w:rsidRDefault="00155B4E" w:rsidP="00155B4E">
      <w:pPr>
        <w:pStyle w:val="CodeBorder"/>
      </w:pPr>
      <w:r w:rsidRPr="000E401E">
        <w:t>typedef byte RawBuffer ;</w:t>
      </w:r>
    </w:p>
    <w:p w14:paraId="0F212605" w14:textId="77777777" w:rsidR="00155B4E" w:rsidRPr="000E401E" w:rsidRDefault="00155B4E" w:rsidP="00155B4E">
      <w:pPr>
        <w:pStyle w:val="CodeBorder"/>
      </w:pPr>
      <w:r w:rsidRPr="000E401E">
        <w:t>}</w:t>
      </w:r>
    </w:p>
    <w:p w14:paraId="05BC371B" w14:textId="77777777" w:rsidR="00155B4E" w:rsidRPr="000E401E" w:rsidRDefault="00155B4E" w:rsidP="00155B4E">
      <w:pPr>
        <w:pStyle w:val="CodeBorder"/>
      </w:pPr>
      <w:r w:rsidRPr="000E401E">
        <w:t xml:space="preserve">interface </w:t>
      </w:r>
      <w:r>
        <w:t>CD</w:t>
      </w:r>
      <w:r w:rsidRPr="000E401E">
        <w:t>819</w:t>
      </w:r>
      <w:r>
        <w:t>A</w:t>
      </w:r>
      <w:r w:rsidRPr="000E401E">
        <w:t>-MSG.emcs</w:t>
      </w:r>
    </w:p>
    <w:p w14:paraId="209ABD82" w14:textId="77777777" w:rsidR="00155B4E" w:rsidRPr="000E401E" w:rsidRDefault="00155B4E" w:rsidP="00155B4E">
      <w:pPr>
        <w:pStyle w:val="CodeBorder"/>
      </w:pPr>
      <w:r w:rsidRPr="000E401E">
        <w:t>{</w:t>
      </w:r>
    </w:p>
    <w:p w14:paraId="6B64EEA1" w14:textId="77777777" w:rsidR="00155B4E" w:rsidRPr="000E401E" w:rsidRDefault="00155B4E" w:rsidP="00155B4E">
      <w:pPr>
        <w:pStyle w:val="CodeBorder"/>
      </w:pPr>
      <w:r w:rsidRPr="000E401E">
        <w:t>typedef byte RawBuffer ;</w:t>
      </w:r>
    </w:p>
    <w:p w14:paraId="1A237E7E" w14:textId="77777777" w:rsidR="00155B4E" w:rsidRPr="000E401E" w:rsidRDefault="00155B4E" w:rsidP="00155B4E">
      <w:pPr>
        <w:pStyle w:val="CodeBorder"/>
      </w:pPr>
      <w:r w:rsidRPr="000E401E">
        <w:t>}</w:t>
      </w:r>
    </w:p>
    <w:p w14:paraId="37400817" w14:textId="77777777" w:rsidR="00155B4E" w:rsidRPr="000E401E" w:rsidRDefault="00155B4E" w:rsidP="00155B4E">
      <w:pPr>
        <w:pStyle w:val="CodeBorder"/>
      </w:pPr>
      <w:r w:rsidRPr="000E401E">
        <w:t xml:space="preserve">interface </w:t>
      </w:r>
      <w:r>
        <w:t>CD</w:t>
      </w:r>
      <w:r w:rsidRPr="000E401E">
        <w:t>821</w:t>
      </w:r>
      <w:r>
        <w:t>A</w:t>
      </w:r>
      <w:r w:rsidRPr="000E401E">
        <w:t>-MSG.emcs</w:t>
      </w:r>
    </w:p>
    <w:p w14:paraId="2E831DA4" w14:textId="77777777" w:rsidR="00155B4E" w:rsidRPr="000E401E" w:rsidRDefault="00155B4E" w:rsidP="00155B4E">
      <w:pPr>
        <w:pStyle w:val="CodeBorder"/>
      </w:pPr>
      <w:r w:rsidRPr="000E401E">
        <w:t>{</w:t>
      </w:r>
    </w:p>
    <w:p w14:paraId="7714FAC3" w14:textId="77777777" w:rsidR="00155B4E" w:rsidRPr="000E401E" w:rsidRDefault="00155B4E" w:rsidP="00155B4E">
      <w:pPr>
        <w:pStyle w:val="CodeBorder"/>
      </w:pPr>
      <w:r w:rsidRPr="000E401E">
        <w:t>typedef byte RawBuffer ;</w:t>
      </w:r>
    </w:p>
    <w:p w14:paraId="7AE4F10A" w14:textId="77777777" w:rsidR="00155B4E" w:rsidRPr="000E401E" w:rsidRDefault="00155B4E" w:rsidP="00155B4E">
      <w:pPr>
        <w:pStyle w:val="CodeBorder"/>
      </w:pPr>
      <w:r w:rsidRPr="000E401E">
        <w:t>}</w:t>
      </w:r>
    </w:p>
    <w:p w14:paraId="3C00038B" w14:textId="77777777" w:rsidR="00155B4E" w:rsidRPr="000E401E" w:rsidRDefault="00155B4E" w:rsidP="00155B4E">
      <w:pPr>
        <w:pStyle w:val="CodeBorder"/>
      </w:pPr>
      <w:r w:rsidRPr="000E401E">
        <w:t xml:space="preserve">interface </w:t>
      </w:r>
      <w:r>
        <w:t>CD</w:t>
      </w:r>
      <w:r w:rsidRPr="000E401E">
        <w:t>829</w:t>
      </w:r>
      <w:r>
        <w:t>A</w:t>
      </w:r>
      <w:r w:rsidRPr="000E401E">
        <w:t>-MSG.emcs</w:t>
      </w:r>
    </w:p>
    <w:p w14:paraId="6794CF86" w14:textId="77777777" w:rsidR="00155B4E" w:rsidRPr="000E401E" w:rsidRDefault="00155B4E" w:rsidP="00155B4E">
      <w:pPr>
        <w:pStyle w:val="CodeBorder"/>
      </w:pPr>
      <w:r w:rsidRPr="000E401E">
        <w:t>{</w:t>
      </w:r>
    </w:p>
    <w:p w14:paraId="52EA3453" w14:textId="77777777" w:rsidR="00155B4E" w:rsidRPr="000E401E" w:rsidRDefault="00155B4E" w:rsidP="00155B4E">
      <w:pPr>
        <w:pStyle w:val="CodeBorder"/>
      </w:pPr>
      <w:r w:rsidRPr="000E401E">
        <w:t>typedef byte RawBuffer ;</w:t>
      </w:r>
    </w:p>
    <w:p w14:paraId="7DE63C86" w14:textId="77777777" w:rsidR="00155B4E" w:rsidRDefault="00155B4E" w:rsidP="00155B4E">
      <w:pPr>
        <w:pStyle w:val="CodeBorder"/>
      </w:pPr>
      <w:r w:rsidRPr="000E401E">
        <w:t>}</w:t>
      </w:r>
    </w:p>
    <w:p w14:paraId="52B0FE71" w14:textId="5DA473B0" w:rsidR="00381E47" w:rsidRDefault="003000C1" w:rsidP="00155B4E">
      <w:pPr>
        <w:pStyle w:val="CodeBorder"/>
      </w:pPr>
      <w:r>
        <w:t>i</w:t>
      </w:r>
      <w:r w:rsidR="00381E47">
        <w:t xml:space="preserve">nterface </w:t>
      </w:r>
      <w:r>
        <w:t>CD836</w:t>
      </w:r>
      <w:r w:rsidR="008A32F0">
        <w:t>A-MSG.emcs</w:t>
      </w:r>
    </w:p>
    <w:p w14:paraId="08ABCF89" w14:textId="42456ED8" w:rsidR="008A32F0" w:rsidRDefault="008A32F0" w:rsidP="00155B4E">
      <w:pPr>
        <w:pStyle w:val="CodeBorder"/>
      </w:pPr>
      <w:r>
        <w:t>{</w:t>
      </w:r>
    </w:p>
    <w:p w14:paraId="6C3511CD" w14:textId="615D1755" w:rsidR="008A32F0" w:rsidRDefault="00E60D23" w:rsidP="00155B4E">
      <w:pPr>
        <w:pStyle w:val="CodeBorder"/>
      </w:pPr>
      <w:r>
        <w:t>t</w:t>
      </w:r>
      <w:r w:rsidR="008A32F0">
        <w:t>ypedef</w:t>
      </w:r>
      <w:r>
        <w:t xml:space="preserve"> byte RawBuffer</w:t>
      </w:r>
      <w:r w:rsidR="002E72C6">
        <w:t xml:space="preserve"> ;</w:t>
      </w:r>
    </w:p>
    <w:p w14:paraId="1736D596" w14:textId="2DAC86BA" w:rsidR="002E72C6" w:rsidRPr="000E401E" w:rsidRDefault="002E72C6" w:rsidP="00155B4E">
      <w:pPr>
        <w:pStyle w:val="CodeBorder"/>
      </w:pPr>
      <w:r>
        <w:t>}</w:t>
      </w:r>
    </w:p>
    <w:p w14:paraId="04ACE1DC" w14:textId="77777777" w:rsidR="00155B4E" w:rsidRPr="000E401E" w:rsidRDefault="00155B4E" w:rsidP="00155B4E">
      <w:pPr>
        <w:pStyle w:val="CodeBorder"/>
      </w:pPr>
      <w:r w:rsidRPr="000E401E">
        <w:t xml:space="preserve">interface </w:t>
      </w:r>
      <w:r>
        <w:t>CD</w:t>
      </w:r>
      <w:r w:rsidRPr="000E401E">
        <w:t>837</w:t>
      </w:r>
      <w:r>
        <w:t>A</w:t>
      </w:r>
      <w:r w:rsidRPr="000E401E">
        <w:t>-MSG.emcs</w:t>
      </w:r>
    </w:p>
    <w:p w14:paraId="77616E17" w14:textId="77777777" w:rsidR="00155B4E" w:rsidRPr="000E401E" w:rsidRDefault="00155B4E" w:rsidP="00155B4E">
      <w:pPr>
        <w:pStyle w:val="CodeBorder"/>
      </w:pPr>
      <w:r w:rsidRPr="000E401E">
        <w:t>{</w:t>
      </w:r>
    </w:p>
    <w:p w14:paraId="6FC958E5" w14:textId="77777777" w:rsidR="00155B4E" w:rsidRPr="000E401E" w:rsidRDefault="00155B4E" w:rsidP="00155B4E">
      <w:pPr>
        <w:pStyle w:val="CodeBorder"/>
      </w:pPr>
      <w:r w:rsidRPr="000E401E">
        <w:t>typedef byte RawBuffer ;</w:t>
      </w:r>
    </w:p>
    <w:p w14:paraId="1A6442CD" w14:textId="77777777" w:rsidR="00155B4E" w:rsidRPr="000E401E" w:rsidRDefault="00155B4E" w:rsidP="00155B4E">
      <w:pPr>
        <w:pStyle w:val="CodeBorder"/>
      </w:pPr>
      <w:r w:rsidRPr="000E401E">
        <w:t>}</w:t>
      </w:r>
    </w:p>
    <w:p w14:paraId="136384D2" w14:textId="77777777" w:rsidR="00155B4E" w:rsidRPr="000E401E" w:rsidRDefault="00155B4E" w:rsidP="00155B4E">
      <w:pPr>
        <w:pStyle w:val="CodeBorder"/>
      </w:pPr>
      <w:r w:rsidRPr="000E401E">
        <w:t xml:space="preserve">interface </w:t>
      </w:r>
      <w:r>
        <w:t>CD</w:t>
      </w:r>
      <w:r w:rsidRPr="000E401E">
        <w:t>839</w:t>
      </w:r>
      <w:r>
        <w:t>A</w:t>
      </w:r>
      <w:r w:rsidRPr="000E401E">
        <w:t>-MSG.emcs</w:t>
      </w:r>
    </w:p>
    <w:p w14:paraId="6BEB37AA" w14:textId="77777777" w:rsidR="00155B4E" w:rsidRPr="000E401E" w:rsidRDefault="00155B4E" w:rsidP="00155B4E">
      <w:pPr>
        <w:pStyle w:val="CodeBorder"/>
      </w:pPr>
      <w:r w:rsidRPr="000E401E">
        <w:t>{</w:t>
      </w:r>
    </w:p>
    <w:p w14:paraId="39C36A9F" w14:textId="77777777" w:rsidR="00155B4E" w:rsidRPr="000E401E" w:rsidRDefault="00155B4E" w:rsidP="00155B4E">
      <w:pPr>
        <w:pStyle w:val="CodeBorder"/>
      </w:pPr>
      <w:r w:rsidRPr="000E401E">
        <w:t>typedef byte RawBuffer ;</w:t>
      </w:r>
    </w:p>
    <w:p w14:paraId="18DE24F7" w14:textId="77777777" w:rsidR="00155B4E" w:rsidRPr="000E401E" w:rsidRDefault="00155B4E" w:rsidP="00155B4E">
      <w:pPr>
        <w:pStyle w:val="CodeBorder"/>
      </w:pPr>
      <w:r w:rsidRPr="000E401E">
        <w:t>}</w:t>
      </w:r>
    </w:p>
    <w:p w14:paraId="1D3CCAFC" w14:textId="77777777" w:rsidR="00155B4E" w:rsidRPr="000E401E" w:rsidRDefault="00155B4E" w:rsidP="00155B4E">
      <w:pPr>
        <w:pStyle w:val="CodeBorder"/>
      </w:pPr>
      <w:r w:rsidRPr="000E401E">
        <w:t xml:space="preserve">interface </w:t>
      </w:r>
      <w:r>
        <w:t>CD</w:t>
      </w:r>
      <w:r w:rsidRPr="000E401E">
        <w:t>840</w:t>
      </w:r>
      <w:r>
        <w:t>A</w:t>
      </w:r>
      <w:r w:rsidRPr="000E401E">
        <w:t>-MSG.emcs</w:t>
      </w:r>
    </w:p>
    <w:p w14:paraId="4043E250" w14:textId="77777777" w:rsidR="00155B4E" w:rsidRPr="000E401E" w:rsidRDefault="00155B4E" w:rsidP="00155B4E">
      <w:pPr>
        <w:pStyle w:val="CodeBorder"/>
      </w:pPr>
      <w:r w:rsidRPr="000E401E">
        <w:t>{</w:t>
      </w:r>
    </w:p>
    <w:p w14:paraId="074DFCD2" w14:textId="77777777" w:rsidR="00155B4E" w:rsidRPr="000E401E" w:rsidRDefault="00155B4E" w:rsidP="00155B4E">
      <w:pPr>
        <w:pStyle w:val="CodeBorder"/>
      </w:pPr>
      <w:r w:rsidRPr="000E401E">
        <w:t>typedef byte RawBuffer ;</w:t>
      </w:r>
    </w:p>
    <w:p w14:paraId="55E8AB07" w14:textId="77777777" w:rsidR="00155B4E" w:rsidRPr="000E401E" w:rsidRDefault="00155B4E" w:rsidP="00155B4E">
      <w:pPr>
        <w:pStyle w:val="CodeBorder"/>
      </w:pPr>
      <w:r w:rsidRPr="000E401E">
        <w:t>}</w:t>
      </w:r>
    </w:p>
    <w:p w14:paraId="59F601DC" w14:textId="77777777" w:rsidR="00155B4E" w:rsidRPr="000E401E" w:rsidRDefault="00155B4E" w:rsidP="00155B4E">
      <w:pPr>
        <w:pStyle w:val="CodeBorder"/>
      </w:pPr>
      <w:r w:rsidRPr="000E401E">
        <w:t xml:space="preserve">interface </w:t>
      </w:r>
      <w:r>
        <w:t>CD</w:t>
      </w:r>
      <w:r w:rsidRPr="000E401E">
        <w:t>861</w:t>
      </w:r>
      <w:r>
        <w:t>A</w:t>
      </w:r>
      <w:r w:rsidRPr="000E401E">
        <w:t>-MSG.emcs</w:t>
      </w:r>
    </w:p>
    <w:p w14:paraId="4DB2385A" w14:textId="77777777" w:rsidR="00155B4E" w:rsidRPr="000E401E" w:rsidRDefault="00155B4E" w:rsidP="00155B4E">
      <w:pPr>
        <w:pStyle w:val="CodeBorder"/>
      </w:pPr>
      <w:r w:rsidRPr="000E401E">
        <w:t>{</w:t>
      </w:r>
    </w:p>
    <w:p w14:paraId="4928AFF5" w14:textId="77777777" w:rsidR="00155B4E" w:rsidRPr="000E401E" w:rsidRDefault="00155B4E" w:rsidP="00155B4E">
      <w:pPr>
        <w:pStyle w:val="CodeBorder"/>
      </w:pPr>
      <w:r w:rsidRPr="000E401E">
        <w:t>typedef byte RawBuffer ;</w:t>
      </w:r>
    </w:p>
    <w:p w14:paraId="38F32CFC" w14:textId="77777777" w:rsidR="00155B4E" w:rsidRPr="000E401E" w:rsidRDefault="00155B4E" w:rsidP="00155B4E">
      <w:pPr>
        <w:pStyle w:val="CodeBorder"/>
      </w:pPr>
      <w:r w:rsidRPr="000E401E">
        <w:t>}</w:t>
      </w:r>
    </w:p>
    <w:p w14:paraId="6411975C" w14:textId="77777777" w:rsidR="00155B4E" w:rsidRPr="000E401E" w:rsidRDefault="00155B4E" w:rsidP="00155B4E">
      <w:pPr>
        <w:pStyle w:val="CodeBorder"/>
      </w:pPr>
      <w:r w:rsidRPr="000E401E">
        <w:t xml:space="preserve">interface </w:t>
      </w:r>
      <w:r>
        <w:t>CD</w:t>
      </w:r>
      <w:r w:rsidRPr="000E401E">
        <w:t>867</w:t>
      </w:r>
      <w:r>
        <w:t>A</w:t>
      </w:r>
      <w:r w:rsidRPr="000E401E">
        <w:t>-MSG.emcs</w:t>
      </w:r>
    </w:p>
    <w:p w14:paraId="11E8A022" w14:textId="77777777" w:rsidR="00155B4E" w:rsidRPr="000E401E" w:rsidRDefault="00155B4E" w:rsidP="00155B4E">
      <w:pPr>
        <w:pStyle w:val="CodeBorder"/>
      </w:pPr>
      <w:r w:rsidRPr="000E401E">
        <w:t>{</w:t>
      </w:r>
    </w:p>
    <w:p w14:paraId="2453E78F" w14:textId="77777777" w:rsidR="00155B4E" w:rsidRPr="000E401E" w:rsidRDefault="00155B4E" w:rsidP="00155B4E">
      <w:pPr>
        <w:pStyle w:val="CodeBorder"/>
      </w:pPr>
      <w:r w:rsidRPr="000E401E">
        <w:t>typedef byte RawBuffer ;</w:t>
      </w:r>
    </w:p>
    <w:p w14:paraId="41E71D0F" w14:textId="77777777" w:rsidR="00155B4E" w:rsidRPr="000E401E" w:rsidRDefault="00155B4E" w:rsidP="00155B4E">
      <w:pPr>
        <w:pStyle w:val="CodeBorder"/>
      </w:pPr>
      <w:r w:rsidRPr="000E401E">
        <w:t>}</w:t>
      </w:r>
    </w:p>
    <w:p w14:paraId="5A52A68F" w14:textId="77777777" w:rsidR="00155B4E" w:rsidRPr="000E401E" w:rsidRDefault="00155B4E" w:rsidP="00155B4E">
      <w:pPr>
        <w:pStyle w:val="CodeBorder"/>
      </w:pPr>
      <w:r w:rsidRPr="000E401E">
        <w:t xml:space="preserve">interface </w:t>
      </w:r>
      <w:r>
        <w:t>CD</w:t>
      </w:r>
      <w:r w:rsidRPr="000E401E">
        <w:t>868</w:t>
      </w:r>
      <w:r>
        <w:t>A</w:t>
      </w:r>
      <w:r w:rsidRPr="000E401E">
        <w:t>-MSG.emcs</w:t>
      </w:r>
    </w:p>
    <w:p w14:paraId="2FCC9B2F" w14:textId="77777777" w:rsidR="00155B4E" w:rsidRPr="000E401E" w:rsidRDefault="00155B4E" w:rsidP="00155B4E">
      <w:pPr>
        <w:pStyle w:val="CodeBorder"/>
      </w:pPr>
      <w:r w:rsidRPr="000E401E">
        <w:t>{</w:t>
      </w:r>
    </w:p>
    <w:p w14:paraId="576A2EBE" w14:textId="77777777" w:rsidR="00155B4E" w:rsidRPr="000E401E" w:rsidRDefault="00155B4E" w:rsidP="00155B4E">
      <w:pPr>
        <w:pStyle w:val="CodeBorder"/>
      </w:pPr>
      <w:r w:rsidRPr="000E401E">
        <w:t>typedef byte RawBuffer ;</w:t>
      </w:r>
    </w:p>
    <w:p w14:paraId="1F90129B" w14:textId="77777777" w:rsidR="00155B4E" w:rsidRPr="000E401E" w:rsidRDefault="00155B4E" w:rsidP="00155B4E">
      <w:pPr>
        <w:pStyle w:val="CodeBorder"/>
      </w:pPr>
      <w:r w:rsidRPr="000E401E">
        <w:t>}</w:t>
      </w:r>
    </w:p>
    <w:p w14:paraId="75268724" w14:textId="77777777" w:rsidR="00155B4E" w:rsidRPr="000E401E" w:rsidRDefault="00155B4E" w:rsidP="00155B4E">
      <w:pPr>
        <w:pStyle w:val="CodeBorder"/>
      </w:pPr>
      <w:r w:rsidRPr="000E401E">
        <w:t xml:space="preserve">interface </w:t>
      </w:r>
      <w:r>
        <w:t>CD</w:t>
      </w:r>
      <w:r w:rsidRPr="000E401E">
        <w:t>869</w:t>
      </w:r>
      <w:r>
        <w:t>A</w:t>
      </w:r>
      <w:r w:rsidRPr="000E401E">
        <w:t>-MSG.emcs</w:t>
      </w:r>
    </w:p>
    <w:p w14:paraId="621B712E" w14:textId="77777777" w:rsidR="00155B4E" w:rsidRPr="000E401E" w:rsidRDefault="00155B4E" w:rsidP="00155B4E">
      <w:pPr>
        <w:pStyle w:val="CodeBorder"/>
      </w:pPr>
      <w:r w:rsidRPr="000E401E">
        <w:t>{</w:t>
      </w:r>
    </w:p>
    <w:p w14:paraId="51D1CA5A" w14:textId="77777777" w:rsidR="00155B4E" w:rsidRPr="000E401E" w:rsidRDefault="00155B4E" w:rsidP="00155B4E">
      <w:pPr>
        <w:pStyle w:val="CodeBorder"/>
      </w:pPr>
      <w:r w:rsidRPr="000E401E">
        <w:t>typedef byte RawBuffer ;</w:t>
      </w:r>
    </w:p>
    <w:p w14:paraId="784CB3F6" w14:textId="77777777" w:rsidR="00155B4E" w:rsidRPr="000E401E" w:rsidRDefault="00155B4E" w:rsidP="00155B4E">
      <w:pPr>
        <w:pStyle w:val="CodeBorder"/>
      </w:pPr>
      <w:r w:rsidRPr="000E401E">
        <w:t>}</w:t>
      </w:r>
    </w:p>
    <w:p w14:paraId="31A0D955" w14:textId="77777777" w:rsidR="00155B4E" w:rsidRPr="000E401E" w:rsidRDefault="00155B4E" w:rsidP="00155B4E">
      <w:pPr>
        <w:pStyle w:val="CodeBorder"/>
      </w:pPr>
      <w:r w:rsidRPr="000E401E">
        <w:t xml:space="preserve">interface </w:t>
      </w:r>
      <w:r>
        <w:t>CD</w:t>
      </w:r>
      <w:r w:rsidRPr="000E401E">
        <w:t>871</w:t>
      </w:r>
      <w:r>
        <w:t>A</w:t>
      </w:r>
      <w:r w:rsidRPr="000E401E">
        <w:t>-MSG.emcs</w:t>
      </w:r>
    </w:p>
    <w:p w14:paraId="02BE5A30" w14:textId="77777777" w:rsidR="00155B4E" w:rsidRPr="000E401E" w:rsidRDefault="00155B4E" w:rsidP="00155B4E">
      <w:pPr>
        <w:pStyle w:val="CodeBorder"/>
      </w:pPr>
      <w:r w:rsidRPr="000E401E">
        <w:t>{</w:t>
      </w:r>
    </w:p>
    <w:p w14:paraId="5B96A1C7" w14:textId="77777777" w:rsidR="00155B4E" w:rsidRPr="000E401E" w:rsidRDefault="00155B4E" w:rsidP="00155B4E">
      <w:pPr>
        <w:pStyle w:val="CodeBorder"/>
      </w:pPr>
      <w:r w:rsidRPr="000E401E">
        <w:t>typedef byte RawBuffer ;</w:t>
      </w:r>
    </w:p>
    <w:p w14:paraId="3CC92DEE" w14:textId="77777777" w:rsidR="00155B4E" w:rsidRPr="000E401E" w:rsidRDefault="00155B4E" w:rsidP="00155B4E">
      <w:pPr>
        <w:pStyle w:val="CodeBorder"/>
      </w:pPr>
      <w:r w:rsidRPr="000E401E">
        <w:t>}</w:t>
      </w:r>
    </w:p>
    <w:p w14:paraId="0CF3DDC1" w14:textId="77777777" w:rsidR="00155B4E" w:rsidRPr="000E401E" w:rsidRDefault="00155B4E" w:rsidP="00155B4E">
      <w:pPr>
        <w:pStyle w:val="CodeBorder"/>
      </w:pPr>
      <w:r w:rsidRPr="000E401E">
        <w:t xml:space="preserve">interface </w:t>
      </w:r>
      <w:r>
        <w:t>CD</w:t>
      </w:r>
      <w:r w:rsidRPr="000E401E">
        <w:t>904</w:t>
      </w:r>
      <w:r>
        <w:t>A</w:t>
      </w:r>
      <w:r w:rsidRPr="000E401E">
        <w:t>-MSG.emcs</w:t>
      </w:r>
    </w:p>
    <w:p w14:paraId="028EE3DF" w14:textId="77777777" w:rsidR="00155B4E" w:rsidRPr="000E401E" w:rsidRDefault="00155B4E" w:rsidP="00155B4E">
      <w:pPr>
        <w:pStyle w:val="CodeBorder"/>
      </w:pPr>
      <w:r w:rsidRPr="000E401E">
        <w:t>{</w:t>
      </w:r>
    </w:p>
    <w:p w14:paraId="3EC8A2AD" w14:textId="77777777" w:rsidR="00155B4E" w:rsidRPr="000E401E" w:rsidRDefault="00155B4E" w:rsidP="00155B4E">
      <w:pPr>
        <w:pStyle w:val="CodeBorder"/>
      </w:pPr>
      <w:r w:rsidRPr="000E401E">
        <w:t>typedef byte RawBuffer ;</w:t>
      </w:r>
    </w:p>
    <w:p w14:paraId="32159753" w14:textId="77777777" w:rsidR="00155B4E" w:rsidRPr="000E401E" w:rsidRDefault="00155B4E" w:rsidP="00155B4E">
      <w:pPr>
        <w:pStyle w:val="CodeBorder"/>
      </w:pPr>
      <w:r w:rsidRPr="000E401E">
        <w:t>}</w:t>
      </w:r>
    </w:p>
    <w:p w14:paraId="015B18C8" w14:textId="77777777" w:rsidR="00155B4E" w:rsidRPr="000E401E" w:rsidRDefault="00155B4E" w:rsidP="00155B4E">
      <w:pPr>
        <w:pStyle w:val="CodeBorder"/>
      </w:pPr>
      <w:r w:rsidRPr="000E401E">
        <w:lastRenderedPageBreak/>
        <w:t xml:space="preserve">interface </w:t>
      </w:r>
      <w:r>
        <w:t>CD</w:t>
      </w:r>
      <w:r w:rsidRPr="000E401E">
        <w:t>905</w:t>
      </w:r>
      <w:r>
        <w:t>A</w:t>
      </w:r>
      <w:r w:rsidRPr="000E401E">
        <w:t>-MSG.emcs</w:t>
      </w:r>
    </w:p>
    <w:p w14:paraId="1ED26B07" w14:textId="77777777" w:rsidR="00155B4E" w:rsidRPr="000E401E" w:rsidRDefault="00155B4E" w:rsidP="00155B4E">
      <w:pPr>
        <w:pStyle w:val="CodeBorder"/>
      </w:pPr>
      <w:r w:rsidRPr="000E401E">
        <w:t>{</w:t>
      </w:r>
    </w:p>
    <w:p w14:paraId="0960B221" w14:textId="77777777" w:rsidR="00155B4E" w:rsidRPr="000E401E" w:rsidRDefault="00155B4E" w:rsidP="00155B4E">
      <w:pPr>
        <w:pStyle w:val="CodeBorder"/>
      </w:pPr>
      <w:r w:rsidRPr="000E401E">
        <w:t>typedef byte RawBuffer ;</w:t>
      </w:r>
    </w:p>
    <w:p w14:paraId="5D9E5F03" w14:textId="77777777" w:rsidR="00155B4E" w:rsidRPr="000E401E" w:rsidRDefault="00155B4E" w:rsidP="00155B4E">
      <w:pPr>
        <w:pStyle w:val="CodeBorder"/>
      </w:pPr>
      <w:r w:rsidRPr="000E401E">
        <w:t>}</w:t>
      </w:r>
    </w:p>
    <w:p w14:paraId="1FAFCF12" w14:textId="77777777" w:rsidR="00155B4E" w:rsidRPr="000E401E" w:rsidRDefault="00155B4E" w:rsidP="00155B4E">
      <w:pPr>
        <w:pStyle w:val="CodeBorder"/>
      </w:pPr>
      <w:r w:rsidRPr="000E401E">
        <w:t xml:space="preserve">interface </w:t>
      </w:r>
      <w:r>
        <w:t>CD</w:t>
      </w:r>
      <w:r w:rsidRPr="000E401E">
        <w:t>934</w:t>
      </w:r>
      <w:r>
        <w:t>A</w:t>
      </w:r>
      <w:r w:rsidRPr="000E401E">
        <w:t>-MSG.emcs</w:t>
      </w:r>
    </w:p>
    <w:p w14:paraId="36A7A095" w14:textId="77777777" w:rsidR="00155B4E" w:rsidRPr="000E401E" w:rsidRDefault="00155B4E" w:rsidP="00155B4E">
      <w:pPr>
        <w:pStyle w:val="CodeBorder"/>
      </w:pPr>
      <w:r w:rsidRPr="000E401E">
        <w:t>{</w:t>
      </w:r>
    </w:p>
    <w:p w14:paraId="57C85310" w14:textId="77777777" w:rsidR="00155B4E" w:rsidRPr="000E401E" w:rsidRDefault="00155B4E" w:rsidP="00155B4E">
      <w:pPr>
        <w:pStyle w:val="CodeBorder"/>
      </w:pPr>
      <w:r w:rsidRPr="000E401E">
        <w:t>typedef byte RawBuffer ;</w:t>
      </w:r>
    </w:p>
    <w:p w14:paraId="3B276BF9" w14:textId="77777777" w:rsidR="00155B4E" w:rsidRPr="000E401E" w:rsidRDefault="00155B4E" w:rsidP="00155B4E">
      <w:pPr>
        <w:pStyle w:val="CodeBorder"/>
      </w:pPr>
      <w:r w:rsidRPr="000E401E">
        <w:t>}</w:t>
      </w:r>
    </w:p>
    <w:p w14:paraId="7265FD28" w14:textId="77777777" w:rsidR="00155B4E" w:rsidRPr="000E401E" w:rsidRDefault="00155B4E" w:rsidP="00155B4E">
      <w:pPr>
        <w:pStyle w:val="CodeBorder"/>
      </w:pPr>
      <w:r w:rsidRPr="000E401E">
        <w:t xml:space="preserve">interface </w:t>
      </w:r>
      <w:r>
        <w:t>CD</w:t>
      </w:r>
      <w:r w:rsidRPr="000E401E">
        <w:t>906</w:t>
      </w:r>
      <w:r>
        <w:t>A</w:t>
      </w:r>
      <w:r w:rsidRPr="000E401E">
        <w:t>-MSG.emcs</w:t>
      </w:r>
    </w:p>
    <w:p w14:paraId="4DADCF3B" w14:textId="77777777" w:rsidR="00155B4E" w:rsidRPr="000E401E" w:rsidRDefault="00155B4E" w:rsidP="00155B4E">
      <w:pPr>
        <w:pStyle w:val="CodeBorder"/>
      </w:pPr>
      <w:r w:rsidRPr="000E401E">
        <w:t>{</w:t>
      </w:r>
    </w:p>
    <w:p w14:paraId="1FF3F343" w14:textId="77777777" w:rsidR="00155B4E" w:rsidRPr="000E401E" w:rsidRDefault="00155B4E" w:rsidP="00155B4E">
      <w:pPr>
        <w:pStyle w:val="CodeBorder"/>
      </w:pPr>
      <w:r w:rsidRPr="000E401E">
        <w:t>typedef byte RawBuffer ;</w:t>
      </w:r>
    </w:p>
    <w:p w14:paraId="6CC8093C" w14:textId="77777777" w:rsidR="00155B4E" w:rsidRPr="000E401E" w:rsidRDefault="00155B4E" w:rsidP="00155B4E">
      <w:pPr>
        <w:pStyle w:val="CodeBorder"/>
      </w:pPr>
      <w:r w:rsidRPr="000E401E">
        <w:t>}</w:t>
      </w:r>
    </w:p>
    <w:p w14:paraId="51172FF7" w14:textId="77777777" w:rsidR="00155B4E" w:rsidRPr="000E401E" w:rsidRDefault="00155B4E" w:rsidP="00155B4E">
      <w:pPr>
        <w:pStyle w:val="CodeBorder"/>
      </w:pPr>
      <w:r w:rsidRPr="000E401E">
        <w:t xml:space="preserve">interface </w:t>
      </w:r>
      <w:r>
        <w:t>CD</w:t>
      </w:r>
      <w:r w:rsidRPr="000E401E">
        <w:t>917</w:t>
      </w:r>
      <w:r>
        <w:t>A</w:t>
      </w:r>
      <w:r w:rsidRPr="000E401E">
        <w:t>-MSG.emcs</w:t>
      </w:r>
    </w:p>
    <w:p w14:paraId="0198099A" w14:textId="77777777" w:rsidR="00155B4E" w:rsidRPr="000E401E" w:rsidRDefault="00155B4E" w:rsidP="00155B4E">
      <w:pPr>
        <w:pStyle w:val="CodeBorder"/>
      </w:pPr>
      <w:r w:rsidRPr="000E401E">
        <w:t>{</w:t>
      </w:r>
    </w:p>
    <w:p w14:paraId="40B4F784" w14:textId="77777777" w:rsidR="00155B4E" w:rsidRPr="000E401E" w:rsidRDefault="00155B4E" w:rsidP="00155B4E">
      <w:pPr>
        <w:pStyle w:val="CodeBorder"/>
      </w:pPr>
      <w:r w:rsidRPr="000E401E">
        <w:t>typedef byte RawBuffer ;</w:t>
      </w:r>
    </w:p>
    <w:p w14:paraId="798860FC" w14:textId="77777777" w:rsidR="00155B4E" w:rsidRPr="000E401E" w:rsidRDefault="00155B4E" w:rsidP="00155B4E">
      <w:pPr>
        <w:pStyle w:val="CodeBorder"/>
      </w:pPr>
      <w:r w:rsidRPr="000E401E">
        <w:t>}</w:t>
      </w:r>
    </w:p>
    <w:p w14:paraId="7FFDADA3" w14:textId="351A2460" w:rsidR="00155B4E" w:rsidRPr="00EF2D26" w:rsidRDefault="00155B4E" w:rsidP="00155B4E">
      <w:pPr>
        <w:pStyle w:val="Caption"/>
      </w:pPr>
      <w:bookmarkStart w:id="2710" w:name="_Ref139176966"/>
      <w:bookmarkStart w:id="2711" w:name="_Toc178390918"/>
      <w:bookmarkStart w:id="2712" w:name="_Toc1401042"/>
      <w:bookmarkStart w:id="2713" w:name="_Toc183620345"/>
      <w:r w:rsidRPr="00EF2D26">
        <w:t xml:space="preserve">Table </w:t>
      </w:r>
      <w:r>
        <w:fldChar w:fldCharType="begin"/>
      </w:r>
      <w:r>
        <w:instrText>SEQ Table \* ARABIC</w:instrText>
      </w:r>
      <w:r>
        <w:fldChar w:fldCharType="separate"/>
      </w:r>
      <w:r w:rsidR="009B2CEC">
        <w:rPr>
          <w:noProof/>
        </w:rPr>
        <w:t>48</w:t>
      </w:r>
      <w:r>
        <w:fldChar w:fldCharType="end"/>
      </w:r>
      <w:bookmarkEnd w:id="2710"/>
      <w:r w:rsidRPr="00EF2D26">
        <w:t>: IDL definition of CCN messages for EMCS</w:t>
      </w:r>
      <w:bookmarkEnd w:id="2711"/>
      <w:bookmarkEnd w:id="2712"/>
      <w:bookmarkEnd w:id="2713"/>
    </w:p>
    <w:p w14:paraId="41FB3D6D"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2714" w:name="_Toc179184352"/>
      <w:bookmarkStart w:id="2715" w:name="_Toc180385598"/>
      <w:bookmarkStart w:id="2716" w:name="_Toc180386140"/>
      <w:bookmarkStart w:id="2717" w:name="_Toc179184353"/>
      <w:bookmarkStart w:id="2718" w:name="_Toc180385599"/>
      <w:bookmarkStart w:id="2719" w:name="_Toc180386141"/>
      <w:bookmarkStart w:id="2720" w:name="_Toc113879359"/>
      <w:bookmarkStart w:id="2721" w:name="_Ref135418848"/>
      <w:bookmarkStart w:id="2722" w:name="_Ref135418851"/>
      <w:bookmarkStart w:id="2723" w:name="_Ref135421258"/>
      <w:bookmarkStart w:id="2724" w:name="_Ref135421264"/>
      <w:bookmarkStart w:id="2725" w:name="_Ref138591563"/>
      <w:bookmarkStart w:id="2726" w:name="_Ref138591566"/>
      <w:bookmarkStart w:id="2727" w:name="_Ref139550168"/>
      <w:bookmarkStart w:id="2728" w:name="_Ref139550171"/>
      <w:bookmarkStart w:id="2729" w:name="_Ref139622656"/>
      <w:bookmarkStart w:id="2730" w:name="_Ref139884339"/>
      <w:bookmarkStart w:id="2731" w:name="_Ref140289455"/>
      <w:bookmarkStart w:id="2732" w:name="_Toc178390919"/>
      <w:bookmarkStart w:id="2733" w:name="_Ref188120525"/>
      <w:bookmarkStart w:id="2734" w:name="_Ref188120537"/>
      <w:bookmarkStart w:id="2735" w:name="_Toc191308506"/>
      <w:bookmarkStart w:id="2736" w:name="_Ref247111197"/>
      <w:bookmarkStart w:id="2737" w:name="_Toc1400674"/>
      <w:bookmarkStart w:id="2738" w:name="_Ref185603574"/>
      <w:bookmarkStart w:id="2739" w:name="_Ref185604771"/>
      <w:bookmarkStart w:id="2740" w:name="_Toc187241632"/>
      <w:bookmarkEnd w:id="2714"/>
      <w:bookmarkEnd w:id="2715"/>
      <w:bookmarkEnd w:id="2716"/>
      <w:bookmarkEnd w:id="2717"/>
      <w:bookmarkEnd w:id="2718"/>
      <w:bookmarkEnd w:id="2719"/>
      <w:r w:rsidRPr="00EF2D26">
        <w:lastRenderedPageBreak/>
        <w:t>Transport of Messages via SOAP/HTTP</w:t>
      </w:r>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p>
    <w:p w14:paraId="5E705823" w14:textId="77777777" w:rsidR="00155B4E" w:rsidRPr="00EF2D26" w:rsidRDefault="00155B4E" w:rsidP="00155B4E">
      <w:bookmarkStart w:id="2741" w:name="_Toc91258468"/>
      <w:bookmarkStart w:id="2742" w:name="_Toc91258621"/>
      <w:bookmarkStart w:id="2743" w:name="_Toc112669557"/>
      <w:r w:rsidRPr="00EF2D26">
        <w:t>This chapter defines the transport of messages via SOAP/HTTP that can be used by a MSA to invoke the Common Domain Central Services Web Services. It is decomposed in seven sub-sections:</w:t>
      </w:r>
    </w:p>
    <w:p w14:paraId="16F212E1" w14:textId="6B206D67" w:rsidR="00155B4E" w:rsidRPr="00EF2D26" w:rsidRDefault="00155B4E" w:rsidP="00155B4E">
      <w:r w:rsidRPr="00EF2D26">
        <w:t xml:space="preserve">The first section </w:t>
      </w:r>
      <w:r w:rsidR="00B138AC">
        <w:t>(</w:t>
      </w:r>
      <w:r w:rsidR="003F2277">
        <w:t xml:space="preserve">see </w:t>
      </w:r>
      <w:r w:rsidR="003F2277">
        <w:fldChar w:fldCharType="begin"/>
      </w:r>
      <w:r w:rsidR="003F2277">
        <w:instrText xml:space="preserve"> REF _Ref135421719 \w \h </w:instrText>
      </w:r>
      <w:r w:rsidR="003F2277">
        <w:fldChar w:fldCharType="separate"/>
      </w:r>
      <w:r w:rsidR="003F2277">
        <w:t>Sub-Section X.I</w:t>
      </w:r>
      <w:r w:rsidR="003F2277">
        <w:fldChar w:fldCharType="end"/>
      </w:r>
      <w:r w:rsidR="003F2277">
        <w:t>)</w:t>
      </w:r>
      <w:r w:rsidRPr="00EF2D26">
        <w:t xml:space="preserve"> discusses the network topology that enables MSA client and the Common Domain Central Services interaction over SOAP/HTTP.</w:t>
      </w:r>
    </w:p>
    <w:p w14:paraId="5FCB053F" w14:textId="7BE6091B" w:rsidR="00155B4E" w:rsidRPr="00EF2D26" w:rsidRDefault="00155B4E" w:rsidP="00155B4E">
      <w:r w:rsidRPr="00EF2D26">
        <w:t xml:space="preserve">The second section </w:t>
      </w:r>
      <w:r w:rsidR="00A407A0">
        <w:t xml:space="preserve">(see </w:t>
      </w:r>
      <w:r w:rsidR="00A407A0">
        <w:fldChar w:fldCharType="begin"/>
      </w:r>
      <w:r w:rsidR="00A407A0">
        <w:instrText xml:space="preserve"> REF _Ref135421978 \w \h </w:instrText>
      </w:r>
      <w:r w:rsidR="00A407A0">
        <w:fldChar w:fldCharType="separate"/>
      </w:r>
      <w:r w:rsidR="00A407A0">
        <w:t>Sub-Section X.II</w:t>
      </w:r>
      <w:r w:rsidR="00A407A0">
        <w:fldChar w:fldCharType="end"/>
      </w:r>
      <w:r w:rsidR="00A407A0">
        <w:t>)</w:t>
      </w:r>
      <w:r w:rsidRPr="00EF2D26">
        <w:t xml:space="preserve"> details the CCN configuration and related responsibility model and procedures.</w:t>
      </w:r>
    </w:p>
    <w:p w14:paraId="2BC9D48F" w14:textId="0B84A522" w:rsidR="00041C0F" w:rsidRDefault="00155B4E" w:rsidP="00155B4E">
      <w:r w:rsidRPr="00EF2D26">
        <w:t xml:space="preserve">The third section </w:t>
      </w:r>
      <w:r w:rsidR="006F09E2">
        <w:t>(see Sub-Section X.III)</w:t>
      </w:r>
      <w:r w:rsidRPr="00EF2D26">
        <w:t xml:space="preserve"> provides a brief introduction to the standards that are applicable to web service invocation over SOAP/HTTP: SOAP, HTTP, XML-RPC, WSDL, WS-Security and UDDI. </w:t>
      </w:r>
    </w:p>
    <w:p w14:paraId="0A9534FB" w14:textId="21CF3B01" w:rsidR="00155B4E" w:rsidRPr="00EF2D26" w:rsidRDefault="00155B4E" w:rsidP="00155B4E">
      <w:r w:rsidRPr="00EF2D26">
        <w:t xml:space="preserve">The fourth section </w:t>
      </w:r>
      <w:r w:rsidR="00164198">
        <w:t xml:space="preserve">(see </w:t>
      </w:r>
      <w:r w:rsidR="007B2E8F">
        <w:fldChar w:fldCharType="begin"/>
      </w:r>
      <w:r w:rsidR="007B2E8F">
        <w:instrText xml:space="preserve"> REF _Ref90705410 \w \h </w:instrText>
      </w:r>
      <w:r w:rsidR="007B2E8F">
        <w:fldChar w:fldCharType="separate"/>
      </w:r>
      <w:r w:rsidR="007B2E8F">
        <w:t>Sub-Section X.IV</w:t>
      </w:r>
      <w:r w:rsidR="007B2E8F">
        <w:fldChar w:fldCharType="end"/>
      </w:r>
      <w:r w:rsidR="00164198">
        <w:t xml:space="preserve">) </w:t>
      </w:r>
      <w:r w:rsidRPr="00EF2D26">
        <w:t>‘</w:t>
      </w:r>
      <w:r w:rsidRPr="00EF2D26">
        <w:fldChar w:fldCharType="begin"/>
      </w:r>
      <w:r w:rsidRPr="00EF2D26">
        <w:instrText xml:space="preserve"> REF _Ref90705410 \h  \* MERGEFORMAT </w:instrText>
      </w:r>
      <w:r w:rsidRPr="00EF2D26">
        <w:fldChar w:fldCharType="separate"/>
      </w:r>
      <w:r w:rsidR="003E3D24" w:rsidRPr="00EF2D26">
        <w:t>Recommended Usage</w:t>
      </w:r>
      <w:r w:rsidRPr="00EF2D26">
        <w:fldChar w:fldCharType="end"/>
      </w:r>
      <w:r w:rsidRPr="00EF2D26">
        <w:t>’ provides an explanation of how a MSA should use Common Domain Central Services Web Services:</w:t>
      </w:r>
    </w:p>
    <w:p w14:paraId="191E34A9" w14:textId="22BE648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The “</w:t>
      </w:r>
      <w:r w:rsidR="00155B4E" w:rsidRPr="239F9EF9">
        <w:rPr>
          <w:i w:val="0"/>
          <w:color w:val="auto"/>
        </w:rPr>
        <w:fldChar w:fldCharType="begin"/>
      </w:r>
      <w:r w:rsidR="00155B4E" w:rsidRPr="239F9EF9">
        <w:rPr>
          <w:i w:val="0"/>
          <w:color w:val="auto"/>
        </w:rPr>
        <w:instrText xml:space="preserve"> REF _Ref88647086 \h  \* MERGEFORMAT </w:instrText>
      </w:r>
      <w:r w:rsidR="00155B4E" w:rsidRPr="239F9EF9">
        <w:rPr>
          <w:i w:val="0"/>
          <w:color w:val="auto"/>
        </w:rPr>
      </w:r>
      <w:r w:rsidR="00155B4E" w:rsidRPr="239F9EF9">
        <w:rPr>
          <w:i w:val="0"/>
          <w:color w:val="auto"/>
        </w:rPr>
        <w:fldChar w:fldCharType="separate"/>
      </w:r>
      <w:r w:rsidR="003E3D24" w:rsidRPr="003E3D24">
        <w:rPr>
          <w:i w:val="0"/>
          <w:color w:val="auto"/>
        </w:rPr>
        <w:t>SOAP Message Structure</w:t>
      </w:r>
      <w:r w:rsidR="00155B4E" w:rsidRPr="239F9EF9">
        <w:rPr>
          <w:i w:val="0"/>
          <w:color w:val="auto"/>
        </w:rPr>
        <w:fldChar w:fldCharType="end"/>
      </w:r>
      <w:r w:rsidRPr="239F9EF9">
        <w:rPr>
          <w:i w:val="0"/>
          <w:color w:val="auto"/>
        </w:rPr>
        <w:t>” to create;</w:t>
      </w:r>
    </w:p>
    <w:p w14:paraId="36D70911" w14:textId="48E6B5EA"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The “</w:t>
      </w:r>
      <w:r w:rsidR="00155B4E" w:rsidRPr="239F9EF9">
        <w:rPr>
          <w:i w:val="0"/>
          <w:color w:val="auto"/>
        </w:rPr>
        <w:fldChar w:fldCharType="begin"/>
      </w:r>
      <w:r w:rsidR="00155B4E" w:rsidRPr="239F9EF9">
        <w:rPr>
          <w:i w:val="0"/>
          <w:color w:val="auto"/>
        </w:rPr>
        <w:instrText xml:space="preserve"> REF _Ref133199055 \h  \* MERGEFORMAT </w:instrText>
      </w:r>
      <w:r w:rsidR="00155B4E" w:rsidRPr="239F9EF9">
        <w:rPr>
          <w:i w:val="0"/>
          <w:color w:val="auto"/>
        </w:rPr>
      </w:r>
      <w:r w:rsidR="00155B4E" w:rsidRPr="239F9EF9">
        <w:rPr>
          <w:i w:val="0"/>
          <w:color w:val="auto"/>
        </w:rPr>
        <w:fldChar w:fldCharType="separate"/>
      </w:r>
      <w:r w:rsidR="003E3D24" w:rsidRPr="003E3D24">
        <w:rPr>
          <w:i w:val="0"/>
          <w:color w:val="auto"/>
        </w:rPr>
        <w:t>SOAP Message Exchange Patterns</w:t>
      </w:r>
      <w:r w:rsidR="00155B4E" w:rsidRPr="239F9EF9">
        <w:rPr>
          <w:i w:val="0"/>
          <w:color w:val="auto"/>
        </w:rPr>
        <w:fldChar w:fldCharType="end"/>
      </w:r>
      <w:r w:rsidRPr="239F9EF9">
        <w:rPr>
          <w:i w:val="0"/>
          <w:color w:val="auto"/>
        </w:rPr>
        <w:t>” to be used;</w:t>
      </w:r>
    </w:p>
    <w:p w14:paraId="7283AA90"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How a MSA must invoke web services of Central Services over SOAP/HTTP.</w:t>
      </w:r>
    </w:p>
    <w:p w14:paraId="40334AE7" w14:textId="4CEFEE6E" w:rsidR="00155B4E" w:rsidRPr="00EF2D26" w:rsidRDefault="00155B4E" w:rsidP="00155B4E">
      <w:r w:rsidRPr="00EF2D26">
        <w:t>The last two sections outline two important features of web services that are relevant to the SOAP/HTTP transport: “</w:t>
      </w:r>
      <w:r w:rsidRPr="00EF2D26">
        <w:fldChar w:fldCharType="begin"/>
      </w:r>
      <w:r w:rsidRPr="00EF2D26">
        <w:instrText xml:space="preserve"> REF _Ref91552506 \h  \* MERGEFORMAT </w:instrText>
      </w:r>
      <w:r w:rsidRPr="00EF2D26">
        <w:fldChar w:fldCharType="separate"/>
      </w:r>
      <w:r w:rsidR="003E3D24" w:rsidRPr="00EF2D26">
        <w:t>Web Service Transactions</w:t>
      </w:r>
      <w:r w:rsidRPr="00EF2D26">
        <w:fldChar w:fldCharType="end"/>
      </w:r>
      <w:r w:rsidRPr="00EF2D26">
        <w:t>” and “</w:t>
      </w:r>
      <w:r w:rsidRPr="00EF2D26">
        <w:fldChar w:fldCharType="begin"/>
      </w:r>
      <w:r w:rsidRPr="00EF2D26">
        <w:instrText xml:space="preserve"> REF _Ref88630055 \h  \* MERGEFORMAT </w:instrText>
      </w:r>
      <w:r w:rsidRPr="00EF2D26">
        <w:fldChar w:fldCharType="separate"/>
      </w:r>
      <w:r w:rsidR="003E3D24" w:rsidRPr="0E615139">
        <w:t>Web Service Security</w:t>
      </w:r>
      <w:r w:rsidRPr="00EF2D26">
        <w:fldChar w:fldCharType="end"/>
      </w:r>
      <w:r w:rsidRPr="00EF2D26">
        <w:t>”.</w:t>
      </w:r>
    </w:p>
    <w:p w14:paraId="0ACD4BAD" w14:textId="77777777" w:rsidR="00155B4E" w:rsidRPr="00EF2D26" w:rsidRDefault="00155B4E" w:rsidP="00D76942">
      <w:pPr>
        <w:pStyle w:val="Heading2"/>
        <w:keepLines/>
        <w:numPr>
          <w:ilvl w:val="1"/>
          <w:numId w:val="34"/>
        </w:numPr>
      </w:pPr>
      <w:bookmarkStart w:id="2744" w:name="_Ref135421719"/>
      <w:bookmarkStart w:id="2745" w:name="_Ref135421724"/>
      <w:bookmarkStart w:id="2746" w:name="_Toc178390920"/>
      <w:bookmarkStart w:id="2747" w:name="_Toc191308507"/>
      <w:bookmarkStart w:id="2748" w:name="_Toc191309347"/>
      <w:bookmarkStart w:id="2749" w:name="_Toc1400675"/>
      <w:bookmarkStart w:id="2750" w:name="_Toc187241633"/>
      <w:r w:rsidRPr="00EF2D26">
        <w:t>Topology</w:t>
      </w:r>
      <w:bookmarkStart w:id="2751" w:name="_Toc91258469"/>
      <w:bookmarkStart w:id="2752" w:name="_Toc91258622"/>
      <w:bookmarkEnd w:id="2741"/>
      <w:bookmarkEnd w:id="2742"/>
      <w:bookmarkEnd w:id="2743"/>
      <w:bookmarkEnd w:id="2744"/>
      <w:bookmarkEnd w:id="2745"/>
      <w:bookmarkEnd w:id="2746"/>
      <w:bookmarkEnd w:id="2747"/>
      <w:bookmarkEnd w:id="2748"/>
      <w:bookmarkEnd w:id="2749"/>
      <w:bookmarkEnd w:id="2750"/>
    </w:p>
    <w:p w14:paraId="00DCD177" w14:textId="59E7EDFD" w:rsidR="00155B4E" w:rsidRPr="00EF2D26" w:rsidRDefault="00155B4E" w:rsidP="00D76942">
      <w:pPr>
        <w:pStyle w:val="Heading3"/>
        <w:keepLines/>
        <w:numPr>
          <w:ilvl w:val="2"/>
          <w:numId w:val="34"/>
        </w:numPr>
        <w:suppressAutoHyphens w:val="0"/>
      </w:pPr>
      <w:bookmarkStart w:id="2753" w:name="_Toc112669558"/>
      <w:bookmarkStart w:id="2754" w:name="_Toc178390921"/>
      <w:bookmarkStart w:id="2755" w:name="_Toc191308508"/>
      <w:bookmarkStart w:id="2756" w:name="_Toc191309348"/>
      <w:bookmarkStart w:id="2757" w:name="_Toc1400676"/>
      <w:bookmarkStart w:id="2758" w:name="_Toc187241634"/>
      <w:r w:rsidRPr="00EF2D26">
        <w:t>HTTP Transport</w:t>
      </w:r>
      <w:bookmarkEnd w:id="2751"/>
      <w:bookmarkEnd w:id="2752"/>
      <w:bookmarkEnd w:id="2753"/>
      <w:bookmarkEnd w:id="2754"/>
      <w:bookmarkEnd w:id="2755"/>
      <w:bookmarkEnd w:id="2756"/>
      <w:bookmarkEnd w:id="2757"/>
      <w:bookmarkEnd w:id="2758"/>
    </w:p>
    <w:p w14:paraId="325C7CC0" w14:textId="77777777" w:rsidR="00155B4E" w:rsidRPr="00EF2D26" w:rsidRDefault="00155B4E" w:rsidP="00155B4E">
      <w:bookmarkStart w:id="2759" w:name="_Toc91258470"/>
      <w:bookmarkStart w:id="2760" w:name="_Toc91258624"/>
      <w:bookmarkStart w:id="2761" w:name="_Toc112669559"/>
      <w:r w:rsidRPr="00EF2D26">
        <w:t>The topology of the HTTP transport over CCN can be represented as follows:</w:t>
      </w:r>
    </w:p>
    <w:p w14:paraId="1B663610" w14:textId="77777777" w:rsidR="009634B3" w:rsidRDefault="00155B4E" w:rsidP="009634B3">
      <w:pPr>
        <w:pStyle w:val="Figure"/>
      </w:pPr>
      <w:r w:rsidRPr="00EF2D26">
        <w:rPr>
          <w:lang w:val="pt-PT" w:eastAsia="pt-PT"/>
        </w:rPr>
        <w:drawing>
          <wp:inline distT="0" distB="0" distL="0" distR="0" wp14:anchorId="18AFC207" wp14:editId="14EB9000">
            <wp:extent cx="5759450" cy="2834005"/>
            <wp:effectExtent l="0" t="0" r="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5759450" cy="2834005"/>
                    </a:xfrm>
                    <a:prstGeom prst="rect">
                      <a:avLst/>
                    </a:prstGeom>
                    <a:noFill/>
                    <a:ln>
                      <a:noFill/>
                    </a:ln>
                  </pic:spPr>
                </pic:pic>
              </a:graphicData>
            </a:graphic>
          </wp:inline>
        </w:drawing>
      </w:r>
    </w:p>
    <w:p w14:paraId="212AA646" w14:textId="4CAF7E3A" w:rsidR="00155B4E" w:rsidRPr="00EF2D26" w:rsidRDefault="009634B3" w:rsidP="009634B3">
      <w:pPr>
        <w:pStyle w:val="Caption"/>
      </w:pPr>
      <w:bookmarkStart w:id="2762" w:name="_Toc183620588"/>
      <w:r>
        <w:t xml:space="preserve">Figure </w:t>
      </w:r>
      <w:r>
        <w:fldChar w:fldCharType="begin"/>
      </w:r>
      <w:r>
        <w:instrText xml:space="preserve"> SEQ Figure \* ARABIC </w:instrText>
      </w:r>
      <w:r>
        <w:fldChar w:fldCharType="separate"/>
      </w:r>
      <w:r w:rsidR="009B2CEC">
        <w:rPr>
          <w:noProof/>
        </w:rPr>
        <w:t>227</w:t>
      </w:r>
      <w:r>
        <w:fldChar w:fldCharType="end"/>
      </w:r>
      <w:r>
        <w:t xml:space="preserve">: </w:t>
      </w:r>
      <w:r w:rsidRPr="0028530E">
        <w:t>HTTP over CCN Transport Topology</w:t>
      </w:r>
      <w:bookmarkEnd w:id="2762"/>
    </w:p>
    <w:p w14:paraId="45DE9F58" w14:textId="77777777" w:rsidR="00155B4E" w:rsidRPr="00EF2D26" w:rsidRDefault="00155B4E" w:rsidP="00155B4E">
      <w:r w:rsidRPr="00EF2D26">
        <w:lastRenderedPageBreak/>
        <w:t>SOAP is the message format used in the invocation of Central Services Web Services over a HTTP transport. SOAP messages created by MSAs are sent via HTTP over CCN through the Gateways Apache Proxies, to Central Services Web Services.</w:t>
      </w:r>
    </w:p>
    <w:p w14:paraId="0893CD69" w14:textId="7721535E" w:rsidR="00155B4E" w:rsidRPr="00EF2D26" w:rsidRDefault="00155B4E" w:rsidP="00D76942">
      <w:pPr>
        <w:pStyle w:val="Heading3"/>
        <w:keepLines/>
        <w:numPr>
          <w:ilvl w:val="2"/>
          <w:numId w:val="34"/>
        </w:numPr>
        <w:suppressAutoHyphens w:val="0"/>
      </w:pPr>
      <w:bookmarkStart w:id="2763" w:name="_Toc178390922"/>
      <w:bookmarkStart w:id="2764" w:name="_Toc191308509"/>
      <w:bookmarkStart w:id="2765" w:name="_Toc191309349"/>
      <w:bookmarkStart w:id="2766" w:name="_Toc1400677"/>
      <w:bookmarkStart w:id="2767" w:name="_Toc187241635"/>
      <w:r w:rsidRPr="00EF2D26">
        <w:t>Uniform Resource Identifier</w:t>
      </w:r>
      <w:bookmarkEnd w:id="2759"/>
      <w:bookmarkEnd w:id="2760"/>
      <w:bookmarkEnd w:id="2761"/>
      <w:bookmarkEnd w:id="2763"/>
      <w:bookmarkEnd w:id="2764"/>
      <w:bookmarkEnd w:id="2765"/>
      <w:bookmarkEnd w:id="2766"/>
      <w:bookmarkEnd w:id="2767"/>
    </w:p>
    <w:p w14:paraId="293BF1D7" w14:textId="77777777" w:rsidR="00155B4E" w:rsidRPr="00EF2D26" w:rsidRDefault="00155B4E" w:rsidP="00155B4E">
      <w:r w:rsidRPr="00EF2D26">
        <w:t xml:space="preserve">Common Domain Central Services Web Services are located by </w:t>
      </w:r>
      <w:r w:rsidRPr="00EF2D26">
        <w:rPr>
          <w:i/>
        </w:rPr>
        <w:t>URI</w:t>
      </w:r>
      <w:r w:rsidRPr="00EF2D26">
        <w:t>s. Following the generic syntax or URIs, the derived syntax for each Common Domain Central Services web service is defined as follows:</w:t>
      </w:r>
    </w:p>
    <w:p w14:paraId="7BB97D86" w14:textId="77777777" w:rsidR="00155B4E" w:rsidRPr="00BB1154" w:rsidRDefault="00155B4E" w:rsidP="00155B4E">
      <w:pPr>
        <w:pStyle w:val="Code"/>
        <w:jc w:val="center"/>
        <w:rPr>
          <w:sz w:val="22"/>
          <w:szCs w:val="22"/>
        </w:rPr>
      </w:pPr>
      <w:r w:rsidRPr="00BB1154">
        <w:rPr>
          <w:sz w:val="22"/>
          <w:szCs w:val="22"/>
        </w:rPr>
        <w:t>&lt;scheme&gt;://&lt;server&gt;:&lt;port&gt;/&lt;path&gt;</w:t>
      </w:r>
    </w:p>
    <w:p w14:paraId="16117545" w14:textId="77777777" w:rsidR="00155B4E" w:rsidRPr="00EF2D26" w:rsidRDefault="00155B4E" w:rsidP="00155B4E">
      <w:bookmarkStart w:id="2768" w:name="_Toc90723679"/>
      <w:r w:rsidRPr="00EF2D26">
        <w:t>Where:</w:t>
      </w:r>
      <w:bookmarkEnd w:id="2768"/>
    </w:p>
    <w:p w14:paraId="36CC87A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&lt;scheme&gt; is always “http” or “https” - only SOAP/HTTP is supported by Central Services;</w:t>
      </w:r>
    </w:p>
    <w:p w14:paraId="5F7CABE4" w14:textId="1C8D7E2C"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&lt;server&gt; is an environment specific logical name that identifies a HTTP server. See sub-section “</w:t>
      </w:r>
      <w:r w:rsidR="00155B4E" w:rsidRPr="239F9EF9">
        <w:rPr>
          <w:i w:val="0"/>
          <w:color w:val="auto"/>
        </w:rPr>
        <w:fldChar w:fldCharType="begin"/>
      </w:r>
      <w:r w:rsidR="00155B4E" w:rsidRPr="239F9EF9">
        <w:rPr>
          <w:i w:val="0"/>
          <w:color w:val="auto"/>
        </w:rPr>
        <w:instrText xml:space="preserve"> REF _Ref90090248 \h  \* MERGEFORMAT </w:instrText>
      </w:r>
      <w:r w:rsidR="00155B4E" w:rsidRPr="239F9EF9">
        <w:rPr>
          <w:i w:val="0"/>
          <w:color w:val="auto"/>
        </w:rPr>
      </w:r>
      <w:r w:rsidR="00155B4E" w:rsidRPr="239F9EF9">
        <w:rPr>
          <w:i w:val="0"/>
          <w:color w:val="auto"/>
        </w:rPr>
        <w:fldChar w:fldCharType="separate"/>
      </w:r>
      <w:r w:rsidR="003E3D24" w:rsidRPr="003E3D24">
        <w:rPr>
          <w:i w:val="0"/>
          <w:color w:val="auto"/>
        </w:rPr>
        <w:t>Environments</w:t>
      </w:r>
      <w:r w:rsidR="00155B4E" w:rsidRPr="239F9EF9">
        <w:rPr>
          <w:i w:val="0"/>
          <w:color w:val="auto"/>
        </w:rPr>
        <w:fldChar w:fldCharType="end"/>
      </w:r>
      <w:r w:rsidRPr="239F9EF9">
        <w:rPr>
          <w:i w:val="0"/>
          <w:color w:val="auto"/>
        </w:rPr>
        <w:t xml:space="preserve">” </w:t>
      </w:r>
      <w:r w:rsidR="00155B4E" w:rsidRPr="239F9EF9">
        <w:rPr>
          <w:i w:val="0"/>
          <w:color w:val="auto"/>
        </w:rPr>
        <w:fldChar w:fldCharType="begin"/>
      </w:r>
      <w:r w:rsidR="00155B4E" w:rsidRPr="239F9EF9">
        <w:rPr>
          <w:i w:val="0"/>
          <w:color w:val="auto"/>
        </w:rPr>
        <w:instrText xml:space="preserve"> REF _Ref90090248 \h \p  \* MERGEFORMAT </w:instrText>
      </w:r>
      <w:r w:rsidR="00155B4E" w:rsidRPr="239F9EF9">
        <w:rPr>
          <w:i w:val="0"/>
          <w:color w:val="auto"/>
        </w:rPr>
      </w:r>
      <w:r w:rsidR="00155B4E" w:rsidRPr="239F9EF9">
        <w:rPr>
          <w:i w:val="0"/>
          <w:color w:val="auto"/>
        </w:rPr>
        <w:fldChar w:fldCharType="separate"/>
      </w:r>
      <w:r w:rsidR="003E3D24">
        <w:rPr>
          <w:i w:val="0"/>
          <w:color w:val="auto"/>
        </w:rPr>
        <w:t>below</w:t>
      </w:r>
      <w:r w:rsidR="00155B4E" w:rsidRPr="239F9EF9">
        <w:rPr>
          <w:i w:val="0"/>
          <w:color w:val="auto"/>
        </w:rPr>
        <w:fldChar w:fldCharType="end"/>
      </w:r>
      <w:r w:rsidRPr="239F9EF9">
        <w:rPr>
          <w:i w:val="0"/>
          <w:color w:val="auto"/>
        </w:rPr>
        <w:t xml:space="preserve"> for more details;</w:t>
      </w:r>
    </w:p>
    <w:p w14:paraId="4CDB39B2" w14:textId="29E7B244"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&lt;port&gt; represents the TCP/IP port that the HTTP transport runs over. As with the &lt;server&gt; element, the HTTP port varies between “</w:t>
      </w:r>
      <w:r w:rsidR="00155B4E" w:rsidRPr="239F9EF9">
        <w:rPr>
          <w:i w:val="0"/>
          <w:color w:val="auto"/>
        </w:rPr>
        <w:fldChar w:fldCharType="begin"/>
      </w:r>
      <w:r w:rsidR="00155B4E" w:rsidRPr="239F9EF9">
        <w:rPr>
          <w:i w:val="0"/>
          <w:color w:val="auto"/>
        </w:rPr>
        <w:instrText xml:space="preserve"> REF _Ref90090714 \h  \* MERGEFORMAT </w:instrText>
      </w:r>
      <w:r w:rsidR="00155B4E" w:rsidRPr="239F9EF9">
        <w:rPr>
          <w:i w:val="0"/>
          <w:color w:val="auto"/>
        </w:rPr>
      </w:r>
      <w:r w:rsidR="00155B4E" w:rsidRPr="239F9EF9">
        <w:rPr>
          <w:i w:val="0"/>
          <w:color w:val="auto"/>
        </w:rPr>
        <w:fldChar w:fldCharType="separate"/>
      </w:r>
      <w:r w:rsidR="003E3D24" w:rsidRPr="003E3D24">
        <w:rPr>
          <w:i w:val="0"/>
          <w:color w:val="auto"/>
        </w:rPr>
        <w:t>Environments</w:t>
      </w:r>
      <w:r w:rsidR="00155B4E" w:rsidRPr="239F9EF9">
        <w:rPr>
          <w:i w:val="0"/>
          <w:color w:val="auto"/>
        </w:rPr>
        <w:fldChar w:fldCharType="end"/>
      </w:r>
      <w:r w:rsidRPr="239F9EF9">
        <w:rPr>
          <w:i w:val="0"/>
          <w:color w:val="auto"/>
        </w:rPr>
        <w:t>”;</w:t>
      </w:r>
    </w:p>
    <w:p w14:paraId="114142C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&lt;path&gt; represents a relative path to the Central Services web service resource.</w:t>
      </w:r>
    </w:p>
    <w:p w14:paraId="0FAB68FE" w14:textId="02409FE3" w:rsidR="00155B4E" w:rsidRPr="00EF2D26" w:rsidRDefault="00155B4E" w:rsidP="00155B4E">
      <w:r w:rsidRPr="00EF2D26">
        <w:t xml:space="preserve">Section </w:t>
      </w:r>
      <w:r w:rsidRPr="00EF2D26">
        <w:fldChar w:fldCharType="begin"/>
      </w:r>
      <w:r w:rsidRPr="00EF2D26">
        <w:instrText xml:space="preserve"> REF _Ref90089015 \r \h  \* MERGEFORMAT </w:instrText>
      </w:r>
      <w:r w:rsidRPr="00EF2D26">
        <w:fldChar w:fldCharType="separate"/>
      </w:r>
      <w:r w:rsidR="003E3D24">
        <w:t>X.I.3</w:t>
      </w:r>
      <w:r w:rsidRPr="00EF2D26">
        <w:fldChar w:fldCharType="end"/>
      </w:r>
      <w:r w:rsidRPr="00EF2D26">
        <w:t xml:space="preserve"> </w:t>
      </w:r>
      <w:r w:rsidRPr="00EF2D26">
        <w:fldChar w:fldCharType="begin"/>
      </w:r>
      <w:r w:rsidRPr="00EF2D26">
        <w:instrText xml:space="preserve"> REF _R</w:instrText>
      </w:r>
      <w:r>
        <w:instrText xml:space="preserve">ef90089015 </w:instrText>
      </w:r>
      <w:r w:rsidRPr="00EF2D26">
        <w:instrText>\h</w:instrText>
      </w:r>
      <w:r>
        <w:instrText xml:space="preserve"> \p</w:instrText>
      </w:r>
      <w:r w:rsidRPr="00EF2D26">
        <w:instrText xml:space="preserve">  \* MERGEFORMAT </w:instrText>
      </w:r>
      <w:r w:rsidRPr="00EF2D26">
        <w:fldChar w:fldCharType="separate"/>
      </w:r>
      <w:r w:rsidR="003E3D24">
        <w:t>below</w:t>
      </w:r>
      <w:r w:rsidRPr="00EF2D26">
        <w:fldChar w:fldCharType="end"/>
      </w:r>
      <w:r w:rsidRPr="00EF2D26">
        <w:t xml:space="preserve"> discusses the environments that support for the SOAP/HTTP transport, including the environment specific values for &lt;server&gt; and &lt;port&gt;.</w:t>
      </w:r>
    </w:p>
    <w:p w14:paraId="3DE7A18E" w14:textId="77777777" w:rsidR="00155B4E" w:rsidRPr="00EF2D26" w:rsidRDefault="00155B4E" w:rsidP="00155B4E">
      <w:r w:rsidRPr="00EF2D26">
        <w:t>It also lists the relative URIs for each Central Services web service and specifies the values for the &lt;path&gt; element - “&lt;WebApp&gt;/&lt;RelativePath&gt;/&lt;WebService&gt;.ws” - that does not change between environments.</w:t>
      </w:r>
    </w:p>
    <w:p w14:paraId="7A2D90C9" w14:textId="77777777" w:rsidR="00155B4E" w:rsidRPr="00EF2D26" w:rsidRDefault="00155B4E" w:rsidP="00D76942">
      <w:pPr>
        <w:pStyle w:val="Heading3"/>
        <w:keepLines/>
        <w:numPr>
          <w:ilvl w:val="2"/>
          <w:numId w:val="34"/>
        </w:numPr>
        <w:suppressAutoHyphens w:val="0"/>
      </w:pPr>
      <w:bookmarkStart w:id="2769" w:name="_Ref90089015"/>
      <w:bookmarkStart w:id="2770" w:name="_Ref90090248"/>
      <w:bookmarkStart w:id="2771" w:name="_Ref90090714"/>
      <w:bookmarkStart w:id="2772" w:name="_Toc91258471"/>
      <w:bookmarkStart w:id="2773" w:name="_Toc91258625"/>
      <w:bookmarkStart w:id="2774" w:name="_Toc112669560"/>
      <w:bookmarkStart w:id="2775" w:name="_Toc178390923"/>
      <w:bookmarkStart w:id="2776" w:name="_Toc191308510"/>
      <w:bookmarkStart w:id="2777" w:name="_Toc191309350"/>
      <w:bookmarkStart w:id="2778" w:name="_Toc1400678"/>
      <w:bookmarkStart w:id="2779" w:name="_Toc187241636"/>
      <w:r w:rsidRPr="00EF2D26">
        <w:t>Environments</w:t>
      </w:r>
      <w:bookmarkEnd w:id="2769"/>
      <w:bookmarkEnd w:id="2770"/>
      <w:bookmarkEnd w:id="2771"/>
      <w:bookmarkEnd w:id="2772"/>
      <w:bookmarkEnd w:id="2773"/>
      <w:bookmarkEnd w:id="2774"/>
      <w:r w:rsidRPr="00EF2D26">
        <w:t xml:space="preserve"> - Web Service Relative Path</w:t>
      </w:r>
      <w:bookmarkEnd w:id="2775"/>
      <w:bookmarkEnd w:id="2776"/>
      <w:bookmarkEnd w:id="2777"/>
      <w:bookmarkEnd w:id="2778"/>
      <w:bookmarkEnd w:id="2779"/>
    </w:p>
    <w:p w14:paraId="411864CF" w14:textId="77777777" w:rsidR="00155B4E" w:rsidRPr="00EF2D26" w:rsidRDefault="00155B4E" w:rsidP="00155B4E">
      <w:pPr>
        <w:keepNext/>
      </w:pPr>
      <w:bookmarkStart w:id="2780" w:name="_Toc112669562"/>
      <w:r w:rsidRPr="00EF2D26">
        <w:t>The Web Service relative path - that is, the value for &lt;path&gt; in the full URI syntax is defined by the following syntax:</w:t>
      </w:r>
    </w:p>
    <w:p w14:paraId="5FE0215B" w14:textId="77777777" w:rsidR="00155B4E" w:rsidRPr="00BB1154" w:rsidRDefault="00155B4E" w:rsidP="00155B4E">
      <w:pPr>
        <w:pStyle w:val="Code"/>
        <w:jc w:val="center"/>
        <w:rPr>
          <w:sz w:val="22"/>
          <w:szCs w:val="22"/>
        </w:rPr>
      </w:pPr>
      <w:r w:rsidRPr="00BB1154">
        <w:rPr>
          <w:sz w:val="22"/>
          <w:szCs w:val="22"/>
        </w:rPr>
        <w:t>&lt;path&gt; ::= &lt;WebApp&gt;/&lt;RelativePath&gt;/&lt;WebService&gt;</w:t>
      </w:r>
    </w:p>
    <w:p w14:paraId="346C76D4" w14:textId="77777777" w:rsidR="00155B4E" w:rsidRPr="00EF2D26" w:rsidRDefault="00155B4E" w:rsidP="00155B4E">
      <w:pPr>
        <w:keepNext/>
      </w:pPr>
      <w:r w:rsidRPr="00EF2D26">
        <w:t>Where:</w:t>
      </w:r>
    </w:p>
    <w:p w14:paraId="4017638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&lt;WebApp&gt; is the name of the Central Services Web Services web application;</w:t>
      </w:r>
    </w:p>
    <w:p w14:paraId="5C521AF1"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&lt;RelativePath&gt; is a logical path relative to &lt;WebApp&gt;;</w:t>
      </w:r>
    </w:p>
    <w:p w14:paraId="54E074C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&lt;WebService&gt; is the name of the Central Services web service.</w:t>
      </w:r>
    </w:p>
    <w:p w14:paraId="41ECDF58" w14:textId="77777777" w:rsidR="00155B4E" w:rsidRPr="00EF2D26" w:rsidRDefault="00155B4E" w:rsidP="00155B4E">
      <w:r w:rsidRPr="00EF2D26">
        <w:br w:type="page"/>
      </w:r>
      <w:r w:rsidRPr="00EF2D26">
        <w:lastRenderedPageBreak/>
        <w:t>Web Service relative path do not change between environments.</w:t>
      </w:r>
    </w:p>
    <w:tbl>
      <w:tblPr>
        <w:tblW w:w="4939" w:type="pct"/>
        <w:tblInd w:w="113"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00" w:firstRow="0" w:lastRow="0" w:firstColumn="0" w:lastColumn="0" w:noHBand="0" w:noVBand="0"/>
      </w:tblPr>
      <w:tblGrid>
        <w:gridCol w:w="1319"/>
        <w:gridCol w:w="2133"/>
        <w:gridCol w:w="5495"/>
      </w:tblGrid>
      <w:tr w:rsidR="00155B4E" w:rsidRPr="00A723F5" w14:paraId="4132B05D" w14:textId="77777777" w:rsidTr="00AE5353">
        <w:trPr>
          <w:cantSplit/>
        </w:trPr>
        <w:tc>
          <w:tcPr>
            <w:tcW w:w="737" w:type="pct"/>
            <w:shd w:val="clear" w:color="auto" w:fill="D0CECE" w:themeFill="background2" w:themeFillShade="E6"/>
          </w:tcPr>
          <w:p w14:paraId="3740FFC5" w14:textId="77777777" w:rsidR="00155B4E" w:rsidRPr="00182A2B" w:rsidRDefault="00155B4E" w:rsidP="00155B4E">
            <w:pPr>
              <w:pStyle w:val="TableHeading"/>
            </w:pPr>
            <w:r w:rsidRPr="00182A2B">
              <w:t>Process Area</w:t>
            </w:r>
          </w:p>
        </w:tc>
        <w:tc>
          <w:tcPr>
            <w:tcW w:w="1192" w:type="pct"/>
            <w:shd w:val="clear" w:color="auto" w:fill="D0CECE" w:themeFill="background2" w:themeFillShade="E6"/>
          </w:tcPr>
          <w:p w14:paraId="53A1095F" w14:textId="77777777" w:rsidR="00155B4E" w:rsidRPr="00182A2B" w:rsidRDefault="00155B4E" w:rsidP="00155B4E">
            <w:pPr>
              <w:pStyle w:val="TableHeading"/>
            </w:pPr>
            <w:r w:rsidRPr="00182A2B">
              <w:t>Web Services</w:t>
            </w:r>
          </w:p>
        </w:tc>
        <w:tc>
          <w:tcPr>
            <w:tcW w:w="3072" w:type="pct"/>
            <w:shd w:val="clear" w:color="auto" w:fill="D0CECE" w:themeFill="background2" w:themeFillShade="E6"/>
          </w:tcPr>
          <w:p w14:paraId="63F1756D" w14:textId="77777777" w:rsidR="00155B4E" w:rsidRPr="00182A2B" w:rsidRDefault="00155B4E" w:rsidP="00155B4E">
            <w:pPr>
              <w:pStyle w:val="TableHeading"/>
            </w:pPr>
            <w:r w:rsidRPr="00182A2B">
              <w:t>Relative URI</w:t>
            </w:r>
          </w:p>
        </w:tc>
      </w:tr>
      <w:tr w:rsidR="00155B4E" w:rsidRPr="00EF2D26" w14:paraId="7F1292C3" w14:textId="77777777" w:rsidTr="00155B4E">
        <w:trPr>
          <w:cantSplit/>
          <w:trHeight w:val="260"/>
        </w:trPr>
        <w:tc>
          <w:tcPr>
            <w:tcW w:w="737" w:type="pct"/>
          </w:tcPr>
          <w:p w14:paraId="50A4AA7D" w14:textId="77777777" w:rsidR="00155B4E" w:rsidRPr="00EF2D26" w:rsidRDefault="00155B4E" w:rsidP="00155B4E">
            <w:pPr>
              <w:pStyle w:val="Table"/>
            </w:pPr>
            <w:r w:rsidRPr="00EF2D26">
              <w:t>Reference Data</w:t>
            </w:r>
          </w:p>
        </w:tc>
        <w:tc>
          <w:tcPr>
            <w:tcW w:w="1192" w:type="pct"/>
          </w:tcPr>
          <w:p w14:paraId="582D5AEB" w14:textId="77777777" w:rsidR="00155B4E" w:rsidRPr="00EF2D26" w:rsidRDefault="00155B4E" w:rsidP="00155B4E">
            <w:pPr>
              <w:pStyle w:val="Table"/>
            </w:pPr>
            <w:r w:rsidRPr="00EF2D26">
              <w:t>Re-synchronisation of Reference Data</w:t>
            </w:r>
          </w:p>
        </w:tc>
        <w:tc>
          <w:tcPr>
            <w:tcW w:w="3072" w:type="pct"/>
          </w:tcPr>
          <w:p w14:paraId="5F05DD95" w14:textId="77777777" w:rsidR="00155B4E" w:rsidRPr="00EF2D26" w:rsidRDefault="00155B4E" w:rsidP="00155B4E">
            <w:pPr>
              <w:pStyle w:val="Table"/>
              <w:rPr>
                <w:noProof/>
              </w:rPr>
            </w:pPr>
            <w:r w:rsidRPr="00EF2D26">
              <w:rPr>
                <w:noProof/>
              </w:rPr>
              <w:t>/CentralServicesWS/SEED/RetrieveOrExtractEntity.jws</w:t>
            </w:r>
          </w:p>
        </w:tc>
      </w:tr>
      <w:tr w:rsidR="00155B4E" w:rsidRPr="00EF2D26" w14:paraId="70A3BEF4" w14:textId="77777777" w:rsidTr="00155B4E">
        <w:trPr>
          <w:cantSplit/>
          <w:trHeight w:val="260"/>
        </w:trPr>
        <w:tc>
          <w:tcPr>
            <w:tcW w:w="737" w:type="pct"/>
            <w:vMerge w:val="restart"/>
          </w:tcPr>
          <w:p w14:paraId="069549CA" w14:textId="77777777" w:rsidR="00155B4E" w:rsidRPr="00EF2D26" w:rsidRDefault="00155B4E" w:rsidP="00155B4E">
            <w:pPr>
              <w:pStyle w:val="Table"/>
            </w:pPr>
            <w:r w:rsidRPr="00EF2D26">
              <w:t>SEED data</w:t>
            </w:r>
          </w:p>
        </w:tc>
        <w:tc>
          <w:tcPr>
            <w:tcW w:w="1192" w:type="pct"/>
          </w:tcPr>
          <w:p w14:paraId="283C831B" w14:textId="77777777" w:rsidR="00155B4E" w:rsidRPr="00EF2D26" w:rsidRDefault="00155B4E" w:rsidP="00155B4E">
            <w:pPr>
              <w:pStyle w:val="Table"/>
            </w:pPr>
            <w:r w:rsidRPr="00EF2D26">
              <w:t>Re-synchronisation of SEED data</w:t>
            </w:r>
          </w:p>
        </w:tc>
        <w:tc>
          <w:tcPr>
            <w:tcW w:w="3072" w:type="pct"/>
          </w:tcPr>
          <w:p w14:paraId="347E698B" w14:textId="77777777" w:rsidR="00155B4E" w:rsidRPr="00EF2D26" w:rsidRDefault="00155B4E" w:rsidP="00155B4E">
            <w:pPr>
              <w:pStyle w:val="Table"/>
              <w:rPr>
                <w:noProof/>
              </w:rPr>
            </w:pPr>
            <w:r w:rsidRPr="00EF2D26">
              <w:rPr>
                <w:noProof/>
              </w:rPr>
              <w:t>/CentralServicesWS/SEED/RetrieveOrExtractEntity.jws</w:t>
            </w:r>
          </w:p>
        </w:tc>
      </w:tr>
      <w:tr w:rsidR="00155B4E" w:rsidRPr="00EF2D26" w14:paraId="77837152" w14:textId="77777777" w:rsidTr="00155B4E">
        <w:trPr>
          <w:cantSplit/>
          <w:trHeight w:val="260"/>
        </w:trPr>
        <w:tc>
          <w:tcPr>
            <w:tcW w:w="737" w:type="pct"/>
            <w:vMerge/>
          </w:tcPr>
          <w:p w14:paraId="54E17F17" w14:textId="77777777" w:rsidR="00155B4E" w:rsidRPr="00EF2D26" w:rsidRDefault="00155B4E" w:rsidP="00155B4E">
            <w:pPr>
              <w:pStyle w:val="Table"/>
              <w:rPr>
                <w:i/>
              </w:rPr>
            </w:pPr>
          </w:p>
        </w:tc>
        <w:tc>
          <w:tcPr>
            <w:tcW w:w="1192" w:type="pct"/>
          </w:tcPr>
          <w:p w14:paraId="69D57749" w14:textId="77777777" w:rsidR="00155B4E" w:rsidRPr="00EF2D26" w:rsidRDefault="00155B4E" w:rsidP="00155B4E">
            <w:pPr>
              <w:pStyle w:val="Table"/>
            </w:pPr>
            <w:r w:rsidRPr="00EF2D26">
              <w:t>Dissemination of SEED data (Reception of Updates from the MSAs)</w:t>
            </w:r>
          </w:p>
        </w:tc>
        <w:tc>
          <w:tcPr>
            <w:tcW w:w="3072" w:type="pct"/>
          </w:tcPr>
          <w:p w14:paraId="3D4E14DF" w14:textId="77777777" w:rsidR="00155B4E" w:rsidRPr="00EF2D26" w:rsidRDefault="00155B4E" w:rsidP="00155B4E">
            <w:pPr>
              <w:pStyle w:val="Table"/>
              <w:rPr>
                <w:noProof/>
              </w:rPr>
            </w:pPr>
            <w:r w:rsidRPr="00EF2D26">
              <w:rPr>
                <w:noProof/>
              </w:rPr>
              <w:t>/CentralServicesWS/SEED/MaintainEntity.jws</w:t>
            </w:r>
          </w:p>
        </w:tc>
      </w:tr>
    </w:tbl>
    <w:p w14:paraId="089F4D7B" w14:textId="01EC1B26" w:rsidR="00155B4E" w:rsidRPr="00EF2D26" w:rsidRDefault="00155B4E" w:rsidP="00155B4E">
      <w:pPr>
        <w:pStyle w:val="Caption"/>
      </w:pPr>
      <w:bookmarkStart w:id="2781" w:name="_Toc1401043"/>
      <w:bookmarkStart w:id="2782" w:name="_Toc183620346"/>
      <w:r w:rsidRPr="00EF2D26">
        <w:t xml:space="preserve">Table </w:t>
      </w:r>
      <w:r>
        <w:fldChar w:fldCharType="begin"/>
      </w:r>
      <w:r>
        <w:instrText>SEQ Table \* ARABIC</w:instrText>
      </w:r>
      <w:r>
        <w:fldChar w:fldCharType="separate"/>
      </w:r>
      <w:r w:rsidR="009B2CEC">
        <w:rPr>
          <w:noProof/>
        </w:rPr>
        <w:t>49</w:t>
      </w:r>
      <w:r>
        <w:fldChar w:fldCharType="end"/>
      </w:r>
      <w:r w:rsidRPr="00EF2D26">
        <w:t>: Central Services Web Service Relative URIs by Processing Area</w:t>
      </w:r>
      <w:bookmarkEnd w:id="2781"/>
      <w:bookmarkEnd w:id="2782"/>
    </w:p>
    <w:p w14:paraId="626C105E" w14:textId="06664F46" w:rsidR="00155B4E" w:rsidRPr="00EF2D26" w:rsidRDefault="00155B4E" w:rsidP="00155B4E">
      <w:r w:rsidRPr="00EF2D26">
        <w:t>Here</w:t>
      </w:r>
      <w:r w:rsidR="00C33DEC">
        <w:t xml:space="preserve"> is one</w:t>
      </w:r>
      <w:r w:rsidRPr="00EF2D26">
        <w:t xml:space="preserve"> example of Central Services web service URIs:</w:t>
      </w:r>
    </w:p>
    <w:p w14:paraId="66BCD830"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http://cs.dgtaxud.ec/CentralServicesWS/SEED/RetrieveOrExtractEntity.jws</w:t>
      </w:r>
    </w:p>
    <w:p w14:paraId="75BE94CF" w14:textId="725E45FE" w:rsidR="00155B4E" w:rsidRPr="00EF2D26" w:rsidRDefault="79D63348" w:rsidP="00D76942">
      <w:pPr>
        <w:pStyle w:val="Heading2"/>
        <w:keepLines/>
        <w:pageBreakBefore/>
        <w:numPr>
          <w:ilvl w:val="1"/>
          <w:numId w:val="34"/>
        </w:numPr>
        <w:rPr>
          <w:color w:val="000000" w:themeColor="text1"/>
        </w:rPr>
      </w:pPr>
      <w:bookmarkStart w:id="2783" w:name="_Ref135421978"/>
      <w:bookmarkStart w:id="2784" w:name="_Ref135421981"/>
      <w:bookmarkStart w:id="2785" w:name="_Toc178390924"/>
      <w:bookmarkStart w:id="2786" w:name="_Toc191308511"/>
      <w:bookmarkStart w:id="2787" w:name="_Toc191309351"/>
      <w:bookmarkStart w:id="2788" w:name="_Toc1400679"/>
      <w:bookmarkStart w:id="2789" w:name="_Toc187241637"/>
      <w:r w:rsidRPr="0E615139">
        <w:lastRenderedPageBreak/>
        <w:t>CCN Configuration</w:t>
      </w:r>
      <w:bookmarkEnd w:id="2780"/>
      <w:bookmarkEnd w:id="2783"/>
      <w:bookmarkEnd w:id="2784"/>
      <w:bookmarkEnd w:id="2785"/>
      <w:bookmarkEnd w:id="2786"/>
      <w:bookmarkEnd w:id="2787"/>
      <w:bookmarkEnd w:id="2788"/>
      <w:bookmarkEnd w:id="2789"/>
    </w:p>
    <w:p w14:paraId="2B5FAE34" w14:textId="77777777" w:rsidR="00155B4E" w:rsidRPr="00EF2D26" w:rsidRDefault="79D63348" w:rsidP="0E615139">
      <w:bookmarkStart w:id="2790" w:name="_Toc112669563"/>
      <w:r w:rsidRPr="0E615139">
        <w:t>The CCN configuration data to provide are the list of user profiles and the URIs accessible by these profiles through CCN/HTTP. This configuration is required both for Web Services access and for access to the Web interface of the application.</w:t>
      </w:r>
    </w:p>
    <w:p w14:paraId="10AAD50A" w14:textId="03E03DA7" w:rsidR="00155B4E" w:rsidRPr="00EF2D26" w:rsidRDefault="79D63348" w:rsidP="00D76942">
      <w:pPr>
        <w:pStyle w:val="Heading3"/>
        <w:keepLines/>
        <w:numPr>
          <w:ilvl w:val="2"/>
          <w:numId w:val="34"/>
        </w:numPr>
        <w:suppressAutoHyphens w:val="0"/>
        <w:rPr>
          <w:color w:val="000000" w:themeColor="text1"/>
        </w:rPr>
      </w:pPr>
      <w:bookmarkStart w:id="2791" w:name="_Toc178390925"/>
      <w:bookmarkStart w:id="2792" w:name="_Toc191308512"/>
      <w:bookmarkStart w:id="2793" w:name="_Toc191309352"/>
      <w:bookmarkStart w:id="2794" w:name="_Toc1400680"/>
      <w:bookmarkStart w:id="2795" w:name="_Toc187241638"/>
      <w:r w:rsidRPr="0E615139">
        <w:t>Responsibility Model</w:t>
      </w:r>
      <w:bookmarkEnd w:id="2790"/>
      <w:bookmarkEnd w:id="2791"/>
      <w:bookmarkEnd w:id="2792"/>
      <w:bookmarkEnd w:id="2793"/>
      <w:bookmarkEnd w:id="2794"/>
      <w:bookmarkEnd w:id="2795"/>
    </w:p>
    <w:p w14:paraId="04BB9370" w14:textId="77777777" w:rsidR="00155B4E" w:rsidRPr="00EF2D26" w:rsidRDefault="79D63348" w:rsidP="0E615139">
      <w:bookmarkStart w:id="2796" w:name="_Toc112669564"/>
      <w:r w:rsidRPr="0E615139">
        <w:t>The following roles are defined for the provisioning of the CCN/HTTP attribute value(s):</w:t>
      </w:r>
    </w:p>
    <w:p w14:paraId="2B13E90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Central Application Designer (CAD), responsible for the design of a given DG TAXUD application running over the CCN/CSI system;</w:t>
      </w:r>
    </w:p>
    <w:p w14:paraId="35DEC9D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Local Security Officer (LSO), responsible for security issues within a given CCN/CSI organisation.</w:t>
      </w:r>
    </w:p>
    <w:p w14:paraId="3EF22E53" w14:textId="77777777" w:rsidR="00155B4E" w:rsidRPr="00EF2D26" w:rsidRDefault="79D63348" w:rsidP="0E615139">
      <w:r w:rsidRPr="0E615139">
        <w:t>The following roles are defined for the management of the attribute value(s), i.e. for the registration/modification of the attribute value(s) in the CCN directory:</w:t>
      </w:r>
    </w:p>
    <w:p w14:paraId="6BE7EB3C"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CCN-TC Directory Administrator (CDIA), responsible for the central management of the CCN directory.</w:t>
      </w:r>
    </w:p>
    <w:p w14:paraId="3B3848C5" w14:textId="2FB794D4" w:rsidR="00155B4E" w:rsidRPr="00EF2D26" w:rsidRDefault="00155B4E" w:rsidP="00D76942">
      <w:pPr>
        <w:pStyle w:val="Heading3"/>
        <w:keepLines/>
        <w:numPr>
          <w:ilvl w:val="2"/>
          <w:numId w:val="34"/>
        </w:numPr>
        <w:suppressAutoHyphens w:val="0"/>
      </w:pPr>
      <w:bookmarkStart w:id="2797" w:name="_Toc178390926"/>
      <w:bookmarkStart w:id="2798" w:name="_Toc191308513"/>
      <w:bookmarkStart w:id="2799" w:name="_Toc191309353"/>
      <w:bookmarkStart w:id="2800" w:name="_Toc1400681"/>
      <w:bookmarkStart w:id="2801" w:name="_Toc187241639"/>
      <w:r w:rsidRPr="00EF2D26">
        <w:t>CCN/HTTP Configuration Data</w:t>
      </w:r>
      <w:bookmarkEnd w:id="2796"/>
      <w:bookmarkEnd w:id="2797"/>
      <w:bookmarkEnd w:id="2798"/>
      <w:bookmarkEnd w:id="2799"/>
      <w:bookmarkEnd w:id="2800"/>
      <w:bookmarkEnd w:id="2801"/>
    </w:p>
    <w:p w14:paraId="794C7DA9" w14:textId="77777777" w:rsidR="00155B4E" w:rsidRPr="00EF2D26" w:rsidRDefault="00155B4E" w:rsidP="00155B4E">
      <w:bookmarkStart w:id="2802" w:name="_Ref91918704"/>
      <w:bookmarkStart w:id="2803" w:name="_Toc112669565"/>
      <w:r w:rsidRPr="00EF2D26">
        <w:t>For each environment, there are five profiles defined for MSAs</w:t>
      </w:r>
      <w:r w:rsidRPr="00EF2D26">
        <w:rPr>
          <w:rStyle w:val="FootnoteReference"/>
        </w:rPr>
        <w:footnoteReference w:id="19"/>
      </w:r>
      <w:r w:rsidRPr="00EF2D26">
        <w:t>:</w:t>
      </w:r>
    </w:p>
    <w:p w14:paraId="067DC34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ELO: An ELO has access to the maintenance of the Economic Operators of its MS;</w:t>
      </w:r>
    </w:p>
    <w:p w14:paraId="21B8DFBF"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ADM: Administrators maintain the notification profiles of the users of their MSA;</w:t>
      </w:r>
    </w:p>
    <w:p w14:paraId="4C6C664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READ: Read-only users may only read the information;</w:t>
      </w:r>
    </w:p>
    <w:p w14:paraId="759C54A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WS-ELO: This profile gives access to the Web Services for maintenance of Economic Operators;</w:t>
      </w:r>
    </w:p>
    <w:p w14:paraId="0967B674"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WS-READ: This profile gives read-only access to the Web Services.</w:t>
      </w:r>
    </w:p>
    <w:p w14:paraId="6ACF2D52" w14:textId="77777777" w:rsidR="00155B4E" w:rsidRPr="00EF2D26" w:rsidRDefault="00155B4E" w:rsidP="00155B4E">
      <w:r w:rsidRPr="00EF2D26">
        <w:t>The following profiles have to be defined on National Gateways to control the access to SEED Web Services:</w:t>
      </w:r>
    </w:p>
    <w:tbl>
      <w:tblPr>
        <w:tblW w:w="0" w:type="auto"/>
        <w:jc w:val="center"/>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00" w:firstRow="0" w:lastRow="0" w:firstColumn="0" w:lastColumn="0" w:noHBand="0" w:noVBand="0"/>
      </w:tblPr>
      <w:tblGrid>
        <w:gridCol w:w="2789"/>
      </w:tblGrid>
      <w:tr w:rsidR="00155B4E" w:rsidRPr="00EF2D26" w14:paraId="1566FB44" w14:textId="77777777" w:rsidTr="00AE5353">
        <w:trPr>
          <w:tblHeader/>
          <w:jc w:val="center"/>
        </w:trPr>
        <w:tc>
          <w:tcPr>
            <w:tcW w:w="0" w:type="auto"/>
            <w:shd w:val="clear" w:color="auto" w:fill="D0CECE" w:themeFill="background2" w:themeFillShade="E6"/>
          </w:tcPr>
          <w:p w14:paraId="290A90EF" w14:textId="77777777" w:rsidR="00155B4E" w:rsidRPr="00AE5353" w:rsidRDefault="00155B4E" w:rsidP="00155B4E">
            <w:pPr>
              <w:pStyle w:val="Table"/>
              <w:rPr>
                <w:b/>
              </w:rPr>
            </w:pPr>
            <w:r w:rsidRPr="00AE5353">
              <w:rPr>
                <w:b/>
              </w:rPr>
              <w:t>ccnUserProfileId</w:t>
            </w:r>
          </w:p>
        </w:tc>
      </w:tr>
      <w:tr w:rsidR="00155B4E" w:rsidRPr="00EF2D26" w14:paraId="73C82D79" w14:textId="77777777" w:rsidTr="00155B4E">
        <w:trPr>
          <w:jc w:val="center"/>
        </w:trPr>
        <w:tc>
          <w:tcPr>
            <w:tcW w:w="0" w:type="auto"/>
          </w:tcPr>
          <w:p w14:paraId="2AC21C66" w14:textId="77777777" w:rsidR="00155B4E" w:rsidRPr="00EF2D26" w:rsidRDefault="00155B4E" w:rsidP="00155B4E">
            <w:pPr>
              <w:pStyle w:val="Table"/>
            </w:pPr>
            <w:r w:rsidRPr="00EF2D26">
              <w:t>WS-ELO-PRF.SEED</w:t>
            </w:r>
          </w:p>
        </w:tc>
      </w:tr>
      <w:tr w:rsidR="00155B4E" w:rsidRPr="00EF2D26" w14:paraId="57881470" w14:textId="77777777" w:rsidTr="00155B4E">
        <w:trPr>
          <w:jc w:val="center"/>
        </w:trPr>
        <w:tc>
          <w:tcPr>
            <w:tcW w:w="0" w:type="auto"/>
          </w:tcPr>
          <w:p w14:paraId="6185728A" w14:textId="77777777" w:rsidR="00155B4E" w:rsidRPr="00EF2D26" w:rsidRDefault="00155B4E" w:rsidP="00155B4E">
            <w:pPr>
              <w:pStyle w:val="Table"/>
            </w:pPr>
            <w:r w:rsidRPr="00EF2D26">
              <w:t>WS-READ-PRF.SEED</w:t>
            </w:r>
          </w:p>
        </w:tc>
      </w:tr>
      <w:tr w:rsidR="00155B4E" w:rsidRPr="00EF2D26" w14:paraId="7983A414" w14:textId="77777777" w:rsidTr="00155B4E">
        <w:trPr>
          <w:jc w:val="center"/>
        </w:trPr>
        <w:tc>
          <w:tcPr>
            <w:tcW w:w="0" w:type="auto"/>
          </w:tcPr>
          <w:p w14:paraId="1A84F3A4" w14:textId="77777777" w:rsidR="00155B4E" w:rsidRPr="00EF2D26" w:rsidRDefault="00155B4E" w:rsidP="00155B4E">
            <w:pPr>
              <w:pStyle w:val="Table"/>
            </w:pPr>
            <w:r w:rsidRPr="00EF2D26">
              <w:t>WS-ELO-RCT-PRF.SEED</w:t>
            </w:r>
          </w:p>
        </w:tc>
      </w:tr>
      <w:tr w:rsidR="00155B4E" w:rsidRPr="00EF2D26" w14:paraId="454F07B9" w14:textId="77777777" w:rsidTr="00155B4E">
        <w:trPr>
          <w:jc w:val="center"/>
        </w:trPr>
        <w:tc>
          <w:tcPr>
            <w:tcW w:w="0" w:type="auto"/>
          </w:tcPr>
          <w:p w14:paraId="4A3A9ABC" w14:textId="77777777" w:rsidR="00155B4E" w:rsidRPr="00EF2D26" w:rsidRDefault="00155B4E" w:rsidP="00155B4E">
            <w:pPr>
              <w:pStyle w:val="Table"/>
            </w:pPr>
            <w:r w:rsidRPr="00EF2D26">
              <w:t>WS-READ-RCT-PRF.SEED</w:t>
            </w:r>
          </w:p>
        </w:tc>
      </w:tr>
      <w:tr w:rsidR="00155B4E" w:rsidRPr="00EF2D26" w14:paraId="785A409C" w14:textId="77777777" w:rsidTr="00155B4E">
        <w:trPr>
          <w:jc w:val="center"/>
        </w:trPr>
        <w:tc>
          <w:tcPr>
            <w:tcW w:w="0" w:type="auto"/>
          </w:tcPr>
          <w:p w14:paraId="03E80D7E" w14:textId="77777777" w:rsidR="00155B4E" w:rsidRPr="00EF2D26" w:rsidRDefault="00155B4E" w:rsidP="00155B4E">
            <w:pPr>
              <w:pStyle w:val="Table"/>
            </w:pPr>
            <w:r w:rsidRPr="00EF2D26">
              <w:t>WS-ELO-RST-PRF.SEED</w:t>
            </w:r>
          </w:p>
        </w:tc>
      </w:tr>
      <w:tr w:rsidR="00155B4E" w:rsidRPr="00EF2D26" w14:paraId="3C31F506" w14:textId="77777777" w:rsidTr="00155B4E">
        <w:trPr>
          <w:jc w:val="center"/>
        </w:trPr>
        <w:tc>
          <w:tcPr>
            <w:tcW w:w="0" w:type="auto"/>
          </w:tcPr>
          <w:p w14:paraId="396D9676" w14:textId="77777777" w:rsidR="00155B4E" w:rsidRPr="00EF2D26" w:rsidRDefault="00155B4E" w:rsidP="00155B4E">
            <w:pPr>
              <w:pStyle w:val="Table"/>
            </w:pPr>
            <w:r w:rsidRPr="00EF2D26">
              <w:t>WS-READ-RST-PRF.SEED</w:t>
            </w:r>
          </w:p>
        </w:tc>
      </w:tr>
    </w:tbl>
    <w:p w14:paraId="6391BDF2" w14:textId="029DA2CD" w:rsidR="00155B4E" w:rsidRPr="00EF2D26" w:rsidRDefault="00155B4E" w:rsidP="00155B4E">
      <w:pPr>
        <w:pStyle w:val="Caption"/>
      </w:pPr>
      <w:bookmarkStart w:id="2804" w:name="_Toc1401044"/>
      <w:bookmarkStart w:id="2805" w:name="_Toc183620347"/>
      <w:r w:rsidRPr="00EF2D26">
        <w:t xml:space="preserve">Table </w:t>
      </w:r>
      <w:r>
        <w:fldChar w:fldCharType="begin"/>
      </w:r>
      <w:r>
        <w:instrText>SEQ Table \* ARABIC</w:instrText>
      </w:r>
      <w:r>
        <w:fldChar w:fldCharType="separate"/>
      </w:r>
      <w:r w:rsidR="009B2CEC">
        <w:rPr>
          <w:noProof/>
        </w:rPr>
        <w:t>50</w:t>
      </w:r>
      <w:r>
        <w:fldChar w:fldCharType="end"/>
      </w:r>
      <w:r w:rsidRPr="00EF2D26">
        <w:t>: User Profiles for National Gateways access to Central Services Web Services</w:t>
      </w:r>
      <w:bookmarkEnd w:id="2804"/>
      <w:bookmarkEnd w:id="2805"/>
    </w:p>
    <w:p w14:paraId="6930D3CA" w14:textId="20CA20D1" w:rsidR="00155B4E" w:rsidRDefault="00155B4E" w:rsidP="00155B4E">
      <w:r w:rsidRPr="00EF2D26">
        <w:t>The following profiles have to be defined on National Gateways to control the access to the SEED Web interface:</w:t>
      </w:r>
    </w:p>
    <w:p w14:paraId="0559A87A" w14:textId="77777777" w:rsidR="00197A42" w:rsidRPr="00EF2D26" w:rsidRDefault="00197A42" w:rsidP="00155B4E"/>
    <w:tbl>
      <w:tblPr>
        <w:tblW w:w="0" w:type="auto"/>
        <w:jc w:val="center"/>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00" w:firstRow="0" w:lastRow="0" w:firstColumn="0" w:lastColumn="0" w:noHBand="0" w:noVBand="0"/>
      </w:tblPr>
      <w:tblGrid>
        <w:gridCol w:w="2386"/>
      </w:tblGrid>
      <w:tr w:rsidR="00155B4E" w:rsidRPr="00EF2D26" w14:paraId="72B81062" w14:textId="77777777" w:rsidTr="00AE5353">
        <w:trPr>
          <w:cantSplit/>
          <w:jc w:val="center"/>
        </w:trPr>
        <w:tc>
          <w:tcPr>
            <w:tcW w:w="0" w:type="auto"/>
            <w:shd w:val="clear" w:color="auto" w:fill="D0CECE" w:themeFill="background2" w:themeFillShade="E6"/>
          </w:tcPr>
          <w:p w14:paraId="1139D549" w14:textId="77777777" w:rsidR="00155B4E" w:rsidRPr="00AE5353" w:rsidRDefault="00155B4E" w:rsidP="00155B4E">
            <w:pPr>
              <w:pStyle w:val="Table"/>
              <w:rPr>
                <w:b/>
              </w:rPr>
            </w:pPr>
            <w:r w:rsidRPr="00AE5353">
              <w:rPr>
                <w:b/>
              </w:rPr>
              <w:t>ccnUserProfileId</w:t>
            </w:r>
          </w:p>
        </w:tc>
      </w:tr>
      <w:tr w:rsidR="00155B4E" w:rsidRPr="00EF2D26" w14:paraId="73109B9E" w14:textId="77777777" w:rsidTr="00155B4E">
        <w:trPr>
          <w:cantSplit/>
          <w:jc w:val="center"/>
        </w:trPr>
        <w:tc>
          <w:tcPr>
            <w:tcW w:w="0" w:type="auto"/>
          </w:tcPr>
          <w:p w14:paraId="1A5968A7" w14:textId="77777777" w:rsidR="00155B4E" w:rsidRPr="00EF2D26" w:rsidRDefault="00155B4E" w:rsidP="00155B4E">
            <w:pPr>
              <w:pStyle w:val="Table"/>
            </w:pPr>
            <w:r w:rsidRPr="00EF2D26">
              <w:t>ELO-PRF.SEED</w:t>
            </w:r>
          </w:p>
        </w:tc>
      </w:tr>
      <w:tr w:rsidR="00155B4E" w:rsidRPr="00EF2D26" w14:paraId="25FFAFE7" w14:textId="77777777" w:rsidTr="00155B4E">
        <w:trPr>
          <w:cantSplit/>
          <w:jc w:val="center"/>
        </w:trPr>
        <w:tc>
          <w:tcPr>
            <w:tcW w:w="0" w:type="auto"/>
          </w:tcPr>
          <w:p w14:paraId="5F2EEB24" w14:textId="77777777" w:rsidR="00155B4E" w:rsidRPr="00EF2D26" w:rsidRDefault="00155B4E" w:rsidP="00155B4E">
            <w:pPr>
              <w:pStyle w:val="Table"/>
            </w:pPr>
            <w:r w:rsidRPr="00EF2D26">
              <w:t>READ-PRF.SEED</w:t>
            </w:r>
          </w:p>
        </w:tc>
      </w:tr>
      <w:tr w:rsidR="00155B4E" w:rsidRPr="00EF2D26" w14:paraId="2E764F25" w14:textId="77777777" w:rsidTr="00155B4E">
        <w:trPr>
          <w:cantSplit/>
          <w:jc w:val="center"/>
        </w:trPr>
        <w:tc>
          <w:tcPr>
            <w:tcW w:w="0" w:type="auto"/>
          </w:tcPr>
          <w:p w14:paraId="5D0BF301" w14:textId="77777777" w:rsidR="00155B4E" w:rsidRPr="00EF2D26" w:rsidRDefault="00155B4E" w:rsidP="00155B4E">
            <w:pPr>
              <w:pStyle w:val="Table"/>
            </w:pPr>
            <w:r w:rsidRPr="00EF2D26">
              <w:t>ADM-PRF.SEED</w:t>
            </w:r>
          </w:p>
        </w:tc>
      </w:tr>
      <w:tr w:rsidR="00155B4E" w:rsidRPr="00EF2D26" w14:paraId="7037B11C" w14:textId="77777777" w:rsidTr="00155B4E">
        <w:trPr>
          <w:cantSplit/>
          <w:jc w:val="center"/>
        </w:trPr>
        <w:tc>
          <w:tcPr>
            <w:tcW w:w="0" w:type="auto"/>
          </w:tcPr>
          <w:p w14:paraId="0BC719DC" w14:textId="77777777" w:rsidR="00155B4E" w:rsidRPr="00EF2D26" w:rsidRDefault="00155B4E" w:rsidP="00155B4E">
            <w:pPr>
              <w:pStyle w:val="Table"/>
            </w:pPr>
            <w:r w:rsidRPr="00EF2D26">
              <w:t>ELO-RCT-PRF.SEED</w:t>
            </w:r>
          </w:p>
        </w:tc>
      </w:tr>
      <w:tr w:rsidR="00155B4E" w:rsidRPr="00EF2D26" w14:paraId="44A3896A" w14:textId="77777777" w:rsidTr="00155B4E">
        <w:trPr>
          <w:cantSplit/>
          <w:jc w:val="center"/>
        </w:trPr>
        <w:tc>
          <w:tcPr>
            <w:tcW w:w="0" w:type="auto"/>
          </w:tcPr>
          <w:p w14:paraId="2392751C" w14:textId="77777777" w:rsidR="00155B4E" w:rsidRPr="00EF2D26" w:rsidRDefault="00155B4E" w:rsidP="00155B4E">
            <w:pPr>
              <w:pStyle w:val="Table"/>
            </w:pPr>
            <w:r w:rsidRPr="00EF2D26">
              <w:t>READ-RCT-PRF.SEED</w:t>
            </w:r>
          </w:p>
        </w:tc>
      </w:tr>
      <w:tr w:rsidR="00155B4E" w:rsidRPr="00EF2D26" w14:paraId="1062A07B" w14:textId="77777777" w:rsidTr="00155B4E">
        <w:trPr>
          <w:cantSplit/>
          <w:jc w:val="center"/>
        </w:trPr>
        <w:tc>
          <w:tcPr>
            <w:tcW w:w="0" w:type="auto"/>
          </w:tcPr>
          <w:p w14:paraId="50DB83F8" w14:textId="77777777" w:rsidR="00155B4E" w:rsidRPr="00EF2D26" w:rsidRDefault="00155B4E" w:rsidP="00155B4E">
            <w:pPr>
              <w:pStyle w:val="Table"/>
            </w:pPr>
            <w:r w:rsidRPr="00EF2D26">
              <w:t>ADM-RCT-PRF.SEED</w:t>
            </w:r>
          </w:p>
        </w:tc>
      </w:tr>
      <w:tr w:rsidR="00155B4E" w:rsidRPr="00EF2D26" w14:paraId="234E4170" w14:textId="77777777" w:rsidTr="00155B4E">
        <w:trPr>
          <w:cantSplit/>
          <w:jc w:val="center"/>
        </w:trPr>
        <w:tc>
          <w:tcPr>
            <w:tcW w:w="0" w:type="auto"/>
          </w:tcPr>
          <w:p w14:paraId="32B34AED" w14:textId="77777777" w:rsidR="00155B4E" w:rsidRPr="00EF2D26" w:rsidRDefault="00155B4E" w:rsidP="00155B4E">
            <w:pPr>
              <w:pStyle w:val="Table"/>
            </w:pPr>
            <w:r w:rsidRPr="00EF2D26">
              <w:t>ELO-RST-PRF.SEED</w:t>
            </w:r>
          </w:p>
        </w:tc>
      </w:tr>
      <w:tr w:rsidR="00155B4E" w:rsidRPr="00EF2D26" w14:paraId="55093620" w14:textId="77777777" w:rsidTr="00155B4E">
        <w:trPr>
          <w:cantSplit/>
          <w:jc w:val="center"/>
        </w:trPr>
        <w:tc>
          <w:tcPr>
            <w:tcW w:w="0" w:type="auto"/>
          </w:tcPr>
          <w:p w14:paraId="0C312947" w14:textId="77777777" w:rsidR="00155B4E" w:rsidRPr="00EF2D26" w:rsidRDefault="00155B4E" w:rsidP="00155B4E">
            <w:pPr>
              <w:pStyle w:val="Table"/>
            </w:pPr>
            <w:r w:rsidRPr="00EF2D26">
              <w:t>READ-RST-PRF.SEED</w:t>
            </w:r>
          </w:p>
        </w:tc>
      </w:tr>
      <w:tr w:rsidR="00155B4E" w:rsidRPr="00EF2D26" w14:paraId="6980E503" w14:textId="77777777" w:rsidTr="00155B4E">
        <w:trPr>
          <w:cantSplit/>
          <w:jc w:val="center"/>
        </w:trPr>
        <w:tc>
          <w:tcPr>
            <w:tcW w:w="0" w:type="auto"/>
          </w:tcPr>
          <w:p w14:paraId="5D6E3F57" w14:textId="77777777" w:rsidR="00155B4E" w:rsidRPr="00EF2D26" w:rsidRDefault="00155B4E" w:rsidP="00155B4E">
            <w:pPr>
              <w:pStyle w:val="Table"/>
            </w:pPr>
            <w:r w:rsidRPr="00EF2D26">
              <w:t>ADM-RSTPRF.SEED</w:t>
            </w:r>
          </w:p>
        </w:tc>
      </w:tr>
    </w:tbl>
    <w:p w14:paraId="10DEA053" w14:textId="747B4B44" w:rsidR="00155B4E" w:rsidRPr="00EF2D26" w:rsidRDefault="00155B4E" w:rsidP="00155B4E">
      <w:pPr>
        <w:pStyle w:val="Caption"/>
      </w:pPr>
      <w:bookmarkStart w:id="2806" w:name="_Toc1401045"/>
      <w:bookmarkStart w:id="2807" w:name="_Toc183620348"/>
      <w:r w:rsidRPr="00EF2D26">
        <w:t xml:space="preserve">Table </w:t>
      </w:r>
      <w:r>
        <w:fldChar w:fldCharType="begin"/>
      </w:r>
      <w:r>
        <w:instrText>SEQ Table \* ARABIC</w:instrText>
      </w:r>
      <w:r>
        <w:fldChar w:fldCharType="separate"/>
      </w:r>
      <w:r w:rsidR="009B2CEC">
        <w:rPr>
          <w:noProof/>
        </w:rPr>
        <w:t>51</w:t>
      </w:r>
      <w:r>
        <w:fldChar w:fldCharType="end"/>
      </w:r>
      <w:r w:rsidRPr="00EF2D26">
        <w:t>: User Profiles for National Gateways Access to Central Services Web interface</w:t>
      </w:r>
      <w:bookmarkEnd w:id="2806"/>
      <w:bookmarkEnd w:id="2807"/>
    </w:p>
    <w:p w14:paraId="47B949C6" w14:textId="77777777" w:rsidR="00155B4E" w:rsidRPr="00EF2D26" w:rsidRDefault="00155B4E" w:rsidP="00155B4E">
      <w:r w:rsidRPr="00EF2D26">
        <w:t>The following profiles have to be defined on DG TAXUD Gateways to control the access to SEED Web Services:</w:t>
      </w:r>
    </w:p>
    <w:tbl>
      <w:tblPr>
        <w:tblW w:w="0" w:type="auto"/>
        <w:jc w:val="center"/>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00" w:firstRow="0" w:lastRow="0" w:firstColumn="0" w:lastColumn="0" w:noHBand="0" w:noVBand="0"/>
      </w:tblPr>
      <w:tblGrid>
        <w:gridCol w:w="2777"/>
      </w:tblGrid>
      <w:tr w:rsidR="00155B4E" w:rsidRPr="00EF2D26" w14:paraId="59E56E51" w14:textId="77777777" w:rsidTr="00AE5353">
        <w:trPr>
          <w:tblHeader/>
          <w:jc w:val="center"/>
        </w:trPr>
        <w:tc>
          <w:tcPr>
            <w:tcW w:w="0" w:type="auto"/>
            <w:shd w:val="clear" w:color="auto" w:fill="D0CECE" w:themeFill="background2" w:themeFillShade="E6"/>
          </w:tcPr>
          <w:p w14:paraId="2A4FFE8F" w14:textId="77777777" w:rsidR="00155B4E" w:rsidRPr="00AE5353" w:rsidRDefault="00155B4E" w:rsidP="00155B4E">
            <w:pPr>
              <w:pStyle w:val="Table"/>
              <w:rPr>
                <w:b/>
              </w:rPr>
            </w:pPr>
            <w:r w:rsidRPr="00AE5353">
              <w:rPr>
                <w:b/>
              </w:rPr>
              <w:t>ccnUserProfileId</w:t>
            </w:r>
          </w:p>
        </w:tc>
      </w:tr>
      <w:tr w:rsidR="00155B4E" w:rsidRPr="00EF2D26" w14:paraId="34EF4866" w14:textId="77777777" w:rsidTr="00155B4E">
        <w:trPr>
          <w:jc w:val="center"/>
        </w:trPr>
        <w:tc>
          <w:tcPr>
            <w:tcW w:w="0" w:type="auto"/>
          </w:tcPr>
          <w:p w14:paraId="51C6065F" w14:textId="77777777" w:rsidR="00155B4E" w:rsidRPr="00EF2D26" w:rsidRDefault="00155B4E" w:rsidP="00155B4E">
            <w:pPr>
              <w:pStyle w:val="Table"/>
            </w:pPr>
            <w:r w:rsidRPr="00EF2D26">
              <w:t>WS-ELO-LCT-PRF.SEED</w:t>
            </w:r>
          </w:p>
        </w:tc>
      </w:tr>
      <w:tr w:rsidR="00155B4E" w:rsidRPr="00EF2D26" w14:paraId="0F27FFA3" w14:textId="77777777" w:rsidTr="00155B4E">
        <w:trPr>
          <w:jc w:val="center"/>
        </w:trPr>
        <w:tc>
          <w:tcPr>
            <w:tcW w:w="0" w:type="auto"/>
          </w:tcPr>
          <w:p w14:paraId="5AB93B62" w14:textId="77777777" w:rsidR="00155B4E" w:rsidRPr="00EF2D26" w:rsidRDefault="00155B4E" w:rsidP="00155B4E">
            <w:pPr>
              <w:pStyle w:val="Table"/>
            </w:pPr>
            <w:r w:rsidRPr="00EF2D26">
              <w:t>WS-READ-LCT-PRF.SEED</w:t>
            </w:r>
          </w:p>
        </w:tc>
      </w:tr>
    </w:tbl>
    <w:p w14:paraId="0C86CC50" w14:textId="390363C5" w:rsidR="00155B4E" w:rsidRPr="00EF2D26" w:rsidRDefault="00155B4E" w:rsidP="00155B4E">
      <w:pPr>
        <w:pStyle w:val="Caption"/>
      </w:pPr>
      <w:bookmarkStart w:id="2808" w:name="_Toc1401046"/>
      <w:bookmarkStart w:id="2809" w:name="_Toc183620349"/>
      <w:r w:rsidRPr="00EF2D26">
        <w:t xml:space="preserve">Table </w:t>
      </w:r>
      <w:r>
        <w:fldChar w:fldCharType="begin"/>
      </w:r>
      <w:r>
        <w:instrText>SEQ Table \* ARABIC</w:instrText>
      </w:r>
      <w:r>
        <w:fldChar w:fldCharType="separate"/>
      </w:r>
      <w:r w:rsidR="009B2CEC">
        <w:rPr>
          <w:noProof/>
        </w:rPr>
        <w:t>52</w:t>
      </w:r>
      <w:r>
        <w:fldChar w:fldCharType="end"/>
      </w:r>
      <w:r w:rsidRPr="00EF2D26">
        <w:t>: User Profiles for DG TAXUD Gateway Access to Central Services Web Services</w:t>
      </w:r>
      <w:bookmarkEnd w:id="2808"/>
      <w:bookmarkEnd w:id="2809"/>
    </w:p>
    <w:p w14:paraId="2A58C01A" w14:textId="77777777" w:rsidR="00155B4E" w:rsidRPr="00EF2D26" w:rsidRDefault="00155B4E" w:rsidP="00155B4E">
      <w:pPr>
        <w:keepNext/>
      </w:pPr>
      <w:r w:rsidRPr="00EF2D26">
        <w:t>The following profiles have to be defined on DG TAXUD Gateways to control the access to the SEED Web interface:</w:t>
      </w:r>
    </w:p>
    <w:tbl>
      <w:tblPr>
        <w:tblW w:w="0" w:type="auto"/>
        <w:jc w:val="center"/>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00" w:firstRow="0" w:lastRow="0" w:firstColumn="0" w:lastColumn="0" w:noHBand="0" w:noVBand="0"/>
      </w:tblPr>
      <w:tblGrid>
        <w:gridCol w:w="2374"/>
      </w:tblGrid>
      <w:tr w:rsidR="00155B4E" w:rsidRPr="00EF2D26" w14:paraId="6FDC5D5F" w14:textId="77777777" w:rsidTr="00C4698E">
        <w:trPr>
          <w:cantSplit/>
          <w:jc w:val="center"/>
        </w:trPr>
        <w:tc>
          <w:tcPr>
            <w:tcW w:w="0" w:type="auto"/>
            <w:shd w:val="clear" w:color="auto" w:fill="D0CECE" w:themeFill="background2" w:themeFillShade="E6"/>
          </w:tcPr>
          <w:p w14:paraId="29CE7146" w14:textId="77777777" w:rsidR="00155B4E" w:rsidRPr="00C4698E" w:rsidRDefault="00155B4E" w:rsidP="00155B4E">
            <w:pPr>
              <w:pStyle w:val="Table"/>
              <w:rPr>
                <w:b/>
              </w:rPr>
            </w:pPr>
            <w:r w:rsidRPr="00C4698E">
              <w:rPr>
                <w:b/>
              </w:rPr>
              <w:t>ccnUserProfileId</w:t>
            </w:r>
          </w:p>
        </w:tc>
      </w:tr>
      <w:tr w:rsidR="00155B4E" w:rsidRPr="00EF2D26" w14:paraId="67132A42" w14:textId="77777777" w:rsidTr="00155B4E">
        <w:trPr>
          <w:cantSplit/>
          <w:jc w:val="center"/>
        </w:trPr>
        <w:tc>
          <w:tcPr>
            <w:tcW w:w="0" w:type="auto"/>
          </w:tcPr>
          <w:p w14:paraId="73F708A2" w14:textId="77777777" w:rsidR="00155B4E" w:rsidRPr="00EF2D26" w:rsidRDefault="00155B4E" w:rsidP="00155B4E">
            <w:pPr>
              <w:pStyle w:val="Table"/>
            </w:pPr>
            <w:r w:rsidRPr="00EF2D26">
              <w:t>ELO-LCT-PRF.SEED</w:t>
            </w:r>
          </w:p>
        </w:tc>
      </w:tr>
      <w:tr w:rsidR="00155B4E" w:rsidRPr="00EF2D26" w14:paraId="3D7C3BBC" w14:textId="77777777" w:rsidTr="00155B4E">
        <w:trPr>
          <w:cantSplit/>
          <w:jc w:val="center"/>
        </w:trPr>
        <w:tc>
          <w:tcPr>
            <w:tcW w:w="0" w:type="auto"/>
          </w:tcPr>
          <w:p w14:paraId="6549061C" w14:textId="77777777" w:rsidR="00155B4E" w:rsidRPr="00EF2D26" w:rsidRDefault="00155B4E" w:rsidP="00155B4E">
            <w:pPr>
              <w:pStyle w:val="Table"/>
            </w:pPr>
            <w:r w:rsidRPr="00EF2D26">
              <w:t>READ-LCT-PRF.SEED</w:t>
            </w:r>
          </w:p>
        </w:tc>
      </w:tr>
      <w:tr w:rsidR="00155B4E" w:rsidRPr="00EF2D26" w14:paraId="12C2D3B8" w14:textId="77777777" w:rsidTr="00155B4E">
        <w:trPr>
          <w:cantSplit/>
          <w:jc w:val="center"/>
        </w:trPr>
        <w:tc>
          <w:tcPr>
            <w:tcW w:w="0" w:type="auto"/>
          </w:tcPr>
          <w:p w14:paraId="620C73C9" w14:textId="77777777" w:rsidR="00155B4E" w:rsidRPr="00EF2D26" w:rsidRDefault="00155B4E" w:rsidP="00155B4E">
            <w:pPr>
              <w:pStyle w:val="Table"/>
            </w:pPr>
            <w:r w:rsidRPr="00EF2D26">
              <w:t>ADM-LCT-PRF.SEED</w:t>
            </w:r>
          </w:p>
        </w:tc>
      </w:tr>
    </w:tbl>
    <w:p w14:paraId="5740EA52" w14:textId="521754E8" w:rsidR="00155B4E" w:rsidRPr="00EF2D26" w:rsidRDefault="00155B4E" w:rsidP="00155B4E">
      <w:pPr>
        <w:pStyle w:val="Caption"/>
      </w:pPr>
      <w:bookmarkStart w:id="2810" w:name="_Toc1401047"/>
      <w:bookmarkStart w:id="2811" w:name="_Toc183620350"/>
      <w:r w:rsidRPr="00EF2D26">
        <w:t xml:space="preserve">Table </w:t>
      </w:r>
      <w:r>
        <w:fldChar w:fldCharType="begin"/>
      </w:r>
      <w:r>
        <w:instrText>SEQ Table \* ARABIC</w:instrText>
      </w:r>
      <w:r>
        <w:fldChar w:fldCharType="separate"/>
      </w:r>
      <w:r w:rsidR="009B2CEC">
        <w:rPr>
          <w:noProof/>
        </w:rPr>
        <w:t>53</w:t>
      </w:r>
      <w:r>
        <w:fldChar w:fldCharType="end"/>
      </w:r>
      <w:r w:rsidRPr="00EF2D26">
        <w:t>: User Profiles for DG TAXUD Gateway Access to Central Services Web interface</w:t>
      </w:r>
      <w:bookmarkEnd w:id="2810"/>
      <w:bookmarkEnd w:id="2811"/>
    </w:p>
    <w:p w14:paraId="706A39A2" w14:textId="09287889" w:rsidR="00155B4E" w:rsidRPr="00EF2D26" w:rsidRDefault="00155B4E" w:rsidP="00D76942">
      <w:pPr>
        <w:pStyle w:val="Heading3"/>
        <w:keepLines/>
        <w:pageBreakBefore/>
        <w:numPr>
          <w:ilvl w:val="2"/>
          <w:numId w:val="34"/>
        </w:numPr>
        <w:suppressAutoHyphens w:val="0"/>
      </w:pPr>
      <w:bookmarkStart w:id="2812" w:name="_Toc178390927"/>
      <w:bookmarkStart w:id="2813" w:name="_Toc191308514"/>
      <w:bookmarkStart w:id="2814" w:name="_Toc191309354"/>
      <w:bookmarkStart w:id="2815" w:name="_Toc1400682"/>
      <w:bookmarkStart w:id="2816" w:name="_Toc187241640"/>
      <w:r w:rsidRPr="00EF2D26">
        <w:lastRenderedPageBreak/>
        <w:t>CCN/HTTP Configuration Procedure</w:t>
      </w:r>
      <w:bookmarkEnd w:id="2802"/>
      <w:bookmarkEnd w:id="2803"/>
      <w:bookmarkEnd w:id="2812"/>
      <w:bookmarkEnd w:id="2813"/>
      <w:bookmarkEnd w:id="2814"/>
      <w:bookmarkEnd w:id="2815"/>
      <w:bookmarkEnd w:id="2816"/>
    </w:p>
    <w:p w14:paraId="3631E0A2" w14:textId="77777777" w:rsidR="00155B4E" w:rsidRPr="00EF2D26" w:rsidRDefault="00155B4E" w:rsidP="00155B4E">
      <w:bookmarkStart w:id="2817" w:name="_Ref89843317"/>
      <w:bookmarkStart w:id="2818" w:name="_Toc91258473"/>
      <w:bookmarkStart w:id="2819" w:name="_Toc91258627"/>
      <w:bookmarkStart w:id="2820" w:name="_Toc112669566"/>
      <w:r w:rsidRPr="00EF2D26">
        <w:t>The overall procedure for the configuration of CCN/HTTP is resumed by the following points:</w:t>
      </w:r>
    </w:p>
    <w:p w14:paraId="3283662B" w14:textId="77777777" w:rsidR="00155B4E" w:rsidRPr="00D21B84" w:rsidRDefault="79D63348" w:rsidP="00D76942">
      <w:pPr>
        <w:pStyle w:val="ListNumber2"/>
        <w:keepLines/>
        <w:widowControl/>
        <w:numPr>
          <w:ilvl w:val="0"/>
          <w:numId w:val="47"/>
        </w:numPr>
        <w:spacing w:before="0" w:after="240"/>
        <w:rPr>
          <w:i w:val="0"/>
          <w:color w:val="000000" w:themeColor="text1"/>
        </w:rPr>
      </w:pPr>
      <w:r w:rsidRPr="0E615139">
        <w:rPr>
          <w:i w:val="0"/>
          <w:color w:val="auto"/>
        </w:rPr>
        <w:t>The Central Application Designer creates configuration forms for the Central Services application;</w:t>
      </w:r>
    </w:p>
    <w:p w14:paraId="75F345C0" w14:textId="77777777" w:rsidR="00155B4E" w:rsidRPr="00D21B84"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The Central Application Designer sends the forms to the CCN-TC;</w:t>
      </w:r>
    </w:p>
    <w:p w14:paraId="10C7D78E" w14:textId="77777777" w:rsidR="00155B4E" w:rsidRPr="00D21B84"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The CCN-TC configures the DG TAXUD and National Gateways.</w:t>
      </w:r>
    </w:p>
    <w:p w14:paraId="5DA51F5A" w14:textId="77777777" w:rsidR="00155B4E" w:rsidRPr="00EF2D26" w:rsidRDefault="79D63348" w:rsidP="0E615139">
      <w:r w:rsidRPr="0E615139">
        <w:t>For the MSA that opts for the additional WS-security, the overall procedure for the configuration of WS-security is resumed by the following points:</w:t>
      </w:r>
    </w:p>
    <w:p w14:paraId="22B0A573" w14:textId="77777777" w:rsidR="00155B4E" w:rsidRPr="00D21B84" w:rsidRDefault="79D63348" w:rsidP="00D76942">
      <w:pPr>
        <w:pStyle w:val="ListNumber2"/>
        <w:keepLines/>
        <w:widowControl/>
        <w:numPr>
          <w:ilvl w:val="0"/>
          <w:numId w:val="48"/>
        </w:numPr>
        <w:spacing w:before="0" w:after="240"/>
        <w:rPr>
          <w:i w:val="0"/>
          <w:color w:val="000000" w:themeColor="text1"/>
        </w:rPr>
      </w:pPr>
      <w:r w:rsidRPr="0E615139">
        <w:rPr>
          <w:i w:val="0"/>
          <w:color w:val="auto"/>
        </w:rPr>
        <w:t>The Local Security Officer of the MSA sends its NDEA public Key to EMCS-CO;</w:t>
      </w:r>
    </w:p>
    <w:p w14:paraId="6DC7F9E0" w14:textId="77777777" w:rsidR="00155B4E" w:rsidRPr="00D21B84" w:rsidRDefault="79D63348" w:rsidP="00D76942">
      <w:pPr>
        <w:pStyle w:val="ListNumber2"/>
        <w:keepLines/>
        <w:widowControl/>
        <w:numPr>
          <w:ilvl w:val="0"/>
          <w:numId w:val="41"/>
        </w:numPr>
        <w:spacing w:before="0" w:after="240"/>
        <w:ind w:left="567" w:hanging="284"/>
        <w:rPr>
          <w:i w:val="0"/>
          <w:color w:val="000000" w:themeColor="text1"/>
        </w:rPr>
      </w:pPr>
      <w:r w:rsidRPr="0E615139">
        <w:rPr>
          <w:i w:val="0"/>
          <w:color w:val="auto"/>
        </w:rPr>
        <w:t>The Central Security Officer of EMCS-CO replies with the Central Services public key.</w:t>
      </w:r>
    </w:p>
    <w:p w14:paraId="2BCA030F" w14:textId="016BB2E8" w:rsidR="00155B4E" w:rsidRPr="00EF2D26" w:rsidRDefault="00155B4E" w:rsidP="00D76942">
      <w:pPr>
        <w:pStyle w:val="Heading2"/>
        <w:keepLines/>
        <w:pageBreakBefore/>
        <w:numPr>
          <w:ilvl w:val="1"/>
          <w:numId w:val="34"/>
        </w:numPr>
        <w:ind w:left="0" w:firstLine="0"/>
      </w:pPr>
      <w:bookmarkStart w:id="2821" w:name="_Ref135422108"/>
      <w:bookmarkStart w:id="2822" w:name="_Ref135422111"/>
      <w:bookmarkStart w:id="2823" w:name="_Toc178390928"/>
      <w:bookmarkStart w:id="2824" w:name="_Toc191308515"/>
      <w:bookmarkStart w:id="2825" w:name="_Toc191309355"/>
      <w:bookmarkStart w:id="2826" w:name="_Toc1400683"/>
      <w:bookmarkStart w:id="2827" w:name="_Toc187241641"/>
      <w:r w:rsidRPr="00EF2D26">
        <w:lastRenderedPageBreak/>
        <w:t>Web Service Standards</w:t>
      </w:r>
      <w:bookmarkEnd w:id="2817"/>
      <w:bookmarkEnd w:id="2818"/>
      <w:bookmarkEnd w:id="2819"/>
      <w:bookmarkEnd w:id="2820"/>
      <w:bookmarkEnd w:id="2821"/>
      <w:bookmarkEnd w:id="2822"/>
      <w:bookmarkEnd w:id="2823"/>
      <w:bookmarkEnd w:id="2824"/>
      <w:bookmarkEnd w:id="2825"/>
      <w:bookmarkEnd w:id="2826"/>
      <w:bookmarkEnd w:id="2827"/>
    </w:p>
    <w:p w14:paraId="7FE41383" w14:textId="77777777" w:rsidR="00155B4E" w:rsidRPr="00EF2D26" w:rsidRDefault="00155B4E" w:rsidP="00155B4E">
      <w:bookmarkStart w:id="2828" w:name="_Toc91258474"/>
      <w:bookmarkStart w:id="2829" w:name="_Toc91258628"/>
      <w:bookmarkStart w:id="2830" w:name="_Toc112669567"/>
      <w:r w:rsidRPr="00EF2D26">
        <w:t>Any MSA that interacts with web services of Central Services should conform to the following web service standards: SOAP, HTTP, XML-RPC, WSDL and WS-Security. This section specifies which version of the standard has to be supported by any MSA. It also gives a brief introduction to these standards.</w:t>
      </w:r>
    </w:p>
    <w:p w14:paraId="6BCD8A37" w14:textId="06A2909A" w:rsidR="00155B4E" w:rsidRPr="00EF2D26" w:rsidRDefault="00155B4E" w:rsidP="00D76942">
      <w:pPr>
        <w:pStyle w:val="Heading3"/>
        <w:keepLines/>
        <w:numPr>
          <w:ilvl w:val="2"/>
          <w:numId w:val="34"/>
        </w:numPr>
        <w:suppressAutoHyphens w:val="0"/>
      </w:pPr>
      <w:bookmarkStart w:id="2831" w:name="_Toc178390929"/>
      <w:bookmarkStart w:id="2832" w:name="_Toc191308516"/>
      <w:bookmarkStart w:id="2833" w:name="_Toc191309356"/>
      <w:bookmarkStart w:id="2834" w:name="_Toc1400684"/>
      <w:bookmarkStart w:id="2835" w:name="_Toc187241642"/>
      <w:r w:rsidRPr="00EF2D26">
        <w:t>HTTP</w:t>
      </w:r>
      <w:bookmarkEnd w:id="2828"/>
      <w:bookmarkEnd w:id="2829"/>
      <w:bookmarkEnd w:id="2830"/>
      <w:bookmarkEnd w:id="2831"/>
      <w:bookmarkEnd w:id="2832"/>
      <w:bookmarkEnd w:id="2833"/>
      <w:bookmarkEnd w:id="2834"/>
      <w:bookmarkEnd w:id="2835"/>
    </w:p>
    <w:p w14:paraId="473C431C" w14:textId="77777777" w:rsidR="00155B4E" w:rsidRPr="00EF2D26" w:rsidRDefault="00155B4E" w:rsidP="00155B4E">
      <w:bookmarkStart w:id="2836" w:name="_Toc90717785"/>
      <w:bookmarkStart w:id="2837" w:name="_Toc90723651"/>
      <w:bookmarkStart w:id="2838" w:name="_Toc90780904"/>
      <w:bookmarkStart w:id="2839" w:name="_Toc90791400"/>
      <w:bookmarkStart w:id="2840" w:name="_Toc91258475"/>
      <w:bookmarkStart w:id="2841" w:name="_Toc90717786"/>
      <w:bookmarkStart w:id="2842" w:name="_Toc90723652"/>
      <w:bookmarkStart w:id="2843" w:name="_Toc90780905"/>
      <w:bookmarkStart w:id="2844" w:name="_Toc90791401"/>
      <w:bookmarkStart w:id="2845" w:name="_Toc91258476"/>
      <w:bookmarkStart w:id="2846" w:name="_Ref89853392"/>
      <w:bookmarkStart w:id="2847" w:name="_Toc91258477"/>
      <w:bookmarkStart w:id="2848" w:name="_Toc91258629"/>
      <w:bookmarkStart w:id="2849" w:name="_Toc112669568"/>
      <w:bookmarkEnd w:id="2836"/>
      <w:bookmarkEnd w:id="2837"/>
      <w:bookmarkEnd w:id="2838"/>
      <w:bookmarkEnd w:id="2839"/>
      <w:bookmarkEnd w:id="2840"/>
      <w:bookmarkEnd w:id="2841"/>
      <w:bookmarkEnd w:id="2842"/>
      <w:bookmarkEnd w:id="2843"/>
      <w:bookmarkEnd w:id="2844"/>
      <w:bookmarkEnd w:id="2845"/>
      <w:r w:rsidRPr="00EF2D26">
        <w:t>The version of HTTP supported is HTTP/1.1.</w:t>
      </w:r>
    </w:p>
    <w:p w14:paraId="6DE76EFF" w14:textId="2470C750" w:rsidR="00155B4E" w:rsidRPr="00EF2D26" w:rsidRDefault="00155B4E" w:rsidP="00D76942">
      <w:pPr>
        <w:pStyle w:val="Heading3"/>
        <w:keepLines/>
        <w:numPr>
          <w:ilvl w:val="2"/>
          <w:numId w:val="34"/>
        </w:numPr>
        <w:suppressAutoHyphens w:val="0"/>
      </w:pPr>
      <w:bookmarkStart w:id="2850" w:name="_Toc178390930"/>
      <w:bookmarkStart w:id="2851" w:name="_Toc191308517"/>
      <w:bookmarkStart w:id="2852" w:name="_Toc191309357"/>
      <w:bookmarkStart w:id="2853" w:name="_Toc1400685"/>
      <w:bookmarkStart w:id="2854" w:name="_Toc187241643"/>
      <w:r w:rsidRPr="00EF2D26">
        <w:t>SOAP</w:t>
      </w:r>
      <w:bookmarkEnd w:id="2846"/>
      <w:bookmarkEnd w:id="2847"/>
      <w:bookmarkEnd w:id="2848"/>
      <w:bookmarkEnd w:id="2849"/>
      <w:bookmarkEnd w:id="2850"/>
      <w:bookmarkEnd w:id="2851"/>
      <w:bookmarkEnd w:id="2852"/>
      <w:bookmarkEnd w:id="2853"/>
      <w:bookmarkEnd w:id="2854"/>
    </w:p>
    <w:p w14:paraId="629A2711" w14:textId="277F2EA9" w:rsidR="00155B4E" w:rsidRPr="00EF2D26" w:rsidRDefault="00155B4E" w:rsidP="00155B4E">
      <w:r w:rsidRPr="00EF2D26">
        <w:t xml:space="preserve">SOAP is a format for </w:t>
      </w:r>
      <w:r w:rsidRPr="00EF2D26">
        <w:rPr>
          <w:i/>
        </w:rPr>
        <w:t>transmitting data</w:t>
      </w:r>
      <w:r w:rsidRPr="00EF2D26">
        <w:t xml:space="preserve"> and web service </w:t>
      </w:r>
      <w:r w:rsidRPr="00EF2D26">
        <w:rPr>
          <w:i/>
        </w:rPr>
        <w:t>invocation calls</w:t>
      </w:r>
      <w:r w:rsidRPr="00EF2D26">
        <w:t xml:space="preserve"> between two SOAP nodes - a SOAP sender and SOAP receiver, as shown </w:t>
      </w:r>
      <w:r w:rsidR="00FC1B06">
        <w:fldChar w:fldCharType="begin"/>
      </w:r>
      <w:r w:rsidR="00FC1B06">
        <w:instrText xml:space="preserve"> REF _Ref174111428 \p \h </w:instrText>
      </w:r>
      <w:r w:rsidR="00FC1B06">
        <w:fldChar w:fldCharType="separate"/>
      </w:r>
      <w:r w:rsidR="003E3D24">
        <w:t>below</w:t>
      </w:r>
      <w:r w:rsidR="00FC1B06">
        <w:fldChar w:fldCharType="end"/>
      </w:r>
      <w:r w:rsidRPr="00EF2D26">
        <w:t>:</w:t>
      </w:r>
    </w:p>
    <w:p w14:paraId="3B31EF16" w14:textId="77777777" w:rsidR="009634B3" w:rsidRDefault="004630FD" w:rsidP="009634B3">
      <w:pPr>
        <w:pStyle w:val="Figure"/>
      </w:pPr>
      <w:r w:rsidRPr="004630FD">
        <w:drawing>
          <wp:inline distT="0" distB="0" distL="0" distR="0" wp14:anchorId="2746F61E" wp14:editId="76839F9A">
            <wp:extent cx="5761355" cy="2990215"/>
            <wp:effectExtent l="0" t="0" r="0" b="0"/>
            <wp:docPr id="12111908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5761355" cy="2990215"/>
                    </a:xfrm>
                    <a:prstGeom prst="rect">
                      <a:avLst/>
                    </a:prstGeom>
                    <a:noFill/>
                    <a:ln>
                      <a:noFill/>
                    </a:ln>
                  </pic:spPr>
                </pic:pic>
              </a:graphicData>
            </a:graphic>
          </wp:inline>
        </w:drawing>
      </w:r>
    </w:p>
    <w:p w14:paraId="4ED9AFE2" w14:textId="389911D9" w:rsidR="00155B4E" w:rsidRPr="00EF2D26" w:rsidRDefault="009634B3" w:rsidP="009634B3">
      <w:pPr>
        <w:pStyle w:val="Caption"/>
      </w:pPr>
      <w:bookmarkStart w:id="2855" w:name="_Ref174111428"/>
      <w:bookmarkStart w:id="2856" w:name="_Toc183620589"/>
      <w:r>
        <w:t xml:space="preserve">Figure </w:t>
      </w:r>
      <w:r>
        <w:fldChar w:fldCharType="begin"/>
      </w:r>
      <w:r>
        <w:instrText xml:space="preserve"> SEQ Figure \* ARABIC </w:instrText>
      </w:r>
      <w:r>
        <w:fldChar w:fldCharType="separate"/>
      </w:r>
      <w:r w:rsidR="009B2CEC">
        <w:rPr>
          <w:noProof/>
        </w:rPr>
        <w:t>228</w:t>
      </w:r>
      <w:r>
        <w:fldChar w:fldCharType="end"/>
      </w:r>
      <w:r>
        <w:t xml:space="preserve">: </w:t>
      </w:r>
      <w:r w:rsidRPr="00562C57">
        <w:t>Generic SOAP Interaction</w:t>
      </w:r>
      <w:bookmarkEnd w:id="2855"/>
      <w:bookmarkEnd w:id="2856"/>
    </w:p>
    <w:p w14:paraId="1E05C7F8" w14:textId="77777777" w:rsidR="00155B4E" w:rsidRPr="00EF2D26" w:rsidRDefault="00155B4E" w:rsidP="00155B4E">
      <w:r w:rsidRPr="00EF2D26">
        <w:t>In the basic form of interaction, SOAP is a synchronous, one-way communication between a SOAP Sender and SOAP Receiver. However, as the diagram shows these one-way interactions may be combined in different SOAP message exchange patterns. The SOAP Receiver may, therefore, also perform the role of a SOAP Sender by sending a SOAP response to a SOAP request.</w:t>
      </w:r>
    </w:p>
    <w:p w14:paraId="5ED54437" w14:textId="77777777" w:rsidR="00155B4E" w:rsidRPr="00EF2D26" w:rsidRDefault="00155B4E" w:rsidP="00155B4E">
      <w:pPr>
        <w:keepNext/>
      </w:pPr>
      <w:r w:rsidRPr="00EF2D26">
        <w:t>The versions of SOAP supported by the web services of Central Services are:</w:t>
      </w:r>
    </w:p>
    <w:p w14:paraId="36A6EAFE"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SOAP 1.1;</w:t>
      </w:r>
    </w:p>
    <w:p w14:paraId="3C91D329"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SOAP 1.2.</w:t>
      </w:r>
    </w:p>
    <w:p w14:paraId="415EB146" w14:textId="77777777" w:rsidR="00155B4E" w:rsidRPr="00EF2D26" w:rsidRDefault="79D63348" w:rsidP="0E615139">
      <w:r w:rsidRPr="0E615139">
        <w:t>It is recommended that any MSA that will be a client of the web services conforms to the SOAP 1.2 standard. This is primarily because SOAP 1.2 has clearer semantics, in addition to a number of significant syntax changes, for example in relation to HTTP binding.</w:t>
      </w:r>
    </w:p>
    <w:p w14:paraId="68C39B0D" w14:textId="77777777" w:rsidR="00155B4E" w:rsidRPr="00EF2D26" w:rsidRDefault="79D63348" w:rsidP="00D76942">
      <w:pPr>
        <w:pStyle w:val="Heading4"/>
        <w:keepLines/>
        <w:numPr>
          <w:ilvl w:val="3"/>
          <w:numId w:val="34"/>
        </w:numPr>
        <w:tabs>
          <w:tab w:val="clear" w:pos="1049"/>
        </w:tabs>
        <w:spacing w:before="240" w:after="60" w:line="240" w:lineRule="auto"/>
        <w:ind w:left="851" w:hanging="851"/>
        <w:rPr>
          <w:color w:val="000000" w:themeColor="text1"/>
        </w:rPr>
      </w:pPr>
      <w:bookmarkStart w:id="2857" w:name="_Ref88627739"/>
      <w:bookmarkStart w:id="2858" w:name="_Toc178390931"/>
      <w:bookmarkStart w:id="2859" w:name="_Toc191308518"/>
      <w:bookmarkStart w:id="2860" w:name="_Toc191309358"/>
      <w:bookmarkStart w:id="2861" w:name="_Toc1400686"/>
      <w:r w:rsidRPr="0E615139">
        <w:lastRenderedPageBreak/>
        <w:t>Encoding Style</w:t>
      </w:r>
      <w:bookmarkEnd w:id="2857"/>
      <w:bookmarkEnd w:id="2858"/>
      <w:bookmarkEnd w:id="2859"/>
      <w:bookmarkEnd w:id="2860"/>
      <w:bookmarkEnd w:id="2861"/>
    </w:p>
    <w:p w14:paraId="33202CA5" w14:textId="77777777" w:rsidR="00155B4E" w:rsidRPr="00EF2D26" w:rsidRDefault="79D63348" w:rsidP="0E615139">
      <w:r w:rsidRPr="0E615139">
        <w:t>SOAP supports two encoding styles for invocation of web services: Document Literal or SOAP RPC (Remote Procedure Call) encoding:</w:t>
      </w:r>
    </w:p>
    <w:p w14:paraId="745D977F"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In the Document Literal encoding style, a XML message is wrapped inside the SOAP envelope;</w:t>
      </w:r>
    </w:p>
    <w:p w14:paraId="4589D002"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The SOAP RPC encoding style defines a uniform representation of a RPC-like request/response interaction.</w:t>
      </w:r>
    </w:p>
    <w:p w14:paraId="52FDB3B8" w14:textId="77777777" w:rsidR="00155B4E" w:rsidRPr="00EF2D26" w:rsidRDefault="00155B4E" w:rsidP="00155B4E">
      <w:r w:rsidRPr="00EF2D26">
        <w:t>The Document Literal style is more flexible in that custom XML messages may be defined to be wrapped by the SOAP Envelope. In the context of EMCS, this means the existing message format used for XML/CSI interaction may be re-used for SOAP/HTTP invocation of the web services.</w:t>
      </w:r>
    </w:p>
    <w:p w14:paraId="69E46F43" w14:textId="77777777" w:rsidR="00155B4E" w:rsidRPr="00EF2D26" w:rsidRDefault="00155B4E" w:rsidP="00155B4E">
      <w:r w:rsidRPr="00EF2D26">
        <w:t>It is mandatory that any MSA that will be a client of the web services conforms to the SOAP Document Literal encoding style.</w:t>
      </w:r>
    </w:p>
    <w:p w14:paraId="7B8D39DF" w14:textId="77777777" w:rsidR="00155B4E" w:rsidRPr="00EF2D26" w:rsidRDefault="00155B4E" w:rsidP="00D76942">
      <w:pPr>
        <w:pStyle w:val="Heading3"/>
        <w:keepLines/>
        <w:numPr>
          <w:ilvl w:val="2"/>
          <w:numId w:val="34"/>
        </w:numPr>
        <w:suppressAutoHyphens w:val="0"/>
      </w:pPr>
      <w:bookmarkStart w:id="2862" w:name="_Toc90717789"/>
      <w:bookmarkStart w:id="2863" w:name="_Toc90723655"/>
      <w:bookmarkStart w:id="2864" w:name="_Toc90780908"/>
      <w:bookmarkStart w:id="2865" w:name="_Toc90791404"/>
      <w:bookmarkStart w:id="2866" w:name="_Toc91258479"/>
      <w:bookmarkStart w:id="2867" w:name="_Toc90717790"/>
      <w:bookmarkStart w:id="2868" w:name="_Toc90723656"/>
      <w:bookmarkStart w:id="2869" w:name="_Toc90780909"/>
      <w:bookmarkStart w:id="2870" w:name="_Toc90791405"/>
      <w:bookmarkStart w:id="2871" w:name="_Toc91258480"/>
      <w:bookmarkStart w:id="2872" w:name="_Ref88623339"/>
      <w:bookmarkStart w:id="2873" w:name="_Toc91258482"/>
      <w:bookmarkStart w:id="2874" w:name="_Toc91258632"/>
      <w:bookmarkStart w:id="2875" w:name="_Toc112669570"/>
      <w:bookmarkStart w:id="2876" w:name="_Toc178390932"/>
      <w:bookmarkStart w:id="2877" w:name="_Toc191308519"/>
      <w:bookmarkStart w:id="2878" w:name="_Toc191309359"/>
      <w:bookmarkStart w:id="2879" w:name="_Toc1400687"/>
      <w:bookmarkStart w:id="2880" w:name="_Toc187241644"/>
      <w:bookmarkEnd w:id="2862"/>
      <w:bookmarkEnd w:id="2863"/>
      <w:bookmarkEnd w:id="2864"/>
      <w:bookmarkEnd w:id="2865"/>
      <w:bookmarkEnd w:id="2866"/>
      <w:bookmarkEnd w:id="2867"/>
      <w:bookmarkEnd w:id="2868"/>
      <w:bookmarkEnd w:id="2869"/>
      <w:bookmarkEnd w:id="2870"/>
      <w:bookmarkEnd w:id="2871"/>
      <w:r w:rsidRPr="00EF2D26">
        <w:t>WSDL</w:t>
      </w:r>
      <w:bookmarkEnd w:id="2872"/>
      <w:bookmarkEnd w:id="2873"/>
      <w:bookmarkEnd w:id="2874"/>
      <w:bookmarkEnd w:id="2875"/>
      <w:bookmarkEnd w:id="2876"/>
      <w:bookmarkEnd w:id="2877"/>
      <w:bookmarkEnd w:id="2878"/>
      <w:bookmarkEnd w:id="2879"/>
      <w:bookmarkEnd w:id="2880"/>
    </w:p>
    <w:p w14:paraId="73F22CB9" w14:textId="77777777" w:rsidR="00155B4E" w:rsidRPr="00EF2D26" w:rsidRDefault="00155B4E" w:rsidP="00155B4E">
      <w:pPr>
        <w:keepNext/>
      </w:pPr>
      <w:r w:rsidRPr="00EF2D26">
        <w:t xml:space="preserve">WSDL (Web Services Description Language) defines “a XML grammar for describing network services as collections of communication endpoints capable of exchanging messages”. WSDL </w:t>
      </w:r>
      <w:r w:rsidRPr="00EF2D26">
        <w:rPr>
          <w:i/>
        </w:rPr>
        <w:t>describes</w:t>
      </w:r>
      <w:r w:rsidRPr="00EF2D26">
        <w:t xml:space="preserve"> web service operations, parameters and how a client connects to a web service.</w:t>
      </w:r>
    </w:p>
    <w:p w14:paraId="2CAABA35" w14:textId="5BF7AC07" w:rsidR="00155B4E" w:rsidRPr="00EF2D26" w:rsidRDefault="00155B4E" w:rsidP="00155B4E">
      <w:r w:rsidRPr="00EF2D26">
        <w:t>The version of WSDL supported by the web services of Central Services is WSDL 1.1. The WSDL for these web services are included in the</w:t>
      </w:r>
      <w:r>
        <w:t xml:space="preserve"> </w:t>
      </w:r>
      <w:r>
        <w:fldChar w:fldCharType="begin"/>
      </w:r>
      <w:r>
        <w:instrText xml:space="preserve"> REF _Ref329700773 \r \h </w:instrText>
      </w:r>
      <w:r>
        <w:fldChar w:fldCharType="separate"/>
      </w:r>
      <w:r w:rsidR="003E3D24">
        <w:t>Appendix I</w:t>
      </w:r>
      <w:r>
        <w:fldChar w:fldCharType="end"/>
      </w:r>
      <w:r w:rsidRPr="00EF2D26">
        <w:t>.</w:t>
      </w:r>
    </w:p>
    <w:p w14:paraId="2CB6469E" w14:textId="77777777" w:rsidR="00155B4E" w:rsidRPr="00EF2D26" w:rsidRDefault="00155B4E" w:rsidP="00D76942">
      <w:pPr>
        <w:pStyle w:val="Heading3"/>
        <w:keepLines/>
        <w:numPr>
          <w:ilvl w:val="2"/>
          <w:numId w:val="34"/>
        </w:numPr>
        <w:suppressAutoHyphens w:val="0"/>
      </w:pPr>
      <w:bookmarkStart w:id="2881" w:name="_Ref89762353"/>
      <w:bookmarkStart w:id="2882" w:name="_Toc91258484"/>
      <w:bookmarkStart w:id="2883" w:name="_Toc91258634"/>
      <w:bookmarkStart w:id="2884" w:name="_Toc112669571"/>
      <w:bookmarkStart w:id="2885" w:name="_Toc178390933"/>
      <w:bookmarkStart w:id="2886" w:name="_Toc191308520"/>
      <w:bookmarkStart w:id="2887" w:name="_Toc191309360"/>
      <w:bookmarkStart w:id="2888" w:name="_Toc1400688"/>
      <w:bookmarkStart w:id="2889" w:name="_Toc187241645"/>
      <w:r w:rsidRPr="00EF2D26">
        <w:t>UDDI</w:t>
      </w:r>
      <w:bookmarkEnd w:id="2881"/>
      <w:bookmarkEnd w:id="2882"/>
      <w:bookmarkEnd w:id="2883"/>
      <w:bookmarkEnd w:id="2884"/>
      <w:bookmarkEnd w:id="2885"/>
      <w:bookmarkEnd w:id="2886"/>
      <w:bookmarkEnd w:id="2887"/>
      <w:bookmarkEnd w:id="2888"/>
      <w:bookmarkEnd w:id="2889"/>
    </w:p>
    <w:p w14:paraId="67BFDA30" w14:textId="77777777" w:rsidR="00155B4E" w:rsidRPr="00EF2D26" w:rsidRDefault="00155B4E" w:rsidP="00155B4E">
      <w:bookmarkStart w:id="2890" w:name="_Toc91258483"/>
      <w:bookmarkStart w:id="2891" w:name="_Toc91258633"/>
      <w:bookmarkStart w:id="2892" w:name="_Toc112669572"/>
      <w:r w:rsidRPr="00EF2D26">
        <w:t>UDDI (Universal Description, Discovery and Integration) is a standard for description and discovery of registered web services in a known repository.</w:t>
      </w:r>
    </w:p>
    <w:p w14:paraId="46224585" w14:textId="77777777" w:rsidR="00155B4E" w:rsidRPr="00EF2D26" w:rsidRDefault="00155B4E" w:rsidP="00155B4E">
      <w:r w:rsidRPr="00EF2D26">
        <w:t xml:space="preserve">Central Services will </w:t>
      </w:r>
      <w:r w:rsidRPr="00EF2D26">
        <w:rPr>
          <w:i/>
        </w:rPr>
        <w:t xml:space="preserve">not </w:t>
      </w:r>
      <w:r w:rsidRPr="00EF2D26">
        <w:t>support dynamic discovery of web services. That is, the WSDL for the web services will not be published in a UDDI repository for discovery by MSA clients. This is because the UDDI registry would have to be secured and client invocation would be slower if the WSDL for these web services is stored in an UDDI repository.</w:t>
      </w:r>
    </w:p>
    <w:p w14:paraId="2BD1D03E" w14:textId="760C0196" w:rsidR="00155B4E" w:rsidRPr="00EF2D26" w:rsidRDefault="00155B4E" w:rsidP="00D76942">
      <w:pPr>
        <w:pStyle w:val="Heading3"/>
        <w:keepLines/>
        <w:numPr>
          <w:ilvl w:val="2"/>
          <w:numId w:val="34"/>
        </w:numPr>
        <w:suppressAutoHyphens w:val="0"/>
      </w:pPr>
      <w:bookmarkStart w:id="2893" w:name="_Toc178390934"/>
      <w:bookmarkStart w:id="2894" w:name="_Toc191308521"/>
      <w:bookmarkStart w:id="2895" w:name="_Toc191309361"/>
      <w:bookmarkStart w:id="2896" w:name="_Toc1400689"/>
      <w:bookmarkStart w:id="2897" w:name="_Toc187241646"/>
      <w:r w:rsidRPr="00EF2D26">
        <w:t>WS-Security</w:t>
      </w:r>
      <w:bookmarkEnd w:id="2890"/>
      <w:bookmarkEnd w:id="2891"/>
      <w:bookmarkEnd w:id="2892"/>
      <w:bookmarkEnd w:id="2893"/>
      <w:bookmarkEnd w:id="2894"/>
      <w:bookmarkEnd w:id="2895"/>
      <w:bookmarkEnd w:id="2896"/>
      <w:bookmarkEnd w:id="2897"/>
    </w:p>
    <w:p w14:paraId="2B2E9498" w14:textId="67AA442E" w:rsidR="00155B4E" w:rsidRPr="00EF2D26" w:rsidRDefault="00155B4E" w:rsidP="00155B4E">
      <w:r w:rsidRPr="00EF2D26">
        <w:t xml:space="preserve">The specific features of WS-Security and the implications for any MSA wishing to improve security are further defined in the </w:t>
      </w:r>
      <w:r w:rsidRPr="00EF2D26">
        <w:fldChar w:fldCharType="begin"/>
      </w:r>
      <w:r w:rsidRPr="00EF2D26">
        <w:instrText xml:space="preserve"> REF _Ref88630055 \r \h  \* MERGEFORMAT </w:instrText>
      </w:r>
      <w:r w:rsidRPr="00EF2D26">
        <w:fldChar w:fldCharType="separate"/>
      </w:r>
      <w:r w:rsidR="003E3D24">
        <w:t>Sub-Section X.VI</w:t>
      </w:r>
      <w:r w:rsidRPr="00EF2D26">
        <w:fldChar w:fldCharType="end"/>
      </w:r>
      <w:r w:rsidRPr="00EF2D26">
        <w:t xml:space="preserve"> “</w:t>
      </w:r>
      <w:r w:rsidRPr="00EF2D26">
        <w:fldChar w:fldCharType="begin"/>
      </w:r>
      <w:r w:rsidRPr="00EF2D26">
        <w:instrText xml:space="preserve"> REF _Ref88630077 \h  \* MERGEFORMAT </w:instrText>
      </w:r>
      <w:r w:rsidRPr="00EF2D26">
        <w:fldChar w:fldCharType="separate"/>
      </w:r>
      <w:r w:rsidR="003E3D24" w:rsidRPr="0E615139">
        <w:t>Web Service Security</w:t>
      </w:r>
      <w:r w:rsidRPr="00EF2D26">
        <w:fldChar w:fldCharType="end"/>
      </w:r>
      <w:r w:rsidRPr="00EF2D26">
        <w:t xml:space="preserve">” </w:t>
      </w:r>
      <w:r w:rsidRPr="00EF2D26">
        <w:fldChar w:fldCharType="begin"/>
      </w:r>
      <w:r w:rsidRPr="00EF2D26">
        <w:instrText xml:space="preserve"> REF _Ref88630077 \h</w:instrText>
      </w:r>
      <w:r>
        <w:instrText xml:space="preserve"> \p</w:instrText>
      </w:r>
      <w:r w:rsidRPr="00EF2D26">
        <w:instrText xml:space="preserve">  \* MERGEFORMAT </w:instrText>
      </w:r>
      <w:r w:rsidRPr="00EF2D26">
        <w:fldChar w:fldCharType="separate"/>
      </w:r>
      <w:r w:rsidR="003E3D24">
        <w:t>below</w:t>
      </w:r>
      <w:r w:rsidRPr="00EF2D26">
        <w:fldChar w:fldCharType="end"/>
      </w:r>
      <w:r w:rsidRPr="00EF2D26">
        <w:t>.</w:t>
      </w:r>
    </w:p>
    <w:p w14:paraId="35075C4B" w14:textId="77777777" w:rsidR="00155B4E" w:rsidRPr="00EF2D26" w:rsidRDefault="00155B4E" w:rsidP="00D76942">
      <w:pPr>
        <w:pStyle w:val="Heading2"/>
        <w:keepLines/>
        <w:numPr>
          <w:ilvl w:val="1"/>
          <w:numId w:val="34"/>
        </w:numPr>
      </w:pPr>
      <w:bookmarkStart w:id="2898" w:name="_Ref90705410"/>
      <w:bookmarkStart w:id="2899" w:name="_Toc91258488"/>
      <w:bookmarkStart w:id="2900" w:name="_Toc91258638"/>
      <w:bookmarkStart w:id="2901" w:name="_Toc112669573"/>
      <w:bookmarkStart w:id="2902" w:name="_Toc178390935"/>
      <w:bookmarkStart w:id="2903" w:name="_Toc191308522"/>
      <w:bookmarkStart w:id="2904" w:name="_Toc191309362"/>
      <w:bookmarkStart w:id="2905" w:name="_Toc1400690"/>
      <w:bookmarkStart w:id="2906" w:name="_Toc187241647"/>
      <w:r w:rsidRPr="00EF2D26">
        <w:t>Recommended Usage</w:t>
      </w:r>
      <w:bookmarkEnd w:id="2898"/>
      <w:bookmarkEnd w:id="2899"/>
      <w:bookmarkEnd w:id="2900"/>
      <w:bookmarkEnd w:id="2901"/>
      <w:bookmarkEnd w:id="2902"/>
      <w:bookmarkEnd w:id="2903"/>
      <w:bookmarkEnd w:id="2904"/>
      <w:bookmarkEnd w:id="2905"/>
      <w:bookmarkEnd w:id="2906"/>
    </w:p>
    <w:p w14:paraId="766C7140" w14:textId="77777777" w:rsidR="00155B4E" w:rsidRPr="00EF2D26" w:rsidRDefault="00155B4E" w:rsidP="00155B4E">
      <w:r w:rsidRPr="00EF2D26">
        <w:t>This section explains the requirements for a MSA that communicates with the web services over the SOAP/HTTP transport.</w:t>
      </w:r>
    </w:p>
    <w:p w14:paraId="39419372" w14:textId="77777777" w:rsidR="00155B4E" w:rsidRPr="00EF2D26" w:rsidRDefault="00155B4E" w:rsidP="00155B4E">
      <w:r w:rsidRPr="00EF2D26">
        <w:t>The first chapter details the SOAP message structure.</w:t>
      </w:r>
    </w:p>
    <w:p w14:paraId="23C2452C" w14:textId="77777777" w:rsidR="00155B4E" w:rsidRPr="00EF2D26" w:rsidRDefault="00155B4E" w:rsidP="00155B4E">
      <w:r w:rsidRPr="00EF2D26">
        <w:t>The second chapter discusses the asynchronous modes of interaction between a MSA and the web services of Central Services. Specifically, this sub-section details how a MSA and Central Services may interact asynchronously through a SOAP conversation, and how the MSA should handle exceptions thrown by a web service.</w:t>
      </w:r>
    </w:p>
    <w:p w14:paraId="6EE46AC5" w14:textId="77777777" w:rsidR="00155B4E" w:rsidRPr="00EF2D26" w:rsidRDefault="00155B4E" w:rsidP="00D76942">
      <w:pPr>
        <w:pStyle w:val="Heading3"/>
        <w:keepLines/>
        <w:numPr>
          <w:ilvl w:val="2"/>
          <w:numId w:val="34"/>
        </w:numPr>
        <w:suppressAutoHyphens w:val="0"/>
      </w:pPr>
      <w:bookmarkStart w:id="2907" w:name="_Ref88647086"/>
      <w:bookmarkStart w:id="2908" w:name="_Toc91258489"/>
      <w:bookmarkStart w:id="2909" w:name="_Toc91258639"/>
      <w:bookmarkStart w:id="2910" w:name="_Toc112669574"/>
      <w:bookmarkStart w:id="2911" w:name="_Toc178390936"/>
      <w:bookmarkStart w:id="2912" w:name="_Toc191308523"/>
      <w:bookmarkStart w:id="2913" w:name="_Toc191309363"/>
      <w:bookmarkStart w:id="2914" w:name="_Toc1400691"/>
      <w:bookmarkStart w:id="2915" w:name="_Toc187241648"/>
      <w:r w:rsidRPr="00EF2D26">
        <w:lastRenderedPageBreak/>
        <w:t>SOAP Message Structure</w:t>
      </w:r>
      <w:bookmarkEnd w:id="2907"/>
      <w:bookmarkEnd w:id="2908"/>
      <w:bookmarkEnd w:id="2909"/>
      <w:bookmarkEnd w:id="2910"/>
      <w:bookmarkEnd w:id="2911"/>
      <w:bookmarkEnd w:id="2912"/>
      <w:bookmarkEnd w:id="2913"/>
      <w:bookmarkEnd w:id="2914"/>
      <w:bookmarkEnd w:id="2915"/>
    </w:p>
    <w:p w14:paraId="4BE0F3D6" w14:textId="77777777" w:rsidR="00155B4E" w:rsidRPr="00EF2D26" w:rsidRDefault="00155B4E" w:rsidP="00155B4E">
      <w:pPr>
        <w:rPr>
          <w:rFonts w:cs="Courier New"/>
          <w:szCs w:val="20"/>
        </w:rPr>
      </w:pPr>
      <w:bookmarkStart w:id="2916" w:name="_Ref88638268"/>
      <w:r w:rsidRPr="00EF2D26">
        <w:rPr>
          <w:rFonts w:cs="Courier New"/>
          <w:szCs w:val="20"/>
        </w:rPr>
        <w:t>The structure of a SOAP 1.2 message that is transmitted between SOAP nodes (web service client and receiver) is a SOAP Envelope that wraps the Central Services XML message format (IEs). The next sections specifies this SOAP Envelope, details the relationship between this SOAP Envelope and the XML format, and gives examples of the SOAP message structure that the MSA client must send to the web services.</w:t>
      </w:r>
    </w:p>
    <w:p w14:paraId="0FF744B8" w14:textId="061C1E4D"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917" w:name="_Toc178390937"/>
      <w:bookmarkStart w:id="2918" w:name="_Toc191308524"/>
      <w:bookmarkStart w:id="2919" w:name="_Toc191309364"/>
      <w:bookmarkStart w:id="2920" w:name="_Toc1400692"/>
      <w:r w:rsidRPr="00EF2D26">
        <w:t xml:space="preserve">SOAP 1.2 </w:t>
      </w:r>
      <w:bookmarkEnd w:id="2916"/>
      <w:r w:rsidRPr="00EF2D26">
        <w:t>Envelope</w:t>
      </w:r>
      <w:bookmarkEnd w:id="2917"/>
      <w:bookmarkEnd w:id="2918"/>
      <w:bookmarkEnd w:id="2919"/>
      <w:bookmarkEnd w:id="2920"/>
    </w:p>
    <w:p w14:paraId="1C13F082" w14:textId="148B46A8" w:rsidR="00155B4E" w:rsidRPr="00EF2D26" w:rsidRDefault="00155B4E" w:rsidP="00155B4E">
      <w:pPr>
        <w:keepNext/>
      </w:pPr>
      <w:r w:rsidRPr="00EF2D26">
        <w:t xml:space="preserve">The figure </w:t>
      </w:r>
      <w:r w:rsidR="00AE374B">
        <w:fldChar w:fldCharType="begin"/>
      </w:r>
      <w:r w:rsidR="00AE374B">
        <w:instrText xml:space="preserve"> REF _Ref174109602 \p \h </w:instrText>
      </w:r>
      <w:r w:rsidR="00AE374B">
        <w:fldChar w:fldCharType="separate"/>
      </w:r>
      <w:r w:rsidR="003E3D24">
        <w:t>below</w:t>
      </w:r>
      <w:r w:rsidR="00AE374B">
        <w:fldChar w:fldCharType="end"/>
      </w:r>
      <w:r w:rsidRPr="00EF2D26">
        <w:t xml:space="preserve"> illustrates the SOAP 1.2 Envelope:</w:t>
      </w:r>
    </w:p>
    <w:p w14:paraId="26B2FC1B" w14:textId="77777777" w:rsidR="009634B3" w:rsidRDefault="79D63348" w:rsidP="009634B3">
      <w:pPr>
        <w:pStyle w:val="Figure"/>
      </w:pPr>
      <w:r>
        <w:rPr>
          <w:lang w:val="pt-PT" w:eastAsia="pt-PT"/>
        </w:rPr>
        <w:drawing>
          <wp:inline distT="0" distB="0" distL="0" distR="0" wp14:anchorId="5C863AD2" wp14:editId="57524187">
            <wp:extent cx="4389120" cy="4122420"/>
            <wp:effectExtent l="0" t="0" r="0" b="0"/>
            <wp:docPr id="1937655923" name="Picture 1937655923" descr="SOAP_envelop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264">
                      <a:extLst>
                        <a:ext uri="{28A0092B-C50C-407E-A947-70E740481C1C}">
                          <a14:useLocalDpi xmlns:a14="http://schemas.microsoft.com/office/drawing/2010/main" val="0"/>
                        </a:ext>
                      </a:extLst>
                    </a:blip>
                    <a:stretch>
                      <a:fillRect/>
                    </a:stretch>
                  </pic:blipFill>
                  <pic:spPr>
                    <a:xfrm>
                      <a:off x="0" y="0"/>
                      <a:ext cx="4389120" cy="4122420"/>
                    </a:xfrm>
                    <a:prstGeom prst="rect">
                      <a:avLst/>
                    </a:prstGeom>
                  </pic:spPr>
                </pic:pic>
              </a:graphicData>
            </a:graphic>
          </wp:inline>
        </w:drawing>
      </w:r>
    </w:p>
    <w:p w14:paraId="43FE5E67" w14:textId="325E6B37" w:rsidR="00155B4E" w:rsidRPr="00EF2D26" w:rsidRDefault="009634B3" w:rsidP="009634B3">
      <w:pPr>
        <w:pStyle w:val="Caption"/>
      </w:pPr>
      <w:bookmarkStart w:id="2921" w:name="_Ref174109602"/>
      <w:bookmarkStart w:id="2922" w:name="_Toc183620590"/>
      <w:r>
        <w:t xml:space="preserve">Figure </w:t>
      </w:r>
      <w:r>
        <w:fldChar w:fldCharType="begin"/>
      </w:r>
      <w:r>
        <w:instrText xml:space="preserve"> SEQ Figure \* ARABIC </w:instrText>
      </w:r>
      <w:r>
        <w:fldChar w:fldCharType="separate"/>
      </w:r>
      <w:r w:rsidR="009B2CEC">
        <w:rPr>
          <w:noProof/>
        </w:rPr>
        <w:t>229</w:t>
      </w:r>
      <w:r>
        <w:fldChar w:fldCharType="end"/>
      </w:r>
      <w:r>
        <w:t xml:space="preserve">: </w:t>
      </w:r>
      <w:r w:rsidRPr="00E937BE">
        <w:t>SOAP 1.2 Envelope</w:t>
      </w:r>
      <w:bookmarkEnd w:id="2921"/>
      <w:bookmarkEnd w:id="2922"/>
    </w:p>
    <w:p w14:paraId="77AA24A3" w14:textId="77777777" w:rsidR="00155B4E" w:rsidRPr="00EF2D26" w:rsidRDefault="00155B4E" w:rsidP="00155B4E">
      <w:r w:rsidRPr="00EF2D26">
        <w:t>The SOAP Envelope is composed of a Header and a Body element. Both elements are extensible as the XML Schema for the envelope specifies that both the Header and Body elements may contain any other element. For example, this is expressed in XML Schema through the use of the &lt;xs:any&gt; type, as shown in the following excerpt for the &lt;tns:Body&gt; element:</w:t>
      </w:r>
    </w:p>
    <w:p w14:paraId="554C744E" w14:textId="77777777" w:rsidR="00155B4E" w:rsidRPr="00EF2D26" w:rsidRDefault="00155B4E" w:rsidP="00155B4E">
      <w:pPr>
        <w:jc w:val="center"/>
        <w:rPr>
          <w:noProof/>
        </w:rPr>
      </w:pPr>
      <w:r w:rsidRPr="00EF2D26">
        <w:rPr>
          <w:rStyle w:val="XMLStyleBlue"/>
          <w:noProof/>
        </w:rPr>
        <w:t>&lt;</w:t>
      </w:r>
      <w:r w:rsidRPr="00EF2D26">
        <w:rPr>
          <w:rStyle w:val="XMLStyleDarkRed"/>
          <w:noProof/>
        </w:rPr>
        <w:t>xs:any</w:t>
      </w:r>
      <w:r w:rsidRPr="00EF2D26">
        <w:rPr>
          <w:rStyle w:val="XMLStyleRed"/>
          <w:noProof/>
        </w:rPr>
        <w:t xml:space="preserve"> namespace</w:t>
      </w:r>
      <w:r w:rsidRPr="00EF2D26">
        <w:rPr>
          <w:rStyle w:val="XMLStyleBlue"/>
          <w:noProof/>
        </w:rPr>
        <w:t>="</w:t>
      </w:r>
      <w:r w:rsidRPr="00EF2D26">
        <w:rPr>
          <w:rStyle w:val="XMLStyleBlack"/>
          <w:noProof/>
        </w:rPr>
        <w:t>##any</w:t>
      </w:r>
      <w:r w:rsidRPr="00EF2D26">
        <w:rPr>
          <w:rStyle w:val="XMLStyleBlue"/>
          <w:noProof/>
        </w:rPr>
        <w:t>"</w:t>
      </w:r>
      <w:r w:rsidRPr="00EF2D26">
        <w:rPr>
          <w:rStyle w:val="XMLStyleRed"/>
          <w:noProof/>
        </w:rPr>
        <w:t xml:space="preserve"> </w:t>
      </w:r>
      <w:r w:rsidRPr="00E7517D">
        <w:rPr>
          <w:rStyle w:val="XMLStyleRed"/>
          <w:noProof/>
        </w:rPr>
        <w:t>processContents</w:t>
      </w:r>
      <w:r w:rsidRPr="00EF2D26">
        <w:rPr>
          <w:rStyle w:val="XMLStyleBlue"/>
          <w:noProof/>
        </w:rPr>
        <w:t>="</w:t>
      </w:r>
      <w:r w:rsidRPr="00EF2D26">
        <w:rPr>
          <w:rStyle w:val="XMLStyleBlack"/>
          <w:noProof/>
        </w:rPr>
        <w:t>lax</w:t>
      </w:r>
      <w:r w:rsidRPr="00EF2D26">
        <w:rPr>
          <w:rStyle w:val="XMLStyleBlue"/>
          <w:noProof/>
        </w:rPr>
        <w:t>"</w:t>
      </w:r>
      <w:r w:rsidRPr="00EF2D26">
        <w:rPr>
          <w:rStyle w:val="XMLStyleRed"/>
          <w:noProof/>
        </w:rPr>
        <w:t xml:space="preserve"> minOccurs</w:t>
      </w:r>
      <w:r w:rsidRPr="00EF2D26">
        <w:rPr>
          <w:rStyle w:val="XMLStyleBlue"/>
          <w:noProof/>
        </w:rPr>
        <w:t>="</w:t>
      </w:r>
      <w:r w:rsidRPr="00EF2D26">
        <w:rPr>
          <w:rStyle w:val="XMLStyleBlack"/>
          <w:noProof/>
        </w:rPr>
        <w:t>0</w:t>
      </w:r>
      <w:r w:rsidRPr="00EF2D26">
        <w:rPr>
          <w:rStyle w:val="XMLStyleBlue"/>
          <w:noProof/>
        </w:rPr>
        <w:t>"</w:t>
      </w:r>
      <w:r w:rsidRPr="00EF2D26">
        <w:rPr>
          <w:rStyle w:val="XMLStyleRed"/>
          <w:noProof/>
        </w:rPr>
        <w:t xml:space="preserve"> maxOccurs</w:t>
      </w:r>
      <w:r w:rsidRPr="00EF2D26">
        <w:rPr>
          <w:rStyle w:val="XMLStyleBlue"/>
          <w:noProof/>
        </w:rPr>
        <w:t>="</w:t>
      </w:r>
      <w:r w:rsidRPr="00EF2D26">
        <w:rPr>
          <w:rStyle w:val="XMLStyleBlack"/>
          <w:noProof/>
        </w:rPr>
        <w:t>unbounded</w:t>
      </w:r>
      <w:r w:rsidRPr="00EF2D26">
        <w:rPr>
          <w:rStyle w:val="XMLStyleBlue"/>
          <w:noProof/>
        </w:rPr>
        <w:t>"/&gt;</w:t>
      </w:r>
    </w:p>
    <w:p w14:paraId="7116AE2C" w14:textId="77777777" w:rsidR="00155B4E" w:rsidRPr="00EF2D26" w:rsidRDefault="00155B4E" w:rsidP="00155B4E">
      <w:bookmarkStart w:id="2923" w:name="_Ref88638393"/>
      <w:r w:rsidRPr="00EF2D26">
        <w:t>This means any element from any namespace may be contained by the SOAP Envelope body schema in an instance of a SOAP message. It is this flexibility that makes the Document encoding style possible, so that XML messages specific to Central Services can be contained by the SOAP body element.</w:t>
      </w:r>
    </w:p>
    <w:p w14:paraId="0E24C606"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924" w:name="_Toc178390938"/>
      <w:bookmarkStart w:id="2925" w:name="_Toc191308525"/>
      <w:bookmarkStart w:id="2926" w:name="_Toc191309365"/>
      <w:bookmarkStart w:id="2927" w:name="_Toc1400693"/>
      <w:r w:rsidRPr="00EF2D26">
        <w:lastRenderedPageBreak/>
        <w:t xml:space="preserve">SOAP </w:t>
      </w:r>
      <w:bookmarkEnd w:id="2923"/>
      <w:r w:rsidRPr="00EF2D26">
        <w:t>Body</w:t>
      </w:r>
      <w:bookmarkEnd w:id="2924"/>
      <w:bookmarkEnd w:id="2925"/>
      <w:bookmarkEnd w:id="2926"/>
      <w:bookmarkEnd w:id="2927"/>
    </w:p>
    <w:p w14:paraId="33CD875B" w14:textId="1F29A9AF" w:rsidR="00155B4E" w:rsidRPr="00EF2D26" w:rsidRDefault="00155B4E" w:rsidP="00155B4E">
      <w:bookmarkStart w:id="2928" w:name="_Ref89758419"/>
      <w:bookmarkStart w:id="2929" w:name="_Ref89758439"/>
      <w:bookmarkStart w:id="2930" w:name="_Toc91258490"/>
      <w:bookmarkStart w:id="2931" w:name="_Toc91258641"/>
      <w:r w:rsidRPr="00EF2D26">
        <w:t>The relationship between the SOAP Envelope and Central Services XML is dependent on the mode - asynchronous or synchronous - of message exchange. For the synchronous message exchanges the messages are contained in the body element of the SOAP Envelope. For the asynchronous message exchanges the messages are contained as attachments following the W3C recommendations, XML-binary Optimized Packaging (XOP) [</w:t>
      </w:r>
      <w:r w:rsidRPr="00EF2D26">
        <w:fldChar w:fldCharType="begin"/>
      </w:r>
      <w:r w:rsidRPr="00EF2D26">
        <w:instrText xml:space="preserve"> REF S19 \h  \* MERGEFORMAT </w:instrText>
      </w:r>
      <w:r w:rsidRPr="00EF2D26">
        <w:fldChar w:fldCharType="separate"/>
      </w:r>
      <w:r w:rsidR="003E3D24" w:rsidRPr="003E3D24">
        <w:rPr>
          <w:b/>
          <w:bCs/>
          <w:lang w:val="en-US"/>
        </w:rPr>
        <w:t>S19</w:t>
      </w:r>
      <w:r w:rsidRPr="00EF2D26">
        <w:fldChar w:fldCharType="end"/>
      </w:r>
      <w:r w:rsidRPr="00EF2D26">
        <w:t>] and SOAP Message Transmission Optimisation Mechanism</w:t>
      </w:r>
      <w:r w:rsidRPr="00EF2D26" w:rsidDel="00741D50">
        <w:t xml:space="preserve"> </w:t>
      </w:r>
      <w:r w:rsidRPr="00EF2D26">
        <w:t>[</w:t>
      </w:r>
      <w:r w:rsidRPr="00EF2D26">
        <w:fldChar w:fldCharType="begin"/>
      </w:r>
      <w:r w:rsidRPr="00EF2D26">
        <w:instrText xml:space="preserve"> REF S20 \h  \* MERGEFORMAT </w:instrText>
      </w:r>
      <w:r w:rsidRPr="00EF2D26">
        <w:fldChar w:fldCharType="separate"/>
      </w:r>
      <w:r w:rsidR="003E3D24" w:rsidRPr="003E3D24">
        <w:rPr>
          <w:b/>
          <w:bCs/>
          <w:lang w:val="en-US"/>
        </w:rPr>
        <w:t>S20</w:t>
      </w:r>
      <w:r w:rsidRPr="00EF2D26">
        <w:fldChar w:fldCharType="end"/>
      </w:r>
      <w:r w:rsidRPr="00EF2D26">
        <w:t>].</w:t>
      </w:r>
    </w:p>
    <w:p w14:paraId="6ECE8A38" w14:textId="77777777" w:rsidR="00155B4E" w:rsidRDefault="00155B4E" w:rsidP="00155B4E">
      <w:r w:rsidRPr="00EF2D26">
        <w:t>In the Document Literal encoding style, the operation invoked appears as an element contained by the &lt;SOAP-ENV:Body&gt; element. For example, the XML shown below is an excerpt from a SOAP request to the dissemination of SEED data operation of the ‘MaintainEntity’ web service:</w:t>
      </w:r>
    </w:p>
    <w:p w14:paraId="04997039" w14:textId="77777777" w:rsidR="00155B4E" w:rsidRPr="00B1464E" w:rsidRDefault="00155B4E" w:rsidP="00155B4E">
      <w:pPr>
        <w:pStyle w:val="CodeBorder"/>
      </w:pPr>
      <w:r w:rsidRPr="00B1464E">
        <w:t>&lt;?xml version="1.0" encoding="UTF-8" ?&gt;</w:t>
      </w:r>
    </w:p>
    <w:p w14:paraId="0D72E126" w14:textId="77777777" w:rsidR="00155B4E" w:rsidRPr="00B1464E" w:rsidRDefault="00155B4E" w:rsidP="00155B4E">
      <w:pPr>
        <w:pStyle w:val="CodeBorder"/>
      </w:pPr>
      <w:r w:rsidRPr="00B1464E">
        <w:t>&lt;!--</w:t>
      </w:r>
    </w:p>
    <w:p w14:paraId="0B342941" w14:textId="77777777" w:rsidR="00155B4E" w:rsidRPr="00B1464E" w:rsidRDefault="00155B4E" w:rsidP="00155B4E">
      <w:pPr>
        <w:pStyle w:val="CodeBorder"/>
      </w:pPr>
      <w:r w:rsidRPr="00B1464E">
        <w:tab/>
        <w:t>MaintainEntity Service</w:t>
      </w:r>
    </w:p>
    <w:p w14:paraId="6B1F49CC" w14:textId="77777777" w:rsidR="00155B4E" w:rsidRPr="00B1464E" w:rsidRDefault="00155B4E" w:rsidP="00155B4E">
      <w:pPr>
        <w:pStyle w:val="CodeBorder"/>
      </w:pPr>
      <w:r w:rsidRPr="00B1464E">
        <w:tab/>
        <w:t>Operation: startEntityAction</w:t>
      </w:r>
    </w:p>
    <w:p w14:paraId="2A5F173D" w14:textId="77777777" w:rsidR="00155B4E" w:rsidRPr="00B1464E" w:rsidRDefault="00155B4E" w:rsidP="00155B4E">
      <w:pPr>
        <w:pStyle w:val="CodeBorder"/>
      </w:pPr>
      <w:r w:rsidRPr="00B1464E">
        <w:tab/>
        <w:t>Attachment: IE713:C_QRO_DAT</w:t>
      </w:r>
    </w:p>
    <w:p w14:paraId="1D0B4A04" w14:textId="77777777" w:rsidR="00155B4E" w:rsidRPr="00B1464E" w:rsidRDefault="00155B4E" w:rsidP="00155B4E">
      <w:pPr>
        <w:pStyle w:val="CodeBorder"/>
      </w:pPr>
      <w:r w:rsidRPr="00B1464E">
        <w:t>--&gt;</w:t>
      </w:r>
    </w:p>
    <w:p w14:paraId="55234089"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xmlns:SOAP-ENV="http://schemas.xmlsoap.org/soap/envelope/"&gt;</w:t>
      </w:r>
    </w:p>
    <w:p w14:paraId="446FB3BE" w14:textId="77777777" w:rsidR="00155B4E" w:rsidRPr="00B1464E" w:rsidRDefault="00155B4E" w:rsidP="00155B4E">
      <w:pPr>
        <w:pStyle w:val="CodeBorder"/>
      </w:pPr>
      <w:r w:rsidRPr="00B1464E">
        <w:tab/>
        <w:t>&lt;SOAP-ENV:Header&gt;</w:t>
      </w:r>
    </w:p>
    <w:p w14:paraId="0C4F500D" w14:textId="77777777" w:rsidR="00155B4E" w:rsidRPr="00B1464E" w:rsidRDefault="00155B4E" w:rsidP="00155B4E">
      <w:pPr>
        <w:pStyle w:val="CodeBorder"/>
      </w:pPr>
      <w:r w:rsidRPr="00B1464E">
        <w:tab/>
      </w:r>
      <w:r w:rsidRPr="00B1464E">
        <w:tab/>
        <w:t xml:space="preserve">&lt;StartHeader </w:t>
      </w:r>
    </w:p>
    <w:p w14:paraId="59BEB5E6"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045514B8"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4F089A5B" w14:textId="77777777" w:rsidR="00155B4E" w:rsidRPr="00B1464E" w:rsidRDefault="00155B4E" w:rsidP="00155B4E">
      <w:pPr>
        <w:pStyle w:val="CodeBorder"/>
      </w:pPr>
      <w:r w:rsidRPr="00182757">
        <w:rPr>
          <w:lang w:val="es-ES"/>
        </w:rPr>
        <w:tab/>
      </w:r>
      <w:r w:rsidRPr="00182757">
        <w:rPr>
          <w:lang w:val="es-ES"/>
        </w:rPr>
        <w:tab/>
      </w:r>
      <w:r w:rsidRPr="00B1464E">
        <w:t>&lt;/StartHeader&gt;</w:t>
      </w:r>
    </w:p>
    <w:p w14:paraId="181661CA" w14:textId="77777777" w:rsidR="00155B4E" w:rsidRPr="00B1464E" w:rsidRDefault="00155B4E" w:rsidP="00155B4E">
      <w:pPr>
        <w:pStyle w:val="CodeBorder"/>
      </w:pPr>
      <w:r w:rsidRPr="00B1464E">
        <w:tab/>
        <w:t>&lt;/SOAP-ENV:Header&gt;</w:t>
      </w:r>
    </w:p>
    <w:p w14:paraId="2DB235DC" w14:textId="77777777" w:rsidR="00155B4E" w:rsidRPr="00B1464E" w:rsidRDefault="00155B4E" w:rsidP="00155B4E">
      <w:pPr>
        <w:pStyle w:val="CodeBorder"/>
      </w:pPr>
      <w:r w:rsidRPr="00B1464E">
        <w:tab/>
        <w:t>&lt;SOAP-ENV:Body&gt;</w:t>
      </w:r>
    </w:p>
    <w:p w14:paraId="28C90A98" w14:textId="77777777" w:rsidR="00155B4E" w:rsidRPr="00B1464E" w:rsidRDefault="00155B4E" w:rsidP="00155B4E">
      <w:pPr>
        <w:pStyle w:val="CodeBorder"/>
      </w:pPr>
      <w:r w:rsidRPr="00B1464E">
        <w:tab/>
      </w:r>
      <w:r w:rsidRPr="00B1464E">
        <w:tab/>
        <w:t xml:space="preserve">&lt;startEntityAction </w:t>
      </w:r>
      <w:r w:rsidRPr="00B1464E">
        <w:br/>
      </w:r>
      <w:r w:rsidRPr="00B1464E">
        <w:tab/>
      </w:r>
      <w:r w:rsidRPr="00B1464E">
        <w:tab/>
      </w:r>
      <w:r w:rsidRPr="00B1464E">
        <w:tab/>
      </w:r>
      <w:r w:rsidRPr="00B1464E">
        <w:tab/>
      </w:r>
      <w:r w:rsidRPr="00B1464E">
        <w:tab/>
      </w:r>
      <w:r w:rsidRPr="00B1464E">
        <w:tab/>
      </w:r>
      <w:r w:rsidRPr="00B1464E">
        <w:tab/>
      </w:r>
      <w:r w:rsidRPr="00B1464E">
        <w:tab/>
        <w:t>xmlns="http://emcs.dgtaxud.ec/webservice/types"/&gt;</w:t>
      </w:r>
    </w:p>
    <w:p w14:paraId="43A8429C" w14:textId="77777777" w:rsidR="00155B4E" w:rsidRPr="00B1464E" w:rsidRDefault="00155B4E" w:rsidP="00155B4E">
      <w:pPr>
        <w:pStyle w:val="CodeBorder"/>
      </w:pPr>
      <w:r w:rsidRPr="00B1464E">
        <w:tab/>
        <w:t>&lt;/SOAP-ENV:Body&gt;</w:t>
      </w:r>
    </w:p>
    <w:p w14:paraId="291028E6" w14:textId="77777777" w:rsidR="00155B4E" w:rsidRPr="00EF2D26" w:rsidRDefault="00155B4E" w:rsidP="00155B4E">
      <w:pPr>
        <w:pStyle w:val="CodeBorder"/>
      </w:pPr>
      <w:r w:rsidRPr="00B1464E">
        <w:t>&lt;/SOAP-ENV:Envelope&gt;</w:t>
      </w:r>
    </w:p>
    <w:p w14:paraId="6BFDCB4E" w14:textId="77777777" w:rsidR="00155B4E" w:rsidRPr="00EF2D26" w:rsidRDefault="00155B4E" w:rsidP="00155B4E">
      <w:r w:rsidRPr="00EF2D26">
        <w:t>The parameters of the operation are contained by the &lt;startAction&gt; element. As shown above, the operation element also contains the namespace declarations for the custom Central Services XML Schemas such as</w:t>
      </w:r>
    </w:p>
    <w:p w14:paraId="026D61AE" w14:textId="77777777" w:rsidR="00155B4E" w:rsidRPr="00EF2D26" w:rsidRDefault="00155B4E" w:rsidP="00155B4E">
      <w:pPr>
        <w:jc w:val="center"/>
        <w:rPr>
          <w:noProof/>
        </w:rPr>
      </w:pPr>
      <w:r w:rsidRPr="00EF2D26">
        <w:rPr>
          <w:rStyle w:val="XMLStyleBlue"/>
          <w:noProof/>
        </w:rPr>
        <w:t>&lt;</w:t>
      </w:r>
      <w:r w:rsidRPr="00EF2D26">
        <w:rPr>
          <w:rStyle w:val="XMLStyleDarkRed"/>
          <w:noProof/>
        </w:rPr>
        <w:t xml:space="preserve">startEntityAction </w:t>
      </w:r>
      <w:r w:rsidRPr="00EF2D26">
        <w:rPr>
          <w:rStyle w:val="XMLStyleRed"/>
          <w:noProof/>
        </w:rPr>
        <w:t>xmlns</w:t>
      </w:r>
      <w:r w:rsidRPr="00EF2D26">
        <w:rPr>
          <w:rStyle w:val="XMLStyleBlue"/>
          <w:noProof/>
        </w:rPr>
        <w:t>="http://emcs.dgtaxud.ec/webservice/types"/&gt;</w:t>
      </w:r>
    </w:p>
    <w:p w14:paraId="39490AE1" w14:textId="77777777" w:rsidR="00155B4E" w:rsidRPr="00EF2D26" w:rsidRDefault="00155B4E" w:rsidP="00155B4E">
      <w:r w:rsidRPr="00EF2D26">
        <w:t>which identifies the Central Services excise domain schema.</w:t>
      </w:r>
    </w:p>
    <w:p w14:paraId="42333C32" w14:textId="77777777" w:rsidR="00155B4E" w:rsidRPr="00EF2D26" w:rsidRDefault="00155B4E" w:rsidP="00155B4E">
      <w:r w:rsidRPr="00EF2D26">
        <w:t>MSA clients of Central Services Web Services should respect this style of encoding of SOAP requests. This is usually achieved through the use of developments tools, such as Microsoft Visual Studio.NET, that enable request creation dynamically given a web service WSDL file.</w:t>
      </w:r>
    </w:p>
    <w:p w14:paraId="42992E91" w14:textId="644D4206" w:rsidR="00155B4E" w:rsidRPr="00EF2D26" w:rsidRDefault="00155B4E" w:rsidP="00D76942">
      <w:pPr>
        <w:pStyle w:val="Heading3"/>
        <w:keepLines/>
        <w:numPr>
          <w:ilvl w:val="2"/>
          <w:numId w:val="34"/>
        </w:numPr>
        <w:suppressAutoHyphens w:val="0"/>
        <w:ind w:left="0" w:firstLine="0"/>
      </w:pPr>
      <w:bookmarkStart w:id="2932" w:name="_Ref133199055"/>
      <w:bookmarkStart w:id="2933" w:name="_Toc178390939"/>
      <w:bookmarkStart w:id="2934" w:name="_Toc191308526"/>
      <w:bookmarkStart w:id="2935" w:name="_Toc191309366"/>
      <w:bookmarkStart w:id="2936" w:name="_Toc1400694"/>
      <w:bookmarkStart w:id="2937" w:name="_Toc187241649"/>
      <w:bookmarkEnd w:id="2928"/>
      <w:bookmarkEnd w:id="2929"/>
      <w:bookmarkEnd w:id="2930"/>
      <w:bookmarkEnd w:id="2931"/>
      <w:r w:rsidRPr="00EF2D26">
        <w:t>SOAP Message Exchange Patterns</w:t>
      </w:r>
      <w:bookmarkEnd w:id="2932"/>
      <w:bookmarkEnd w:id="2933"/>
      <w:bookmarkEnd w:id="2934"/>
      <w:bookmarkEnd w:id="2935"/>
      <w:bookmarkEnd w:id="2936"/>
      <w:bookmarkEnd w:id="2937"/>
    </w:p>
    <w:p w14:paraId="099C59CE" w14:textId="77777777" w:rsidR="00155B4E" w:rsidRPr="00EF2D26" w:rsidRDefault="00155B4E" w:rsidP="00155B4E">
      <w:pPr>
        <w:keepNext/>
      </w:pPr>
      <w:bookmarkStart w:id="2938" w:name="_Ref88646925"/>
      <w:r w:rsidRPr="00EF2D26">
        <w:t>The Central Services supports the SOAP conversation specification, which is a set of SOAP headers, a protocol, and WSDL definitions designed to support asynchronous and conversational messaging over SOAP/HTTP.</w:t>
      </w:r>
    </w:p>
    <w:p w14:paraId="4E2DE13E" w14:textId="77777777" w:rsidR="00155B4E" w:rsidRPr="00EF2D26" w:rsidRDefault="00155B4E" w:rsidP="00155B4E">
      <w:r w:rsidRPr="00EF2D26">
        <w:t>All Central Services Web Services support asynchronous conversations. This is because they must support bulk validation, modification and download of multiples excise entities and such operations have the potential to take longer than the timeout for a HTTP request.</w:t>
      </w:r>
    </w:p>
    <w:p w14:paraId="5126E436" w14:textId="0316E9F0"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939" w:name="_Toc178390940"/>
      <w:bookmarkStart w:id="2940" w:name="_Toc191308527"/>
      <w:bookmarkStart w:id="2941" w:name="_Toc191309367"/>
      <w:bookmarkStart w:id="2942" w:name="_Toc1400695"/>
      <w:r w:rsidRPr="00EF2D26">
        <w:lastRenderedPageBreak/>
        <w:t>Asynchronous Message Exchange</w:t>
      </w:r>
      <w:bookmarkEnd w:id="2938"/>
      <w:bookmarkEnd w:id="2939"/>
      <w:bookmarkEnd w:id="2940"/>
      <w:bookmarkEnd w:id="2941"/>
      <w:bookmarkEnd w:id="2942"/>
    </w:p>
    <w:p w14:paraId="5C0DB98B" w14:textId="77777777" w:rsidR="00155B4E" w:rsidRPr="00EF2D26" w:rsidRDefault="00155B4E" w:rsidP="00155B4E">
      <w:r w:rsidRPr="00EF2D26">
        <w:t>In asynchronous exchange of messages, it is necessary for the SOAP client and server (or web service) to manage long-lived conversations over a period of time. To enable subsequent communication between SOAP nodes, a unique identifier or “conversation id” should be passed between the nodes when the conversation starts. Central Services uses a SOAP extension called the SOAP Conversation Protocol 1.0 to embed this identifier in the header element of the SOAP Envelope.</w:t>
      </w:r>
    </w:p>
    <w:p w14:paraId="1593DFBE" w14:textId="77777777" w:rsidR="00155B4E" w:rsidRPr="00EF2D26" w:rsidRDefault="00155B4E" w:rsidP="00155B4E">
      <w:r w:rsidRPr="00EF2D26">
        <w:t>This imposes two requirements on any MSA that will interact with the asynchronous web services, specifically:</w:t>
      </w:r>
    </w:p>
    <w:p w14:paraId="64FB321F"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A MSA that interacts with the asynchronous web services should supply a conversation id that is globally unique, e.g., a Globally Unique Identifier (GUID), a Uniform Resource Locator (URL) or a secure random number. This conversation identifier should be embedded in the SOAP Envelope Header element in every request to invoke an asynchronous operation;</w:t>
      </w:r>
    </w:p>
    <w:p w14:paraId="13BEAEA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The MSA must poll the web service to get the current status of the requested entity action.</w:t>
      </w:r>
    </w:p>
    <w:p w14:paraId="153ED28D" w14:textId="27F09ED1" w:rsidR="00155B4E" w:rsidRPr="00EF2D26" w:rsidRDefault="00155B4E" w:rsidP="00155B4E">
      <w:pPr>
        <w:keepNext/>
      </w:pPr>
      <w:r w:rsidRPr="00EF2D26">
        <w:lastRenderedPageBreak/>
        <w:t xml:space="preserve">The general sequence of interaction for asynchronous message exchange with a web service is show in the figure </w:t>
      </w:r>
      <w:r w:rsidR="00AE374B">
        <w:fldChar w:fldCharType="begin"/>
      </w:r>
      <w:r w:rsidR="00AE374B">
        <w:instrText xml:space="preserve"> REF _Ref174109659 \p \h </w:instrText>
      </w:r>
      <w:r w:rsidR="00AE374B">
        <w:fldChar w:fldCharType="separate"/>
      </w:r>
      <w:r w:rsidR="003E3D24">
        <w:t>below</w:t>
      </w:r>
      <w:r w:rsidR="00AE374B">
        <w:fldChar w:fldCharType="end"/>
      </w:r>
      <w:r w:rsidRPr="00EF2D26">
        <w:t>:</w:t>
      </w:r>
    </w:p>
    <w:p w14:paraId="3CF31686" w14:textId="77777777" w:rsidR="00DF5D4F" w:rsidRDefault="00C457B2" w:rsidP="00DF5D4F">
      <w:pPr>
        <w:pStyle w:val="Figure"/>
        <w:ind w:left="-360"/>
      </w:pPr>
      <w:r w:rsidRPr="00C457B2">
        <w:drawing>
          <wp:inline distT="0" distB="0" distL="0" distR="0" wp14:anchorId="533451DE" wp14:editId="153E41AF">
            <wp:extent cx="6553200" cy="6449193"/>
            <wp:effectExtent l="0" t="0" r="0" b="0"/>
            <wp:docPr id="198271141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6560751" cy="6456624"/>
                    </a:xfrm>
                    <a:prstGeom prst="rect">
                      <a:avLst/>
                    </a:prstGeom>
                    <a:noFill/>
                    <a:ln>
                      <a:noFill/>
                    </a:ln>
                  </pic:spPr>
                </pic:pic>
              </a:graphicData>
            </a:graphic>
          </wp:inline>
        </w:drawing>
      </w:r>
    </w:p>
    <w:p w14:paraId="49245049" w14:textId="7B4ED02F" w:rsidR="009634B3" w:rsidRDefault="00DF5D4F" w:rsidP="00DF5D4F">
      <w:pPr>
        <w:pStyle w:val="Caption"/>
      </w:pPr>
      <w:bookmarkStart w:id="2943" w:name="_Ref174109659"/>
      <w:bookmarkStart w:id="2944" w:name="_Toc183620591"/>
      <w:r>
        <w:t xml:space="preserve">Figure </w:t>
      </w:r>
      <w:r>
        <w:fldChar w:fldCharType="begin"/>
      </w:r>
      <w:r>
        <w:instrText xml:space="preserve"> SEQ Figure \* ARABIC </w:instrText>
      </w:r>
      <w:r>
        <w:fldChar w:fldCharType="separate"/>
      </w:r>
      <w:r w:rsidR="009B2CEC">
        <w:rPr>
          <w:noProof/>
        </w:rPr>
        <w:t>230</w:t>
      </w:r>
      <w:r>
        <w:fldChar w:fldCharType="end"/>
      </w:r>
      <w:r>
        <w:t xml:space="preserve">: </w:t>
      </w:r>
      <w:r w:rsidRPr="00CE75DA">
        <w:t>SOAP Conversation Phases</w:t>
      </w:r>
      <w:bookmarkEnd w:id="2943"/>
      <w:bookmarkEnd w:id="2944"/>
    </w:p>
    <w:p w14:paraId="2BC16DF4" w14:textId="77777777" w:rsidR="00C457B2" w:rsidRDefault="00C457B2" w:rsidP="00155B4E"/>
    <w:p w14:paraId="7FC4143A" w14:textId="77777777" w:rsidR="00155B4E" w:rsidRDefault="00155B4E" w:rsidP="00155B4E">
      <w:r w:rsidRPr="00EF2D26">
        <w:t>As the diagram shows, there are three phases in the SOAP conversation: start, continue and finish. In the start conversation phase, the MSA should send a ‘StartHeader’ entity (element) inside the SOAP Envelope Header element in the request to invoke the ‘startAction’ operation. The ‘startHeader’ entity contains the conversation identifier (conversationID) generated by the MSA client:</w:t>
      </w:r>
    </w:p>
    <w:p w14:paraId="66DEC21D" w14:textId="77777777" w:rsidR="00C457B2" w:rsidRDefault="00C457B2" w:rsidP="00155B4E"/>
    <w:p w14:paraId="2048F127" w14:textId="77777777" w:rsidR="00155B4E" w:rsidRPr="00B1464E" w:rsidRDefault="00155B4E" w:rsidP="00155B4E">
      <w:pPr>
        <w:pStyle w:val="CodeBorder"/>
      </w:pPr>
      <w:r w:rsidRPr="00B1464E">
        <w:lastRenderedPageBreak/>
        <w:t>&lt;?xml version='1.0' encoding='UTF-8'?&gt;</w:t>
      </w:r>
    </w:p>
    <w:p w14:paraId="29583737"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 xml:space="preserve">xmlns:SOAP-ENV="http://schemas.xmlsoap.org/soap/envelope/" </w:t>
      </w:r>
      <w:r w:rsidRPr="00B1464E">
        <w:br/>
      </w:r>
      <w:r w:rsidRPr="00B1464E">
        <w:tab/>
      </w:r>
      <w:r w:rsidRPr="00B1464E">
        <w:tab/>
      </w:r>
      <w:r w:rsidRPr="00B1464E">
        <w:tab/>
      </w:r>
      <w:r w:rsidRPr="00B1464E">
        <w:tab/>
        <w:t xml:space="preserve">xmlns:xsi="http://www.w3.org/1999/XMLSchema-instance" </w:t>
      </w:r>
      <w:r w:rsidRPr="00B1464E">
        <w:br/>
      </w:r>
      <w:r w:rsidRPr="00B1464E">
        <w:tab/>
      </w:r>
      <w:r w:rsidRPr="00B1464E">
        <w:tab/>
      </w:r>
      <w:r w:rsidRPr="00B1464E">
        <w:tab/>
      </w:r>
      <w:r w:rsidRPr="00B1464E">
        <w:tab/>
        <w:t>xmlns:xsd="http://www.w3.org/1999/XMLSchema"&gt;</w:t>
      </w:r>
    </w:p>
    <w:p w14:paraId="384B0ED9" w14:textId="77777777" w:rsidR="00155B4E" w:rsidRPr="00B1464E" w:rsidRDefault="00155B4E" w:rsidP="00155B4E">
      <w:pPr>
        <w:pStyle w:val="CodeBorder"/>
      </w:pPr>
      <w:r w:rsidRPr="00B1464E">
        <w:tab/>
        <w:t>&lt;SOAP-ENV:Header&gt;</w:t>
      </w:r>
    </w:p>
    <w:p w14:paraId="32857AD1" w14:textId="77777777" w:rsidR="00155B4E" w:rsidRPr="00B1464E" w:rsidRDefault="00155B4E" w:rsidP="00155B4E">
      <w:pPr>
        <w:pStyle w:val="CodeBorder"/>
      </w:pPr>
      <w:r w:rsidRPr="00B1464E">
        <w:tab/>
      </w:r>
      <w:r w:rsidRPr="00B1464E">
        <w:tab/>
        <w:t xml:space="preserve">&lt;StartHeader </w:t>
      </w:r>
    </w:p>
    <w:p w14:paraId="45C5718D"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42A20EF5"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5E249396" w14:textId="77777777" w:rsidR="00155B4E" w:rsidRPr="00B1464E" w:rsidRDefault="00155B4E" w:rsidP="00155B4E">
      <w:pPr>
        <w:pStyle w:val="CodeBorder"/>
      </w:pPr>
      <w:r w:rsidRPr="00182757">
        <w:rPr>
          <w:lang w:val="es-ES"/>
        </w:rPr>
        <w:tab/>
      </w:r>
      <w:r w:rsidRPr="00182757">
        <w:rPr>
          <w:lang w:val="es-ES"/>
        </w:rPr>
        <w:tab/>
      </w:r>
      <w:r w:rsidRPr="00B1464E">
        <w:t>&lt;/StartHeader&gt;</w:t>
      </w:r>
    </w:p>
    <w:p w14:paraId="3C3EBF61" w14:textId="77777777" w:rsidR="00155B4E" w:rsidRPr="00B1464E" w:rsidRDefault="00155B4E" w:rsidP="00155B4E">
      <w:pPr>
        <w:pStyle w:val="CodeBorder"/>
      </w:pPr>
      <w:r w:rsidRPr="00B1464E">
        <w:tab/>
        <w:t>&lt;/SOAP-ENV:Header&gt;</w:t>
      </w:r>
    </w:p>
    <w:p w14:paraId="4E40B691" w14:textId="77777777" w:rsidR="00155B4E" w:rsidRPr="00B1464E" w:rsidRDefault="00155B4E" w:rsidP="00155B4E">
      <w:pPr>
        <w:pStyle w:val="CodeBorder"/>
      </w:pPr>
      <w:r w:rsidRPr="00B1464E">
        <w:tab/>
        <w:t>&lt;SOAP-ENV:Body&gt;</w:t>
      </w:r>
    </w:p>
    <w:p w14:paraId="23A8B9B6" w14:textId="77777777" w:rsidR="00155B4E" w:rsidRPr="00B1464E" w:rsidRDefault="00155B4E" w:rsidP="00155B4E">
      <w:pPr>
        <w:pStyle w:val="CodeBorder"/>
      </w:pPr>
      <w:r w:rsidRPr="00B1464E">
        <w:tab/>
      </w:r>
      <w:r w:rsidRPr="00B1464E">
        <w:tab/>
        <w:t>…</w:t>
      </w:r>
    </w:p>
    <w:p w14:paraId="1AE93736" w14:textId="77777777" w:rsidR="00155B4E" w:rsidRPr="00B1464E" w:rsidRDefault="00155B4E" w:rsidP="00155B4E">
      <w:pPr>
        <w:pStyle w:val="CodeBorder"/>
      </w:pPr>
      <w:r w:rsidRPr="00B1464E">
        <w:tab/>
        <w:t>&lt;/SOAP-ENV:Body&gt;</w:t>
      </w:r>
    </w:p>
    <w:p w14:paraId="7FF7E004" w14:textId="77777777" w:rsidR="00155B4E" w:rsidRPr="00EF2D26" w:rsidRDefault="00155B4E" w:rsidP="00155B4E">
      <w:pPr>
        <w:pStyle w:val="CodeBorder"/>
      </w:pPr>
      <w:r w:rsidRPr="00B1464E">
        <w:t>&lt;/SOAP-ENV:Envelope&gt;</w:t>
      </w:r>
    </w:p>
    <w:p w14:paraId="6359EBA4" w14:textId="77777777" w:rsidR="00155B4E" w:rsidRPr="00EF2D26" w:rsidRDefault="00155B4E" w:rsidP="00155B4E">
      <w:r w:rsidRPr="00EF2D26">
        <w:t>In the continued conversation phase, the MSA must send a ‘ContinueHeader’ in any SOAP message to invoke the polling operation ‘getActionStatus‘. The ‘ContinueHeader’ should contain the same ‘conversationID’ value originally sent in the ‘StartHeader’ element.</w:t>
      </w:r>
    </w:p>
    <w:p w14:paraId="0BB1EBE4" w14:textId="77777777" w:rsidR="00155B4E" w:rsidRDefault="00155B4E" w:rsidP="00155B4E">
      <w:r w:rsidRPr="00EF2D26">
        <w:t>For example:</w:t>
      </w:r>
    </w:p>
    <w:p w14:paraId="43B3403A" w14:textId="77777777" w:rsidR="00155B4E" w:rsidRPr="00B1464E" w:rsidRDefault="00155B4E" w:rsidP="00155B4E">
      <w:pPr>
        <w:pStyle w:val="CodeBorder"/>
      </w:pPr>
      <w:r w:rsidRPr="00B1464E">
        <w:t>&lt;?xml version='1.0' encoding='UTF-8'?&gt;</w:t>
      </w:r>
    </w:p>
    <w:p w14:paraId="4EB3C5F7" w14:textId="77777777" w:rsidR="00155B4E" w:rsidRPr="00B1464E" w:rsidRDefault="00155B4E" w:rsidP="00155B4E">
      <w:pPr>
        <w:pStyle w:val="CodeBorder"/>
      </w:pPr>
      <w:r w:rsidRPr="00B1464E">
        <w:t xml:space="preserve">&lt;SOAP-ENV:Envelope </w:t>
      </w:r>
      <w:r w:rsidRPr="00B1464E">
        <w:br/>
      </w:r>
      <w:r w:rsidRPr="00B1464E">
        <w:tab/>
      </w:r>
      <w:r w:rsidRPr="00B1464E">
        <w:tab/>
      </w:r>
      <w:r w:rsidRPr="00B1464E">
        <w:tab/>
      </w:r>
      <w:r w:rsidRPr="00B1464E">
        <w:tab/>
        <w:t xml:space="preserve">xmlns:SOAP-ENV="http://schemas.xmlsoap.org/soap/envelope/" </w:t>
      </w:r>
      <w:r w:rsidRPr="00B1464E">
        <w:br/>
      </w:r>
      <w:r w:rsidRPr="00B1464E">
        <w:tab/>
      </w:r>
      <w:r w:rsidRPr="00B1464E">
        <w:tab/>
      </w:r>
      <w:r w:rsidRPr="00B1464E">
        <w:tab/>
      </w:r>
      <w:r w:rsidRPr="00B1464E">
        <w:tab/>
        <w:t xml:space="preserve">xmlns:xsi="http://www.w3.org/1999/XMLSchema-instance" </w:t>
      </w:r>
      <w:r w:rsidRPr="00B1464E">
        <w:br/>
      </w:r>
      <w:r w:rsidRPr="00B1464E">
        <w:tab/>
      </w:r>
      <w:r w:rsidRPr="00B1464E">
        <w:tab/>
      </w:r>
      <w:r w:rsidRPr="00B1464E">
        <w:tab/>
      </w:r>
      <w:r w:rsidRPr="00B1464E">
        <w:tab/>
        <w:t>xmlns:xsd="http://www.w3.org/1999/XMLSchema"&gt;</w:t>
      </w:r>
    </w:p>
    <w:p w14:paraId="61BE66DA" w14:textId="77777777" w:rsidR="00155B4E" w:rsidRPr="00B1464E" w:rsidRDefault="00155B4E" w:rsidP="00155B4E">
      <w:pPr>
        <w:pStyle w:val="CodeBorder"/>
      </w:pPr>
      <w:r w:rsidRPr="00B1464E">
        <w:tab/>
        <w:t>&lt;SOAP-ENV:Header&gt;</w:t>
      </w:r>
    </w:p>
    <w:p w14:paraId="607C9608" w14:textId="77777777" w:rsidR="00155B4E" w:rsidRPr="00B1464E" w:rsidRDefault="00155B4E" w:rsidP="00155B4E">
      <w:pPr>
        <w:pStyle w:val="CodeBorder"/>
      </w:pPr>
      <w:r w:rsidRPr="00B1464E">
        <w:tab/>
      </w:r>
      <w:r w:rsidRPr="00B1464E">
        <w:tab/>
        <w:t xml:space="preserve">&lt;ContinueHeader </w:t>
      </w:r>
    </w:p>
    <w:p w14:paraId="26948CC5" w14:textId="77777777" w:rsidR="00155B4E" w:rsidRPr="00B1464E" w:rsidRDefault="00155B4E" w:rsidP="00155B4E">
      <w:pPr>
        <w:pStyle w:val="CodeBorder"/>
      </w:pPr>
      <w:r w:rsidRPr="00B1464E">
        <w:tab/>
      </w:r>
      <w:r w:rsidRPr="00B1464E">
        <w:tab/>
      </w:r>
      <w:r w:rsidRPr="00B1464E">
        <w:tab/>
      </w:r>
      <w:r w:rsidRPr="00B1464E">
        <w:tab/>
        <w:t>xmlns="http://www.openuri.org/2002/04/soap/conversation/"&gt;</w:t>
      </w:r>
    </w:p>
    <w:p w14:paraId="2BE92F91" w14:textId="77777777" w:rsidR="00155B4E" w:rsidRPr="00182757" w:rsidRDefault="00155B4E" w:rsidP="00155B4E">
      <w:pPr>
        <w:pStyle w:val="CodeBorder"/>
        <w:rPr>
          <w:lang w:val="es-ES"/>
        </w:rPr>
      </w:pPr>
      <w:r w:rsidRPr="00B1464E">
        <w:tab/>
      </w:r>
      <w:r w:rsidRPr="00B1464E">
        <w:tab/>
      </w:r>
      <w:r w:rsidRPr="00B1464E">
        <w:tab/>
      </w:r>
      <w:r w:rsidRPr="00182757">
        <w:rPr>
          <w:lang w:val="es-ES"/>
        </w:rPr>
        <w:t>&lt;conversationID&gt;9E6EEAE9-E64E-40f2-85FF-A2CD8E35F6D0&lt;/conversationID&gt;</w:t>
      </w:r>
    </w:p>
    <w:p w14:paraId="2BD2AAE3" w14:textId="77777777" w:rsidR="00155B4E" w:rsidRPr="00B1464E" w:rsidRDefault="00155B4E" w:rsidP="00155B4E">
      <w:pPr>
        <w:pStyle w:val="CodeBorder"/>
      </w:pPr>
      <w:r w:rsidRPr="00182757">
        <w:rPr>
          <w:lang w:val="es-ES"/>
        </w:rPr>
        <w:tab/>
      </w:r>
      <w:r w:rsidRPr="00182757">
        <w:rPr>
          <w:lang w:val="es-ES"/>
        </w:rPr>
        <w:tab/>
      </w:r>
      <w:r w:rsidRPr="00B1464E">
        <w:t>&lt;/ContinueHeader&gt;</w:t>
      </w:r>
    </w:p>
    <w:p w14:paraId="4BF29ECE" w14:textId="77777777" w:rsidR="00155B4E" w:rsidRPr="00B1464E" w:rsidRDefault="00155B4E" w:rsidP="00155B4E">
      <w:pPr>
        <w:pStyle w:val="CodeBorder"/>
      </w:pPr>
      <w:r w:rsidRPr="00B1464E">
        <w:tab/>
        <w:t>&lt;/SOAP-ENV:Header&gt;</w:t>
      </w:r>
    </w:p>
    <w:p w14:paraId="35C32498" w14:textId="77777777" w:rsidR="00155B4E" w:rsidRPr="00B1464E" w:rsidRDefault="00155B4E" w:rsidP="00155B4E">
      <w:pPr>
        <w:pStyle w:val="CodeBorder"/>
      </w:pPr>
      <w:r w:rsidRPr="00B1464E">
        <w:tab/>
        <w:t>&lt;SOAP-ENV:Body&gt;</w:t>
      </w:r>
    </w:p>
    <w:p w14:paraId="1A5FBA4E" w14:textId="77777777" w:rsidR="00155B4E" w:rsidRPr="00B1464E" w:rsidRDefault="00155B4E" w:rsidP="00155B4E">
      <w:pPr>
        <w:pStyle w:val="CodeBorder"/>
      </w:pPr>
      <w:r w:rsidRPr="00B1464E">
        <w:tab/>
      </w:r>
      <w:r w:rsidRPr="00B1464E">
        <w:tab/>
        <w:t>…</w:t>
      </w:r>
    </w:p>
    <w:p w14:paraId="657B0911" w14:textId="77777777" w:rsidR="00155B4E" w:rsidRPr="00B1464E" w:rsidRDefault="00155B4E" w:rsidP="00155B4E">
      <w:pPr>
        <w:pStyle w:val="CodeBorder"/>
      </w:pPr>
      <w:r w:rsidRPr="00B1464E">
        <w:tab/>
        <w:t>&lt;/SOAP-ENV:Body&gt;</w:t>
      </w:r>
    </w:p>
    <w:p w14:paraId="3C17BD00" w14:textId="77777777" w:rsidR="00155B4E" w:rsidRPr="00EF2D26" w:rsidRDefault="00155B4E" w:rsidP="00155B4E">
      <w:pPr>
        <w:pStyle w:val="CodeBorder"/>
      </w:pPr>
      <w:r w:rsidRPr="00B1464E">
        <w:t>&lt;/SOAP-ENV:Envelope&gt;</w:t>
      </w:r>
    </w:p>
    <w:p w14:paraId="75BA6B15" w14:textId="77777777" w:rsidR="00155B4E" w:rsidRPr="00EF2D26" w:rsidRDefault="00155B4E" w:rsidP="00155B4E">
      <w:r w:rsidRPr="00EF2D26">
        <w:t>The polling operation may be invoked multiple times, each time with the same ‘ContinueHeader’.</w:t>
      </w:r>
    </w:p>
    <w:p w14:paraId="0BAB0CC7" w14:textId="77777777" w:rsidR="00155B4E" w:rsidRPr="00EF2D26" w:rsidRDefault="00155B4E" w:rsidP="00155B4E">
      <w:r w:rsidRPr="00EF2D26">
        <w:t xml:space="preserve">To terminate a conversation, the MSA must invoke the ‘terminateAction’ operation of the web service. In the SOAP message request to invoke ‘terminateAction’, the same ‘ContinueHeader’ </w:t>
      </w:r>
      <w:r w:rsidRPr="00EF2D26">
        <w:rPr>
          <w:i/>
        </w:rPr>
        <w:t xml:space="preserve">should also be sent </w:t>
      </w:r>
      <w:r w:rsidRPr="00EF2D26">
        <w:t>in the SOAP Envelope Header: in the chosen SOAP Conversation protocol, there is no equivalent of a stop or terminate header.</w:t>
      </w:r>
    </w:p>
    <w:p w14:paraId="3C15E36B" w14:textId="77777777" w:rsidR="00155B4E" w:rsidRPr="00EF2D26" w:rsidRDefault="00155B4E" w:rsidP="00D76942">
      <w:pPr>
        <w:pStyle w:val="Heading5"/>
        <w:keepLines/>
        <w:numPr>
          <w:ilvl w:val="4"/>
          <w:numId w:val="34"/>
        </w:numPr>
        <w:spacing w:before="240" w:after="240" w:line="240" w:lineRule="auto"/>
        <w:ind w:left="1009" w:hanging="1009"/>
      </w:pPr>
      <w:bookmarkStart w:id="2945" w:name="_Ref89599658"/>
      <w:bookmarkStart w:id="2946" w:name="_Toc178390941"/>
      <w:bookmarkStart w:id="2947" w:name="_Toc191308528"/>
      <w:bookmarkStart w:id="2948" w:name="_Toc191309368"/>
      <w:bookmarkStart w:id="2949" w:name="_Toc1400696"/>
      <w:r w:rsidRPr="00EF2D26">
        <w:t>Conversation Lifetime</w:t>
      </w:r>
      <w:bookmarkEnd w:id="2945"/>
      <w:bookmarkEnd w:id="2946"/>
      <w:bookmarkEnd w:id="2947"/>
      <w:bookmarkEnd w:id="2948"/>
      <w:bookmarkEnd w:id="2949"/>
    </w:p>
    <w:p w14:paraId="2EC25165" w14:textId="0E82CCA5" w:rsidR="00155B4E" w:rsidRDefault="00155B4E" w:rsidP="00155B4E">
      <w:r w:rsidRPr="00EF2D26">
        <w:t xml:space="preserve">The duration of a SOAP Conversation is not unlimited. There are two specific attributes that control the lifetime of a SOAP Conversation. These are presented in the table </w:t>
      </w:r>
      <w:r>
        <w:fldChar w:fldCharType="begin"/>
      </w:r>
      <w:r>
        <w:instrText xml:space="preserve"> REF _Ref313439957 \p \h </w:instrText>
      </w:r>
      <w:r>
        <w:fldChar w:fldCharType="separate"/>
      </w:r>
      <w:r w:rsidR="003E3D24">
        <w:t>below</w:t>
      </w:r>
      <w:r>
        <w:fldChar w:fldCharType="end"/>
      </w:r>
      <w:r w:rsidRPr="00EF2D26">
        <w:t>:</w:t>
      </w:r>
    </w:p>
    <w:p w14:paraId="61712D93" w14:textId="77777777" w:rsidR="009634B3" w:rsidRDefault="009634B3" w:rsidP="00155B4E"/>
    <w:p w14:paraId="495F55A0" w14:textId="77777777" w:rsidR="009634B3" w:rsidRDefault="009634B3" w:rsidP="00155B4E"/>
    <w:p w14:paraId="55125556" w14:textId="77777777" w:rsidR="009634B3" w:rsidRPr="00EF2D26" w:rsidRDefault="009634B3" w:rsidP="00155B4E"/>
    <w:tbl>
      <w:tblPr>
        <w:tblW w:w="0" w:type="auto"/>
        <w:jc w:val="center"/>
        <w:tblBorders>
          <w:top w:val="single" w:sz="4" w:space="0" w:color="003366"/>
          <w:left w:val="single" w:sz="4" w:space="0" w:color="003366"/>
          <w:bottom w:val="single" w:sz="4" w:space="0" w:color="003366"/>
          <w:right w:val="single" w:sz="4" w:space="0" w:color="003366"/>
          <w:insideH w:val="single" w:sz="4" w:space="0" w:color="003366"/>
          <w:insideV w:val="single" w:sz="4" w:space="0" w:color="003366"/>
        </w:tblBorders>
        <w:tblLook w:val="0000" w:firstRow="0" w:lastRow="0" w:firstColumn="0" w:lastColumn="0" w:noHBand="0" w:noVBand="0"/>
      </w:tblPr>
      <w:tblGrid>
        <w:gridCol w:w="1487"/>
        <w:gridCol w:w="766"/>
        <w:gridCol w:w="754"/>
      </w:tblGrid>
      <w:tr w:rsidR="00155B4E" w:rsidRPr="00EF2D26" w14:paraId="41202411" w14:textId="77777777" w:rsidTr="00C4698E">
        <w:trPr>
          <w:jc w:val="center"/>
        </w:trPr>
        <w:tc>
          <w:tcPr>
            <w:tcW w:w="0" w:type="auto"/>
            <w:shd w:val="clear" w:color="auto" w:fill="D0CECE" w:themeFill="background2" w:themeFillShade="E6"/>
          </w:tcPr>
          <w:p w14:paraId="6FB95B24" w14:textId="77777777" w:rsidR="00155B4E" w:rsidRPr="00C4698E" w:rsidRDefault="00155B4E" w:rsidP="00155B4E">
            <w:pPr>
              <w:pStyle w:val="Table"/>
              <w:rPr>
                <w:b/>
              </w:rPr>
            </w:pPr>
            <w:r w:rsidRPr="00C4698E">
              <w:rPr>
                <w:b/>
              </w:rPr>
              <w:lastRenderedPageBreak/>
              <w:t>Attribute</w:t>
            </w:r>
          </w:p>
        </w:tc>
        <w:tc>
          <w:tcPr>
            <w:tcW w:w="0" w:type="auto"/>
            <w:shd w:val="clear" w:color="auto" w:fill="D0CECE" w:themeFill="background2" w:themeFillShade="E6"/>
          </w:tcPr>
          <w:p w14:paraId="34EA70E9" w14:textId="77777777" w:rsidR="00155B4E" w:rsidRPr="00C4698E" w:rsidRDefault="00155B4E" w:rsidP="00155B4E">
            <w:pPr>
              <w:pStyle w:val="Table"/>
              <w:rPr>
                <w:b/>
                <w:bCs/>
              </w:rPr>
            </w:pPr>
            <w:r w:rsidRPr="00C4698E">
              <w:rPr>
                <w:b/>
                <w:bCs/>
              </w:rPr>
              <w:t>Value</w:t>
            </w:r>
          </w:p>
        </w:tc>
        <w:tc>
          <w:tcPr>
            <w:tcW w:w="0" w:type="auto"/>
            <w:shd w:val="clear" w:color="auto" w:fill="D0CECE" w:themeFill="background2" w:themeFillShade="E6"/>
          </w:tcPr>
          <w:p w14:paraId="20FA65CD" w14:textId="77777777" w:rsidR="00155B4E" w:rsidRPr="00C4698E" w:rsidRDefault="00155B4E" w:rsidP="00155B4E">
            <w:pPr>
              <w:pStyle w:val="Table"/>
              <w:rPr>
                <w:b/>
                <w:bCs/>
              </w:rPr>
            </w:pPr>
            <w:r w:rsidRPr="00C4698E">
              <w:rPr>
                <w:b/>
                <w:bCs/>
              </w:rPr>
              <w:t>Type</w:t>
            </w:r>
          </w:p>
        </w:tc>
      </w:tr>
      <w:tr w:rsidR="00155B4E" w:rsidRPr="00CF78A6" w14:paraId="0CC1A238" w14:textId="77777777" w:rsidTr="00155B4E">
        <w:trPr>
          <w:trHeight w:val="260"/>
          <w:jc w:val="center"/>
        </w:trPr>
        <w:tc>
          <w:tcPr>
            <w:tcW w:w="0" w:type="auto"/>
          </w:tcPr>
          <w:p w14:paraId="09147BAB" w14:textId="77777777" w:rsidR="00155B4E" w:rsidRPr="00CF78A6" w:rsidRDefault="00155B4E" w:rsidP="00155B4E">
            <w:pPr>
              <w:pStyle w:val="Table"/>
            </w:pPr>
            <w:r w:rsidRPr="00CF78A6">
              <w:t>Max-age</w:t>
            </w:r>
          </w:p>
        </w:tc>
        <w:tc>
          <w:tcPr>
            <w:tcW w:w="0" w:type="auto"/>
          </w:tcPr>
          <w:p w14:paraId="71D8FA47" w14:textId="77777777" w:rsidR="00155B4E" w:rsidRPr="00CF78A6" w:rsidRDefault="00155B4E" w:rsidP="00155B4E">
            <w:pPr>
              <w:pStyle w:val="Table"/>
            </w:pPr>
            <w:r w:rsidRPr="00CF78A6">
              <w:t>24</w:t>
            </w:r>
          </w:p>
        </w:tc>
        <w:tc>
          <w:tcPr>
            <w:tcW w:w="0" w:type="auto"/>
          </w:tcPr>
          <w:p w14:paraId="2C06679C" w14:textId="77777777" w:rsidR="00155B4E" w:rsidRPr="00CF78A6" w:rsidRDefault="00155B4E" w:rsidP="00155B4E">
            <w:pPr>
              <w:pStyle w:val="Table"/>
            </w:pPr>
            <w:r w:rsidRPr="00CF78A6">
              <w:t>Hours</w:t>
            </w:r>
          </w:p>
        </w:tc>
      </w:tr>
      <w:tr w:rsidR="00155B4E" w:rsidRPr="00CF78A6" w14:paraId="0A41FF49" w14:textId="77777777" w:rsidTr="00155B4E">
        <w:trPr>
          <w:trHeight w:val="260"/>
          <w:jc w:val="center"/>
        </w:trPr>
        <w:tc>
          <w:tcPr>
            <w:tcW w:w="0" w:type="auto"/>
          </w:tcPr>
          <w:p w14:paraId="7B78E9F3" w14:textId="77777777" w:rsidR="00155B4E" w:rsidRPr="00CF78A6" w:rsidRDefault="00155B4E" w:rsidP="00155B4E">
            <w:pPr>
              <w:pStyle w:val="Table"/>
            </w:pPr>
            <w:r w:rsidRPr="00CF78A6">
              <w:t>Max-idle-time</w:t>
            </w:r>
          </w:p>
        </w:tc>
        <w:tc>
          <w:tcPr>
            <w:tcW w:w="0" w:type="auto"/>
          </w:tcPr>
          <w:p w14:paraId="68B4048A" w14:textId="77777777" w:rsidR="00155B4E" w:rsidRPr="00CF78A6" w:rsidRDefault="00155B4E" w:rsidP="00155B4E">
            <w:pPr>
              <w:pStyle w:val="Table"/>
            </w:pPr>
            <w:r w:rsidRPr="00CF78A6">
              <w:t>1</w:t>
            </w:r>
          </w:p>
        </w:tc>
        <w:tc>
          <w:tcPr>
            <w:tcW w:w="0" w:type="auto"/>
          </w:tcPr>
          <w:p w14:paraId="5D1F064F" w14:textId="77777777" w:rsidR="00155B4E" w:rsidRPr="00CF78A6" w:rsidRDefault="00155B4E" w:rsidP="00155B4E">
            <w:pPr>
              <w:pStyle w:val="Table"/>
            </w:pPr>
            <w:r w:rsidRPr="00CF78A6">
              <w:t>Hour</w:t>
            </w:r>
          </w:p>
        </w:tc>
      </w:tr>
    </w:tbl>
    <w:p w14:paraId="20EB4D4B" w14:textId="797C5C24" w:rsidR="00155B4E" w:rsidRPr="00EF2D26" w:rsidRDefault="00155B4E" w:rsidP="00155B4E">
      <w:pPr>
        <w:pStyle w:val="Caption"/>
      </w:pPr>
      <w:bookmarkStart w:id="2950" w:name="_Toc90723696"/>
      <w:bookmarkStart w:id="2951" w:name="_Toc112669649"/>
      <w:bookmarkStart w:id="2952" w:name="_Toc132630518"/>
      <w:bookmarkStart w:id="2953" w:name="_Ref313439957"/>
      <w:bookmarkStart w:id="2954" w:name="_Toc1401048"/>
      <w:bookmarkStart w:id="2955" w:name="_Toc183620351"/>
      <w:r w:rsidRPr="00EF2D26">
        <w:t xml:space="preserve">Table </w:t>
      </w:r>
      <w:r>
        <w:fldChar w:fldCharType="begin"/>
      </w:r>
      <w:r>
        <w:instrText>SEQ Table \* ARABIC</w:instrText>
      </w:r>
      <w:r>
        <w:fldChar w:fldCharType="separate"/>
      </w:r>
      <w:r w:rsidR="009B2CEC">
        <w:rPr>
          <w:noProof/>
        </w:rPr>
        <w:t>54</w:t>
      </w:r>
      <w:r>
        <w:fldChar w:fldCharType="end"/>
      </w:r>
      <w:r w:rsidRPr="00EF2D26">
        <w:t>: SOAP Conversation Lifetime Attributes</w:t>
      </w:r>
      <w:bookmarkEnd w:id="2950"/>
      <w:bookmarkEnd w:id="2951"/>
      <w:bookmarkEnd w:id="2952"/>
      <w:bookmarkEnd w:id="2953"/>
      <w:bookmarkEnd w:id="2954"/>
      <w:bookmarkEnd w:id="2955"/>
    </w:p>
    <w:p w14:paraId="7E00EB71" w14:textId="77777777" w:rsidR="00155B4E" w:rsidRPr="00EF2D26" w:rsidRDefault="00155B4E" w:rsidP="00155B4E">
      <w:bookmarkStart w:id="2956" w:name="_Ref88883220"/>
      <w:r w:rsidRPr="00EF2D26">
        <w:t>The “max-age” attribute controls the overall lifetime of a conversation. In Central Services, the “max-age” of the web services is set to 24 hours, after which the conversation terminates.</w:t>
      </w:r>
    </w:p>
    <w:p w14:paraId="04554CE9" w14:textId="77777777" w:rsidR="00155B4E" w:rsidRPr="00EF2D26" w:rsidRDefault="00155B4E" w:rsidP="00155B4E">
      <w:r w:rsidRPr="00EF2D26">
        <w:t>The “max-idle-time” attribute controls the time between invocations of a web service for the same conversation. The “max-idle-time” of the SOAP conversation is set to one hour, after which the conversation terminates.</w:t>
      </w:r>
    </w:p>
    <w:p w14:paraId="577427B0" w14:textId="5C57BB75" w:rsidR="00155B4E" w:rsidRPr="00EF2D26" w:rsidRDefault="00155B4E" w:rsidP="00155B4E">
      <w:r w:rsidRPr="00EF2D26">
        <w:t xml:space="preserve">If any operation is invoked by the MSA after the conversation has ceased, the server throws a SOAP Fault (see </w:t>
      </w:r>
      <w:r>
        <w:fldChar w:fldCharType="begin"/>
      </w:r>
      <w:r>
        <w:instrText xml:space="preserve"> REF _Ref313439984 \w \h </w:instrText>
      </w:r>
      <w:r>
        <w:fldChar w:fldCharType="separate"/>
      </w:r>
      <w:r w:rsidR="003E3D24">
        <w:t>X.IV.2.2</w:t>
      </w:r>
      <w:r>
        <w:fldChar w:fldCharType="end"/>
      </w:r>
      <w:r w:rsidRPr="00EF2D26">
        <w:t xml:space="preserve"> “</w:t>
      </w:r>
      <w:r>
        <w:fldChar w:fldCharType="begin"/>
      </w:r>
      <w:r>
        <w:instrText xml:space="preserve"> REF _Ref313439993 \h </w:instrText>
      </w:r>
      <w:r>
        <w:fldChar w:fldCharType="separate"/>
      </w:r>
      <w:r w:rsidR="003E3D24" w:rsidRPr="00EF2D26">
        <w:t>Exception Handling</w:t>
      </w:r>
      <w:r>
        <w:fldChar w:fldCharType="end"/>
      </w:r>
      <w:r w:rsidRPr="00EF2D26">
        <w:t xml:space="preserve">” </w:t>
      </w:r>
      <w:r>
        <w:fldChar w:fldCharType="begin"/>
      </w:r>
      <w:r>
        <w:instrText xml:space="preserve"> REF _Ref313439997 \p \h </w:instrText>
      </w:r>
      <w:r>
        <w:fldChar w:fldCharType="separate"/>
      </w:r>
      <w:r w:rsidR="003E3D24">
        <w:t>below</w:t>
      </w:r>
      <w:r>
        <w:fldChar w:fldCharType="end"/>
      </w:r>
      <w:r w:rsidRPr="00EF2D26">
        <w:t>) back to the MSA client. The SOAP Fault specifies that the SOAP Conversation identified by the ‘conversationID’ sent in a ‘ContinueHeader’ has terminated.</w:t>
      </w:r>
    </w:p>
    <w:p w14:paraId="1E2368C0" w14:textId="77777777" w:rsidR="00155B4E" w:rsidRPr="00EF2D26" w:rsidRDefault="00155B4E" w:rsidP="00155B4E">
      <w:r w:rsidRPr="00EF2D26">
        <w:t>At this point, the MSA may start a new conversation by sending a ‘StartHeader’ containing a new ‘conversationID’ with the SOAP request to invoke the ‘startAction’ operation. Once the new conversation has started, the MSA may call the polling operation ‘getActionStatus’ to get the result of the entity action.</w:t>
      </w:r>
    </w:p>
    <w:p w14:paraId="4F76511C"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2957" w:name="_Toc178390942"/>
      <w:bookmarkStart w:id="2958" w:name="_Toc191308529"/>
      <w:bookmarkStart w:id="2959" w:name="_Toc191309369"/>
      <w:bookmarkStart w:id="2960" w:name="_Ref313439984"/>
      <w:bookmarkStart w:id="2961" w:name="_Ref313439993"/>
      <w:bookmarkStart w:id="2962" w:name="_Ref313439997"/>
      <w:bookmarkStart w:id="2963" w:name="_Toc1400697"/>
      <w:r w:rsidRPr="00EF2D26">
        <w:t>Exception Handling</w:t>
      </w:r>
      <w:bookmarkEnd w:id="2956"/>
      <w:bookmarkEnd w:id="2957"/>
      <w:bookmarkEnd w:id="2958"/>
      <w:bookmarkEnd w:id="2959"/>
      <w:bookmarkEnd w:id="2960"/>
      <w:bookmarkEnd w:id="2961"/>
      <w:bookmarkEnd w:id="2962"/>
      <w:bookmarkEnd w:id="2963"/>
    </w:p>
    <w:p w14:paraId="09128454" w14:textId="77777777" w:rsidR="00155B4E" w:rsidRPr="00EF2D26" w:rsidRDefault="00155B4E" w:rsidP="00155B4E">
      <w:pPr>
        <w:keepNext/>
      </w:pPr>
      <w:r w:rsidRPr="00EF2D26">
        <w:t>The MSA client should be able to handle exceptions thrown by a web service of the Central Services. There are three kinds of exceptions that are possible:</w:t>
      </w:r>
    </w:p>
    <w:p w14:paraId="266B463C"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System exceptions occur when there is a network timeout or the web service is unavailable and are generated by the XML-RPC module of the MSA. The management of System exceptions is left to the discretion of the MSA implementation;</w:t>
      </w:r>
    </w:p>
    <w:p w14:paraId="7C723CB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Service exceptions that are application specific and generated by a web service if some parameters in a SOAP request are invalid or, alternatively, if the internal state of the web service is inconsistent. Service exceptions are returned to the MSA client as SOAP Faults.</w:t>
      </w:r>
    </w:p>
    <w:p w14:paraId="45903F4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Functional Errors IE906, IE917</w:t>
      </w:r>
    </w:p>
    <w:p w14:paraId="49D857F1" w14:textId="77777777" w:rsidR="00155B4E" w:rsidRPr="00EF2D26" w:rsidRDefault="00155B4E" w:rsidP="00D76942">
      <w:pPr>
        <w:pStyle w:val="Heading5"/>
        <w:keepLines/>
        <w:numPr>
          <w:ilvl w:val="4"/>
          <w:numId w:val="34"/>
        </w:numPr>
        <w:spacing w:before="240" w:after="240" w:line="240" w:lineRule="auto"/>
        <w:ind w:left="1009" w:hanging="1009"/>
      </w:pPr>
      <w:bookmarkStart w:id="2964" w:name="_Ref90264526"/>
      <w:bookmarkStart w:id="2965" w:name="_Toc178390943"/>
      <w:bookmarkStart w:id="2966" w:name="_Toc191308530"/>
      <w:bookmarkStart w:id="2967" w:name="_Toc191309370"/>
      <w:bookmarkStart w:id="2968" w:name="_Toc1400698"/>
      <w:r w:rsidRPr="00EF2D26">
        <w:t>System Exceptions</w:t>
      </w:r>
      <w:bookmarkEnd w:id="2964"/>
      <w:bookmarkEnd w:id="2965"/>
      <w:bookmarkEnd w:id="2966"/>
      <w:bookmarkEnd w:id="2967"/>
      <w:bookmarkEnd w:id="2968"/>
    </w:p>
    <w:p w14:paraId="0BB28787" w14:textId="77777777" w:rsidR="00155B4E" w:rsidRPr="00EF2D26" w:rsidRDefault="00155B4E" w:rsidP="00155B4E">
      <w:bookmarkStart w:id="2969" w:name="_Ref90264537"/>
      <w:r w:rsidRPr="00EF2D26">
        <w:t>A MSA invoking a web service operation should only do so in the context of an exception handling mechanism. In response to a system exception, a possible strategy for the MSA would be to retry the request, for a finite number of times (to be defined by MSA). In addition, it may be possible for the MSA to be configured with a wait period value, so that the MSA will effectively wait a period before retrying the SOAP request. In the case where the unavailability of the web service is temporary, a subsequent invocation of the web service may be successful.</w:t>
      </w:r>
    </w:p>
    <w:p w14:paraId="5B060AC0" w14:textId="77777777" w:rsidR="00155B4E" w:rsidRPr="00EF2D26" w:rsidRDefault="00155B4E" w:rsidP="00155B4E">
      <w:r w:rsidRPr="00EF2D26">
        <w:t>Should the web service still be unavailable after all retry attempts have failed, the MSA has no option but to log the System exception, alert the Local System Administrator and return.</w:t>
      </w:r>
    </w:p>
    <w:p w14:paraId="11D7573F" w14:textId="18487DCA" w:rsidR="00155B4E" w:rsidRPr="00EF2D26" w:rsidRDefault="00155B4E" w:rsidP="00D76942">
      <w:pPr>
        <w:pStyle w:val="Heading5"/>
        <w:keepLines/>
        <w:numPr>
          <w:ilvl w:val="4"/>
          <w:numId w:val="34"/>
        </w:numPr>
        <w:spacing w:before="240" w:after="240" w:line="240" w:lineRule="auto"/>
        <w:ind w:left="1009" w:hanging="1009"/>
      </w:pPr>
      <w:bookmarkStart w:id="2970" w:name="_Toc178390944"/>
      <w:bookmarkStart w:id="2971" w:name="_Toc191308531"/>
      <w:bookmarkStart w:id="2972" w:name="_Toc191309371"/>
      <w:bookmarkStart w:id="2973" w:name="_Toc1400699"/>
      <w:r w:rsidRPr="00EF2D26">
        <w:lastRenderedPageBreak/>
        <w:t>Service Exceptions</w:t>
      </w:r>
      <w:bookmarkEnd w:id="2969"/>
      <w:bookmarkEnd w:id="2970"/>
      <w:bookmarkEnd w:id="2971"/>
      <w:bookmarkEnd w:id="2972"/>
      <w:bookmarkEnd w:id="2973"/>
    </w:p>
    <w:p w14:paraId="0D3ACA28" w14:textId="23E862E4" w:rsidR="00155B4E" w:rsidRPr="00EF2D26" w:rsidRDefault="00155B4E" w:rsidP="00155B4E">
      <w:pPr>
        <w:keepNext/>
      </w:pPr>
      <w:r w:rsidRPr="00EF2D26">
        <w:t xml:space="preserve">The figure </w:t>
      </w:r>
      <w:r w:rsidR="00765009">
        <w:fldChar w:fldCharType="begin"/>
      </w:r>
      <w:r w:rsidR="00765009">
        <w:instrText xml:space="preserve"> REF _Ref174109692 \p \h </w:instrText>
      </w:r>
      <w:r w:rsidR="00765009">
        <w:fldChar w:fldCharType="separate"/>
      </w:r>
      <w:r w:rsidR="003E3D24">
        <w:t>below</w:t>
      </w:r>
      <w:r w:rsidR="00765009">
        <w:fldChar w:fldCharType="end"/>
      </w:r>
      <w:r w:rsidRPr="00EF2D26">
        <w:t xml:space="preserve"> shows a possible strategy for a NDEA response to a Service exception being thrown by a Central Services web service:</w:t>
      </w:r>
      <w:bookmarkStart w:id="2974" w:name="_Toc91258645"/>
    </w:p>
    <w:bookmarkEnd w:id="2974"/>
    <w:p w14:paraId="7852F4CB" w14:textId="77777777" w:rsidR="009634B3" w:rsidRDefault="004630FD" w:rsidP="009634B3">
      <w:pPr>
        <w:pStyle w:val="Figure"/>
      </w:pPr>
      <w:r w:rsidRPr="004630FD">
        <w:drawing>
          <wp:inline distT="0" distB="0" distL="0" distR="0" wp14:anchorId="293384B5" wp14:editId="76D7E136">
            <wp:extent cx="5095875" cy="3381375"/>
            <wp:effectExtent l="0" t="0" r="0" b="0"/>
            <wp:docPr id="136658161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095875" cy="3381375"/>
                    </a:xfrm>
                    <a:prstGeom prst="rect">
                      <a:avLst/>
                    </a:prstGeom>
                    <a:noFill/>
                    <a:ln>
                      <a:noFill/>
                    </a:ln>
                  </pic:spPr>
                </pic:pic>
              </a:graphicData>
            </a:graphic>
          </wp:inline>
        </w:drawing>
      </w:r>
    </w:p>
    <w:p w14:paraId="236A11D6" w14:textId="7126DDE8" w:rsidR="00155B4E" w:rsidRPr="00EF2D26" w:rsidRDefault="009634B3" w:rsidP="009634B3">
      <w:pPr>
        <w:pStyle w:val="Caption"/>
      </w:pPr>
      <w:bookmarkStart w:id="2975" w:name="_Ref174109692"/>
      <w:bookmarkStart w:id="2976" w:name="_Toc183620592"/>
      <w:r>
        <w:t xml:space="preserve">Figure </w:t>
      </w:r>
      <w:r>
        <w:fldChar w:fldCharType="begin"/>
      </w:r>
      <w:r>
        <w:instrText xml:space="preserve"> SEQ Figure \* ARABIC </w:instrText>
      </w:r>
      <w:r>
        <w:fldChar w:fldCharType="separate"/>
      </w:r>
      <w:r w:rsidR="009B2CEC">
        <w:rPr>
          <w:noProof/>
        </w:rPr>
        <w:t>231</w:t>
      </w:r>
      <w:r>
        <w:fldChar w:fldCharType="end"/>
      </w:r>
      <w:r>
        <w:t xml:space="preserve">: </w:t>
      </w:r>
      <w:r w:rsidRPr="002352C7">
        <w:t>MSA Response to Service Exception</w:t>
      </w:r>
      <w:bookmarkEnd w:id="2975"/>
      <w:bookmarkEnd w:id="2976"/>
    </w:p>
    <w:p w14:paraId="6E67BD9D" w14:textId="77777777" w:rsidR="00155B4E" w:rsidRPr="00EF2D26" w:rsidRDefault="00155B4E" w:rsidP="00155B4E">
      <w:r w:rsidRPr="00EF2D26">
        <w:t>As with the System exception, NDEA invoking a Central Services web service operation should only do so with a context of an exception handling mechanism. Should a service specific exception be found (e.g. if parameter values are invalid or the Central Services Web Service being in an inconsistent state to process the SOAP request), the web service throws a service exception back to the MSA client.</w:t>
      </w:r>
    </w:p>
    <w:p w14:paraId="1CE219C3" w14:textId="77777777" w:rsidR="00155B4E" w:rsidRPr="00EF2D26" w:rsidRDefault="00155B4E" w:rsidP="00155B4E">
      <w:r w:rsidRPr="00EF2D26">
        <w:t>For instance, the “UpdateSEED” web service defines an operation to disseminate the updates which throws an “UpdateRejectedException” if there is a semantic problem with any data passed as a parameter.</w:t>
      </w:r>
    </w:p>
    <w:p w14:paraId="29030CB5" w14:textId="77777777" w:rsidR="00155B4E" w:rsidRPr="00EF2D26" w:rsidRDefault="00155B4E" w:rsidP="00155B4E">
      <w:r w:rsidRPr="00EF2D26">
        <w:t>A set of SOAP faults codes can be defined in Central Services described as following:</w:t>
      </w:r>
    </w:p>
    <w:p w14:paraId="750B3E70" w14:textId="77777777" w:rsidR="00155B4E" w:rsidRPr="00EF2D26" w:rsidRDefault="00155B4E" w:rsidP="00155B4E">
      <w:r w:rsidRPr="00EF2D26">
        <w:rPr>
          <w:b/>
        </w:rPr>
        <w:t>VersionMismatch:</w:t>
      </w:r>
      <w:r w:rsidRPr="00EF2D26">
        <w:t xml:space="preserve"> The processing party found an invalid namespace for the SOAP Envelope element</w:t>
      </w:r>
    </w:p>
    <w:p w14:paraId="4B6741DA" w14:textId="77777777" w:rsidR="00155B4E" w:rsidRPr="00EF2D26" w:rsidRDefault="00155B4E" w:rsidP="00155B4E">
      <w:r w:rsidRPr="00EF2D26">
        <w:rPr>
          <w:b/>
        </w:rPr>
        <w:t>MustUnderstand:</w:t>
      </w:r>
      <w:r w:rsidRPr="00EF2D26">
        <w:t xml:space="preserve"> An immediate child element of the SOAP Header element that was either not understood or not obeyed by the processing party contained a SOAP mustUnderstand attribute with a value of "1"</w:t>
      </w:r>
    </w:p>
    <w:p w14:paraId="53562914" w14:textId="77777777" w:rsidR="00155B4E" w:rsidRPr="00EF2D26" w:rsidRDefault="00155B4E" w:rsidP="00155B4E">
      <w:r w:rsidRPr="00EF2D26">
        <w:rPr>
          <w:b/>
        </w:rPr>
        <w:t>Client:</w:t>
      </w:r>
      <w:r w:rsidRPr="00EF2D26">
        <w:t xml:space="preserve"> The Client class of errors indicate that the message was incorrectly formed or did not contain the appropriate information in order to succeed. For example, the message could lack the proper authentication or payment information. It is generally an indication that the message should not be resent without change.</w:t>
      </w:r>
    </w:p>
    <w:p w14:paraId="2B72B8C9" w14:textId="77777777" w:rsidR="00155B4E" w:rsidRPr="00EF2D26" w:rsidRDefault="00155B4E" w:rsidP="00155B4E">
      <w:r w:rsidRPr="00EF2D26">
        <w:rPr>
          <w:b/>
        </w:rPr>
        <w:t>Server:</w:t>
      </w:r>
      <w:r w:rsidRPr="00EF2D26">
        <w:t xml:space="preserve"> The Server class of errors indicate that the message could not be processed for reasons not directly attributable to the contents of the message itself but rather to the processing of the message. For example, processing could include communicating with an upstream processor, which didn't respond. The message may succeed at a later point in time.</w:t>
      </w:r>
    </w:p>
    <w:p w14:paraId="6B27CCA9" w14:textId="77777777" w:rsidR="00155B4E" w:rsidRPr="00EF2D26" w:rsidRDefault="00155B4E" w:rsidP="00D76942">
      <w:pPr>
        <w:pStyle w:val="Heading5"/>
        <w:keepLines/>
        <w:numPr>
          <w:ilvl w:val="4"/>
          <w:numId w:val="34"/>
        </w:numPr>
        <w:spacing w:before="240" w:after="240" w:line="240" w:lineRule="auto"/>
        <w:ind w:left="1009" w:hanging="1009"/>
      </w:pPr>
      <w:bookmarkStart w:id="2977" w:name="_Toc178390945"/>
      <w:bookmarkStart w:id="2978" w:name="_Toc191308532"/>
      <w:bookmarkStart w:id="2979" w:name="_Toc191309372"/>
      <w:bookmarkStart w:id="2980" w:name="_Toc1400700"/>
      <w:r w:rsidRPr="00EF2D26">
        <w:lastRenderedPageBreak/>
        <w:t>Functional Errors</w:t>
      </w:r>
      <w:bookmarkEnd w:id="2977"/>
      <w:bookmarkEnd w:id="2978"/>
      <w:bookmarkEnd w:id="2979"/>
      <w:bookmarkEnd w:id="2980"/>
    </w:p>
    <w:p w14:paraId="70E360D5" w14:textId="77777777" w:rsidR="00155B4E" w:rsidRPr="00EF2D26" w:rsidRDefault="00155B4E" w:rsidP="00155B4E">
      <w:r w:rsidRPr="00EF2D26">
        <w:t>Messages for error reporting are IE906 and IE917. The IE917 is used for reporting XML formatting errors, while Functional IE906 is used for reporting functional errors (e.g. violation of Information Exchange building rules). Note that the error reporting messages will be applicable to all scenarios of Common Domain Central Services</w:t>
      </w:r>
    </w:p>
    <w:p w14:paraId="5E06CBE1" w14:textId="77777777" w:rsidR="00155B4E" w:rsidRPr="00EF2D26" w:rsidRDefault="00155B4E" w:rsidP="00D76942">
      <w:pPr>
        <w:pStyle w:val="Heading2"/>
        <w:keepLines/>
        <w:pageBreakBefore/>
        <w:numPr>
          <w:ilvl w:val="1"/>
          <w:numId w:val="34"/>
        </w:numPr>
        <w:ind w:left="0" w:firstLine="0"/>
      </w:pPr>
      <w:bookmarkStart w:id="2981" w:name="_Toc91258492"/>
      <w:bookmarkStart w:id="2982" w:name="_Toc91258650"/>
      <w:bookmarkStart w:id="2983" w:name="_Ref91552506"/>
      <w:bookmarkStart w:id="2984" w:name="_Toc112669577"/>
      <w:bookmarkStart w:id="2985" w:name="_Ref135422145"/>
      <w:bookmarkStart w:id="2986" w:name="_Ref135422147"/>
      <w:bookmarkStart w:id="2987" w:name="_Toc178390946"/>
      <w:bookmarkStart w:id="2988" w:name="_Toc191308533"/>
      <w:bookmarkStart w:id="2989" w:name="_Toc191309373"/>
      <w:bookmarkStart w:id="2990" w:name="_Toc1400701"/>
      <w:bookmarkStart w:id="2991" w:name="_Ref185602232"/>
      <w:bookmarkStart w:id="2992" w:name="_Ref185604850"/>
      <w:bookmarkStart w:id="2993" w:name="_Toc187241650"/>
      <w:r w:rsidRPr="00EF2D26">
        <w:lastRenderedPageBreak/>
        <w:t>Web Service Transactions</w:t>
      </w:r>
      <w:bookmarkEnd w:id="2981"/>
      <w:bookmarkEnd w:id="2982"/>
      <w:bookmarkEnd w:id="2983"/>
      <w:bookmarkEnd w:id="2984"/>
      <w:bookmarkEnd w:id="2985"/>
      <w:bookmarkEnd w:id="2986"/>
      <w:bookmarkEnd w:id="2987"/>
      <w:bookmarkEnd w:id="2988"/>
      <w:bookmarkEnd w:id="2989"/>
      <w:bookmarkEnd w:id="2990"/>
      <w:bookmarkEnd w:id="2991"/>
      <w:bookmarkEnd w:id="2992"/>
      <w:bookmarkEnd w:id="2993"/>
    </w:p>
    <w:p w14:paraId="45C8645C" w14:textId="77777777" w:rsidR="00155B4E" w:rsidRPr="00EF2D26" w:rsidRDefault="00155B4E" w:rsidP="00155B4E">
      <w:r w:rsidRPr="00EF2D26">
        <w:t>Every invocation of a web service operation initiates an implicit transaction. For the MSA client, this has several implications, which can be summarised as follows:</w:t>
      </w:r>
    </w:p>
    <w:p w14:paraId="33BEED4C"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If the invocation is successful i.e. no SOAP Fault or an IE906/IE917 is returned to the MSA, the transaction has been committed;</w:t>
      </w:r>
    </w:p>
    <w:p w14:paraId="3EA24836"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For the web services, which perform update operations on entities (i.e. MaintainSEED, UpdateAvailabilty), if the operation succeeds then all the actions specified in the SOAP request have succeeded.</w:t>
      </w:r>
    </w:p>
    <w:p w14:paraId="72B92405"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If a web service throws an exception to the MSA in the form of a SOAP Fault or IE906/IE917, then the transaction has been rolled back;</w:t>
      </w:r>
    </w:p>
    <w:p w14:paraId="43A7BCF1"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For the web service, if the operation fails then all the actions specified in the SOAP request have failed.</w:t>
      </w:r>
    </w:p>
    <w:p w14:paraId="15083D66" w14:textId="77777777" w:rsidR="00155B4E" w:rsidRPr="00EF2D26" w:rsidRDefault="79D63348" w:rsidP="00D76942">
      <w:pPr>
        <w:pStyle w:val="Heading3"/>
        <w:keepLines/>
        <w:numPr>
          <w:ilvl w:val="2"/>
          <w:numId w:val="34"/>
        </w:numPr>
        <w:suppressAutoHyphens w:val="0"/>
        <w:rPr>
          <w:color w:val="000000" w:themeColor="text1"/>
        </w:rPr>
      </w:pPr>
      <w:bookmarkStart w:id="2994" w:name="_Toc91258493"/>
      <w:bookmarkStart w:id="2995" w:name="_Toc91258651"/>
      <w:bookmarkStart w:id="2996" w:name="_Toc112669578"/>
      <w:bookmarkStart w:id="2997" w:name="_Toc178390947"/>
      <w:bookmarkStart w:id="2998" w:name="_Toc191308534"/>
      <w:bookmarkStart w:id="2999" w:name="_Toc191309374"/>
      <w:bookmarkStart w:id="3000" w:name="_Toc1400702"/>
      <w:bookmarkStart w:id="3001" w:name="_Toc187241651"/>
      <w:r w:rsidRPr="0E615139">
        <w:t>Asynchronous Web Services</w:t>
      </w:r>
      <w:bookmarkEnd w:id="2994"/>
      <w:bookmarkEnd w:id="2995"/>
      <w:bookmarkEnd w:id="2996"/>
      <w:bookmarkEnd w:id="2997"/>
      <w:bookmarkEnd w:id="2998"/>
      <w:bookmarkEnd w:id="2999"/>
      <w:bookmarkEnd w:id="3000"/>
      <w:bookmarkEnd w:id="3001"/>
    </w:p>
    <w:p w14:paraId="78282F58" w14:textId="77777777" w:rsidR="00155B4E" w:rsidRPr="00EF2D26" w:rsidRDefault="79D63348" w:rsidP="0E615139">
      <w:r w:rsidRPr="0E615139">
        <w:t>Asynchronous web services have additional transactional behaviour, depending on the phase of the conversation lifetime:</w:t>
      </w:r>
    </w:p>
    <w:p w14:paraId="38AD3323" w14:textId="7B5DA533"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 xml:space="preserve">In the start phase of a conversation, if an exception is thrown then the conversation is never started, so that the MSA must try to start a new conversation as described in the discussion of the </w:t>
      </w:r>
      <w:r w:rsidR="00155B4E" w:rsidRPr="239F9EF9">
        <w:rPr>
          <w:i w:val="0"/>
          <w:color w:val="auto"/>
        </w:rPr>
        <w:fldChar w:fldCharType="begin"/>
      </w:r>
      <w:r w:rsidR="00155B4E" w:rsidRPr="239F9EF9">
        <w:rPr>
          <w:i w:val="0"/>
          <w:color w:val="auto"/>
        </w:rPr>
        <w:instrText xml:space="preserve"> REF _Ref89599658 \h \w  \* MERGEFORMAT </w:instrText>
      </w:r>
      <w:r w:rsidR="00155B4E" w:rsidRPr="239F9EF9">
        <w:rPr>
          <w:i w:val="0"/>
          <w:color w:val="auto"/>
        </w:rPr>
      </w:r>
      <w:r w:rsidR="00155B4E" w:rsidRPr="239F9EF9">
        <w:rPr>
          <w:i w:val="0"/>
          <w:color w:val="auto"/>
        </w:rPr>
        <w:fldChar w:fldCharType="separate"/>
      </w:r>
      <w:r w:rsidR="003E3D24">
        <w:rPr>
          <w:i w:val="0"/>
          <w:color w:val="auto"/>
        </w:rPr>
        <w:t>X.IV.2.1.1</w:t>
      </w:r>
      <w:r w:rsidR="00155B4E" w:rsidRPr="239F9EF9">
        <w:rPr>
          <w:i w:val="0"/>
          <w:color w:val="auto"/>
        </w:rPr>
        <w:fldChar w:fldCharType="end"/>
      </w:r>
      <w:r w:rsidRPr="239F9EF9">
        <w:rPr>
          <w:i w:val="0"/>
          <w:color w:val="auto"/>
        </w:rPr>
        <w:t xml:space="preserve"> </w:t>
      </w:r>
      <w:r w:rsidR="00155B4E" w:rsidRPr="239F9EF9">
        <w:rPr>
          <w:i w:val="0"/>
          <w:color w:val="auto"/>
        </w:rPr>
        <w:fldChar w:fldCharType="begin"/>
      </w:r>
      <w:r w:rsidR="00155B4E" w:rsidRPr="239F9EF9">
        <w:rPr>
          <w:i w:val="0"/>
          <w:color w:val="auto"/>
        </w:rPr>
        <w:instrText xml:space="preserve"> REF _Ref89599658 \h  \* MERGEFORMAT </w:instrText>
      </w:r>
      <w:r w:rsidR="00155B4E" w:rsidRPr="239F9EF9">
        <w:rPr>
          <w:i w:val="0"/>
          <w:color w:val="auto"/>
        </w:rPr>
      </w:r>
      <w:r w:rsidR="00155B4E" w:rsidRPr="239F9EF9">
        <w:rPr>
          <w:i w:val="0"/>
          <w:color w:val="auto"/>
        </w:rPr>
        <w:fldChar w:fldCharType="separate"/>
      </w:r>
      <w:r w:rsidR="003E3D24" w:rsidRPr="003E3D24">
        <w:rPr>
          <w:i w:val="0"/>
          <w:color w:val="auto"/>
        </w:rPr>
        <w:t>Conversation Lifetime</w:t>
      </w:r>
      <w:r w:rsidR="00155B4E" w:rsidRPr="239F9EF9">
        <w:rPr>
          <w:i w:val="0"/>
          <w:color w:val="auto"/>
        </w:rPr>
        <w:fldChar w:fldCharType="end"/>
      </w:r>
      <w:r w:rsidRPr="239F9EF9">
        <w:rPr>
          <w:i w:val="0"/>
          <w:color w:val="auto"/>
        </w:rPr>
        <w:t xml:space="preserve"> </w:t>
      </w:r>
      <w:r w:rsidR="00155B4E" w:rsidRPr="239F9EF9">
        <w:rPr>
          <w:i w:val="0"/>
          <w:color w:val="auto"/>
        </w:rPr>
        <w:fldChar w:fldCharType="begin"/>
      </w:r>
      <w:r w:rsidR="00155B4E" w:rsidRPr="239F9EF9">
        <w:rPr>
          <w:i w:val="0"/>
          <w:color w:val="auto"/>
        </w:rPr>
        <w:instrText xml:space="preserve"> REF _Ref89599658 \h \p  \* MERGEFORMAT </w:instrText>
      </w:r>
      <w:r w:rsidR="00155B4E" w:rsidRPr="239F9EF9">
        <w:rPr>
          <w:i w:val="0"/>
          <w:color w:val="auto"/>
        </w:rPr>
      </w:r>
      <w:r w:rsidR="00155B4E" w:rsidRPr="239F9EF9">
        <w:rPr>
          <w:i w:val="0"/>
          <w:color w:val="auto"/>
        </w:rPr>
        <w:fldChar w:fldCharType="separate"/>
      </w:r>
      <w:r w:rsidR="003E3D24">
        <w:rPr>
          <w:i w:val="0"/>
          <w:color w:val="auto"/>
        </w:rPr>
        <w:t>above</w:t>
      </w:r>
      <w:r w:rsidR="00155B4E" w:rsidRPr="239F9EF9">
        <w:rPr>
          <w:i w:val="0"/>
          <w:color w:val="auto"/>
        </w:rPr>
        <w:fldChar w:fldCharType="end"/>
      </w:r>
      <w:r w:rsidRPr="239F9EF9">
        <w:rPr>
          <w:i w:val="0"/>
          <w:color w:val="auto"/>
        </w:rPr>
        <w:t>;</w:t>
      </w:r>
    </w:p>
    <w:p w14:paraId="678F9C6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If an exception is thrown during the “continue” or “finish” phases of a conversation, the conversational state is not updated. That is, the conversation remains at the previous state and the MSA should retry the operation that failed. By implication, if the exception is thrown during the “finish” phase of the conversation, the conversation is not terminated.</w:t>
      </w:r>
    </w:p>
    <w:p w14:paraId="0B7021B1" w14:textId="77777777" w:rsidR="00155B4E" w:rsidRPr="00EF2D26" w:rsidRDefault="79D63348" w:rsidP="00D76942">
      <w:pPr>
        <w:pStyle w:val="Heading2"/>
        <w:keepLines/>
        <w:pageBreakBefore/>
        <w:numPr>
          <w:ilvl w:val="1"/>
          <w:numId w:val="34"/>
        </w:numPr>
        <w:ind w:left="0" w:firstLine="0"/>
        <w:rPr>
          <w:color w:val="000000" w:themeColor="text1"/>
        </w:rPr>
      </w:pPr>
      <w:bookmarkStart w:id="3002" w:name="_Ref88630055"/>
      <w:bookmarkStart w:id="3003" w:name="_Ref88630077"/>
      <w:bookmarkStart w:id="3004" w:name="_Toc91258495"/>
      <w:bookmarkStart w:id="3005" w:name="_Toc91258653"/>
      <w:bookmarkStart w:id="3006" w:name="_Toc112669580"/>
      <w:bookmarkStart w:id="3007" w:name="_Toc178390948"/>
      <w:bookmarkStart w:id="3008" w:name="_Toc191308535"/>
      <w:bookmarkStart w:id="3009" w:name="_Toc191309375"/>
      <w:bookmarkStart w:id="3010" w:name="_Toc1400703"/>
      <w:bookmarkStart w:id="3011" w:name="_Toc187241652"/>
      <w:r w:rsidRPr="0E615139">
        <w:lastRenderedPageBreak/>
        <w:t>Web Service Security</w:t>
      </w:r>
      <w:bookmarkEnd w:id="3002"/>
      <w:bookmarkEnd w:id="3003"/>
      <w:bookmarkEnd w:id="3004"/>
      <w:bookmarkEnd w:id="3005"/>
      <w:bookmarkEnd w:id="3006"/>
      <w:bookmarkEnd w:id="3007"/>
      <w:bookmarkEnd w:id="3008"/>
      <w:bookmarkEnd w:id="3009"/>
      <w:bookmarkEnd w:id="3010"/>
      <w:bookmarkEnd w:id="3011"/>
    </w:p>
    <w:p w14:paraId="67C949F5" w14:textId="77777777" w:rsidR="00155B4E" w:rsidRPr="00EF2D26" w:rsidRDefault="79D63348" w:rsidP="0E615139">
      <w:r w:rsidRPr="0E615139">
        <w:t>Central Services Web Services may be secured on two levels: transport and message:</w:t>
      </w:r>
    </w:p>
    <w:p w14:paraId="302720DC"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Transport level security concerns authentication and authorisation of HTTP transport between the MSA and web services;</w:t>
      </w:r>
    </w:p>
    <w:p w14:paraId="68245E21"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An optional additional level of security concerns securing the actual content of the SOAP message exchanged. A specific OASIS specification called “WS-Security” addresses such message-level security.</w:t>
      </w:r>
    </w:p>
    <w:p w14:paraId="563BF965" w14:textId="77777777" w:rsidR="00155B4E" w:rsidRPr="00EF2D26" w:rsidRDefault="00155B4E" w:rsidP="00D76942">
      <w:pPr>
        <w:pStyle w:val="Heading3"/>
        <w:keepLines/>
        <w:numPr>
          <w:ilvl w:val="2"/>
          <w:numId w:val="34"/>
        </w:numPr>
        <w:suppressAutoHyphens w:val="0"/>
      </w:pPr>
      <w:bookmarkStart w:id="3012" w:name="_Ref88910654"/>
      <w:bookmarkStart w:id="3013" w:name="_Toc91258496"/>
      <w:bookmarkStart w:id="3014" w:name="_Toc91258654"/>
      <w:bookmarkStart w:id="3015" w:name="_Toc112669581"/>
      <w:bookmarkStart w:id="3016" w:name="_Toc178390949"/>
      <w:bookmarkStart w:id="3017" w:name="_Toc191308536"/>
      <w:bookmarkStart w:id="3018" w:name="_Toc191309376"/>
      <w:bookmarkStart w:id="3019" w:name="_Toc1400704"/>
      <w:bookmarkStart w:id="3020" w:name="_Toc187241653"/>
      <w:r w:rsidRPr="00EF2D26">
        <w:t>HTTP Transport Security</w:t>
      </w:r>
      <w:bookmarkEnd w:id="3012"/>
      <w:bookmarkEnd w:id="3013"/>
      <w:bookmarkEnd w:id="3014"/>
      <w:bookmarkEnd w:id="3015"/>
      <w:bookmarkEnd w:id="3016"/>
      <w:bookmarkEnd w:id="3017"/>
      <w:bookmarkEnd w:id="3018"/>
      <w:bookmarkEnd w:id="3019"/>
      <w:bookmarkEnd w:id="3020"/>
    </w:p>
    <w:p w14:paraId="55DB76A0" w14:textId="77777777" w:rsidR="00155B4E" w:rsidRPr="00EF2D26" w:rsidRDefault="00155B4E" w:rsidP="00155B4E">
      <w:r w:rsidRPr="00EF2D26">
        <w:t>The standard way of securing HTTP transport is the use of the Secure Socket Layer (SSL). SSL can be either one-way or two-way:</w:t>
      </w:r>
    </w:p>
    <w:p w14:paraId="5F62B74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In one-way SSL, the identity of the server is confirmed through the presentation of a certificate to the client and communication between client and server is encrypted;</w:t>
      </w:r>
    </w:p>
    <w:p w14:paraId="691E393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In two-way SSL, both the client and server are required to present a certificate during an exchange that precedes the establishment of a secure SSL connection.</w:t>
      </w:r>
    </w:p>
    <w:p w14:paraId="4786010B" w14:textId="77777777" w:rsidR="00155B4E" w:rsidRPr="00EF2D26" w:rsidRDefault="79D63348" w:rsidP="0E615139">
      <w:r w:rsidRPr="0E615139">
        <w:t>Transport-level security in Central Services is achieved through the use of “one-way SSL with form and basic Authentication”. The reasons for this choice are that one-way SSL is sufficient to ensure the integrity of the communication between client and server through encryption of the data and that two-ways SSL is more complex and requires the MSA to programmatically send a digital certificate to the server.</w:t>
      </w:r>
    </w:p>
    <w:p w14:paraId="7AE2EBD1" w14:textId="77777777" w:rsidR="00155B4E" w:rsidRPr="00EF2D26" w:rsidRDefault="79D63348" w:rsidP="0E615139">
      <w:r w:rsidRPr="0E615139">
        <w:t>In order to achieve authentication of the central MSA to the Central Services web service, it is necessary to supplement one-way SSL with either form-based or basic authentication.</w:t>
      </w:r>
    </w:p>
    <w:p w14:paraId="6E7DB58C" w14:textId="77777777" w:rsidR="00155B4E" w:rsidRPr="00EF2D26" w:rsidRDefault="79D63348" w:rsidP="0E615139">
      <w:r w:rsidRPr="0E615139">
        <w:t>Central Services Web Services will support both:</w:t>
      </w:r>
    </w:p>
    <w:p w14:paraId="67AAA92D"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Form-based authentication for interactions through the CCN Network. This function is implemented by CCN;</w:t>
      </w:r>
    </w:p>
    <w:p w14:paraId="19292427"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Basic authentication is used for access from the Commission intranet.</w:t>
      </w:r>
    </w:p>
    <w:p w14:paraId="5A5CA8DC" w14:textId="77777777" w:rsidR="00155B4E" w:rsidRPr="00EF2D26" w:rsidRDefault="00155B4E" w:rsidP="00D76942">
      <w:pPr>
        <w:pStyle w:val="Heading4"/>
        <w:keepLines/>
        <w:numPr>
          <w:ilvl w:val="3"/>
          <w:numId w:val="34"/>
        </w:numPr>
        <w:tabs>
          <w:tab w:val="clear" w:pos="1049"/>
        </w:tabs>
        <w:spacing w:before="240" w:after="60" w:line="240" w:lineRule="auto"/>
        <w:ind w:left="851" w:hanging="851"/>
      </w:pPr>
      <w:bookmarkStart w:id="3021" w:name="_Ref90450169"/>
      <w:bookmarkStart w:id="3022" w:name="_Toc178390950"/>
      <w:bookmarkStart w:id="3023" w:name="_Toc191308537"/>
      <w:bookmarkStart w:id="3024" w:name="_Toc191309377"/>
      <w:bookmarkStart w:id="3025" w:name="_Toc1400705"/>
      <w:r w:rsidRPr="00EF2D26">
        <w:t>CCN Authentication</w:t>
      </w:r>
      <w:bookmarkEnd w:id="3021"/>
      <w:r w:rsidRPr="00EF2D26">
        <w:t xml:space="preserve"> and Authorisation</w:t>
      </w:r>
      <w:bookmarkEnd w:id="3022"/>
      <w:bookmarkEnd w:id="3023"/>
      <w:bookmarkEnd w:id="3024"/>
      <w:bookmarkEnd w:id="3025"/>
    </w:p>
    <w:p w14:paraId="2FC6DEB5" w14:textId="25EFBD89" w:rsidR="00155B4E" w:rsidRDefault="00155B4E" w:rsidP="00155B4E">
      <w:bookmarkStart w:id="3026" w:name="_Ref88910895"/>
      <w:bookmarkStart w:id="3027" w:name="_Toc91258497"/>
      <w:bookmarkStart w:id="3028" w:name="_Toc91258656"/>
      <w:r w:rsidRPr="00EF2D26">
        <w:t>Both user and application authentication will be needed for replacing the CCN Ticket Login Mechanism with the CCN Lightweight Session Cookie mentioned in “CCN Intranet Services - Programmer’s Guide” [</w:t>
      </w:r>
      <w:r w:rsidR="001601D9">
        <w:fldChar w:fldCharType="begin"/>
      </w:r>
      <w:r w:rsidR="001601D9">
        <w:instrText xml:space="preserve"> REF R6 \h </w:instrText>
      </w:r>
      <w:r w:rsidR="001601D9">
        <w:fldChar w:fldCharType="separate"/>
      </w:r>
      <w:r w:rsidR="003E3D24" w:rsidRPr="00EF2D26">
        <w:t>R</w:t>
      </w:r>
      <w:r w:rsidR="003E3D24">
        <w:t>6</w:t>
      </w:r>
      <w:r w:rsidR="001601D9">
        <w:fldChar w:fldCharType="end"/>
      </w:r>
      <w:r w:rsidRPr="00EF2D26">
        <w:t>]. The user authentication will be needed for the MSA user which supplies the Session ID to Central Services Application and the Application authentication for the relevant Server (CSRD) to get the profiles associated with the user.</w:t>
      </w:r>
    </w:p>
    <w:p w14:paraId="7B5A96F9" w14:textId="77777777" w:rsidR="00155B4E" w:rsidRPr="00EF2D26" w:rsidRDefault="00155B4E" w:rsidP="00155B4E">
      <w:r>
        <w:br w:type="page"/>
      </w:r>
    </w:p>
    <w:p w14:paraId="5D5ECAC3" w14:textId="77777777" w:rsidR="00155B4E" w:rsidRPr="00EF2D26" w:rsidRDefault="00155B4E" w:rsidP="00D76942">
      <w:pPr>
        <w:pStyle w:val="Heading2"/>
        <w:keepLines/>
        <w:numPr>
          <w:ilvl w:val="1"/>
          <w:numId w:val="34"/>
        </w:numPr>
      </w:pPr>
      <w:bookmarkStart w:id="3029" w:name="_Ref126038736"/>
      <w:bookmarkStart w:id="3030" w:name="_Ref126038741"/>
      <w:bookmarkStart w:id="3031" w:name="_Toc127259336"/>
      <w:bookmarkStart w:id="3032" w:name="_Toc178390951"/>
      <w:bookmarkStart w:id="3033" w:name="_Toc191308538"/>
      <w:bookmarkStart w:id="3034" w:name="_Toc191309378"/>
      <w:bookmarkStart w:id="3035" w:name="_Toc1400706"/>
      <w:bookmarkStart w:id="3036" w:name="_Toc187241654"/>
      <w:r w:rsidRPr="00EF2D26">
        <w:lastRenderedPageBreak/>
        <w:t>CCN user HTTP authentication</w:t>
      </w:r>
      <w:bookmarkEnd w:id="3029"/>
      <w:bookmarkEnd w:id="3030"/>
      <w:bookmarkEnd w:id="3031"/>
      <w:bookmarkEnd w:id="3032"/>
      <w:bookmarkEnd w:id="3033"/>
      <w:bookmarkEnd w:id="3034"/>
      <w:bookmarkEnd w:id="3035"/>
      <w:bookmarkEnd w:id="3036"/>
    </w:p>
    <w:p w14:paraId="189581DE" w14:textId="77777777" w:rsidR="00155B4E" w:rsidRPr="00EF2D26" w:rsidRDefault="00155B4E" w:rsidP="00155B4E">
      <w:r w:rsidRPr="00EF2D26">
        <w:t>The authentication mechanism is activated each time access is requested to a web page defined as “protected access” in CCN. It is typically used when using a HTML browser.</w:t>
      </w:r>
    </w:p>
    <w:tbl>
      <w:tblPr>
        <w:tblW w:w="9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85"/>
        <w:gridCol w:w="591"/>
        <w:gridCol w:w="486"/>
        <w:gridCol w:w="552"/>
        <w:gridCol w:w="543"/>
        <w:gridCol w:w="543"/>
        <w:gridCol w:w="342"/>
        <w:gridCol w:w="360"/>
        <w:gridCol w:w="927"/>
        <w:gridCol w:w="693"/>
        <w:gridCol w:w="393"/>
        <w:gridCol w:w="543"/>
        <w:gridCol w:w="543"/>
        <w:gridCol w:w="543"/>
        <w:gridCol w:w="858"/>
        <w:gridCol w:w="900"/>
      </w:tblGrid>
      <w:tr w:rsidR="00155B4E" w:rsidRPr="00EF2D26" w14:paraId="23FAC1A0" w14:textId="77777777" w:rsidTr="0E615139">
        <w:trPr>
          <w:cantSplit/>
          <w:tblHeader/>
          <w:jc w:val="center"/>
        </w:trPr>
        <w:tc>
          <w:tcPr>
            <w:tcW w:w="1276" w:type="dxa"/>
            <w:gridSpan w:val="2"/>
            <w:tcBorders>
              <w:top w:val="single" w:sz="4" w:space="0" w:color="auto"/>
              <w:left w:val="single" w:sz="4" w:space="0" w:color="auto"/>
              <w:bottom w:val="nil"/>
              <w:right w:val="single" w:sz="4" w:space="0" w:color="auto"/>
            </w:tcBorders>
            <w:shd w:val="clear" w:color="auto" w:fill="FFFFFF" w:themeFill="background1"/>
            <w:vAlign w:val="center"/>
          </w:tcPr>
          <w:p w14:paraId="3AA3F21F" w14:textId="77777777" w:rsidR="00155B4E" w:rsidRPr="00BC4359" w:rsidRDefault="00155B4E" w:rsidP="00155B4E">
            <w:pPr>
              <w:pStyle w:val="Table08"/>
              <w:jc w:val="center"/>
              <w:rPr>
                <w:b w:val="0"/>
                <w:szCs w:val="16"/>
              </w:rPr>
            </w:pPr>
          </w:p>
        </w:tc>
        <w:tc>
          <w:tcPr>
            <w:tcW w:w="2826" w:type="dxa"/>
            <w:gridSpan w:val="6"/>
            <w:tcBorders>
              <w:top w:val="single" w:sz="4" w:space="0" w:color="auto"/>
              <w:left w:val="single" w:sz="4" w:space="0" w:color="auto"/>
              <w:bottom w:val="nil"/>
              <w:right w:val="single" w:sz="4" w:space="0" w:color="auto"/>
            </w:tcBorders>
            <w:shd w:val="clear" w:color="auto" w:fill="606060"/>
            <w:vAlign w:val="center"/>
          </w:tcPr>
          <w:p w14:paraId="3E8C6C40" w14:textId="77777777" w:rsidR="00155B4E" w:rsidRPr="00BC4359" w:rsidRDefault="00155B4E" w:rsidP="00155B4E">
            <w:pPr>
              <w:pStyle w:val="Table08"/>
              <w:jc w:val="center"/>
              <w:rPr>
                <w:rFonts w:ascii="Times New Roman Bold" w:hAnsi="Times New Roman Bold"/>
                <w:color w:val="FFFFFF"/>
                <w:szCs w:val="16"/>
              </w:rPr>
            </w:pPr>
            <w:r w:rsidRPr="00BC4359">
              <w:rPr>
                <w:rFonts w:ascii="Times New Roman Bold" w:hAnsi="Times New Roman Bold"/>
                <w:color w:val="FFFFFF"/>
                <w:szCs w:val="16"/>
              </w:rPr>
              <w:t>Site A</w:t>
            </w:r>
          </w:p>
        </w:tc>
        <w:tc>
          <w:tcPr>
            <w:tcW w:w="1620" w:type="dxa"/>
            <w:gridSpan w:val="2"/>
            <w:tcBorders>
              <w:top w:val="single" w:sz="4" w:space="0" w:color="auto"/>
              <w:left w:val="single" w:sz="4" w:space="0" w:color="auto"/>
              <w:bottom w:val="nil"/>
              <w:right w:val="single" w:sz="4" w:space="0" w:color="auto"/>
            </w:tcBorders>
            <w:vAlign w:val="center"/>
          </w:tcPr>
          <w:p w14:paraId="2C2196B0" w14:textId="77777777" w:rsidR="00155B4E" w:rsidRPr="00BC4359" w:rsidRDefault="00155B4E" w:rsidP="00155B4E">
            <w:pPr>
              <w:pStyle w:val="Table08"/>
              <w:jc w:val="center"/>
              <w:rPr>
                <w:b w:val="0"/>
                <w:szCs w:val="16"/>
              </w:rPr>
            </w:pPr>
          </w:p>
        </w:tc>
        <w:tc>
          <w:tcPr>
            <w:tcW w:w="3780" w:type="dxa"/>
            <w:gridSpan w:val="6"/>
            <w:tcBorders>
              <w:top w:val="single" w:sz="4" w:space="0" w:color="auto"/>
              <w:left w:val="single" w:sz="4" w:space="0" w:color="auto"/>
              <w:bottom w:val="nil"/>
              <w:right w:val="single" w:sz="4" w:space="0" w:color="auto"/>
            </w:tcBorders>
            <w:shd w:val="clear" w:color="auto" w:fill="606060"/>
            <w:vAlign w:val="center"/>
          </w:tcPr>
          <w:p w14:paraId="1F9EA3B3" w14:textId="77777777" w:rsidR="00155B4E" w:rsidRPr="00BC4359" w:rsidRDefault="00155B4E" w:rsidP="00155B4E">
            <w:pPr>
              <w:pStyle w:val="Table08"/>
              <w:jc w:val="center"/>
              <w:rPr>
                <w:rFonts w:ascii="Times New Roman Bold" w:hAnsi="Times New Roman Bold"/>
                <w:color w:val="FFFFFF"/>
                <w:szCs w:val="16"/>
              </w:rPr>
            </w:pPr>
            <w:r w:rsidRPr="00BC4359">
              <w:rPr>
                <w:rFonts w:ascii="Times New Roman Bold" w:hAnsi="Times New Roman Bold"/>
                <w:color w:val="FFFFFF"/>
                <w:szCs w:val="16"/>
              </w:rPr>
              <w:t>Site B</w:t>
            </w:r>
          </w:p>
        </w:tc>
      </w:tr>
      <w:tr w:rsidR="00155B4E" w:rsidRPr="00EF2D26" w14:paraId="37DAAEC2" w14:textId="77777777" w:rsidTr="0E615139">
        <w:trPr>
          <w:cantSplit/>
          <w:tblHeader/>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65E2E86C" w14:textId="77777777" w:rsidR="00155B4E" w:rsidRPr="00BC4359" w:rsidRDefault="00155B4E" w:rsidP="00155B4E">
            <w:pPr>
              <w:pStyle w:val="Table08"/>
              <w:jc w:val="center"/>
              <w:rPr>
                <w:b w:val="0"/>
                <w:szCs w:val="16"/>
              </w:rPr>
            </w:pPr>
          </w:p>
        </w:tc>
        <w:tc>
          <w:tcPr>
            <w:tcW w:w="1038" w:type="dxa"/>
            <w:gridSpan w:val="2"/>
            <w:tcBorders>
              <w:top w:val="nil"/>
              <w:left w:val="single" w:sz="4" w:space="0" w:color="auto"/>
              <w:bottom w:val="nil"/>
              <w:right w:val="single" w:sz="4" w:space="0" w:color="auto"/>
            </w:tcBorders>
            <w:vAlign w:val="center"/>
          </w:tcPr>
          <w:p w14:paraId="4CFB5425" w14:textId="77777777" w:rsidR="00155B4E" w:rsidRPr="00BC4359" w:rsidRDefault="00155B4E" w:rsidP="00155B4E">
            <w:pPr>
              <w:pStyle w:val="Table08"/>
              <w:jc w:val="center"/>
              <w:rPr>
                <w:b w:val="0"/>
                <w:szCs w:val="16"/>
              </w:rPr>
            </w:pPr>
          </w:p>
        </w:tc>
        <w:tc>
          <w:tcPr>
            <w:tcW w:w="1788" w:type="dxa"/>
            <w:gridSpan w:val="4"/>
            <w:tcBorders>
              <w:top w:val="single" w:sz="4" w:space="0" w:color="auto"/>
              <w:left w:val="single" w:sz="4" w:space="0" w:color="auto"/>
              <w:bottom w:val="nil"/>
              <w:right w:val="single" w:sz="4" w:space="0" w:color="auto"/>
            </w:tcBorders>
            <w:shd w:val="clear" w:color="auto" w:fill="B3B3B3"/>
            <w:vAlign w:val="center"/>
          </w:tcPr>
          <w:p w14:paraId="60D7F245" w14:textId="77777777" w:rsidR="00155B4E" w:rsidRPr="00BC4359" w:rsidRDefault="00155B4E" w:rsidP="00155B4E">
            <w:pPr>
              <w:pStyle w:val="Table08"/>
              <w:jc w:val="center"/>
              <w:rPr>
                <w:b w:val="0"/>
                <w:szCs w:val="16"/>
              </w:rPr>
            </w:pPr>
            <w:r w:rsidRPr="00BC4359">
              <w:rPr>
                <w:b w:val="0"/>
                <w:szCs w:val="16"/>
              </w:rPr>
              <w:t>Gateway A</w:t>
            </w:r>
          </w:p>
        </w:tc>
        <w:tc>
          <w:tcPr>
            <w:tcW w:w="1620" w:type="dxa"/>
            <w:gridSpan w:val="2"/>
            <w:tcBorders>
              <w:top w:val="nil"/>
              <w:left w:val="single" w:sz="4" w:space="0" w:color="auto"/>
              <w:bottom w:val="nil"/>
              <w:right w:val="single" w:sz="4" w:space="0" w:color="auto"/>
            </w:tcBorders>
            <w:vAlign w:val="center"/>
          </w:tcPr>
          <w:p w14:paraId="5776314F" w14:textId="77777777" w:rsidR="00155B4E" w:rsidRPr="00BC4359" w:rsidRDefault="00155B4E" w:rsidP="00155B4E">
            <w:pPr>
              <w:pStyle w:val="Table08"/>
              <w:jc w:val="center"/>
              <w:rPr>
                <w:b w:val="0"/>
                <w:szCs w:val="16"/>
              </w:rPr>
            </w:pPr>
          </w:p>
        </w:tc>
        <w:tc>
          <w:tcPr>
            <w:tcW w:w="2022" w:type="dxa"/>
            <w:gridSpan w:val="4"/>
            <w:tcBorders>
              <w:top w:val="single" w:sz="4" w:space="0" w:color="auto"/>
              <w:left w:val="single" w:sz="4" w:space="0" w:color="auto"/>
              <w:bottom w:val="nil"/>
              <w:right w:val="single" w:sz="4" w:space="0" w:color="auto"/>
            </w:tcBorders>
            <w:shd w:val="clear" w:color="auto" w:fill="B3B3B3"/>
            <w:vAlign w:val="center"/>
          </w:tcPr>
          <w:p w14:paraId="6C4E8148" w14:textId="77777777" w:rsidR="00155B4E" w:rsidRPr="00BC4359" w:rsidRDefault="00155B4E" w:rsidP="00155B4E">
            <w:pPr>
              <w:pStyle w:val="Table08"/>
              <w:jc w:val="center"/>
              <w:rPr>
                <w:b w:val="0"/>
                <w:szCs w:val="16"/>
              </w:rPr>
            </w:pPr>
            <w:r w:rsidRPr="00BC4359">
              <w:rPr>
                <w:b w:val="0"/>
                <w:szCs w:val="16"/>
              </w:rPr>
              <w:t>Gateway B</w:t>
            </w:r>
          </w:p>
        </w:tc>
        <w:tc>
          <w:tcPr>
            <w:tcW w:w="1758" w:type="dxa"/>
            <w:gridSpan w:val="2"/>
            <w:tcBorders>
              <w:top w:val="nil"/>
              <w:left w:val="single" w:sz="4" w:space="0" w:color="auto"/>
              <w:bottom w:val="nil"/>
              <w:right w:val="single" w:sz="4" w:space="0" w:color="auto"/>
            </w:tcBorders>
            <w:vAlign w:val="center"/>
          </w:tcPr>
          <w:p w14:paraId="1AC2A257" w14:textId="77777777" w:rsidR="00155B4E" w:rsidRPr="00BC4359" w:rsidRDefault="00155B4E" w:rsidP="00155B4E">
            <w:pPr>
              <w:pStyle w:val="Table08"/>
              <w:jc w:val="center"/>
              <w:rPr>
                <w:b w:val="0"/>
                <w:szCs w:val="16"/>
              </w:rPr>
            </w:pPr>
          </w:p>
        </w:tc>
      </w:tr>
      <w:tr w:rsidR="00155B4E" w:rsidRPr="00EF2D26" w14:paraId="69CC620C" w14:textId="77777777" w:rsidTr="0E615139">
        <w:trPr>
          <w:tblHeader/>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5B6F296F" w14:textId="77777777" w:rsidR="00155B4E" w:rsidRPr="00BC4359" w:rsidRDefault="00155B4E" w:rsidP="00155B4E">
            <w:pPr>
              <w:pStyle w:val="Table08"/>
              <w:jc w:val="center"/>
              <w:rPr>
                <w:b w:val="0"/>
                <w:szCs w:val="16"/>
              </w:rPr>
            </w:pPr>
            <w:r w:rsidRPr="00BC4359">
              <w:rPr>
                <w:b w:val="0"/>
                <w:szCs w:val="16"/>
              </w:rPr>
              <w:t>Components</w:t>
            </w:r>
          </w:p>
        </w:tc>
        <w:tc>
          <w:tcPr>
            <w:tcW w:w="1038" w:type="dxa"/>
            <w:gridSpan w:val="2"/>
            <w:tcBorders>
              <w:top w:val="nil"/>
              <w:left w:val="single" w:sz="4" w:space="0" w:color="auto"/>
              <w:bottom w:val="nil"/>
              <w:right w:val="single" w:sz="4" w:space="0" w:color="auto"/>
            </w:tcBorders>
            <w:vAlign w:val="center"/>
          </w:tcPr>
          <w:p w14:paraId="529562D0" w14:textId="4774FAB5"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3F370D81" wp14:editId="3DFA53FE">
                  <wp:extent cx="601980" cy="45720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601980" cy="457200"/>
                          </a:xfrm>
                          <a:prstGeom prst="rect">
                            <a:avLst/>
                          </a:prstGeom>
                          <a:noFill/>
                          <a:ln>
                            <a:noFill/>
                          </a:ln>
                        </pic:spPr>
                      </pic:pic>
                    </a:graphicData>
                  </a:graphic>
                </wp:inline>
              </w:drawing>
            </w:r>
          </w:p>
        </w:tc>
        <w:tc>
          <w:tcPr>
            <w:tcW w:w="1086" w:type="dxa"/>
            <w:gridSpan w:val="2"/>
            <w:tcBorders>
              <w:top w:val="nil"/>
              <w:left w:val="single" w:sz="4" w:space="0" w:color="auto"/>
              <w:bottom w:val="nil"/>
              <w:right w:val="nil"/>
            </w:tcBorders>
            <w:vAlign w:val="center"/>
          </w:tcPr>
          <w:p w14:paraId="47FC9716" w14:textId="77777777"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3E0DDA5E" wp14:editId="5EC99E34">
                  <wp:extent cx="601980" cy="777240"/>
                  <wp:effectExtent l="0" t="0" r="762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601980" cy="777240"/>
                          </a:xfrm>
                          <a:prstGeom prst="rect">
                            <a:avLst/>
                          </a:prstGeom>
                          <a:noFill/>
                          <a:ln>
                            <a:noFill/>
                          </a:ln>
                        </pic:spPr>
                      </pic:pic>
                    </a:graphicData>
                  </a:graphic>
                </wp:inline>
              </w:drawing>
            </w:r>
          </w:p>
        </w:tc>
        <w:tc>
          <w:tcPr>
            <w:tcW w:w="702" w:type="dxa"/>
            <w:gridSpan w:val="2"/>
            <w:tcBorders>
              <w:top w:val="nil"/>
              <w:left w:val="nil"/>
              <w:bottom w:val="nil"/>
              <w:right w:val="single" w:sz="4" w:space="0" w:color="auto"/>
            </w:tcBorders>
            <w:vAlign w:val="center"/>
          </w:tcPr>
          <w:p w14:paraId="403CF272"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7D2DD5E1" w14:textId="60F715CA"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347F0D15" wp14:editId="452614C1">
                  <wp:extent cx="861060" cy="6400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861060" cy="640080"/>
                          </a:xfrm>
                          <a:prstGeom prst="rect">
                            <a:avLst/>
                          </a:prstGeom>
                          <a:noFill/>
                          <a:ln>
                            <a:noFill/>
                          </a:ln>
                        </pic:spPr>
                      </pic:pic>
                    </a:graphicData>
                  </a:graphic>
                </wp:inline>
              </w:drawing>
            </w:r>
          </w:p>
        </w:tc>
        <w:tc>
          <w:tcPr>
            <w:tcW w:w="936" w:type="dxa"/>
            <w:gridSpan w:val="2"/>
            <w:tcBorders>
              <w:top w:val="nil"/>
              <w:left w:val="single" w:sz="4" w:space="0" w:color="auto"/>
              <w:bottom w:val="nil"/>
              <w:right w:val="nil"/>
            </w:tcBorders>
            <w:vAlign w:val="center"/>
          </w:tcPr>
          <w:p w14:paraId="62730A1A" w14:textId="77777777" w:rsidR="00155B4E" w:rsidRPr="00BC4359" w:rsidRDefault="00155B4E" w:rsidP="00155B4E">
            <w:pPr>
              <w:pStyle w:val="Table08"/>
              <w:jc w:val="center"/>
              <w:rPr>
                <w:b w:val="0"/>
                <w:szCs w:val="16"/>
              </w:rPr>
            </w:pPr>
          </w:p>
        </w:tc>
        <w:tc>
          <w:tcPr>
            <w:tcW w:w="1086" w:type="dxa"/>
            <w:gridSpan w:val="2"/>
            <w:tcBorders>
              <w:top w:val="nil"/>
              <w:left w:val="nil"/>
              <w:bottom w:val="nil"/>
              <w:right w:val="single" w:sz="4" w:space="0" w:color="auto"/>
            </w:tcBorders>
            <w:vAlign w:val="center"/>
          </w:tcPr>
          <w:p w14:paraId="725780E7" w14:textId="2C290F93"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0925BCAB" wp14:editId="051906DD">
                  <wp:extent cx="601980" cy="777240"/>
                  <wp:effectExtent l="0" t="0" r="762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601980" cy="777240"/>
                          </a:xfrm>
                          <a:prstGeom prst="rect">
                            <a:avLst/>
                          </a:prstGeom>
                          <a:noFill/>
                          <a:ln>
                            <a:noFill/>
                          </a:ln>
                        </pic:spPr>
                      </pic:pic>
                    </a:graphicData>
                  </a:graphic>
                </wp:inline>
              </w:drawing>
            </w:r>
          </w:p>
        </w:tc>
        <w:tc>
          <w:tcPr>
            <w:tcW w:w="1758" w:type="dxa"/>
            <w:gridSpan w:val="2"/>
            <w:tcBorders>
              <w:top w:val="nil"/>
              <w:left w:val="single" w:sz="4" w:space="0" w:color="auto"/>
              <w:bottom w:val="nil"/>
              <w:right w:val="single" w:sz="4" w:space="0" w:color="auto"/>
            </w:tcBorders>
            <w:vAlign w:val="center"/>
          </w:tcPr>
          <w:p w14:paraId="21F9089E" w14:textId="76B42A5C"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07C39E07" wp14:editId="4A2B359A">
                  <wp:extent cx="944880" cy="693420"/>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944880" cy="693420"/>
                          </a:xfrm>
                          <a:prstGeom prst="rect">
                            <a:avLst/>
                          </a:prstGeom>
                          <a:noFill/>
                          <a:ln>
                            <a:noFill/>
                          </a:ln>
                        </pic:spPr>
                      </pic:pic>
                    </a:graphicData>
                  </a:graphic>
                </wp:inline>
              </w:drawing>
            </w:r>
          </w:p>
        </w:tc>
      </w:tr>
      <w:tr w:rsidR="00155B4E" w:rsidRPr="00EF2D26" w14:paraId="27EB6441" w14:textId="77777777" w:rsidTr="0E615139">
        <w:trPr>
          <w:cantSplit/>
          <w:trHeight w:hRule="exact" w:val="120"/>
          <w:jc w:val="center"/>
        </w:trPr>
        <w:tc>
          <w:tcPr>
            <w:tcW w:w="685" w:type="dxa"/>
            <w:tcBorders>
              <w:top w:val="nil"/>
              <w:bottom w:val="nil"/>
              <w:right w:val="nil"/>
            </w:tcBorders>
            <w:shd w:val="clear" w:color="auto" w:fill="FFFFFF" w:themeFill="background1"/>
          </w:tcPr>
          <w:p w14:paraId="60DA5F97" w14:textId="77777777" w:rsidR="00155B4E" w:rsidRPr="00BC4359" w:rsidRDefault="00155B4E" w:rsidP="00155B4E">
            <w:pPr>
              <w:pStyle w:val="Table08"/>
              <w:jc w:val="center"/>
              <w:rPr>
                <w:b w:val="0"/>
                <w:szCs w:val="16"/>
              </w:rPr>
            </w:pPr>
          </w:p>
        </w:tc>
        <w:tc>
          <w:tcPr>
            <w:tcW w:w="591" w:type="dxa"/>
            <w:tcBorders>
              <w:top w:val="nil"/>
              <w:left w:val="nil"/>
              <w:bottom w:val="nil"/>
              <w:right w:val="single" w:sz="4" w:space="0" w:color="auto"/>
            </w:tcBorders>
            <w:shd w:val="clear" w:color="auto" w:fill="FFFFFF" w:themeFill="background1"/>
          </w:tcPr>
          <w:p w14:paraId="34922003" w14:textId="77777777" w:rsidR="00155B4E" w:rsidRPr="00BC4359" w:rsidRDefault="00155B4E" w:rsidP="00155B4E">
            <w:pPr>
              <w:pStyle w:val="Table08"/>
              <w:jc w:val="center"/>
              <w:rPr>
                <w:b w:val="0"/>
                <w:szCs w:val="16"/>
              </w:rPr>
            </w:pPr>
          </w:p>
        </w:tc>
        <w:tc>
          <w:tcPr>
            <w:tcW w:w="486" w:type="dxa"/>
            <w:tcBorders>
              <w:top w:val="nil"/>
              <w:left w:val="single" w:sz="4" w:space="0" w:color="auto"/>
              <w:bottom w:val="nil"/>
              <w:right w:val="nil"/>
            </w:tcBorders>
          </w:tcPr>
          <w:p w14:paraId="64E2EC1A" w14:textId="77777777" w:rsidR="00155B4E" w:rsidRPr="00BC4359" w:rsidRDefault="00155B4E" w:rsidP="00155B4E">
            <w:pPr>
              <w:pStyle w:val="Table08"/>
              <w:jc w:val="center"/>
              <w:rPr>
                <w:b w:val="0"/>
                <w:szCs w:val="16"/>
              </w:rPr>
            </w:pPr>
          </w:p>
        </w:tc>
        <w:tc>
          <w:tcPr>
            <w:tcW w:w="552" w:type="dxa"/>
            <w:tcBorders>
              <w:top w:val="nil"/>
              <w:left w:val="nil"/>
              <w:bottom w:val="nil"/>
              <w:right w:val="nil"/>
            </w:tcBorders>
          </w:tcPr>
          <w:p w14:paraId="7088998D" w14:textId="77777777" w:rsidR="00155B4E" w:rsidRPr="00BC4359" w:rsidRDefault="00155B4E" w:rsidP="00155B4E">
            <w:pPr>
              <w:pStyle w:val="Table08"/>
              <w:jc w:val="center"/>
              <w:rPr>
                <w:b w:val="0"/>
                <w:szCs w:val="16"/>
              </w:rPr>
            </w:pPr>
          </w:p>
        </w:tc>
        <w:tc>
          <w:tcPr>
            <w:tcW w:w="543" w:type="dxa"/>
            <w:tcBorders>
              <w:top w:val="single" w:sz="4" w:space="0" w:color="auto"/>
              <w:left w:val="nil"/>
              <w:bottom w:val="nil"/>
              <w:right w:val="nil"/>
            </w:tcBorders>
          </w:tcPr>
          <w:p w14:paraId="4377BCF2" w14:textId="77777777" w:rsidR="00155B4E" w:rsidRPr="00BC4359" w:rsidRDefault="00155B4E" w:rsidP="00155B4E">
            <w:pPr>
              <w:pStyle w:val="Table08"/>
              <w:jc w:val="center"/>
              <w:rPr>
                <w:b w:val="0"/>
                <w:szCs w:val="16"/>
              </w:rPr>
            </w:pPr>
          </w:p>
        </w:tc>
        <w:tc>
          <w:tcPr>
            <w:tcW w:w="543" w:type="dxa"/>
            <w:tcBorders>
              <w:top w:val="single" w:sz="4" w:space="0" w:color="auto"/>
              <w:left w:val="nil"/>
              <w:bottom w:val="nil"/>
              <w:right w:val="nil"/>
            </w:tcBorders>
          </w:tcPr>
          <w:p w14:paraId="63985A2B" w14:textId="77777777" w:rsidR="00155B4E" w:rsidRPr="00BC4359" w:rsidRDefault="00155B4E" w:rsidP="00155B4E">
            <w:pPr>
              <w:pStyle w:val="Table08"/>
              <w:jc w:val="center"/>
              <w:rPr>
                <w:b w:val="0"/>
                <w:szCs w:val="16"/>
              </w:rPr>
            </w:pPr>
          </w:p>
        </w:tc>
        <w:tc>
          <w:tcPr>
            <w:tcW w:w="342" w:type="dxa"/>
            <w:tcBorders>
              <w:top w:val="single" w:sz="4" w:space="0" w:color="auto"/>
              <w:left w:val="nil"/>
              <w:bottom w:val="nil"/>
              <w:right w:val="nil"/>
            </w:tcBorders>
          </w:tcPr>
          <w:p w14:paraId="66C7FDAF" w14:textId="77777777" w:rsidR="00155B4E" w:rsidRPr="00BC4359" w:rsidRDefault="00155B4E" w:rsidP="00155B4E">
            <w:pPr>
              <w:pStyle w:val="Table08"/>
              <w:jc w:val="center"/>
              <w:rPr>
                <w:b w:val="0"/>
                <w:szCs w:val="16"/>
              </w:rPr>
            </w:pPr>
          </w:p>
        </w:tc>
        <w:tc>
          <w:tcPr>
            <w:tcW w:w="360" w:type="dxa"/>
            <w:tcBorders>
              <w:top w:val="single" w:sz="4" w:space="0" w:color="auto"/>
              <w:left w:val="nil"/>
              <w:bottom w:val="nil"/>
              <w:right w:val="single" w:sz="4" w:space="0" w:color="auto"/>
            </w:tcBorders>
          </w:tcPr>
          <w:p w14:paraId="215C0927" w14:textId="77777777" w:rsidR="00155B4E" w:rsidRPr="00BC4359" w:rsidRDefault="00155B4E" w:rsidP="00155B4E">
            <w:pPr>
              <w:pStyle w:val="Table08"/>
              <w:jc w:val="center"/>
              <w:rPr>
                <w:b w:val="0"/>
                <w:szCs w:val="16"/>
              </w:rPr>
            </w:pPr>
          </w:p>
        </w:tc>
        <w:tc>
          <w:tcPr>
            <w:tcW w:w="927" w:type="dxa"/>
            <w:tcBorders>
              <w:top w:val="nil"/>
              <w:left w:val="single" w:sz="4" w:space="0" w:color="auto"/>
              <w:bottom w:val="nil"/>
              <w:right w:val="nil"/>
            </w:tcBorders>
          </w:tcPr>
          <w:p w14:paraId="62D7EA31" w14:textId="77777777" w:rsidR="00155B4E" w:rsidRPr="00BC4359" w:rsidRDefault="00155B4E" w:rsidP="00155B4E">
            <w:pPr>
              <w:pStyle w:val="Table08"/>
              <w:jc w:val="center"/>
              <w:rPr>
                <w:b w:val="0"/>
                <w:szCs w:val="16"/>
              </w:rPr>
            </w:pPr>
          </w:p>
        </w:tc>
        <w:tc>
          <w:tcPr>
            <w:tcW w:w="693" w:type="dxa"/>
            <w:tcBorders>
              <w:top w:val="nil"/>
              <w:left w:val="nil"/>
              <w:bottom w:val="nil"/>
              <w:right w:val="single" w:sz="4" w:space="0" w:color="auto"/>
            </w:tcBorders>
          </w:tcPr>
          <w:p w14:paraId="10404F84" w14:textId="77777777" w:rsidR="00155B4E" w:rsidRPr="00BC4359" w:rsidRDefault="00155B4E" w:rsidP="00155B4E">
            <w:pPr>
              <w:pStyle w:val="Table08"/>
              <w:jc w:val="center"/>
              <w:rPr>
                <w:b w:val="0"/>
                <w:szCs w:val="16"/>
              </w:rPr>
            </w:pPr>
          </w:p>
        </w:tc>
        <w:tc>
          <w:tcPr>
            <w:tcW w:w="393" w:type="dxa"/>
            <w:tcBorders>
              <w:top w:val="single" w:sz="4" w:space="0" w:color="auto"/>
              <w:left w:val="single" w:sz="4" w:space="0" w:color="auto"/>
              <w:bottom w:val="nil"/>
              <w:right w:val="nil"/>
            </w:tcBorders>
          </w:tcPr>
          <w:p w14:paraId="0E373C25" w14:textId="77777777" w:rsidR="00155B4E" w:rsidRPr="00BC4359" w:rsidRDefault="00155B4E" w:rsidP="00155B4E">
            <w:pPr>
              <w:pStyle w:val="Table08"/>
              <w:jc w:val="center"/>
              <w:rPr>
                <w:b w:val="0"/>
                <w:szCs w:val="16"/>
              </w:rPr>
            </w:pPr>
          </w:p>
        </w:tc>
        <w:tc>
          <w:tcPr>
            <w:tcW w:w="543" w:type="dxa"/>
            <w:tcBorders>
              <w:top w:val="single" w:sz="4" w:space="0" w:color="auto"/>
              <w:left w:val="nil"/>
              <w:bottom w:val="nil"/>
              <w:right w:val="nil"/>
            </w:tcBorders>
          </w:tcPr>
          <w:p w14:paraId="780B0BF7" w14:textId="77777777" w:rsidR="00155B4E" w:rsidRPr="00BC4359" w:rsidRDefault="00155B4E" w:rsidP="00155B4E">
            <w:pPr>
              <w:pStyle w:val="Table08"/>
              <w:jc w:val="center"/>
              <w:rPr>
                <w:b w:val="0"/>
                <w:szCs w:val="16"/>
              </w:rPr>
            </w:pPr>
          </w:p>
        </w:tc>
        <w:tc>
          <w:tcPr>
            <w:tcW w:w="543" w:type="dxa"/>
            <w:tcBorders>
              <w:top w:val="single" w:sz="4" w:space="0" w:color="auto"/>
              <w:left w:val="nil"/>
              <w:bottom w:val="nil"/>
              <w:right w:val="nil"/>
            </w:tcBorders>
          </w:tcPr>
          <w:p w14:paraId="5AD6E93B" w14:textId="77777777" w:rsidR="00155B4E" w:rsidRPr="00BC4359" w:rsidRDefault="00155B4E" w:rsidP="00155B4E">
            <w:pPr>
              <w:pStyle w:val="Table08"/>
              <w:jc w:val="center"/>
              <w:rPr>
                <w:b w:val="0"/>
                <w:szCs w:val="16"/>
              </w:rPr>
            </w:pPr>
          </w:p>
        </w:tc>
        <w:tc>
          <w:tcPr>
            <w:tcW w:w="543" w:type="dxa"/>
            <w:tcBorders>
              <w:top w:val="single" w:sz="4" w:space="0" w:color="auto"/>
              <w:left w:val="nil"/>
              <w:bottom w:val="nil"/>
              <w:right w:val="nil"/>
            </w:tcBorders>
          </w:tcPr>
          <w:p w14:paraId="01BE68DC" w14:textId="77777777" w:rsidR="00155B4E" w:rsidRPr="00BC4359" w:rsidRDefault="00155B4E" w:rsidP="00155B4E">
            <w:pPr>
              <w:pStyle w:val="Table08"/>
              <w:jc w:val="center"/>
              <w:rPr>
                <w:b w:val="0"/>
                <w:szCs w:val="16"/>
              </w:rPr>
            </w:pPr>
          </w:p>
        </w:tc>
        <w:tc>
          <w:tcPr>
            <w:tcW w:w="858" w:type="dxa"/>
            <w:tcBorders>
              <w:top w:val="nil"/>
              <w:left w:val="nil"/>
              <w:bottom w:val="nil"/>
              <w:right w:val="nil"/>
            </w:tcBorders>
          </w:tcPr>
          <w:p w14:paraId="00C96D08" w14:textId="77777777" w:rsidR="00155B4E" w:rsidRPr="00BC4359" w:rsidRDefault="00155B4E" w:rsidP="00155B4E">
            <w:pPr>
              <w:pStyle w:val="Table08"/>
              <w:jc w:val="center"/>
              <w:rPr>
                <w:b w:val="0"/>
                <w:szCs w:val="16"/>
              </w:rPr>
            </w:pPr>
          </w:p>
        </w:tc>
        <w:tc>
          <w:tcPr>
            <w:tcW w:w="900" w:type="dxa"/>
            <w:tcBorders>
              <w:top w:val="nil"/>
              <w:left w:val="nil"/>
              <w:bottom w:val="nil"/>
              <w:right w:val="single" w:sz="4" w:space="0" w:color="auto"/>
            </w:tcBorders>
          </w:tcPr>
          <w:p w14:paraId="4A688CB9" w14:textId="77777777" w:rsidR="00155B4E" w:rsidRPr="00BC4359" w:rsidRDefault="00155B4E" w:rsidP="00155B4E">
            <w:pPr>
              <w:pStyle w:val="Table08"/>
              <w:jc w:val="center"/>
              <w:rPr>
                <w:b w:val="0"/>
                <w:szCs w:val="16"/>
              </w:rPr>
            </w:pPr>
          </w:p>
        </w:tc>
      </w:tr>
      <w:tr w:rsidR="00155B4E" w:rsidRPr="00EF2D26" w14:paraId="017B0CA1" w14:textId="77777777" w:rsidTr="0E615139">
        <w:trPr>
          <w:cantSplit/>
          <w:trHeight w:hRule="exact" w:val="120"/>
          <w:jc w:val="center"/>
        </w:trPr>
        <w:tc>
          <w:tcPr>
            <w:tcW w:w="685" w:type="dxa"/>
            <w:tcBorders>
              <w:top w:val="nil"/>
              <w:bottom w:val="nil"/>
              <w:right w:val="nil"/>
            </w:tcBorders>
            <w:shd w:val="clear" w:color="auto" w:fill="FFFFFF" w:themeFill="background1"/>
          </w:tcPr>
          <w:p w14:paraId="0C71CA30" w14:textId="77777777" w:rsidR="00155B4E" w:rsidRPr="00BC4359" w:rsidRDefault="00155B4E" w:rsidP="00155B4E">
            <w:pPr>
              <w:pStyle w:val="Table08"/>
              <w:jc w:val="center"/>
              <w:rPr>
                <w:b w:val="0"/>
                <w:szCs w:val="16"/>
              </w:rPr>
            </w:pPr>
          </w:p>
        </w:tc>
        <w:tc>
          <w:tcPr>
            <w:tcW w:w="591" w:type="dxa"/>
            <w:tcBorders>
              <w:top w:val="nil"/>
              <w:left w:val="nil"/>
              <w:bottom w:val="nil"/>
              <w:right w:val="single" w:sz="4" w:space="0" w:color="auto"/>
            </w:tcBorders>
            <w:shd w:val="clear" w:color="auto" w:fill="FFFFFF" w:themeFill="background1"/>
          </w:tcPr>
          <w:p w14:paraId="04664C3D" w14:textId="77777777" w:rsidR="00155B4E" w:rsidRPr="00BC4359" w:rsidRDefault="00155B4E" w:rsidP="00155B4E">
            <w:pPr>
              <w:pStyle w:val="Table08"/>
              <w:jc w:val="center"/>
              <w:rPr>
                <w:b w:val="0"/>
                <w:szCs w:val="16"/>
              </w:rPr>
            </w:pPr>
          </w:p>
        </w:tc>
        <w:tc>
          <w:tcPr>
            <w:tcW w:w="486" w:type="dxa"/>
            <w:tcBorders>
              <w:top w:val="nil"/>
              <w:left w:val="single" w:sz="4" w:space="0" w:color="auto"/>
              <w:bottom w:val="nil"/>
              <w:right w:val="nil"/>
            </w:tcBorders>
          </w:tcPr>
          <w:p w14:paraId="6387677F" w14:textId="77777777" w:rsidR="00155B4E" w:rsidRPr="00BC4359" w:rsidRDefault="00155B4E" w:rsidP="00155B4E">
            <w:pPr>
              <w:pStyle w:val="Table08"/>
              <w:jc w:val="center"/>
              <w:rPr>
                <w:b w:val="0"/>
                <w:szCs w:val="16"/>
              </w:rPr>
            </w:pPr>
          </w:p>
        </w:tc>
        <w:tc>
          <w:tcPr>
            <w:tcW w:w="552" w:type="dxa"/>
            <w:tcBorders>
              <w:top w:val="nil"/>
              <w:left w:val="nil"/>
              <w:bottom w:val="nil"/>
              <w:right w:val="nil"/>
            </w:tcBorders>
          </w:tcPr>
          <w:p w14:paraId="5C9A5AD6" w14:textId="77777777" w:rsidR="00155B4E" w:rsidRPr="00BC4359" w:rsidRDefault="00155B4E" w:rsidP="00155B4E">
            <w:pPr>
              <w:pStyle w:val="Table08"/>
              <w:jc w:val="center"/>
              <w:rPr>
                <w:b w:val="0"/>
                <w:szCs w:val="16"/>
              </w:rPr>
            </w:pPr>
          </w:p>
        </w:tc>
        <w:tc>
          <w:tcPr>
            <w:tcW w:w="543" w:type="dxa"/>
            <w:tcBorders>
              <w:top w:val="nil"/>
              <w:left w:val="nil"/>
              <w:bottom w:val="nil"/>
              <w:right w:val="nil"/>
            </w:tcBorders>
          </w:tcPr>
          <w:p w14:paraId="289BAC92" w14:textId="77777777" w:rsidR="00155B4E" w:rsidRPr="00BC4359" w:rsidRDefault="00155B4E" w:rsidP="00155B4E">
            <w:pPr>
              <w:pStyle w:val="Table08"/>
              <w:jc w:val="center"/>
              <w:rPr>
                <w:b w:val="0"/>
                <w:szCs w:val="16"/>
              </w:rPr>
            </w:pPr>
          </w:p>
        </w:tc>
        <w:tc>
          <w:tcPr>
            <w:tcW w:w="543" w:type="dxa"/>
            <w:tcBorders>
              <w:top w:val="nil"/>
              <w:left w:val="nil"/>
              <w:bottom w:val="nil"/>
              <w:right w:val="nil"/>
            </w:tcBorders>
          </w:tcPr>
          <w:p w14:paraId="773814EF" w14:textId="77777777" w:rsidR="00155B4E" w:rsidRPr="00BC4359" w:rsidRDefault="00155B4E" w:rsidP="00155B4E">
            <w:pPr>
              <w:pStyle w:val="Table08"/>
              <w:jc w:val="center"/>
              <w:rPr>
                <w:b w:val="0"/>
                <w:szCs w:val="16"/>
              </w:rPr>
            </w:pPr>
          </w:p>
        </w:tc>
        <w:tc>
          <w:tcPr>
            <w:tcW w:w="342" w:type="dxa"/>
            <w:tcBorders>
              <w:top w:val="nil"/>
              <w:left w:val="nil"/>
              <w:bottom w:val="nil"/>
              <w:right w:val="nil"/>
            </w:tcBorders>
          </w:tcPr>
          <w:p w14:paraId="3D8801FF" w14:textId="77777777" w:rsidR="00155B4E" w:rsidRPr="00BC4359" w:rsidRDefault="00155B4E" w:rsidP="00155B4E">
            <w:pPr>
              <w:pStyle w:val="Table08"/>
              <w:jc w:val="center"/>
              <w:rPr>
                <w:b w:val="0"/>
                <w:szCs w:val="16"/>
              </w:rPr>
            </w:pPr>
          </w:p>
        </w:tc>
        <w:tc>
          <w:tcPr>
            <w:tcW w:w="360" w:type="dxa"/>
            <w:tcBorders>
              <w:top w:val="nil"/>
              <w:left w:val="nil"/>
              <w:bottom w:val="nil"/>
              <w:right w:val="single" w:sz="4" w:space="0" w:color="auto"/>
            </w:tcBorders>
          </w:tcPr>
          <w:p w14:paraId="25C16024" w14:textId="77777777" w:rsidR="00155B4E" w:rsidRPr="00BC4359" w:rsidRDefault="00155B4E" w:rsidP="00155B4E">
            <w:pPr>
              <w:pStyle w:val="Table08"/>
              <w:jc w:val="center"/>
              <w:rPr>
                <w:b w:val="0"/>
                <w:szCs w:val="16"/>
              </w:rPr>
            </w:pPr>
          </w:p>
        </w:tc>
        <w:tc>
          <w:tcPr>
            <w:tcW w:w="927" w:type="dxa"/>
            <w:tcBorders>
              <w:top w:val="nil"/>
              <w:left w:val="single" w:sz="4" w:space="0" w:color="auto"/>
              <w:bottom w:val="nil"/>
              <w:right w:val="nil"/>
            </w:tcBorders>
          </w:tcPr>
          <w:p w14:paraId="06920A04" w14:textId="77777777" w:rsidR="00155B4E" w:rsidRPr="00BC4359" w:rsidRDefault="00155B4E" w:rsidP="00155B4E">
            <w:pPr>
              <w:pStyle w:val="Table08"/>
              <w:jc w:val="center"/>
              <w:rPr>
                <w:b w:val="0"/>
                <w:szCs w:val="16"/>
              </w:rPr>
            </w:pPr>
          </w:p>
        </w:tc>
        <w:tc>
          <w:tcPr>
            <w:tcW w:w="693" w:type="dxa"/>
            <w:tcBorders>
              <w:top w:val="nil"/>
              <w:left w:val="nil"/>
              <w:bottom w:val="nil"/>
              <w:right w:val="single" w:sz="4" w:space="0" w:color="auto"/>
            </w:tcBorders>
          </w:tcPr>
          <w:p w14:paraId="2B96F320" w14:textId="77777777" w:rsidR="00155B4E" w:rsidRPr="00BC4359" w:rsidRDefault="00155B4E" w:rsidP="00155B4E">
            <w:pPr>
              <w:pStyle w:val="Table08"/>
              <w:jc w:val="center"/>
              <w:rPr>
                <w:b w:val="0"/>
                <w:szCs w:val="16"/>
              </w:rPr>
            </w:pPr>
          </w:p>
        </w:tc>
        <w:tc>
          <w:tcPr>
            <w:tcW w:w="393" w:type="dxa"/>
            <w:tcBorders>
              <w:top w:val="nil"/>
              <w:left w:val="single" w:sz="4" w:space="0" w:color="auto"/>
              <w:bottom w:val="nil"/>
              <w:right w:val="nil"/>
            </w:tcBorders>
          </w:tcPr>
          <w:p w14:paraId="58F9EAE4" w14:textId="77777777" w:rsidR="00155B4E" w:rsidRPr="00BC4359" w:rsidRDefault="00155B4E" w:rsidP="00155B4E">
            <w:pPr>
              <w:pStyle w:val="Table08"/>
              <w:jc w:val="center"/>
              <w:rPr>
                <w:b w:val="0"/>
                <w:szCs w:val="16"/>
              </w:rPr>
            </w:pPr>
          </w:p>
        </w:tc>
        <w:tc>
          <w:tcPr>
            <w:tcW w:w="543" w:type="dxa"/>
            <w:tcBorders>
              <w:top w:val="nil"/>
              <w:left w:val="nil"/>
              <w:bottom w:val="nil"/>
              <w:right w:val="nil"/>
            </w:tcBorders>
          </w:tcPr>
          <w:p w14:paraId="06B5059F" w14:textId="77777777" w:rsidR="00155B4E" w:rsidRPr="00BC4359" w:rsidRDefault="00155B4E" w:rsidP="00155B4E">
            <w:pPr>
              <w:pStyle w:val="Table08"/>
              <w:jc w:val="center"/>
              <w:rPr>
                <w:b w:val="0"/>
                <w:szCs w:val="16"/>
              </w:rPr>
            </w:pPr>
          </w:p>
        </w:tc>
        <w:tc>
          <w:tcPr>
            <w:tcW w:w="543" w:type="dxa"/>
            <w:tcBorders>
              <w:top w:val="nil"/>
              <w:left w:val="nil"/>
              <w:bottom w:val="nil"/>
              <w:right w:val="nil"/>
            </w:tcBorders>
          </w:tcPr>
          <w:p w14:paraId="69A5619A" w14:textId="77777777" w:rsidR="00155B4E" w:rsidRPr="00BC4359" w:rsidRDefault="00155B4E" w:rsidP="00155B4E">
            <w:pPr>
              <w:pStyle w:val="Table08"/>
              <w:jc w:val="center"/>
              <w:rPr>
                <w:b w:val="0"/>
                <w:szCs w:val="16"/>
              </w:rPr>
            </w:pPr>
          </w:p>
        </w:tc>
        <w:tc>
          <w:tcPr>
            <w:tcW w:w="543" w:type="dxa"/>
            <w:tcBorders>
              <w:top w:val="nil"/>
              <w:left w:val="nil"/>
              <w:bottom w:val="nil"/>
              <w:right w:val="nil"/>
            </w:tcBorders>
          </w:tcPr>
          <w:p w14:paraId="089E3DAC" w14:textId="77777777" w:rsidR="00155B4E" w:rsidRPr="00BC4359" w:rsidRDefault="00155B4E" w:rsidP="00155B4E">
            <w:pPr>
              <w:pStyle w:val="Table08"/>
              <w:jc w:val="center"/>
              <w:rPr>
                <w:b w:val="0"/>
                <w:szCs w:val="16"/>
              </w:rPr>
            </w:pPr>
          </w:p>
        </w:tc>
        <w:tc>
          <w:tcPr>
            <w:tcW w:w="858" w:type="dxa"/>
            <w:tcBorders>
              <w:top w:val="nil"/>
              <w:left w:val="nil"/>
              <w:bottom w:val="nil"/>
              <w:right w:val="nil"/>
            </w:tcBorders>
          </w:tcPr>
          <w:p w14:paraId="39B0921A" w14:textId="77777777" w:rsidR="00155B4E" w:rsidRPr="00BC4359" w:rsidRDefault="00155B4E" w:rsidP="00155B4E">
            <w:pPr>
              <w:pStyle w:val="Table08"/>
              <w:jc w:val="center"/>
              <w:rPr>
                <w:b w:val="0"/>
                <w:szCs w:val="16"/>
              </w:rPr>
            </w:pPr>
          </w:p>
        </w:tc>
        <w:tc>
          <w:tcPr>
            <w:tcW w:w="900" w:type="dxa"/>
            <w:tcBorders>
              <w:top w:val="nil"/>
              <w:left w:val="nil"/>
              <w:bottom w:val="nil"/>
              <w:right w:val="single" w:sz="4" w:space="0" w:color="auto"/>
            </w:tcBorders>
          </w:tcPr>
          <w:p w14:paraId="45E1C623" w14:textId="77777777" w:rsidR="00155B4E" w:rsidRPr="00BC4359" w:rsidRDefault="00155B4E" w:rsidP="00155B4E">
            <w:pPr>
              <w:pStyle w:val="Table08"/>
              <w:jc w:val="center"/>
              <w:rPr>
                <w:b w:val="0"/>
                <w:szCs w:val="16"/>
              </w:rPr>
            </w:pPr>
          </w:p>
        </w:tc>
      </w:tr>
      <w:bookmarkStart w:id="3037" w:name="LC1"/>
      <w:tr w:rsidR="00155B4E" w:rsidRPr="00EF2D26" w14:paraId="09430BCC"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99"/>
            <w:vAlign w:val="center"/>
          </w:tcPr>
          <w:p w14:paraId="68A01CC8" w14:textId="5339B2DF"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2" behindDoc="0" locked="1" layoutInCell="0" allowOverlap="1" wp14:anchorId="121D35D2" wp14:editId="27D28B60">
                      <wp:simplePos x="0" y="0"/>
                      <wp:positionH relativeFrom="column">
                        <wp:posOffset>998855</wp:posOffset>
                      </wp:positionH>
                      <wp:positionV relativeFrom="paragraph">
                        <wp:posOffset>86995</wp:posOffset>
                      </wp:positionV>
                      <wp:extent cx="666750" cy="460375"/>
                      <wp:effectExtent l="13335" t="9525" r="53340" b="73025"/>
                      <wp:wrapNone/>
                      <wp:docPr id="318" name="Straight Connector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 cy="460375"/>
                              </a:xfrm>
                              <a:prstGeom prst="line">
                                <a:avLst/>
                              </a:prstGeom>
                              <a:noFill/>
                              <a:ln w="317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6D159E">
                    <v:line id="Straight Connector 318" style="position:absolute;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weight=".25pt" from="78.65pt,6.85pt" to="131.15pt,43.1pt" w14:anchorId="7E325AC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">
                      <v:stroke endarrow="open"/>
                      <w10:anchorlock/>
                    </v:line>
                  </w:pict>
                </mc:Fallback>
              </mc:AlternateContent>
            </w:r>
            <w:r w:rsidRPr="00484005">
              <w:t>LC1</w:t>
            </w:r>
            <w:bookmarkEnd w:id="3037"/>
            <w:r w:rsidRPr="00484005">
              <w:t>.</w:t>
            </w:r>
            <w:r w:rsidRPr="00BC4359">
              <w:rPr>
                <w:b w:val="0"/>
                <w:szCs w:val="16"/>
              </w:rPr>
              <w:t xml:space="preserve"> HTTP Request</w:t>
            </w:r>
          </w:p>
          <w:p w14:paraId="617D0982" w14:textId="77777777" w:rsidR="00155B4E" w:rsidRPr="00BC4359" w:rsidRDefault="00155B4E" w:rsidP="00155B4E">
            <w:pPr>
              <w:pStyle w:val="Table08"/>
              <w:jc w:val="center"/>
              <w:rPr>
                <w:b w:val="0"/>
                <w:szCs w:val="16"/>
              </w:rPr>
            </w:pPr>
            <w:r w:rsidRPr="00BC4359">
              <w:rPr>
                <w:b w:val="0"/>
                <w:szCs w:val="16"/>
              </w:rPr>
              <w:t>Get /WebPage.html</w:t>
            </w:r>
          </w:p>
        </w:tc>
        <w:tc>
          <w:tcPr>
            <w:tcW w:w="486" w:type="dxa"/>
            <w:tcBorders>
              <w:top w:val="nil"/>
              <w:left w:val="single" w:sz="4" w:space="0" w:color="auto"/>
              <w:bottom w:val="nil"/>
              <w:right w:val="dashed" w:sz="4" w:space="0" w:color="auto"/>
            </w:tcBorders>
            <w:vAlign w:val="center"/>
          </w:tcPr>
          <w:p w14:paraId="14E2B844"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58C3BBBA"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6805C328"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401CC7A6"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2B23F749"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1DD2660A"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2BA16227" w14:textId="77777777" w:rsidR="00155B4E" w:rsidRPr="00BC4359" w:rsidRDefault="00155B4E" w:rsidP="00155B4E">
            <w:pPr>
              <w:pStyle w:val="Table08"/>
              <w:jc w:val="center"/>
              <w:rPr>
                <w:b w:val="0"/>
                <w:szCs w:val="16"/>
                <w:u w:val="single"/>
              </w:rPr>
            </w:pPr>
          </w:p>
        </w:tc>
        <w:tc>
          <w:tcPr>
            <w:tcW w:w="393" w:type="dxa"/>
            <w:tcBorders>
              <w:top w:val="nil"/>
              <w:left w:val="single" w:sz="4" w:space="0" w:color="auto"/>
              <w:bottom w:val="nil"/>
              <w:right w:val="dashed" w:sz="4" w:space="0" w:color="auto"/>
            </w:tcBorders>
            <w:vAlign w:val="center"/>
          </w:tcPr>
          <w:p w14:paraId="693F47CF"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3BB2C1A4"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53BB8A91"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5CBFBC48"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42A70DAB"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1DC42819" w14:textId="77777777" w:rsidR="00155B4E" w:rsidRPr="00BC4359" w:rsidRDefault="00155B4E" w:rsidP="00155B4E">
            <w:pPr>
              <w:pStyle w:val="Table08"/>
              <w:jc w:val="center"/>
              <w:rPr>
                <w:b w:val="0"/>
                <w:szCs w:val="16"/>
              </w:rPr>
            </w:pPr>
          </w:p>
        </w:tc>
      </w:tr>
      <w:bookmarkStart w:id="3038" w:name="LC2"/>
      <w:tr w:rsidR="00155B4E" w:rsidRPr="00EF2D26" w14:paraId="6D522EF1"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6C2833E0" w14:textId="2905493D"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3" behindDoc="0" locked="1" layoutInCell="0" allowOverlap="1" wp14:anchorId="05A6851F" wp14:editId="2334509D">
                      <wp:simplePos x="0" y="0"/>
                      <wp:positionH relativeFrom="column">
                        <wp:posOffset>998855</wp:posOffset>
                      </wp:positionH>
                      <wp:positionV relativeFrom="paragraph">
                        <wp:posOffset>79375</wp:posOffset>
                      </wp:positionV>
                      <wp:extent cx="666750" cy="638810"/>
                      <wp:effectExtent l="60960" t="12065" r="5715" b="63500"/>
                      <wp:wrapNone/>
                      <wp:docPr id="317" name="Straight Connector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6750" cy="638810"/>
                              </a:xfrm>
                              <a:prstGeom prst="line">
                                <a:avLst/>
                              </a:prstGeom>
                              <a:noFill/>
                              <a:ln w="317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7954D70">
                    <v:line id="Straight Connector 317" style="position:absolute;flip:x;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weight=".25pt" from="78.65pt,6.25pt" to="131.15pt,56.55pt" w14:anchorId="1CE3AA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">
                      <v:stroke endarrow="open"/>
                      <w10:anchorlock/>
                    </v:line>
                  </w:pict>
                </mc:Fallback>
              </mc:AlternateContent>
            </w:r>
            <w:r w:rsidRPr="00484005">
              <w:t>LC2</w:t>
            </w:r>
            <w:bookmarkEnd w:id="3038"/>
            <w:r w:rsidRPr="00484005">
              <w:t>.</w:t>
            </w:r>
            <w:r w:rsidRPr="00BC4359">
              <w:rPr>
                <w:b w:val="0"/>
                <w:szCs w:val="16"/>
              </w:rPr>
              <w:t xml:space="preserve"> HTTP Response</w:t>
            </w:r>
          </w:p>
          <w:p w14:paraId="5D5AFD01" w14:textId="77777777" w:rsidR="00155B4E" w:rsidRPr="00BC4359" w:rsidRDefault="00155B4E" w:rsidP="00155B4E">
            <w:pPr>
              <w:pStyle w:val="Table08"/>
              <w:jc w:val="center"/>
              <w:rPr>
                <w:b w:val="0"/>
                <w:szCs w:val="16"/>
              </w:rPr>
            </w:pPr>
            <w:r w:rsidRPr="00BC4359">
              <w:rPr>
                <w:b w:val="0"/>
                <w:szCs w:val="16"/>
              </w:rPr>
              <w:t>302 (moved)</w:t>
            </w:r>
          </w:p>
          <w:p w14:paraId="06A8E71C" w14:textId="77777777" w:rsidR="00155B4E" w:rsidRPr="00BC4359" w:rsidRDefault="00155B4E" w:rsidP="00155B4E">
            <w:pPr>
              <w:pStyle w:val="Table08"/>
              <w:jc w:val="center"/>
              <w:rPr>
                <w:b w:val="0"/>
                <w:szCs w:val="16"/>
              </w:rPr>
            </w:pPr>
            <w:r w:rsidRPr="00BC4359">
              <w:rPr>
                <w:b w:val="0"/>
                <w:szCs w:val="16"/>
              </w:rPr>
              <w:t>Location: /ccnTicketLogin</w:t>
            </w:r>
          </w:p>
        </w:tc>
        <w:tc>
          <w:tcPr>
            <w:tcW w:w="486" w:type="dxa"/>
            <w:tcBorders>
              <w:top w:val="nil"/>
              <w:left w:val="single" w:sz="4" w:space="0" w:color="auto"/>
              <w:bottom w:val="nil"/>
              <w:right w:val="dashed" w:sz="4" w:space="0" w:color="auto"/>
            </w:tcBorders>
            <w:vAlign w:val="center"/>
          </w:tcPr>
          <w:p w14:paraId="18B6C530"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36B775C4"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372DA3F0"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6CF70FD1"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5D26B8C3"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318B0A26"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3E113091" w14:textId="77777777" w:rsidR="00155B4E" w:rsidRPr="00BC4359" w:rsidRDefault="00155B4E" w:rsidP="00155B4E">
            <w:pPr>
              <w:pStyle w:val="Table08"/>
              <w:jc w:val="center"/>
              <w:rPr>
                <w:b w:val="0"/>
                <w:szCs w:val="16"/>
                <w:u w:val="single"/>
              </w:rPr>
            </w:pPr>
          </w:p>
        </w:tc>
        <w:tc>
          <w:tcPr>
            <w:tcW w:w="393" w:type="dxa"/>
            <w:tcBorders>
              <w:top w:val="nil"/>
              <w:left w:val="single" w:sz="4" w:space="0" w:color="auto"/>
              <w:bottom w:val="nil"/>
              <w:right w:val="dashed" w:sz="4" w:space="0" w:color="auto"/>
            </w:tcBorders>
            <w:vAlign w:val="center"/>
          </w:tcPr>
          <w:p w14:paraId="3480FF92"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53D95629"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53CB3FBB"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3758C4CC"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6382941C"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2378D362" w14:textId="77777777" w:rsidR="00155B4E" w:rsidRPr="00BC4359" w:rsidRDefault="00155B4E" w:rsidP="00155B4E">
            <w:pPr>
              <w:pStyle w:val="Table08"/>
              <w:jc w:val="center"/>
              <w:rPr>
                <w:b w:val="0"/>
                <w:szCs w:val="16"/>
              </w:rPr>
            </w:pPr>
          </w:p>
        </w:tc>
      </w:tr>
      <w:bookmarkStart w:id="3039" w:name="LC3"/>
      <w:tr w:rsidR="00155B4E" w:rsidRPr="00EF2D26" w14:paraId="44E7D065"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99"/>
            <w:vAlign w:val="center"/>
          </w:tcPr>
          <w:p w14:paraId="04DFB350" w14:textId="108B2D3E"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4" behindDoc="0" locked="1" layoutInCell="1" allowOverlap="1" wp14:anchorId="604DA2D8" wp14:editId="5D1883F5">
                      <wp:simplePos x="0" y="0"/>
                      <wp:positionH relativeFrom="column">
                        <wp:posOffset>1099185</wp:posOffset>
                      </wp:positionH>
                      <wp:positionV relativeFrom="paragraph">
                        <wp:posOffset>53975</wp:posOffset>
                      </wp:positionV>
                      <wp:extent cx="662940" cy="473710"/>
                      <wp:effectExtent l="11430" t="12065" r="59055" b="66675"/>
                      <wp:wrapNone/>
                      <wp:docPr id="316" name="Straight Connector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2940" cy="47371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426A8E">
                    <v:line id="Straight Connector 316" style="position:absolute;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86.55pt,4.25pt" to="138.75pt,41.55pt" w14:anchorId="2617F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">
                      <v:stroke endarrow="open"/>
                      <w10:anchorlock/>
                    </v:line>
                  </w:pict>
                </mc:Fallback>
              </mc:AlternateContent>
            </w:r>
            <w:r w:rsidRPr="00484005">
              <w:t>LC3</w:t>
            </w:r>
            <w:bookmarkEnd w:id="3039"/>
            <w:r w:rsidRPr="00484005">
              <w:t>.</w:t>
            </w:r>
            <w:r w:rsidRPr="00BC4359">
              <w:rPr>
                <w:b w:val="0"/>
                <w:szCs w:val="16"/>
              </w:rPr>
              <w:t xml:space="preserve"> HTTP Request</w:t>
            </w:r>
          </w:p>
          <w:p w14:paraId="14EEBCF0" w14:textId="77777777" w:rsidR="00155B4E" w:rsidRPr="00BC4359" w:rsidRDefault="00155B4E" w:rsidP="00155B4E">
            <w:pPr>
              <w:pStyle w:val="Table08"/>
              <w:jc w:val="center"/>
              <w:rPr>
                <w:b w:val="0"/>
                <w:szCs w:val="16"/>
              </w:rPr>
            </w:pPr>
            <w:r w:rsidRPr="00BC4359">
              <w:rPr>
                <w:b w:val="0"/>
                <w:szCs w:val="16"/>
              </w:rPr>
              <w:t>Post /ccnTicketLogin</w:t>
            </w:r>
          </w:p>
        </w:tc>
        <w:tc>
          <w:tcPr>
            <w:tcW w:w="486" w:type="dxa"/>
            <w:tcBorders>
              <w:top w:val="nil"/>
              <w:left w:val="single" w:sz="4" w:space="0" w:color="auto"/>
              <w:bottom w:val="nil"/>
              <w:right w:val="dashed" w:sz="4" w:space="0" w:color="auto"/>
            </w:tcBorders>
            <w:vAlign w:val="center"/>
          </w:tcPr>
          <w:p w14:paraId="25D2F17F"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2887525B"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6A6F2FE4"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468D3EEE"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33B40907"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1CCB1FD8"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37917431" w14:textId="77777777" w:rsidR="00155B4E" w:rsidRPr="00BC4359" w:rsidRDefault="00155B4E" w:rsidP="00155B4E">
            <w:pPr>
              <w:pStyle w:val="Table08"/>
              <w:jc w:val="center"/>
              <w:rPr>
                <w:b w:val="0"/>
                <w:szCs w:val="16"/>
                <w:u w:val="single"/>
              </w:rPr>
            </w:pPr>
          </w:p>
        </w:tc>
        <w:tc>
          <w:tcPr>
            <w:tcW w:w="393" w:type="dxa"/>
            <w:tcBorders>
              <w:top w:val="nil"/>
              <w:left w:val="single" w:sz="4" w:space="0" w:color="auto"/>
              <w:bottom w:val="nil"/>
              <w:right w:val="dashed" w:sz="4" w:space="0" w:color="auto"/>
            </w:tcBorders>
            <w:vAlign w:val="center"/>
          </w:tcPr>
          <w:p w14:paraId="622343A8"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7DE76549"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312598E2"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0A66D738"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265B2CE7"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12D65E2E" w14:textId="77777777" w:rsidR="00155B4E" w:rsidRPr="00BC4359" w:rsidRDefault="00155B4E" w:rsidP="00155B4E">
            <w:pPr>
              <w:pStyle w:val="Table08"/>
              <w:jc w:val="center"/>
              <w:rPr>
                <w:b w:val="0"/>
                <w:szCs w:val="16"/>
              </w:rPr>
            </w:pPr>
          </w:p>
        </w:tc>
      </w:tr>
      <w:bookmarkStart w:id="3040" w:name="LC4"/>
      <w:tr w:rsidR="00155B4E" w:rsidRPr="00EF2D26" w14:paraId="7EEBF6D6"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0C3289B0" w14:textId="05303DE4"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8" behindDoc="1" locked="1" layoutInCell="1" allowOverlap="1" wp14:anchorId="1D6D153B" wp14:editId="2ED0393A">
                      <wp:simplePos x="0" y="0"/>
                      <wp:positionH relativeFrom="column">
                        <wp:posOffset>1095375</wp:posOffset>
                      </wp:positionH>
                      <wp:positionV relativeFrom="paragraph">
                        <wp:posOffset>78740</wp:posOffset>
                      </wp:positionV>
                      <wp:extent cx="670560" cy="745490"/>
                      <wp:effectExtent l="64770" t="8890" r="7620" b="64770"/>
                      <wp:wrapNone/>
                      <wp:docPr id="315" name="Straight Connector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0560" cy="74549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2E8FA9">
                    <v:line id="Straight Connector 315" style="position:absolute;flip:x;z-index:-2516582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86.25pt,6.2pt" to="139.05pt,64.9pt" w14:anchorId="233255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">
                      <v:stroke endarrow="open"/>
                      <w10:anchorlock/>
                    </v:line>
                  </w:pict>
                </mc:Fallback>
              </mc:AlternateContent>
            </w:r>
            <w:r w:rsidRPr="00484005">
              <w:t>LC4</w:t>
            </w:r>
            <w:bookmarkEnd w:id="3040"/>
            <w:r w:rsidRPr="00484005">
              <w:t>.</w:t>
            </w:r>
            <w:r w:rsidRPr="00BC4359">
              <w:rPr>
                <w:b w:val="0"/>
                <w:szCs w:val="16"/>
              </w:rPr>
              <w:t xml:space="preserve"> HTTP Response</w:t>
            </w:r>
          </w:p>
          <w:p w14:paraId="09D8D3FF" w14:textId="77777777" w:rsidR="00155B4E" w:rsidRPr="00BC4359" w:rsidRDefault="00155B4E" w:rsidP="00155B4E">
            <w:pPr>
              <w:pStyle w:val="Table08"/>
              <w:jc w:val="center"/>
              <w:rPr>
                <w:b w:val="0"/>
                <w:szCs w:val="16"/>
              </w:rPr>
            </w:pPr>
            <w:r w:rsidRPr="00BC4359">
              <w:rPr>
                <w:b w:val="0"/>
                <w:szCs w:val="16"/>
              </w:rPr>
              <w:t>200 OK, set cookie</w:t>
            </w:r>
          </w:p>
          <w:p w14:paraId="5E4993CF" w14:textId="77777777" w:rsidR="00155B4E" w:rsidRPr="00BC4359" w:rsidRDefault="00155B4E" w:rsidP="00155B4E">
            <w:pPr>
              <w:pStyle w:val="Table08"/>
              <w:jc w:val="center"/>
              <w:rPr>
                <w:b w:val="0"/>
                <w:szCs w:val="16"/>
              </w:rPr>
            </w:pPr>
            <w:r w:rsidRPr="00BC4359">
              <w:rPr>
                <w:b w:val="0"/>
                <w:szCs w:val="16"/>
              </w:rPr>
              <w:t>Refresh: /WebPage.html</w:t>
            </w:r>
          </w:p>
        </w:tc>
        <w:tc>
          <w:tcPr>
            <w:tcW w:w="486" w:type="dxa"/>
            <w:tcBorders>
              <w:top w:val="nil"/>
              <w:left w:val="single" w:sz="4" w:space="0" w:color="auto"/>
              <w:bottom w:val="nil"/>
              <w:right w:val="dashed" w:sz="4" w:space="0" w:color="auto"/>
            </w:tcBorders>
            <w:vAlign w:val="center"/>
          </w:tcPr>
          <w:p w14:paraId="47B8528D"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0543C9B6" w14:textId="04261A33"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769224F7" wp14:editId="119E6219">
                  <wp:extent cx="129540" cy="129540"/>
                  <wp:effectExtent l="0" t="0" r="381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BC4359">
              <w:rPr>
                <w:b w:val="0"/>
                <w:noProof/>
                <w:szCs w:val="16"/>
                <w:lang w:val="pt-PT" w:eastAsia="pt-PT"/>
              </w:rPr>
              <w:drawing>
                <wp:inline distT="0" distB="0" distL="0" distR="0" wp14:anchorId="5FA1214C" wp14:editId="338D31BA">
                  <wp:extent cx="129540" cy="129540"/>
                  <wp:effectExtent l="0" t="0" r="381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p>
        </w:tc>
        <w:tc>
          <w:tcPr>
            <w:tcW w:w="543" w:type="dxa"/>
            <w:tcBorders>
              <w:top w:val="nil"/>
              <w:left w:val="nil"/>
              <w:bottom w:val="nil"/>
              <w:right w:val="dashed" w:sz="4" w:space="0" w:color="auto"/>
            </w:tcBorders>
            <w:vAlign w:val="center"/>
          </w:tcPr>
          <w:p w14:paraId="149E0078"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0C84BBA9"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5B20017C"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75E5C9A3"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0B755905" w14:textId="77777777" w:rsidR="00155B4E" w:rsidRPr="00BC4359" w:rsidRDefault="00155B4E" w:rsidP="00155B4E">
            <w:pPr>
              <w:pStyle w:val="Table08"/>
              <w:jc w:val="center"/>
              <w:rPr>
                <w:b w:val="0"/>
                <w:szCs w:val="16"/>
                <w:u w:val="single"/>
              </w:rPr>
            </w:pPr>
          </w:p>
        </w:tc>
        <w:tc>
          <w:tcPr>
            <w:tcW w:w="393" w:type="dxa"/>
            <w:tcBorders>
              <w:top w:val="nil"/>
              <w:left w:val="single" w:sz="4" w:space="0" w:color="auto"/>
              <w:bottom w:val="nil"/>
              <w:right w:val="dashed" w:sz="4" w:space="0" w:color="auto"/>
            </w:tcBorders>
            <w:vAlign w:val="center"/>
          </w:tcPr>
          <w:p w14:paraId="2FE4D063"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781B28F3"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44FEDAF4"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0022930B"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496FBCA6"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5EA51A39" w14:textId="77777777" w:rsidR="00155B4E" w:rsidRPr="00BC4359" w:rsidRDefault="00155B4E" w:rsidP="00155B4E">
            <w:pPr>
              <w:pStyle w:val="Table08"/>
              <w:jc w:val="center"/>
              <w:rPr>
                <w:b w:val="0"/>
                <w:szCs w:val="16"/>
              </w:rPr>
            </w:pPr>
          </w:p>
        </w:tc>
      </w:tr>
      <w:bookmarkStart w:id="3041" w:name="C1"/>
      <w:tr w:rsidR="00155B4E" w:rsidRPr="00EF2D26" w14:paraId="7D430EDC"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3D6972CB" w14:textId="38D1A0E5"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5" behindDoc="1" locked="1" layoutInCell="1" allowOverlap="1" wp14:anchorId="7CD44D53" wp14:editId="5E9FF046">
                      <wp:simplePos x="0" y="0"/>
                      <wp:positionH relativeFrom="column">
                        <wp:posOffset>1102995</wp:posOffset>
                      </wp:positionH>
                      <wp:positionV relativeFrom="paragraph">
                        <wp:posOffset>82550</wp:posOffset>
                      </wp:positionV>
                      <wp:extent cx="659130" cy="508635"/>
                      <wp:effectExtent l="5715" t="12065" r="59055" b="69850"/>
                      <wp:wrapNone/>
                      <wp:docPr id="314" name="Straight Connector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9130" cy="50863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F28B53C">
                    <v:line id="Straight Connector 314" style="position:absolute;z-index:-251658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86.85pt,6.5pt" to="138.75pt,46.55pt" w14:anchorId="6B376E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">
                      <v:stroke endarrow="open"/>
                      <w10:anchorlock/>
                    </v:line>
                  </w:pict>
                </mc:Fallback>
              </mc:AlternateContent>
            </w:r>
            <w:r w:rsidRPr="00484005">
              <w:t>C1</w:t>
            </w:r>
            <w:bookmarkEnd w:id="3041"/>
            <w:r w:rsidRPr="00484005">
              <w:t>.</w:t>
            </w:r>
            <w:r w:rsidRPr="00BC4359">
              <w:rPr>
                <w:b w:val="0"/>
                <w:szCs w:val="16"/>
              </w:rPr>
              <w:t xml:space="preserve"> HTTP Request</w:t>
            </w:r>
          </w:p>
          <w:p w14:paraId="1165A3C0" w14:textId="77777777" w:rsidR="00155B4E" w:rsidRPr="00BC4359" w:rsidRDefault="00155B4E" w:rsidP="00155B4E">
            <w:pPr>
              <w:pStyle w:val="Table08"/>
              <w:jc w:val="center"/>
              <w:rPr>
                <w:b w:val="0"/>
                <w:szCs w:val="16"/>
              </w:rPr>
            </w:pPr>
            <w:r w:rsidRPr="00BC4359">
              <w:rPr>
                <w:b w:val="0"/>
                <w:szCs w:val="16"/>
              </w:rPr>
              <w:t>Get /WebPage.html</w:t>
            </w:r>
          </w:p>
        </w:tc>
        <w:tc>
          <w:tcPr>
            <w:tcW w:w="486" w:type="dxa"/>
            <w:tcBorders>
              <w:top w:val="nil"/>
              <w:left w:val="single" w:sz="4" w:space="0" w:color="auto"/>
              <w:bottom w:val="nil"/>
              <w:right w:val="dashed" w:sz="4" w:space="0" w:color="auto"/>
            </w:tcBorders>
            <w:vAlign w:val="center"/>
          </w:tcPr>
          <w:p w14:paraId="0347B39A"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70C1CCEB"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55DF597E" w14:textId="6D2769A2"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43874D55" wp14:editId="4CD39C7E">
                  <wp:extent cx="129540" cy="129540"/>
                  <wp:effectExtent l="0" t="0" r="381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BC4359">
              <w:rPr>
                <w:b w:val="0"/>
                <w:noProof/>
                <w:szCs w:val="16"/>
                <w:lang w:val="pt-PT" w:eastAsia="pt-PT"/>
              </w:rPr>
              <w:drawing>
                <wp:inline distT="0" distB="0" distL="0" distR="0" wp14:anchorId="38AE7EDC" wp14:editId="0F2AF5BC">
                  <wp:extent cx="129540" cy="12954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p>
        </w:tc>
        <w:tc>
          <w:tcPr>
            <w:tcW w:w="543" w:type="dxa"/>
            <w:tcBorders>
              <w:top w:val="nil"/>
              <w:left w:val="dashed" w:sz="4" w:space="0" w:color="auto"/>
              <w:bottom w:val="nil"/>
              <w:right w:val="nil"/>
            </w:tcBorders>
            <w:vAlign w:val="center"/>
          </w:tcPr>
          <w:p w14:paraId="74792CEF"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67BDB7D2"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7441DBD0"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1D9AA351" w14:textId="77777777" w:rsidR="00155B4E" w:rsidRPr="00BC4359" w:rsidRDefault="00155B4E" w:rsidP="00155B4E">
            <w:pPr>
              <w:pStyle w:val="Table08"/>
              <w:jc w:val="center"/>
              <w:rPr>
                <w:b w:val="0"/>
                <w:szCs w:val="16"/>
                <w:u w:val="single"/>
              </w:rPr>
            </w:pPr>
          </w:p>
        </w:tc>
        <w:tc>
          <w:tcPr>
            <w:tcW w:w="393" w:type="dxa"/>
            <w:tcBorders>
              <w:top w:val="nil"/>
              <w:left w:val="single" w:sz="4" w:space="0" w:color="auto"/>
              <w:bottom w:val="nil"/>
              <w:right w:val="dashed" w:sz="4" w:space="0" w:color="auto"/>
            </w:tcBorders>
            <w:vAlign w:val="center"/>
          </w:tcPr>
          <w:p w14:paraId="50780B81"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285E2CBB"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3FE6C5BE"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133CF2A0"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2434AD7B"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13F01ADB" w14:textId="77777777" w:rsidR="00155B4E" w:rsidRPr="00BC4359" w:rsidRDefault="00155B4E" w:rsidP="00155B4E">
            <w:pPr>
              <w:pStyle w:val="Table08"/>
              <w:jc w:val="center"/>
              <w:rPr>
                <w:b w:val="0"/>
                <w:szCs w:val="16"/>
              </w:rPr>
            </w:pPr>
          </w:p>
        </w:tc>
      </w:tr>
      <w:bookmarkStart w:id="3042" w:name="C2"/>
      <w:tr w:rsidR="00155B4E" w:rsidRPr="00EF2D26" w14:paraId="3BA73CCD"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109DFCD2" w14:textId="0256B534"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6" behindDoc="1" locked="1" layoutInCell="1" allowOverlap="1" wp14:anchorId="77A761A2" wp14:editId="03522B60">
                      <wp:simplePos x="0" y="0"/>
                      <wp:positionH relativeFrom="column">
                        <wp:posOffset>1797685</wp:posOffset>
                      </wp:positionH>
                      <wp:positionV relativeFrom="paragraph">
                        <wp:posOffset>69215</wp:posOffset>
                      </wp:positionV>
                      <wp:extent cx="2738120" cy="457835"/>
                      <wp:effectExtent l="5080" t="8890" r="28575" b="76200"/>
                      <wp:wrapNone/>
                      <wp:docPr id="313" name="Straight Connector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8120" cy="45783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415AB02">
                    <v:line id="Straight Connector 313" style="position:absolute;z-index:-251658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41.55pt,5.45pt" to="357.15pt,41.5pt" w14:anchorId="433E0C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">
                      <v:stroke endarrow="open"/>
                      <w10:anchorlock/>
                    </v:line>
                  </w:pict>
                </mc:Fallback>
              </mc:AlternateContent>
            </w:r>
            <w:r w:rsidRPr="00484005">
              <w:t>C2</w:t>
            </w:r>
            <w:bookmarkEnd w:id="3042"/>
            <w:r w:rsidRPr="00484005">
              <w:t>.</w:t>
            </w:r>
            <w:r w:rsidRPr="00BC4359">
              <w:rPr>
                <w:b w:val="0"/>
                <w:szCs w:val="16"/>
              </w:rPr>
              <w:t xml:space="preserve"> HTTP Request</w:t>
            </w:r>
          </w:p>
          <w:p w14:paraId="17F8B12D" w14:textId="77777777" w:rsidR="00155B4E" w:rsidRPr="00BC4359" w:rsidRDefault="00155B4E" w:rsidP="00155B4E">
            <w:pPr>
              <w:pStyle w:val="Table08"/>
              <w:jc w:val="center"/>
              <w:rPr>
                <w:b w:val="0"/>
                <w:szCs w:val="16"/>
              </w:rPr>
            </w:pPr>
            <w:r w:rsidRPr="00BC4359">
              <w:rPr>
                <w:b w:val="0"/>
                <w:szCs w:val="16"/>
              </w:rPr>
              <w:t>Get /WebPage.html</w:t>
            </w:r>
          </w:p>
        </w:tc>
        <w:tc>
          <w:tcPr>
            <w:tcW w:w="486" w:type="dxa"/>
            <w:tcBorders>
              <w:top w:val="nil"/>
              <w:left w:val="single" w:sz="4" w:space="0" w:color="auto"/>
              <w:bottom w:val="nil"/>
              <w:right w:val="dashed" w:sz="4" w:space="0" w:color="auto"/>
            </w:tcBorders>
            <w:vAlign w:val="center"/>
          </w:tcPr>
          <w:p w14:paraId="3AB1B742"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4ED02363"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21EA6096"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3788293E"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7DA305B0"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721E2CCB"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0AA94B54" w14:textId="52405DE9" w:rsidR="00155B4E" w:rsidRPr="00BC4359" w:rsidRDefault="00155B4E" w:rsidP="00155B4E">
            <w:pPr>
              <w:pStyle w:val="Table08"/>
              <w:jc w:val="center"/>
              <w:rPr>
                <w:b w:val="0"/>
                <w:szCs w:val="16"/>
                <w:u w:val="single"/>
              </w:rPr>
            </w:pPr>
            <w:r w:rsidRPr="00BC4359">
              <w:rPr>
                <w:b w:val="0"/>
                <w:noProof/>
                <w:szCs w:val="16"/>
                <w:lang w:val="pt-PT" w:eastAsia="pt-PT"/>
              </w:rPr>
              <w:drawing>
                <wp:inline distT="0" distB="0" distL="0" distR="0" wp14:anchorId="1945949E" wp14:editId="1257ED89">
                  <wp:extent cx="129540" cy="129540"/>
                  <wp:effectExtent l="0" t="0" r="381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BC4359">
              <w:rPr>
                <w:b w:val="0"/>
                <w:noProof/>
                <w:szCs w:val="16"/>
                <w:lang w:val="pt-PT" w:eastAsia="pt-PT"/>
              </w:rPr>
              <w:drawing>
                <wp:inline distT="0" distB="0" distL="0" distR="0" wp14:anchorId="1D632AF2" wp14:editId="511C2052">
                  <wp:extent cx="129540" cy="129540"/>
                  <wp:effectExtent l="0" t="0" r="381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p>
        </w:tc>
        <w:tc>
          <w:tcPr>
            <w:tcW w:w="393" w:type="dxa"/>
            <w:tcBorders>
              <w:top w:val="nil"/>
              <w:left w:val="single" w:sz="4" w:space="0" w:color="auto"/>
              <w:bottom w:val="nil"/>
              <w:right w:val="dashed" w:sz="4" w:space="0" w:color="auto"/>
            </w:tcBorders>
            <w:vAlign w:val="center"/>
          </w:tcPr>
          <w:p w14:paraId="1BBB986E"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06D36F4F"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7861D7C7"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5C9FE254"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7CBAA639" w14:textId="77777777" w:rsidR="00155B4E" w:rsidRPr="00BC4359" w:rsidRDefault="00155B4E" w:rsidP="00155B4E">
            <w:pPr>
              <w:pStyle w:val="Table08"/>
              <w:jc w:val="center"/>
              <w:rPr>
                <w:b w:val="0"/>
                <w:szCs w:val="16"/>
              </w:rPr>
            </w:pPr>
          </w:p>
        </w:tc>
        <w:tc>
          <w:tcPr>
            <w:tcW w:w="900" w:type="dxa"/>
            <w:tcBorders>
              <w:top w:val="nil"/>
              <w:left w:val="dashed" w:sz="4" w:space="0" w:color="auto"/>
              <w:bottom w:val="nil"/>
              <w:right w:val="single" w:sz="4" w:space="0" w:color="auto"/>
            </w:tcBorders>
            <w:vAlign w:val="center"/>
          </w:tcPr>
          <w:p w14:paraId="1F87E6A0" w14:textId="77777777" w:rsidR="00155B4E" w:rsidRPr="00BC4359" w:rsidRDefault="00155B4E" w:rsidP="00155B4E">
            <w:pPr>
              <w:pStyle w:val="Table08"/>
              <w:jc w:val="center"/>
              <w:rPr>
                <w:b w:val="0"/>
                <w:szCs w:val="16"/>
              </w:rPr>
            </w:pPr>
          </w:p>
        </w:tc>
      </w:tr>
      <w:bookmarkStart w:id="3043" w:name="C3"/>
      <w:tr w:rsidR="00155B4E" w:rsidRPr="00EF2D26" w14:paraId="49B57886" w14:textId="77777777" w:rsidTr="0E615139">
        <w:trPr>
          <w:cantSplit/>
          <w:trHeight w:val="876"/>
          <w:jc w:val="center"/>
        </w:trPr>
        <w:tc>
          <w:tcPr>
            <w:tcW w:w="1276" w:type="dxa"/>
            <w:gridSpan w:val="2"/>
            <w:tcBorders>
              <w:top w:val="nil"/>
              <w:left w:val="single" w:sz="4" w:space="0" w:color="auto"/>
              <w:bottom w:val="nil"/>
              <w:right w:val="single" w:sz="4" w:space="0" w:color="auto"/>
            </w:tcBorders>
            <w:shd w:val="clear" w:color="auto" w:fill="FFFFFF" w:themeFill="background1"/>
            <w:vAlign w:val="center"/>
          </w:tcPr>
          <w:p w14:paraId="19D4528D" w14:textId="7EE6CAFA" w:rsidR="00155B4E" w:rsidRPr="00BC4359" w:rsidRDefault="00155B4E" w:rsidP="00155B4E">
            <w:pPr>
              <w:pStyle w:val="Table08"/>
              <w:jc w:val="center"/>
              <w:rPr>
                <w:b w:val="0"/>
                <w:szCs w:val="16"/>
              </w:rPr>
            </w:pPr>
            <w:r w:rsidRPr="00484005">
              <w:rPr>
                <w:noProof/>
                <w:lang w:val="pt-PT" w:eastAsia="pt-PT"/>
              </w:rPr>
              <mc:AlternateContent>
                <mc:Choice Requires="wps">
                  <w:drawing>
                    <wp:anchor distT="0" distB="0" distL="114300" distR="114300" simplePos="0" relativeHeight="251658247" behindDoc="1" locked="1" layoutInCell="1" allowOverlap="1" wp14:anchorId="6B59870C" wp14:editId="28B69109">
                      <wp:simplePos x="0" y="0"/>
                      <wp:positionH relativeFrom="column">
                        <wp:posOffset>4539615</wp:posOffset>
                      </wp:positionH>
                      <wp:positionV relativeFrom="paragraph">
                        <wp:posOffset>80010</wp:posOffset>
                      </wp:positionV>
                      <wp:extent cx="857885" cy="451485"/>
                      <wp:effectExtent l="13335" t="10795" r="52705" b="71120"/>
                      <wp:wrapNone/>
                      <wp:docPr id="312" name="Straight Connector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7885" cy="45148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6253000">
                    <v:line id="Straight Connector 312" style="position:absolute;z-index:-2516582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7.45pt,6.3pt" to="425pt,41.85pt" w14:anchorId="00B25F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">
                      <v:stroke endarrow="open"/>
                      <w10:anchorlock/>
                    </v:line>
                  </w:pict>
                </mc:Fallback>
              </mc:AlternateContent>
            </w:r>
            <w:r w:rsidRPr="00484005">
              <w:t>C3</w:t>
            </w:r>
            <w:bookmarkEnd w:id="3043"/>
            <w:r w:rsidRPr="00484005">
              <w:t>.</w:t>
            </w:r>
            <w:r w:rsidRPr="00BC4359">
              <w:rPr>
                <w:b w:val="0"/>
                <w:szCs w:val="16"/>
              </w:rPr>
              <w:t xml:space="preserve"> HTTP Request</w:t>
            </w:r>
          </w:p>
          <w:p w14:paraId="016FA90B" w14:textId="77777777" w:rsidR="00155B4E" w:rsidRPr="00BC4359" w:rsidRDefault="00155B4E" w:rsidP="00155B4E">
            <w:pPr>
              <w:pStyle w:val="Table08"/>
              <w:jc w:val="center"/>
              <w:rPr>
                <w:b w:val="0"/>
                <w:szCs w:val="16"/>
              </w:rPr>
            </w:pPr>
            <w:r w:rsidRPr="00BC4359">
              <w:rPr>
                <w:b w:val="0"/>
                <w:szCs w:val="16"/>
              </w:rPr>
              <w:t>Get /WebPage.html</w:t>
            </w:r>
          </w:p>
        </w:tc>
        <w:tc>
          <w:tcPr>
            <w:tcW w:w="486" w:type="dxa"/>
            <w:tcBorders>
              <w:top w:val="nil"/>
              <w:left w:val="single" w:sz="4" w:space="0" w:color="auto"/>
              <w:bottom w:val="nil"/>
              <w:right w:val="dashed" w:sz="4" w:space="0" w:color="auto"/>
            </w:tcBorders>
            <w:vAlign w:val="center"/>
          </w:tcPr>
          <w:p w14:paraId="33B4B8DA" w14:textId="77777777" w:rsidR="00155B4E" w:rsidRPr="00BC4359" w:rsidRDefault="00155B4E" w:rsidP="00155B4E">
            <w:pPr>
              <w:pStyle w:val="Table08"/>
              <w:jc w:val="center"/>
              <w:rPr>
                <w:b w:val="0"/>
                <w:szCs w:val="16"/>
              </w:rPr>
            </w:pPr>
          </w:p>
        </w:tc>
        <w:tc>
          <w:tcPr>
            <w:tcW w:w="552" w:type="dxa"/>
            <w:tcBorders>
              <w:top w:val="nil"/>
              <w:left w:val="dashed" w:sz="4" w:space="0" w:color="auto"/>
              <w:bottom w:val="nil"/>
              <w:right w:val="nil"/>
            </w:tcBorders>
            <w:vAlign w:val="center"/>
          </w:tcPr>
          <w:p w14:paraId="37246355"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0A037495"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419C38DE" w14:textId="77777777" w:rsidR="00155B4E" w:rsidRPr="00BC4359" w:rsidRDefault="00155B4E" w:rsidP="00155B4E">
            <w:pPr>
              <w:pStyle w:val="Table08"/>
              <w:jc w:val="center"/>
              <w:rPr>
                <w:b w:val="0"/>
                <w:szCs w:val="16"/>
              </w:rPr>
            </w:pPr>
          </w:p>
        </w:tc>
        <w:tc>
          <w:tcPr>
            <w:tcW w:w="342" w:type="dxa"/>
            <w:tcBorders>
              <w:top w:val="nil"/>
              <w:left w:val="nil"/>
              <w:bottom w:val="nil"/>
              <w:right w:val="dashed" w:sz="4" w:space="0" w:color="auto"/>
            </w:tcBorders>
            <w:vAlign w:val="center"/>
          </w:tcPr>
          <w:p w14:paraId="213E7418" w14:textId="77777777" w:rsidR="00155B4E" w:rsidRPr="00BC4359" w:rsidRDefault="00155B4E" w:rsidP="00155B4E">
            <w:pPr>
              <w:pStyle w:val="Table08"/>
              <w:jc w:val="center"/>
              <w:rPr>
                <w:b w:val="0"/>
                <w:szCs w:val="16"/>
              </w:rPr>
            </w:pPr>
          </w:p>
        </w:tc>
        <w:tc>
          <w:tcPr>
            <w:tcW w:w="360" w:type="dxa"/>
            <w:tcBorders>
              <w:top w:val="nil"/>
              <w:left w:val="dashed" w:sz="4" w:space="0" w:color="auto"/>
              <w:bottom w:val="nil"/>
              <w:right w:val="single" w:sz="4" w:space="0" w:color="auto"/>
            </w:tcBorders>
            <w:vAlign w:val="center"/>
          </w:tcPr>
          <w:p w14:paraId="73F86F38" w14:textId="77777777" w:rsidR="00155B4E" w:rsidRPr="00BC4359" w:rsidRDefault="00155B4E" w:rsidP="00155B4E">
            <w:pPr>
              <w:pStyle w:val="Table08"/>
              <w:jc w:val="center"/>
              <w:rPr>
                <w:b w:val="0"/>
                <w:szCs w:val="16"/>
              </w:rPr>
            </w:pPr>
          </w:p>
        </w:tc>
        <w:tc>
          <w:tcPr>
            <w:tcW w:w="1620" w:type="dxa"/>
            <w:gridSpan w:val="2"/>
            <w:tcBorders>
              <w:top w:val="nil"/>
              <w:left w:val="single" w:sz="4" w:space="0" w:color="auto"/>
              <w:bottom w:val="nil"/>
              <w:right w:val="single" w:sz="4" w:space="0" w:color="auto"/>
            </w:tcBorders>
            <w:vAlign w:val="center"/>
          </w:tcPr>
          <w:p w14:paraId="1CCFA185" w14:textId="77777777" w:rsidR="00155B4E" w:rsidRPr="00BC4359" w:rsidRDefault="00155B4E" w:rsidP="00155B4E">
            <w:pPr>
              <w:pStyle w:val="Table08"/>
              <w:jc w:val="center"/>
              <w:rPr>
                <w:b w:val="0"/>
                <w:szCs w:val="16"/>
              </w:rPr>
            </w:pPr>
          </w:p>
        </w:tc>
        <w:tc>
          <w:tcPr>
            <w:tcW w:w="393" w:type="dxa"/>
            <w:tcBorders>
              <w:top w:val="nil"/>
              <w:left w:val="single" w:sz="4" w:space="0" w:color="auto"/>
              <w:bottom w:val="nil"/>
              <w:right w:val="dashed" w:sz="4" w:space="0" w:color="auto"/>
            </w:tcBorders>
            <w:vAlign w:val="center"/>
          </w:tcPr>
          <w:p w14:paraId="64742DA0"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580749CF" w14:textId="77777777" w:rsidR="00155B4E" w:rsidRPr="00BC4359" w:rsidRDefault="00155B4E" w:rsidP="00155B4E">
            <w:pPr>
              <w:pStyle w:val="Table08"/>
              <w:jc w:val="center"/>
              <w:rPr>
                <w:b w:val="0"/>
                <w:szCs w:val="16"/>
              </w:rPr>
            </w:pPr>
          </w:p>
        </w:tc>
        <w:tc>
          <w:tcPr>
            <w:tcW w:w="543" w:type="dxa"/>
            <w:tcBorders>
              <w:top w:val="nil"/>
              <w:left w:val="nil"/>
              <w:bottom w:val="nil"/>
              <w:right w:val="dashed" w:sz="4" w:space="0" w:color="auto"/>
            </w:tcBorders>
            <w:vAlign w:val="center"/>
          </w:tcPr>
          <w:p w14:paraId="2AA77F9D" w14:textId="77777777" w:rsidR="00155B4E" w:rsidRPr="00BC4359" w:rsidRDefault="00155B4E" w:rsidP="00155B4E">
            <w:pPr>
              <w:pStyle w:val="Table08"/>
              <w:jc w:val="center"/>
              <w:rPr>
                <w:b w:val="0"/>
                <w:szCs w:val="16"/>
              </w:rPr>
            </w:pPr>
          </w:p>
        </w:tc>
        <w:tc>
          <w:tcPr>
            <w:tcW w:w="543" w:type="dxa"/>
            <w:tcBorders>
              <w:top w:val="nil"/>
              <w:left w:val="dashed" w:sz="4" w:space="0" w:color="auto"/>
              <w:bottom w:val="nil"/>
              <w:right w:val="nil"/>
            </w:tcBorders>
            <w:vAlign w:val="center"/>
          </w:tcPr>
          <w:p w14:paraId="76D775B6" w14:textId="77777777" w:rsidR="00155B4E" w:rsidRPr="00BC4359" w:rsidRDefault="00155B4E" w:rsidP="00155B4E">
            <w:pPr>
              <w:pStyle w:val="Table08"/>
              <w:jc w:val="center"/>
              <w:rPr>
                <w:b w:val="0"/>
                <w:szCs w:val="16"/>
              </w:rPr>
            </w:pPr>
          </w:p>
        </w:tc>
        <w:tc>
          <w:tcPr>
            <w:tcW w:w="858" w:type="dxa"/>
            <w:tcBorders>
              <w:top w:val="nil"/>
              <w:left w:val="nil"/>
              <w:bottom w:val="nil"/>
              <w:right w:val="dashed" w:sz="4" w:space="0" w:color="auto"/>
            </w:tcBorders>
            <w:vAlign w:val="center"/>
          </w:tcPr>
          <w:p w14:paraId="42CBB27D" w14:textId="55BF981B" w:rsidR="00155B4E" w:rsidRPr="00BC4359" w:rsidRDefault="00155B4E" w:rsidP="00155B4E">
            <w:pPr>
              <w:pStyle w:val="Table08"/>
              <w:jc w:val="center"/>
              <w:rPr>
                <w:b w:val="0"/>
                <w:szCs w:val="16"/>
              </w:rPr>
            </w:pPr>
            <w:r w:rsidRPr="00BC4359">
              <w:rPr>
                <w:b w:val="0"/>
                <w:noProof/>
                <w:szCs w:val="16"/>
                <w:lang w:val="pt-PT" w:eastAsia="pt-PT"/>
              </w:rPr>
              <w:drawing>
                <wp:inline distT="0" distB="0" distL="0" distR="0" wp14:anchorId="00734C93" wp14:editId="6809A9AF">
                  <wp:extent cx="129540" cy="129540"/>
                  <wp:effectExtent l="0" t="0" r="381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BC4359">
              <w:rPr>
                <w:b w:val="0"/>
                <w:noProof/>
                <w:szCs w:val="16"/>
                <w:lang w:val="pt-PT" w:eastAsia="pt-PT"/>
              </w:rPr>
              <w:drawing>
                <wp:inline distT="0" distB="0" distL="0" distR="0" wp14:anchorId="624D61E4" wp14:editId="2CB93EB9">
                  <wp:extent cx="129540" cy="129540"/>
                  <wp:effectExtent l="0" t="0" r="381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p>
        </w:tc>
        <w:tc>
          <w:tcPr>
            <w:tcW w:w="900" w:type="dxa"/>
            <w:tcBorders>
              <w:top w:val="nil"/>
              <w:left w:val="dashed" w:sz="4" w:space="0" w:color="auto"/>
              <w:bottom w:val="nil"/>
              <w:right w:val="single" w:sz="4" w:space="0" w:color="auto"/>
            </w:tcBorders>
            <w:vAlign w:val="center"/>
          </w:tcPr>
          <w:p w14:paraId="1B8B4A7E" w14:textId="77777777" w:rsidR="00155B4E" w:rsidRPr="00BC4359" w:rsidRDefault="00155B4E" w:rsidP="00155B4E">
            <w:pPr>
              <w:pStyle w:val="Table08"/>
              <w:jc w:val="center"/>
              <w:rPr>
                <w:b w:val="0"/>
                <w:szCs w:val="16"/>
              </w:rPr>
            </w:pPr>
          </w:p>
        </w:tc>
      </w:tr>
    </w:tbl>
    <w:p w14:paraId="51DD81B9" w14:textId="3CF8D185" w:rsidR="00155B4E" w:rsidRPr="00EF2D26" w:rsidRDefault="00155B4E" w:rsidP="00155B4E">
      <w:pPr>
        <w:pStyle w:val="Caption"/>
      </w:pPr>
      <w:bookmarkStart w:id="3044" w:name="_Toc1400980"/>
      <w:bookmarkStart w:id="3045" w:name="_Toc183620593"/>
      <w:r w:rsidRPr="00EF2D26">
        <w:t xml:space="preserve">Figure </w:t>
      </w:r>
      <w:r w:rsidR="009D2934">
        <w:fldChar w:fldCharType="begin"/>
      </w:r>
      <w:r w:rsidR="009D2934">
        <w:instrText xml:space="preserve"> SEQ Figure \* ARABIC </w:instrText>
      </w:r>
      <w:r w:rsidR="009D2934">
        <w:fldChar w:fldCharType="separate"/>
      </w:r>
      <w:r w:rsidR="009B2CEC">
        <w:rPr>
          <w:noProof/>
        </w:rPr>
        <w:t>232</w:t>
      </w:r>
      <w:r w:rsidR="009D2934">
        <w:fldChar w:fldCharType="end"/>
      </w:r>
      <w:r w:rsidRPr="00EF2D26">
        <w:t>: Http flow (user part)</w:t>
      </w:r>
      <w:bookmarkEnd w:id="3044"/>
      <w:bookmarkEnd w:id="3045"/>
    </w:p>
    <w:p w14:paraId="39C67644" w14:textId="3D32A2FB" w:rsidR="00155B4E" w:rsidRPr="00EF2D26" w:rsidRDefault="00155B4E" w:rsidP="00155B4E">
      <w:r w:rsidRPr="00EF2D26">
        <w:rPr>
          <w:b/>
          <w:bCs/>
          <w:color w:val="0000FF"/>
          <w:u w:val="single"/>
        </w:rPr>
        <w:fldChar w:fldCharType="begin"/>
      </w:r>
      <w:r w:rsidRPr="00EF2D26">
        <w:rPr>
          <w:b/>
          <w:bCs/>
          <w:color w:val="0000FF"/>
          <w:u w:val="single"/>
        </w:rPr>
        <w:instrText xml:space="preserve"> REF LC1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LC1</w:t>
      </w:r>
      <w:r w:rsidRPr="00EF2D26">
        <w:rPr>
          <w:b/>
          <w:bCs/>
          <w:color w:val="0000FF"/>
          <w:u w:val="single"/>
        </w:rPr>
        <w:fldChar w:fldCharType="end"/>
      </w:r>
      <w:r w:rsidRPr="00EF2D26">
        <w:t>. The client browser sends a ‘HTTP get request’ for the page ‘/WebPage.html’</w:t>
      </w:r>
    </w:p>
    <w:p w14:paraId="0DB3E34D" w14:textId="2AF7C127" w:rsidR="00155B4E" w:rsidRPr="00EF2D26" w:rsidRDefault="00155B4E" w:rsidP="00155B4E">
      <w:r w:rsidRPr="00EF2D26">
        <w:rPr>
          <w:b/>
          <w:bCs/>
          <w:color w:val="0000FF"/>
          <w:u w:val="single"/>
        </w:rPr>
        <w:fldChar w:fldCharType="begin"/>
      </w:r>
      <w:r w:rsidRPr="00EF2D26">
        <w:rPr>
          <w:b/>
          <w:bCs/>
          <w:color w:val="0000FF"/>
          <w:u w:val="single"/>
        </w:rPr>
        <w:instrText xml:space="preserve"> REF LC2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LC2</w:t>
      </w:r>
      <w:r w:rsidRPr="00EF2D26">
        <w:rPr>
          <w:b/>
          <w:bCs/>
          <w:color w:val="0000FF"/>
          <w:u w:val="single"/>
        </w:rPr>
        <w:fldChar w:fldCharType="end"/>
      </w:r>
      <w:r w:rsidRPr="00EF2D26">
        <w:t>. Because the URL is not registered as being freely accessed (in the Gateway directory) and there is no CCN cookie attached to the flow, the Apache server returns a 302 (moved), and the location of the ccnTicketLogin is given back to the browser</w:t>
      </w:r>
    </w:p>
    <w:p w14:paraId="4923B738" w14:textId="25225198" w:rsidR="00155B4E" w:rsidRPr="00EF2D26" w:rsidRDefault="79D63348" w:rsidP="00155B4E">
      <w:pPr>
        <w:pStyle w:val="Figure"/>
        <w:rPr>
          <w:noProof w:val="0"/>
        </w:rPr>
      </w:pPr>
      <w:r>
        <w:rPr>
          <w:lang w:val="pt-PT" w:eastAsia="pt-PT"/>
        </w:rPr>
        <w:lastRenderedPageBreak/>
        <w:drawing>
          <wp:inline distT="0" distB="0" distL="0" distR="0" wp14:anchorId="4DB15466" wp14:editId="506798FD">
            <wp:extent cx="5455918" cy="4076700"/>
            <wp:effectExtent l="0" t="0" r="0" b="0"/>
            <wp:docPr id="1601702850" name="Picture 160170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274">
                      <a:extLst>
                        <a:ext uri="{28A0092B-C50C-407E-A947-70E740481C1C}">
                          <a14:useLocalDpi xmlns:a14="http://schemas.microsoft.com/office/drawing/2010/main" val="0"/>
                        </a:ext>
                      </a:extLst>
                    </a:blip>
                    <a:stretch>
                      <a:fillRect/>
                    </a:stretch>
                  </pic:blipFill>
                  <pic:spPr>
                    <a:xfrm>
                      <a:off x="0" y="0"/>
                      <a:ext cx="5455918" cy="4076700"/>
                    </a:xfrm>
                    <a:prstGeom prst="rect">
                      <a:avLst/>
                    </a:prstGeom>
                  </pic:spPr>
                </pic:pic>
              </a:graphicData>
            </a:graphic>
          </wp:inline>
        </w:drawing>
      </w:r>
    </w:p>
    <w:p w14:paraId="7A38CCA9" w14:textId="308AAA98" w:rsidR="00155B4E" w:rsidRPr="00EF2D26" w:rsidRDefault="00155B4E" w:rsidP="00155B4E">
      <w:pPr>
        <w:pStyle w:val="Caption"/>
      </w:pPr>
      <w:bookmarkStart w:id="3046" w:name="_Toc1400981"/>
      <w:bookmarkStart w:id="3047" w:name="_Toc183620594"/>
      <w:r w:rsidRPr="00EF2D26">
        <w:t xml:space="preserve">Figure </w:t>
      </w:r>
      <w:r w:rsidR="009D2934">
        <w:fldChar w:fldCharType="begin"/>
      </w:r>
      <w:r w:rsidR="009D2934">
        <w:instrText xml:space="preserve"> SEQ Figure \* ARABIC </w:instrText>
      </w:r>
      <w:r w:rsidR="009D2934">
        <w:fldChar w:fldCharType="separate"/>
      </w:r>
      <w:r w:rsidR="009B2CEC">
        <w:rPr>
          <w:noProof/>
        </w:rPr>
        <w:t>233</w:t>
      </w:r>
      <w:r w:rsidR="009D2934">
        <w:fldChar w:fldCharType="end"/>
      </w:r>
      <w:r w:rsidRPr="00EF2D26">
        <w:t>: CCN Intranet user login screen</w:t>
      </w:r>
      <w:bookmarkEnd w:id="3046"/>
      <w:bookmarkEnd w:id="3047"/>
    </w:p>
    <w:p w14:paraId="7010701E" w14:textId="7C8DEBF1" w:rsidR="00155B4E" w:rsidRPr="00EF2D26" w:rsidRDefault="00155B4E" w:rsidP="00155B4E">
      <w:r w:rsidRPr="00EF2D26">
        <w:rPr>
          <w:b/>
          <w:bCs/>
          <w:color w:val="0000FF"/>
          <w:u w:val="single"/>
        </w:rPr>
        <w:fldChar w:fldCharType="begin"/>
      </w:r>
      <w:r w:rsidRPr="00EF2D26">
        <w:rPr>
          <w:b/>
          <w:bCs/>
          <w:color w:val="0000FF"/>
          <w:u w:val="single"/>
        </w:rPr>
        <w:instrText xml:space="preserve"> REF LC3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LC3</w:t>
      </w:r>
      <w:r w:rsidRPr="00EF2D26">
        <w:rPr>
          <w:b/>
          <w:bCs/>
          <w:color w:val="0000FF"/>
          <w:u w:val="single"/>
        </w:rPr>
        <w:fldChar w:fldCharType="end"/>
      </w:r>
      <w:r w:rsidRPr="00EF2D26">
        <w:t>. The client browser sends a ‘HTTP post for /ccnTicketLogin’ (Ticket handler) with the user and the password.</w:t>
      </w:r>
    </w:p>
    <w:p w14:paraId="41AA3180" w14:textId="048C40FA" w:rsidR="00155B4E" w:rsidRPr="00EF2D26" w:rsidRDefault="00155B4E" w:rsidP="00155B4E">
      <w:r w:rsidRPr="00EF2D26">
        <w:rPr>
          <w:color w:val="0000FF"/>
          <w:u w:val="single"/>
        </w:rPr>
        <w:fldChar w:fldCharType="begin"/>
      </w:r>
      <w:r w:rsidRPr="00EF2D26">
        <w:rPr>
          <w:color w:val="0000FF"/>
          <w:u w:val="single"/>
        </w:rPr>
        <w:instrText xml:space="preserve"> REF LC4 \h  \* MERGEFORMAT </w:instrText>
      </w:r>
      <w:r w:rsidRPr="00EF2D26">
        <w:rPr>
          <w:color w:val="0000FF"/>
          <w:u w:val="single"/>
        </w:rPr>
      </w:r>
      <w:r w:rsidRPr="00EF2D26">
        <w:rPr>
          <w:color w:val="0000FF"/>
          <w:u w:val="single"/>
        </w:rPr>
        <w:fldChar w:fldCharType="separate"/>
      </w:r>
      <w:r w:rsidR="003E3D24" w:rsidRPr="003E3D24">
        <w:rPr>
          <w:color w:val="0000FF"/>
          <w:u w:val="single"/>
        </w:rPr>
        <w:t>LC4</w:t>
      </w:r>
      <w:r w:rsidRPr="00EF2D26">
        <w:rPr>
          <w:color w:val="0000FF"/>
          <w:u w:val="single"/>
        </w:rPr>
        <w:fldChar w:fldCharType="end"/>
      </w:r>
      <w:r w:rsidRPr="00EF2D26">
        <w:t>. If the user is known in CCN and its password is correct, cookies will be built and attached to the flow.</w:t>
      </w:r>
    </w:p>
    <w:p w14:paraId="3939C60E" w14:textId="23DBD6AC" w:rsidR="00155B4E" w:rsidRPr="00EF2D26" w:rsidRDefault="00155B4E" w:rsidP="00155B4E">
      <w:r w:rsidRPr="00EF2D26">
        <w:rPr>
          <w:b/>
          <w:bCs/>
          <w:color w:val="0000FF"/>
          <w:u w:val="single"/>
        </w:rPr>
        <w:fldChar w:fldCharType="begin"/>
      </w:r>
      <w:r w:rsidRPr="00EF2D26">
        <w:rPr>
          <w:b/>
          <w:bCs/>
          <w:color w:val="0000FF"/>
          <w:u w:val="single"/>
        </w:rPr>
        <w:instrText xml:space="preserve"> REF C1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C1</w:t>
      </w:r>
      <w:r w:rsidRPr="00EF2D26">
        <w:rPr>
          <w:b/>
          <w:bCs/>
          <w:color w:val="0000FF"/>
          <w:u w:val="single"/>
        </w:rPr>
        <w:fldChar w:fldCharType="end"/>
      </w:r>
      <w:r w:rsidRPr="00EF2D26">
        <w:t xml:space="preserve">. The client refreshes his ‘request to get /WebPage.html’. Two cookies are attached to the communication. The grey one is the old cookie (O), the green one (T) is the </w:t>
      </w:r>
      <w:bookmarkStart w:id="3048" w:name="ccnSession"/>
      <w:r w:rsidRPr="00EF2D26">
        <w:t>ccnSession</w:t>
      </w:r>
      <w:bookmarkEnd w:id="3048"/>
      <w:r w:rsidRPr="00EF2D26">
        <w:t xml:space="preserve"> lightweight ticket cookie. This cookie only contains a session ID (see §8.2). Relevant information about the user is stored on the gateway.</w:t>
      </w:r>
    </w:p>
    <w:p w14:paraId="786FD6A8" w14:textId="77777777" w:rsidR="00155B4E" w:rsidRPr="00EF2D26" w:rsidRDefault="00155B4E" w:rsidP="00155B4E">
      <w:r w:rsidRPr="00EF2D26">
        <w:t>This session is verified by the ticket-handler. Based on user information linked to the session ID, access is granted or refused to the requested URL.</w:t>
      </w:r>
    </w:p>
    <w:p w14:paraId="758AE77C" w14:textId="023BCC14" w:rsidR="00155B4E" w:rsidRPr="00EF2D26" w:rsidRDefault="00155B4E" w:rsidP="00155B4E">
      <w:r w:rsidRPr="00EF2D26">
        <w:rPr>
          <w:b/>
          <w:bCs/>
          <w:color w:val="0000FF"/>
          <w:u w:val="single"/>
        </w:rPr>
        <w:fldChar w:fldCharType="begin"/>
      </w:r>
      <w:r w:rsidRPr="00EF2D26">
        <w:rPr>
          <w:b/>
          <w:bCs/>
          <w:color w:val="0000FF"/>
          <w:u w:val="single"/>
        </w:rPr>
        <w:instrText xml:space="preserve"> REF C2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C2</w:t>
      </w:r>
      <w:r w:rsidRPr="00EF2D26">
        <w:rPr>
          <w:b/>
          <w:bCs/>
          <w:color w:val="0000FF"/>
          <w:u w:val="single"/>
        </w:rPr>
        <w:fldChar w:fldCharType="end"/>
      </w:r>
      <w:r w:rsidRPr="00EF2D26">
        <w:t>. Since the ‘CCN Proxy A’ is not the ‘request destination gateway’, the request is sent to the Proxy B (destination).</w:t>
      </w:r>
    </w:p>
    <w:p w14:paraId="6CDF7502" w14:textId="2F408835" w:rsidR="00155B4E" w:rsidRPr="00EF2D26" w:rsidRDefault="00155B4E" w:rsidP="00155B4E">
      <w:r w:rsidRPr="00EF2D26">
        <w:rPr>
          <w:b/>
          <w:bCs/>
          <w:color w:val="0000FF"/>
          <w:u w:val="single"/>
        </w:rPr>
        <w:fldChar w:fldCharType="begin"/>
      </w:r>
      <w:r w:rsidRPr="00EF2D26">
        <w:rPr>
          <w:b/>
          <w:bCs/>
          <w:color w:val="0000FF"/>
          <w:u w:val="single"/>
        </w:rPr>
        <w:instrText xml:space="preserve"> REF C3 \h  \* MERGEFORMAT </w:instrText>
      </w:r>
      <w:r w:rsidRPr="00EF2D26">
        <w:rPr>
          <w:b/>
          <w:bCs/>
          <w:color w:val="0000FF"/>
          <w:u w:val="single"/>
        </w:rPr>
      </w:r>
      <w:r w:rsidRPr="00EF2D26">
        <w:rPr>
          <w:b/>
          <w:bCs/>
          <w:color w:val="0000FF"/>
          <w:u w:val="single"/>
        </w:rPr>
        <w:fldChar w:fldCharType="separate"/>
      </w:r>
      <w:r w:rsidR="003E3D24" w:rsidRPr="003E3D24">
        <w:rPr>
          <w:color w:val="0000FF"/>
          <w:u w:val="single"/>
        </w:rPr>
        <w:t>C3</w:t>
      </w:r>
      <w:r w:rsidRPr="00EF2D26">
        <w:rPr>
          <w:b/>
          <w:bCs/>
          <w:color w:val="0000FF"/>
          <w:u w:val="single"/>
        </w:rPr>
        <w:fldChar w:fldCharType="end"/>
      </w:r>
      <w:r w:rsidRPr="00EF2D26">
        <w:t>. The cookies are verified by the ticket-handler (MD5 key) (please refer to CCN Intranet Services - Programmer’s Guide [</w:t>
      </w:r>
      <w:r w:rsidR="001601D9">
        <w:fldChar w:fldCharType="begin"/>
      </w:r>
      <w:r w:rsidR="001601D9">
        <w:instrText xml:space="preserve"> REF R6 \h </w:instrText>
      </w:r>
      <w:r w:rsidR="001601D9">
        <w:fldChar w:fldCharType="separate"/>
      </w:r>
      <w:r w:rsidR="003E3D24" w:rsidRPr="00EF2D26">
        <w:t>R</w:t>
      </w:r>
      <w:r w:rsidR="003E3D24">
        <w:t>6</w:t>
      </w:r>
      <w:r w:rsidR="001601D9">
        <w:fldChar w:fldCharType="end"/>
      </w:r>
      <w:r w:rsidRPr="00EF2D26">
        <w:t>]). The ccnSession cookie is checked. And the request is sent to the destination (Application server).</w:t>
      </w:r>
    </w:p>
    <w:p w14:paraId="5398BC65" w14:textId="77777777" w:rsidR="00155B4E" w:rsidRPr="00EF2D26" w:rsidRDefault="00155B4E" w:rsidP="00D76942">
      <w:pPr>
        <w:pStyle w:val="Heading1"/>
        <w:keepLines/>
        <w:pageBreakBefore/>
        <w:numPr>
          <w:ilvl w:val="0"/>
          <w:numId w:val="34"/>
        </w:numPr>
        <w:tabs>
          <w:tab w:val="clear" w:pos="510"/>
        </w:tabs>
        <w:spacing w:before="240" w:after="60" w:line="240" w:lineRule="auto"/>
      </w:pPr>
      <w:bookmarkStart w:id="3049" w:name="_Toc111622621"/>
      <w:bookmarkStart w:id="3050" w:name="_Ref116881902"/>
      <w:bookmarkStart w:id="3051" w:name="_Ref116881931"/>
      <w:bookmarkStart w:id="3052" w:name="_Toc127259338"/>
      <w:bookmarkStart w:id="3053" w:name="_Ref135422844"/>
      <w:bookmarkStart w:id="3054" w:name="_Ref135422855"/>
      <w:bookmarkStart w:id="3055" w:name="_Ref139624291"/>
      <w:bookmarkStart w:id="3056" w:name="_Toc178390976"/>
      <w:bookmarkStart w:id="3057" w:name="_Toc191308539"/>
      <w:bookmarkStart w:id="3058" w:name="_Toc1400707"/>
      <w:bookmarkStart w:id="3059" w:name="_Ref185602122"/>
      <w:bookmarkStart w:id="3060" w:name="_Ref185604886"/>
      <w:bookmarkStart w:id="3061" w:name="_Toc187241655"/>
      <w:r w:rsidRPr="00EF2D26">
        <w:lastRenderedPageBreak/>
        <w:t>Application authentication intranet services</w:t>
      </w:r>
      <w:bookmarkEnd w:id="3049"/>
      <w:bookmarkEnd w:id="3050"/>
      <w:bookmarkEnd w:id="3051"/>
      <w:bookmarkEnd w:id="3052"/>
      <w:bookmarkEnd w:id="3053"/>
      <w:bookmarkEnd w:id="3054"/>
      <w:bookmarkEnd w:id="3055"/>
      <w:bookmarkEnd w:id="3056"/>
      <w:bookmarkEnd w:id="3057"/>
      <w:bookmarkEnd w:id="3058"/>
      <w:bookmarkEnd w:id="3059"/>
      <w:bookmarkEnd w:id="3060"/>
      <w:bookmarkEnd w:id="3061"/>
    </w:p>
    <w:p w14:paraId="25805379" w14:textId="77777777" w:rsidR="00155B4E" w:rsidRPr="00EF2D26" w:rsidRDefault="00155B4E" w:rsidP="00155B4E">
      <w:r w:rsidRPr="00EF2D26">
        <w:t xml:space="preserve">This section describes the services which provide HTTP interfaces to the web applications in order to </w:t>
      </w:r>
      <w:r w:rsidRPr="00EF2D26">
        <w:rPr>
          <w:b/>
          <w:bCs/>
        </w:rPr>
        <w:t>login</w:t>
      </w:r>
      <w:r w:rsidRPr="00EF2D26">
        <w:t xml:space="preserve"> (ccnServerLogin) into CCN and </w:t>
      </w:r>
      <w:r w:rsidRPr="00EF2D26">
        <w:rPr>
          <w:b/>
          <w:bCs/>
        </w:rPr>
        <w:t>logout</w:t>
      </w:r>
      <w:r w:rsidRPr="00EF2D26">
        <w:t xml:space="preserve"> (ccnServerLogout) from CCN.</w:t>
      </w:r>
    </w:p>
    <w:p w14:paraId="470F0832" w14:textId="77777777" w:rsidR="00155B4E" w:rsidRPr="00EF2D26" w:rsidRDefault="00155B4E" w:rsidP="00D76942">
      <w:pPr>
        <w:pStyle w:val="Heading2"/>
        <w:keepLines/>
        <w:numPr>
          <w:ilvl w:val="1"/>
          <w:numId w:val="34"/>
        </w:numPr>
      </w:pPr>
      <w:bookmarkStart w:id="3062" w:name="ccnServerLogin"/>
      <w:bookmarkStart w:id="3063" w:name="_Toc111622622"/>
      <w:bookmarkStart w:id="3064" w:name="_Toc127259339"/>
      <w:bookmarkStart w:id="3065" w:name="_Toc178390977"/>
      <w:bookmarkStart w:id="3066" w:name="_Toc191308540"/>
      <w:bookmarkStart w:id="3067" w:name="_Toc191309379"/>
      <w:bookmarkStart w:id="3068" w:name="_Toc1400708"/>
      <w:bookmarkStart w:id="3069" w:name="_Toc187241656"/>
      <w:r w:rsidRPr="00EF2D26">
        <w:t>ccnServerLogin</w:t>
      </w:r>
      <w:bookmarkEnd w:id="3062"/>
      <w:r w:rsidRPr="00EF2D26">
        <w:t xml:space="preserve"> service</w:t>
      </w:r>
      <w:bookmarkEnd w:id="3063"/>
      <w:bookmarkEnd w:id="3064"/>
      <w:bookmarkEnd w:id="3065"/>
      <w:bookmarkEnd w:id="3066"/>
      <w:bookmarkEnd w:id="3067"/>
      <w:bookmarkEnd w:id="3068"/>
      <w:bookmarkEnd w:id="3069"/>
    </w:p>
    <w:p w14:paraId="26BA4BB2" w14:textId="7B453F33" w:rsidR="00155B4E" w:rsidRPr="00EF2D26" w:rsidRDefault="00155B4E" w:rsidP="00155B4E">
      <w:r w:rsidRPr="00EF2D26">
        <w:t xml:space="preserve">The table </w:t>
      </w:r>
      <w:r>
        <w:fldChar w:fldCharType="begin"/>
      </w:r>
      <w:r>
        <w:instrText xml:space="preserve"> REF _Ref313440024 \p \h </w:instrText>
      </w:r>
      <w:r>
        <w:fldChar w:fldCharType="separate"/>
      </w:r>
      <w:r w:rsidR="003E3D24">
        <w:t>below</w:t>
      </w:r>
      <w:r>
        <w:fldChar w:fldCharType="end"/>
      </w:r>
      <w:r w:rsidRPr="00EF2D26">
        <w:t xml:space="preserve"> describes the syntax of this service: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6"/>
        <w:gridCol w:w="5878"/>
      </w:tblGrid>
      <w:tr w:rsidR="00155B4E" w:rsidRPr="00EF2D26" w14:paraId="37F9119A" w14:textId="77777777" w:rsidTr="00155B4E">
        <w:trPr>
          <w:cantSplit/>
        </w:trPr>
        <w:tc>
          <w:tcPr>
            <w:tcW w:w="8364" w:type="dxa"/>
            <w:gridSpan w:val="2"/>
            <w:tcBorders>
              <w:bottom w:val="single" w:sz="4" w:space="0" w:color="auto"/>
            </w:tcBorders>
          </w:tcPr>
          <w:p w14:paraId="53F6A3DC" w14:textId="77777777" w:rsidR="00155B4E" w:rsidRPr="00EF2D26" w:rsidRDefault="00155B4E" w:rsidP="00155B4E">
            <w:r w:rsidRPr="00EF2D26">
              <w:t>This service provides a HTTP interface to allow a web-application to authenticate into CCN.</w:t>
            </w:r>
          </w:p>
        </w:tc>
      </w:tr>
      <w:tr w:rsidR="00155B4E" w:rsidRPr="00EF2D26" w14:paraId="552E3070" w14:textId="77777777" w:rsidTr="00155B4E">
        <w:trPr>
          <w:cantSplit/>
        </w:trPr>
        <w:tc>
          <w:tcPr>
            <w:tcW w:w="8364" w:type="dxa"/>
            <w:gridSpan w:val="2"/>
            <w:shd w:val="clear" w:color="auto" w:fill="E0E0E0"/>
          </w:tcPr>
          <w:p w14:paraId="69252340" w14:textId="77777777" w:rsidR="00155B4E" w:rsidRPr="00EF2D26" w:rsidRDefault="00155B4E" w:rsidP="00155B4E">
            <w:pPr>
              <w:rPr>
                <w:b/>
                <w:bCs/>
                <w:u w:val="single"/>
              </w:rPr>
            </w:pPr>
            <w:r w:rsidRPr="00EF2D26">
              <w:rPr>
                <w:b/>
                <w:bCs/>
                <w:u w:val="single"/>
              </w:rPr>
              <w:t>Request</w:t>
            </w:r>
          </w:p>
          <w:p w14:paraId="50C63414" w14:textId="77777777" w:rsidR="00155B4E" w:rsidRPr="00EF2D26" w:rsidRDefault="00155B4E" w:rsidP="00155B4E">
            <w:pPr>
              <w:rPr>
                <w:i/>
              </w:rPr>
            </w:pPr>
            <w:r w:rsidRPr="00EF2D26">
              <w:rPr>
                <w:i/>
              </w:rPr>
              <w:t xml:space="preserve">The request consists sending a </w:t>
            </w:r>
            <w:r w:rsidRPr="00EF2D26">
              <w:rPr>
                <w:b/>
                <w:bCs/>
                <w:i/>
              </w:rPr>
              <w:t>POST</w:t>
            </w:r>
            <w:r w:rsidRPr="00EF2D26">
              <w:rPr>
                <w:i/>
              </w:rPr>
              <w:t xml:space="preserve"> of the following url:</w:t>
            </w:r>
          </w:p>
          <w:p w14:paraId="5EC8B755" w14:textId="77777777" w:rsidR="00155B4E" w:rsidRPr="00EF2D26" w:rsidRDefault="00155B4E" w:rsidP="00155B4E">
            <w:r w:rsidRPr="00EF2D26">
              <w:rPr>
                <w:b/>
                <w:bCs/>
                <w:i/>
              </w:rPr>
              <w:t>https://[Gateway].[site].ccncsi.int:8443/ccnServerLogin</w:t>
            </w:r>
          </w:p>
        </w:tc>
      </w:tr>
      <w:tr w:rsidR="00155B4E" w:rsidRPr="00EF2D26" w14:paraId="00CBC755" w14:textId="77777777" w:rsidTr="00155B4E">
        <w:trPr>
          <w:cantSplit/>
        </w:trPr>
        <w:tc>
          <w:tcPr>
            <w:tcW w:w="2486" w:type="dxa"/>
          </w:tcPr>
          <w:p w14:paraId="68051C7D" w14:textId="77777777" w:rsidR="00155B4E" w:rsidRPr="00EF2D26" w:rsidRDefault="00155B4E" w:rsidP="00155B4E">
            <w:r w:rsidRPr="00EF2D26">
              <w:t>Input</w:t>
            </w:r>
          </w:p>
        </w:tc>
        <w:tc>
          <w:tcPr>
            <w:tcW w:w="5878" w:type="dxa"/>
          </w:tcPr>
          <w:p w14:paraId="2722E584" w14:textId="77777777" w:rsidR="00155B4E" w:rsidRPr="00EF2D26" w:rsidRDefault="00155B4E" w:rsidP="00D76942">
            <w:pPr>
              <w:pStyle w:val="ListBullet"/>
              <w:keepLines/>
              <w:numPr>
                <w:ilvl w:val="0"/>
                <w:numId w:val="30"/>
              </w:numPr>
              <w:tabs>
                <w:tab w:val="num" w:pos="1080"/>
              </w:tabs>
              <w:spacing w:after="240"/>
              <w:ind w:left="284" w:hanging="284"/>
            </w:pPr>
            <w:r w:rsidRPr="00EF2D26">
              <w:t>User</w:t>
            </w:r>
          </w:p>
        </w:tc>
      </w:tr>
      <w:tr w:rsidR="00155B4E" w:rsidRPr="00EF2D26" w14:paraId="5F8C0E0B" w14:textId="77777777" w:rsidTr="00155B4E">
        <w:trPr>
          <w:cantSplit/>
        </w:trPr>
        <w:tc>
          <w:tcPr>
            <w:tcW w:w="2486" w:type="dxa"/>
          </w:tcPr>
          <w:p w14:paraId="24AABB35" w14:textId="77777777" w:rsidR="00155B4E" w:rsidRPr="00EF2D26" w:rsidRDefault="00155B4E" w:rsidP="00155B4E"/>
        </w:tc>
        <w:tc>
          <w:tcPr>
            <w:tcW w:w="5878" w:type="dxa"/>
          </w:tcPr>
          <w:p w14:paraId="44DCA3FE" w14:textId="77777777" w:rsidR="00155B4E" w:rsidRPr="00EF2D26" w:rsidRDefault="00155B4E" w:rsidP="00D76942">
            <w:pPr>
              <w:pStyle w:val="ListBullet"/>
              <w:keepLines/>
              <w:numPr>
                <w:ilvl w:val="0"/>
                <w:numId w:val="30"/>
              </w:numPr>
              <w:tabs>
                <w:tab w:val="num" w:pos="1080"/>
              </w:tabs>
              <w:spacing w:after="240"/>
              <w:ind w:left="284" w:hanging="284"/>
            </w:pPr>
            <w:r w:rsidRPr="00EF2D26">
              <w:t>Password</w:t>
            </w:r>
          </w:p>
        </w:tc>
      </w:tr>
      <w:tr w:rsidR="00155B4E" w:rsidRPr="00EF2D26" w14:paraId="04750283" w14:textId="77777777" w:rsidTr="00155B4E">
        <w:trPr>
          <w:cantSplit/>
        </w:trPr>
        <w:tc>
          <w:tcPr>
            <w:tcW w:w="8364" w:type="dxa"/>
            <w:gridSpan w:val="2"/>
            <w:shd w:val="clear" w:color="auto" w:fill="E0E0E0"/>
          </w:tcPr>
          <w:p w14:paraId="1B039829" w14:textId="77777777" w:rsidR="00155B4E" w:rsidRPr="00EF2D26" w:rsidRDefault="00155B4E" w:rsidP="00155B4E">
            <w:pPr>
              <w:rPr>
                <w:b/>
                <w:bCs/>
                <w:u w:val="single"/>
              </w:rPr>
            </w:pPr>
            <w:r w:rsidRPr="00EF2D26">
              <w:rPr>
                <w:b/>
                <w:bCs/>
                <w:u w:val="single"/>
              </w:rPr>
              <w:t>Response</w:t>
            </w:r>
          </w:p>
          <w:p w14:paraId="73F12067" w14:textId="77777777" w:rsidR="00155B4E" w:rsidRPr="00EF2D26" w:rsidRDefault="00155B4E" w:rsidP="00155B4E">
            <w:pPr>
              <w:rPr>
                <w:i/>
                <w:iCs/>
              </w:rPr>
            </w:pPr>
            <w:r w:rsidRPr="00EF2D26">
              <w:rPr>
                <w:i/>
                <w:iCs/>
              </w:rPr>
              <w:t>The response consists in a XML buffer embedding the following information:</w:t>
            </w:r>
          </w:p>
        </w:tc>
      </w:tr>
      <w:tr w:rsidR="00155B4E" w:rsidRPr="00EF2D26" w14:paraId="738CEE38" w14:textId="77777777" w:rsidTr="00155B4E">
        <w:trPr>
          <w:cantSplit/>
        </w:trPr>
        <w:tc>
          <w:tcPr>
            <w:tcW w:w="2486" w:type="dxa"/>
          </w:tcPr>
          <w:p w14:paraId="17EE0F11" w14:textId="77777777" w:rsidR="00155B4E" w:rsidRPr="00EF2D26" w:rsidRDefault="00155B4E" w:rsidP="00155B4E">
            <w:r w:rsidRPr="00EF2D26">
              <w:t>Output</w:t>
            </w:r>
          </w:p>
        </w:tc>
        <w:tc>
          <w:tcPr>
            <w:tcW w:w="5878" w:type="dxa"/>
          </w:tcPr>
          <w:p w14:paraId="22C4D0DA" w14:textId="77777777" w:rsidR="00155B4E" w:rsidRPr="00EF2D26" w:rsidRDefault="00155B4E" w:rsidP="00D76942">
            <w:pPr>
              <w:pStyle w:val="ListBullet"/>
              <w:keepLines/>
              <w:numPr>
                <w:ilvl w:val="0"/>
                <w:numId w:val="30"/>
              </w:numPr>
              <w:tabs>
                <w:tab w:val="num" w:pos="1080"/>
              </w:tabs>
              <w:spacing w:after="240"/>
              <w:ind w:left="284" w:hanging="284"/>
            </w:pPr>
            <w:r w:rsidRPr="00EF2D26">
              <w:t>TICKET_RESPONSE</w:t>
            </w:r>
          </w:p>
        </w:tc>
      </w:tr>
      <w:tr w:rsidR="00155B4E" w:rsidRPr="00EF2D26" w14:paraId="745E7293" w14:textId="77777777" w:rsidTr="00155B4E">
        <w:trPr>
          <w:cantSplit/>
        </w:trPr>
        <w:tc>
          <w:tcPr>
            <w:tcW w:w="8364" w:type="dxa"/>
            <w:gridSpan w:val="2"/>
            <w:shd w:val="clear" w:color="auto" w:fill="E0E0E0"/>
          </w:tcPr>
          <w:p w14:paraId="009BCEF0" w14:textId="77777777" w:rsidR="00155B4E" w:rsidRPr="00EF2D26" w:rsidRDefault="00155B4E" w:rsidP="00155B4E">
            <w:pPr>
              <w:rPr>
                <w:i/>
                <w:iCs/>
              </w:rPr>
            </w:pPr>
            <w:r w:rsidRPr="00EF2D26">
              <w:rPr>
                <w:b/>
                <w:bCs/>
                <w:u w:val="single"/>
              </w:rPr>
              <w:t>Cookies set in response</w:t>
            </w:r>
          </w:p>
        </w:tc>
      </w:tr>
      <w:tr w:rsidR="00155B4E" w:rsidRPr="00EF2D26" w14:paraId="0A5854E3" w14:textId="77777777" w:rsidTr="00155B4E">
        <w:trPr>
          <w:cantSplit/>
        </w:trPr>
        <w:tc>
          <w:tcPr>
            <w:tcW w:w="8364" w:type="dxa"/>
            <w:gridSpan w:val="2"/>
          </w:tcPr>
          <w:p w14:paraId="665E63BE" w14:textId="468267CE" w:rsidR="00155B4E" w:rsidRPr="00EF2D26" w:rsidRDefault="00155B4E" w:rsidP="00D76942">
            <w:pPr>
              <w:pStyle w:val="ListBullet"/>
              <w:keepLines/>
              <w:numPr>
                <w:ilvl w:val="0"/>
                <w:numId w:val="30"/>
              </w:numPr>
              <w:tabs>
                <w:tab w:val="num" w:pos="1080"/>
              </w:tabs>
              <w:spacing w:after="240"/>
              <w:ind w:left="284" w:hanging="284"/>
            </w:pPr>
            <w:r w:rsidRPr="00EF2D26">
              <w:fldChar w:fldCharType="begin"/>
            </w:r>
            <w:r w:rsidRPr="00EF2D26">
              <w:instrText xml:space="preserve"> REF ccnSession \h  \* MERGEFORMAT </w:instrText>
            </w:r>
            <w:r w:rsidRPr="00EF2D26">
              <w:fldChar w:fldCharType="separate"/>
            </w:r>
            <w:r w:rsidR="003E3D24" w:rsidRPr="00EF2D26">
              <w:t>ccnSession</w:t>
            </w:r>
            <w:r w:rsidRPr="00EF2D26">
              <w:fldChar w:fldCharType="end"/>
            </w:r>
          </w:p>
          <w:p w14:paraId="4E255C72" w14:textId="77777777" w:rsidR="00155B4E" w:rsidRPr="00EF2D26" w:rsidRDefault="00155B4E" w:rsidP="00D76942">
            <w:pPr>
              <w:pStyle w:val="ListBullet"/>
              <w:keepLines/>
              <w:numPr>
                <w:ilvl w:val="0"/>
                <w:numId w:val="30"/>
              </w:numPr>
              <w:tabs>
                <w:tab w:val="num" w:pos="1080"/>
              </w:tabs>
              <w:spacing w:after="240"/>
              <w:ind w:left="284" w:hanging="284"/>
            </w:pPr>
            <w:r w:rsidRPr="00EF2D26">
              <w:t>Ticket (obsolete but still created)</w:t>
            </w:r>
          </w:p>
        </w:tc>
      </w:tr>
    </w:tbl>
    <w:p w14:paraId="79BD4946" w14:textId="52BF4370" w:rsidR="00155B4E" w:rsidRPr="00EF2D26" w:rsidRDefault="00155B4E" w:rsidP="00155B4E">
      <w:pPr>
        <w:pStyle w:val="Caption"/>
      </w:pPr>
      <w:bookmarkStart w:id="3070" w:name="_Ref313440024"/>
      <w:bookmarkStart w:id="3071" w:name="_Toc1401049"/>
      <w:bookmarkStart w:id="3072" w:name="_Toc183620352"/>
      <w:r w:rsidRPr="00EF2D26">
        <w:t xml:space="preserve">Table </w:t>
      </w:r>
      <w:r>
        <w:fldChar w:fldCharType="begin"/>
      </w:r>
      <w:r>
        <w:instrText>SEQ Table \* ARABIC</w:instrText>
      </w:r>
      <w:r>
        <w:fldChar w:fldCharType="separate"/>
      </w:r>
      <w:r w:rsidR="009B2CEC">
        <w:rPr>
          <w:noProof/>
        </w:rPr>
        <w:t>55</w:t>
      </w:r>
      <w:r>
        <w:fldChar w:fldCharType="end"/>
      </w:r>
      <w:r w:rsidRPr="00EF2D26">
        <w:t xml:space="preserve">: </w:t>
      </w:r>
      <w:r w:rsidRPr="00EF2D26">
        <w:rPr>
          <w:iCs/>
        </w:rPr>
        <w:t>ccnServerLogin syntax and description</w:t>
      </w:r>
      <w:bookmarkEnd w:id="3070"/>
      <w:bookmarkEnd w:id="3071"/>
      <w:bookmarkEnd w:id="3072"/>
    </w:p>
    <w:p w14:paraId="6DB10733" w14:textId="77777777" w:rsidR="00155B4E" w:rsidRPr="00EF2D26" w:rsidRDefault="00155B4E" w:rsidP="00D76942">
      <w:pPr>
        <w:pStyle w:val="Heading3"/>
        <w:keepLines/>
        <w:numPr>
          <w:ilvl w:val="2"/>
          <w:numId w:val="34"/>
        </w:numPr>
        <w:suppressAutoHyphens w:val="0"/>
      </w:pPr>
      <w:bookmarkStart w:id="3073" w:name="_Toc111622623"/>
      <w:bookmarkStart w:id="3074" w:name="_Toc127259340"/>
      <w:bookmarkStart w:id="3075" w:name="_Toc178390978"/>
      <w:bookmarkStart w:id="3076" w:name="_Toc191308541"/>
      <w:bookmarkStart w:id="3077" w:name="_Toc191309380"/>
      <w:bookmarkStart w:id="3078" w:name="_Toc1400709"/>
      <w:bookmarkStart w:id="3079" w:name="_Toc187241657"/>
      <w:r w:rsidRPr="00EF2D26">
        <w:t>DTD of the response</w:t>
      </w:r>
      <w:bookmarkEnd w:id="3073"/>
      <w:bookmarkEnd w:id="3074"/>
      <w:bookmarkEnd w:id="3075"/>
      <w:bookmarkEnd w:id="3076"/>
      <w:bookmarkEnd w:id="3077"/>
      <w:bookmarkEnd w:id="3078"/>
      <w:bookmarkEnd w:id="3079"/>
    </w:p>
    <w:p w14:paraId="3B6E2AA3" w14:textId="77777777" w:rsidR="00155B4E" w:rsidRPr="00EF2D26" w:rsidRDefault="00155B4E" w:rsidP="00155B4E">
      <w:pPr>
        <w:pStyle w:val="StyleCodeBorderTopShadowedSinglesolidlineDarkTeal"/>
      </w:pPr>
      <w:r w:rsidRPr="00EF2D26">
        <w:t>&lt;?xml version='1.0'?&gt;</w:t>
      </w:r>
    </w:p>
    <w:p w14:paraId="0C66737A" w14:textId="77777777" w:rsidR="00155B4E" w:rsidRPr="00EF2D26" w:rsidRDefault="00155B4E" w:rsidP="00155B4E">
      <w:pPr>
        <w:pStyle w:val="StyleCodeBorderTopShadowedSinglesolidlineDarkTeal"/>
      </w:pPr>
      <w:r w:rsidRPr="00EF2D26">
        <w:t>&lt;!DOCTYPE TICKET_RESPONSE [</w:t>
      </w:r>
    </w:p>
    <w:p w14:paraId="5168D501" w14:textId="77777777" w:rsidR="00155B4E" w:rsidRPr="00EF2D26" w:rsidRDefault="00155B4E" w:rsidP="00155B4E">
      <w:pPr>
        <w:pStyle w:val="StyleCodeBorderTopShadowedSinglesolidlineDarkTeal"/>
      </w:pPr>
      <w:r w:rsidRPr="00EF2D26">
        <w:tab/>
        <w:t>&lt;!ELEMENT TICKET_RESPONSE (#PCDATA)&gt;</w:t>
      </w:r>
    </w:p>
    <w:p w14:paraId="3DC05E5B" w14:textId="77777777" w:rsidR="00155B4E" w:rsidRPr="00EF2D26" w:rsidRDefault="00155B4E" w:rsidP="00155B4E">
      <w:pPr>
        <w:pStyle w:val="StyleCodeBorderTopShadowedSinglesolidlineDarkTeal"/>
      </w:pPr>
      <w:r w:rsidRPr="00EF2D26">
        <w:tab/>
        <w:t>&lt;!ELEMENT TICKET_RESPONSE ( ERROR? )&gt;</w:t>
      </w:r>
    </w:p>
    <w:p w14:paraId="17F09E7B" w14:textId="77777777" w:rsidR="00155B4E" w:rsidRPr="00EF2D26" w:rsidRDefault="00155B4E" w:rsidP="00155B4E">
      <w:pPr>
        <w:pStyle w:val="StyleCodeBorderTopShadowedSinglesolidlineDarkTeal"/>
      </w:pPr>
      <w:r w:rsidRPr="00EF2D26">
        <w:tab/>
        <w:t>&lt;!ATTLIST TICKET_RESPONSE name (TICKET_RESP) #REQUIRED</w:t>
      </w:r>
    </w:p>
    <w:p w14:paraId="04FC8ADC" w14:textId="77777777" w:rsidR="00155B4E" w:rsidRPr="00EF2D26" w:rsidRDefault="00155B4E" w:rsidP="00155B4E">
      <w:pPr>
        <w:pStyle w:val="StyleCodeBorderTopShadowedSinglesolidlineDarkTeal"/>
      </w:pP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t>returncode (SUCCESS|FAILURE) #REQUIRED</w:t>
      </w:r>
    </w:p>
    <w:p w14:paraId="6767D9E9" w14:textId="77777777" w:rsidR="00155B4E" w:rsidRPr="00EF2D26" w:rsidRDefault="00155B4E" w:rsidP="00155B4E">
      <w:pPr>
        <w:pStyle w:val="StyleCodeBorderTopShadowedSinglesolidlineDarkTeal"/>
      </w:pP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t>ccnSessionId CDATA #IMPLIED &gt;</w:t>
      </w:r>
    </w:p>
    <w:p w14:paraId="161F9E22" w14:textId="77777777" w:rsidR="00155B4E" w:rsidRPr="00EF2D26" w:rsidRDefault="00155B4E" w:rsidP="00155B4E">
      <w:pPr>
        <w:pStyle w:val="StyleCodeBorderTopShadowedSinglesolidlineDarkTeal"/>
      </w:pPr>
      <w:r w:rsidRPr="00EF2D26">
        <w:tab/>
        <w:t>&lt;!ELEMENT ERROR (#PCDATA)&gt;</w:t>
      </w:r>
    </w:p>
    <w:p w14:paraId="560233B3" w14:textId="77777777" w:rsidR="00155B4E" w:rsidRPr="00EF2D26" w:rsidRDefault="00155B4E" w:rsidP="00155B4E">
      <w:pPr>
        <w:pStyle w:val="StyleCodeBorderTopShadowedSinglesolidlineDarkTeal"/>
      </w:pPr>
      <w:r w:rsidRPr="00EF2D26">
        <w:tab/>
        <w:t>&lt;!ATTLIST ERROR description CDATA #REQUIRED &gt;</w:t>
      </w:r>
    </w:p>
    <w:p w14:paraId="2D864075" w14:textId="77777777" w:rsidR="00155B4E" w:rsidRPr="00EF2D26" w:rsidRDefault="00155B4E" w:rsidP="00155B4E">
      <w:pPr>
        <w:pStyle w:val="StyleCodeBorderTopShadowedSinglesolidlineDarkTeal"/>
      </w:pPr>
      <w:r w:rsidRPr="00EF2D26">
        <w:t>]&gt;</w:t>
      </w:r>
    </w:p>
    <w:p w14:paraId="12638799" w14:textId="0E8AFEB3" w:rsidR="00155B4E" w:rsidRPr="00EF2D26" w:rsidRDefault="00155B4E" w:rsidP="00155B4E">
      <w:pPr>
        <w:pStyle w:val="Caption"/>
      </w:pPr>
      <w:bookmarkStart w:id="3080" w:name="_Toc1401050"/>
      <w:bookmarkStart w:id="3081" w:name="_Toc183620353"/>
      <w:r w:rsidRPr="00EF2D26">
        <w:t xml:space="preserve">Table </w:t>
      </w:r>
      <w:r>
        <w:fldChar w:fldCharType="begin"/>
      </w:r>
      <w:r>
        <w:instrText>SEQ Table \* ARABIC</w:instrText>
      </w:r>
      <w:r>
        <w:fldChar w:fldCharType="separate"/>
      </w:r>
      <w:r w:rsidR="009B2CEC">
        <w:rPr>
          <w:noProof/>
        </w:rPr>
        <w:t>56</w:t>
      </w:r>
      <w:r>
        <w:fldChar w:fldCharType="end"/>
      </w:r>
      <w:r w:rsidRPr="00EF2D26">
        <w:t xml:space="preserve">: </w:t>
      </w:r>
      <w:r w:rsidRPr="00EF2D26">
        <w:rPr>
          <w:iCs/>
        </w:rPr>
        <w:t>ccnServerLogin response’s DTD</w:t>
      </w:r>
      <w:bookmarkEnd w:id="3080"/>
      <w:bookmarkEnd w:id="3081"/>
    </w:p>
    <w:p w14:paraId="0F55A9D0" w14:textId="77777777" w:rsidR="00155B4E" w:rsidRPr="00EF2D26" w:rsidRDefault="00155B4E" w:rsidP="00D76942">
      <w:pPr>
        <w:pStyle w:val="Heading3"/>
        <w:keepLines/>
        <w:numPr>
          <w:ilvl w:val="2"/>
          <w:numId w:val="34"/>
        </w:numPr>
        <w:suppressAutoHyphens w:val="0"/>
      </w:pPr>
      <w:bookmarkStart w:id="3082" w:name="_Toc111622624"/>
      <w:bookmarkStart w:id="3083" w:name="_Toc127259341"/>
      <w:bookmarkStart w:id="3084" w:name="_Toc178390979"/>
      <w:bookmarkStart w:id="3085" w:name="_Toc191308542"/>
      <w:bookmarkStart w:id="3086" w:name="_Toc191309381"/>
      <w:bookmarkStart w:id="3087" w:name="_Toc1400710"/>
      <w:bookmarkStart w:id="3088" w:name="_Toc187241658"/>
      <w:r w:rsidRPr="00EF2D26">
        <w:t>Example of request</w:t>
      </w:r>
      <w:bookmarkEnd w:id="3082"/>
      <w:bookmarkEnd w:id="3083"/>
      <w:bookmarkEnd w:id="3084"/>
      <w:bookmarkEnd w:id="3085"/>
      <w:bookmarkEnd w:id="3086"/>
      <w:bookmarkEnd w:id="3087"/>
      <w:bookmarkEnd w:id="3088"/>
    </w:p>
    <w:p w14:paraId="64605100" w14:textId="77777777" w:rsidR="00155B4E" w:rsidRPr="00EF2D26" w:rsidRDefault="00155B4E" w:rsidP="00155B4E">
      <w:pPr>
        <w:pStyle w:val="StyleCodeBorderTopShadowedSinglesolidlineDarkTeal"/>
      </w:pPr>
      <w:r w:rsidRPr="00EF2D26">
        <w:t>POST https://ccntcccp1.ccntc.ccncsi.int:8443/ccnServerLogin</w:t>
      </w:r>
    </w:p>
    <w:p w14:paraId="5E104EEE" w14:textId="77777777" w:rsidR="00155B4E" w:rsidRPr="00EF2D26" w:rsidRDefault="00155B4E" w:rsidP="00155B4E">
      <w:pPr>
        <w:pStyle w:val="StyleCodeBorderTopShadowedSinglesolidlineDarkTeal"/>
      </w:pPr>
      <w:r w:rsidRPr="00EF2D26">
        <w:t>Query data:</w:t>
      </w:r>
    </w:p>
    <w:p w14:paraId="32B0E9D0" w14:textId="77777777" w:rsidR="00155B4E" w:rsidRPr="00EF2D26" w:rsidRDefault="00155B4E" w:rsidP="00155B4E">
      <w:pPr>
        <w:pStyle w:val="StyleCodeBorderTopShadowedSinglesolidlineDarkTeal"/>
      </w:pPr>
      <w:r w:rsidRPr="00EF2D26">
        <w:t>user=TESTUSR&amp;password=testPassword</w:t>
      </w:r>
    </w:p>
    <w:p w14:paraId="480692E0" w14:textId="0559D8CC" w:rsidR="00155B4E" w:rsidRPr="00EF2D26" w:rsidRDefault="00155B4E" w:rsidP="00155B4E">
      <w:pPr>
        <w:pStyle w:val="Caption"/>
      </w:pPr>
      <w:bookmarkStart w:id="3089" w:name="_Toc1401051"/>
      <w:bookmarkStart w:id="3090" w:name="_Toc183620354"/>
      <w:bookmarkStart w:id="3091" w:name="_Toc111622625"/>
      <w:bookmarkStart w:id="3092" w:name="_Toc127259342"/>
      <w:r w:rsidRPr="00EF2D26">
        <w:t xml:space="preserve">Table </w:t>
      </w:r>
      <w:r>
        <w:fldChar w:fldCharType="begin"/>
      </w:r>
      <w:r>
        <w:instrText>SEQ Table \* ARABIC</w:instrText>
      </w:r>
      <w:r>
        <w:fldChar w:fldCharType="separate"/>
      </w:r>
      <w:r w:rsidR="009B2CEC">
        <w:rPr>
          <w:noProof/>
        </w:rPr>
        <w:t>57</w:t>
      </w:r>
      <w:r>
        <w:fldChar w:fldCharType="end"/>
      </w:r>
      <w:r w:rsidRPr="00EF2D26">
        <w:t xml:space="preserve">: </w:t>
      </w:r>
      <w:r w:rsidRPr="00EF2D26">
        <w:rPr>
          <w:iCs/>
        </w:rPr>
        <w:t>ccnServerLogin request example</w:t>
      </w:r>
      <w:bookmarkEnd w:id="3089"/>
      <w:bookmarkEnd w:id="3090"/>
    </w:p>
    <w:p w14:paraId="3F3D6BB3" w14:textId="77777777" w:rsidR="00155B4E" w:rsidRPr="00EF2D26" w:rsidRDefault="00155B4E" w:rsidP="00D76942">
      <w:pPr>
        <w:pStyle w:val="Heading3"/>
        <w:keepLines/>
        <w:numPr>
          <w:ilvl w:val="2"/>
          <w:numId w:val="34"/>
        </w:numPr>
        <w:suppressAutoHyphens w:val="0"/>
      </w:pPr>
      <w:bookmarkStart w:id="3093" w:name="_Toc178390980"/>
      <w:bookmarkStart w:id="3094" w:name="_Toc191308543"/>
      <w:bookmarkStart w:id="3095" w:name="_Toc191309382"/>
      <w:bookmarkStart w:id="3096" w:name="_Toc1400711"/>
      <w:bookmarkStart w:id="3097" w:name="_Toc187241659"/>
      <w:r w:rsidRPr="00EF2D26">
        <w:lastRenderedPageBreak/>
        <w:t>Example of successful response</w:t>
      </w:r>
      <w:bookmarkEnd w:id="3091"/>
      <w:bookmarkEnd w:id="3092"/>
      <w:bookmarkEnd w:id="3093"/>
      <w:bookmarkEnd w:id="3094"/>
      <w:bookmarkEnd w:id="3095"/>
      <w:bookmarkEnd w:id="3096"/>
      <w:bookmarkEnd w:id="3097"/>
    </w:p>
    <w:p w14:paraId="32598114" w14:textId="77777777" w:rsidR="00155B4E" w:rsidRPr="00EF2D26" w:rsidRDefault="00155B4E" w:rsidP="00155B4E">
      <w:pPr>
        <w:pStyle w:val="StyleCodeBorderTopShadowedSinglesolidlineDarkTeal"/>
      </w:pPr>
      <w:r w:rsidRPr="00EF2D26">
        <w:t>HTTP/1.1 200 OK</w:t>
      </w:r>
    </w:p>
    <w:p w14:paraId="2EB9A7F2" w14:textId="77777777" w:rsidR="00155B4E" w:rsidRPr="00EF2D26" w:rsidRDefault="00155B4E" w:rsidP="00155B4E">
      <w:pPr>
        <w:pStyle w:val="StyleCodeBorderTopShadowedSinglesolidlineDarkTeal"/>
      </w:pPr>
      <w:r w:rsidRPr="00EF2D26">
        <w:t>Set-Cookie: Ticket = ip&amp;209.28.97.202&amp;time&amp;1123576862&amp;user&amp;TESTUSR&amp;profiles&amp;ADM2G-ADM2G-PRF.ADM2G WEBMON-PRF.VIES&amp;site&amp;CCN.TC&amp;hash&amp;85097673fbbacdc571e6c4021afc8317&amp;expires&amp;480; path=/; domain=.ccncsi.int</w:t>
      </w:r>
    </w:p>
    <w:p w14:paraId="236CB3ED" w14:textId="589C0ED4" w:rsidR="00155B4E" w:rsidRPr="00EF2D26" w:rsidRDefault="00155B4E" w:rsidP="00155B4E">
      <w:pPr>
        <w:pStyle w:val="StyleCodeBorderTopShadowedSinglesolidlineDarkTeal"/>
      </w:pPr>
      <w:r w:rsidRPr="00EF2D26">
        <w:t xml:space="preserve">Set-Cookie: </w:t>
      </w:r>
      <w:hyperlink w:anchor="ccnSession" w:history="1">
        <w:r w:rsidRPr="00EF2D26">
          <w:fldChar w:fldCharType="begin"/>
        </w:r>
        <w:r w:rsidRPr="00EF2D26">
          <w:instrText xml:space="preserve"> REF ccnSession \h  \* MERGEFORMAT </w:instrText>
        </w:r>
        <w:r w:rsidRPr="00EF2D26">
          <w:fldChar w:fldCharType="separate"/>
        </w:r>
        <w:r w:rsidR="003E3D24" w:rsidRPr="00EF2D26">
          <w:t>ccnSession</w:t>
        </w:r>
        <w:r w:rsidRPr="00EF2D26">
          <w:fldChar w:fldCharType="end"/>
        </w:r>
      </w:hyperlink>
      <w:r w:rsidRPr="00EF2D26">
        <w:t xml:space="preserve"> = id&amp;c36cbe6fa14e0a08e8e06683f157fd6e; path=/; domain=.ccncsi.int</w:t>
      </w:r>
    </w:p>
    <w:p w14:paraId="1C3F49BD" w14:textId="77777777" w:rsidR="00155B4E" w:rsidRPr="00EF2D26" w:rsidRDefault="00155B4E" w:rsidP="00155B4E">
      <w:pPr>
        <w:pStyle w:val="StyleCodeBorderTopShadowedSinglesolidlineDarkTeal"/>
      </w:pPr>
    </w:p>
    <w:p w14:paraId="42FCABCE" w14:textId="77777777" w:rsidR="00155B4E" w:rsidRPr="00EF2D26" w:rsidRDefault="00155B4E" w:rsidP="00155B4E">
      <w:pPr>
        <w:pStyle w:val="StyleCodeBorderTopShadowedSinglesolidlineDarkTeal"/>
      </w:pPr>
      <w:r w:rsidRPr="00EF2D26">
        <w:t>&lt;?xml version='1.0'?&gt;&lt;TICKET_RESPONSE name="TICKET_RESP" return_code="SUCCESS" ccnSessionId="c36cbe6fa14e0a08e8e06683f157fd6e"/&gt;</w:t>
      </w:r>
    </w:p>
    <w:p w14:paraId="7257D6FF" w14:textId="62DEAD53" w:rsidR="00155B4E" w:rsidRPr="00EF2D26" w:rsidRDefault="00155B4E" w:rsidP="00155B4E">
      <w:pPr>
        <w:pStyle w:val="Caption"/>
      </w:pPr>
      <w:bookmarkStart w:id="3098" w:name="_Toc1401052"/>
      <w:bookmarkStart w:id="3099" w:name="_Toc183620355"/>
      <w:bookmarkStart w:id="3100" w:name="_Toc111622626"/>
      <w:bookmarkStart w:id="3101" w:name="_Toc127259343"/>
      <w:r w:rsidRPr="00EF2D26">
        <w:t xml:space="preserve">Table </w:t>
      </w:r>
      <w:r>
        <w:fldChar w:fldCharType="begin"/>
      </w:r>
      <w:r>
        <w:instrText>SEQ Table \* ARABIC</w:instrText>
      </w:r>
      <w:r>
        <w:fldChar w:fldCharType="separate"/>
      </w:r>
      <w:r w:rsidR="009B2CEC">
        <w:rPr>
          <w:noProof/>
        </w:rPr>
        <w:t>58</w:t>
      </w:r>
      <w:r>
        <w:fldChar w:fldCharType="end"/>
      </w:r>
      <w:r w:rsidRPr="00EF2D26">
        <w:t xml:space="preserve">: </w:t>
      </w:r>
      <w:r w:rsidRPr="00EF2D26">
        <w:rPr>
          <w:iCs/>
        </w:rPr>
        <w:t>ccnServerLogin success response example</w:t>
      </w:r>
      <w:bookmarkEnd w:id="3098"/>
      <w:bookmarkEnd w:id="3099"/>
    </w:p>
    <w:p w14:paraId="2EDFFAAF" w14:textId="77777777" w:rsidR="00155B4E" w:rsidRPr="00EF2D26" w:rsidRDefault="00155B4E" w:rsidP="00D76942">
      <w:pPr>
        <w:pStyle w:val="Heading3"/>
        <w:keepLines/>
        <w:numPr>
          <w:ilvl w:val="2"/>
          <w:numId w:val="34"/>
        </w:numPr>
        <w:suppressAutoHyphens w:val="0"/>
      </w:pPr>
      <w:bookmarkStart w:id="3102" w:name="_Toc178390981"/>
      <w:bookmarkStart w:id="3103" w:name="_Toc191308544"/>
      <w:bookmarkStart w:id="3104" w:name="_Toc191309383"/>
      <w:bookmarkStart w:id="3105" w:name="_Toc1400712"/>
      <w:bookmarkStart w:id="3106" w:name="_Toc187241660"/>
      <w:r w:rsidRPr="00EF2D26">
        <w:t>Example of unsuccessful response</w:t>
      </w:r>
      <w:bookmarkEnd w:id="3100"/>
      <w:bookmarkEnd w:id="3101"/>
      <w:bookmarkEnd w:id="3102"/>
      <w:bookmarkEnd w:id="3103"/>
      <w:bookmarkEnd w:id="3104"/>
      <w:bookmarkEnd w:id="3105"/>
      <w:bookmarkEnd w:id="3106"/>
    </w:p>
    <w:p w14:paraId="61A0E3C3" w14:textId="77777777" w:rsidR="00155B4E" w:rsidRPr="00EF2D26" w:rsidRDefault="00155B4E" w:rsidP="00155B4E">
      <w:pPr>
        <w:pStyle w:val="StyleCodeBorderTopShadowedSinglesolidlineDarkTeal"/>
      </w:pPr>
      <w:r w:rsidRPr="00EF2D26">
        <w:t>HTTP/1.1 200 OK</w:t>
      </w:r>
    </w:p>
    <w:p w14:paraId="744EA806" w14:textId="77777777" w:rsidR="00155B4E" w:rsidRPr="00EF2D26" w:rsidRDefault="00155B4E" w:rsidP="00155B4E">
      <w:pPr>
        <w:pStyle w:val="StyleCodeBorderTopShadowedSinglesolidlineDarkTeal"/>
      </w:pPr>
    </w:p>
    <w:p w14:paraId="0890D582" w14:textId="77777777" w:rsidR="00155B4E" w:rsidRPr="00EF2D26" w:rsidRDefault="00155B4E" w:rsidP="00155B4E">
      <w:pPr>
        <w:pStyle w:val="StyleCodeBorderTopShadowedSinglesolidlineDarkTeal"/>
      </w:pPr>
      <w:r w:rsidRPr="00EF2D26">
        <w:t>&lt;?xml version='1.0'?&gt;&lt;TICKET_RESPONSE name="ERROR" return_code="FAILURE"&gt;&lt;ERROR description="ERROR: The user CCNADM-USRxxx cannot be authenticated, error in srm_get_ext_sec_attributes"/&gt;&lt;/TICKET_RESPONSE&gt;</w:t>
      </w:r>
    </w:p>
    <w:p w14:paraId="375BA249" w14:textId="13AC313B" w:rsidR="00155B4E" w:rsidRPr="00EF2D26" w:rsidRDefault="00155B4E" w:rsidP="00155B4E">
      <w:pPr>
        <w:pStyle w:val="Caption"/>
      </w:pPr>
      <w:bookmarkStart w:id="3107" w:name="_Toc1401053"/>
      <w:bookmarkStart w:id="3108" w:name="_Toc183620356"/>
      <w:bookmarkStart w:id="3109" w:name="ccnServerLogout"/>
      <w:bookmarkStart w:id="3110" w:name="_Toc111622627"/>
      <w:bookmarkStart w:id="3111" w:name="_Toc127259344"/>
      <w:r w:rsidRPr="00EF2D26">
        <w:t xml:space="preserve">Table </w:t>
      </w:r>
      <w:r>
        <w:fldChar w:fldCharType="begin"/>
      </w:r>
      <w:r>
        <w:instrText>SEQ Table \* ARABIC</w:instrText>
      </w:r>
      <w:r>
        <w:fldChar w:fldCharType="separate"/>
      </w:r>
      <w:r w:rsidR="009B2CEC">
        <w:rPr>
          <w:noProof/>
        </w:rPr>
        <w:t>59</w:t>
      </w:r>
      <w:r>
        <w:fldChar w:fldCharType="end"/>
      </w:r>
      <w:r w:rsidRPr="00EF2D26">
        <w:t xml:space="preserve">: </w:t>
      </w:r>
      <w:r w:rsidRPr="00EF2D26">
        <w:rPr>
          <w:iCs/>
        </w:rPr>
        <w:t>ccnServerLogin error response example</w:t>
      </w:r>
      <w:bookmarkEnd w:id="3107"/>
      <w:bookmarkEnd w:id="3108"/>
    </w:p>
    <w:p w14:paraId="516D9DFD" w14:textId="77777777" w:rsidR="00155B4E" w:rsidRPr="00EF2D26" w:rsidRDefault="00155B4E" w:rsidP="00D76942">
      <w:pPr>
        <w:pStyle w:val="Heading2"/>
        <w:keepLines/>
        <w:numPr>
          <w:ilvl w:val="1"/>
          <w:numId w:val="34"/>
        </w:numPr>
      </w:pPr>
      <w:bookmarkStart w:id="3112" w:name="_Toc178390982"/>
      <w:bookmarkStart w:id="3113" w:name="_Toc191308545"/>
      <w:bookmarkStart w:id="3114" w:name="_Toc191309384"/>
      <w:bookmarkStart w:id="3115" w:name="_Toc1400713"/>
      <w:bookmarkStart w:id="3116" w:name="_Toc187241661"/>
      <w:r w:rsidRPr="00EF2D26">
        <w:t>ccnServerLogout</w:t>
      </w:r>
      <w:bookmarkEnd w:id="3109"/>
      <w:r w:rsidRPr="00EF2D26">
        <w:t xml:space="preserve"> service</w:t>
      </w:r>
      <w:bookmarkEnd w:id="3110"/>
      <w:bookmarkEnd w:id="3111"/>
      <w:bookmarkEnd w:id="3112"/>
      <w:bookmarkEnd w:id="3113"/>
      <w:bookmarkEnd w:id="3114"/>
      <w:bookmarkEnd w:id="3115"/>
      <w:bookmarkEnd w:id="3116"/>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6"/>
        <w:gridCol w:w="5878"/>
      </w:tblGrid>
      <w:tr w:rsidR="00155B4E" w:rsidRPr="00EF2D26" w14:paraId="06855C68" w14:textId="77777777" w:rsidTr="00155B4E">
        <w:trPr>
          <w:cantSplit/>
        </w:trPr>
        <w:tc>
          <w:tcPr>
            <w:tcW w:w="8364" w:type="dxa"/>
            <w:gridSpan w:val="2"/>
            <w:tcBorders>
              <w:bottom w:val="single" w:sz="4" w:space="0" w:color="auto"/>
            </w:tcBorders>
          </w:tcPr>
          <w:p w14:paraId="7552DA15" w14:textId="77777777" w:rsidR="00155B4E" w:rsidRPr="00EF2D26" w:rsidRDefault="00155B4E" w:rsidP="00155B4E">
            <w:r w:rsidRPr="00EF2D26">
              <w:t xml:space="preserve">This service provides a HTTP interface to allow a web-application to logout from CCN. </w:t>
            </w:r>
          </w:p>
        </w:tc>
      </w:tr>
      <w:tr w:rsidR="00155B4E" w:rsidRPr="00EF2D26" w14:paraId="0AFB081B" w14:textId="77777777" w:rsidTr="00155B4E">
        <w:trPr>
          <w:cantSplit/>
        </w:trPr>
        <w:tc>
          <w:tcPr>
            <w:tcW w:w="8364" w:type="dxa"/>
            <w:gridSpan w:val="2"/>
            <w:shd w:val="clear" w:color="auto" w:fill="E0E0E0"/>
          </w:tcPr>
          <w:p w14:paraId="4536B029" w14:textId="77777777" w:rsidR="00155B4E" w:rsidRPr="00EF2D26" w:rsidRDefault="00155B4E" w:rsidP="00155B4E">
            <w:pPr>
              <w:rPr>
                <w:b/>
                <w:bCs/>
                <w:u w:val="single"/>
              </w:rPr>
            </w:pPr>
            <w:r w:rsidRPr="00EF2D26">
              <w:rPr>
                <w:b/>
                <w:bCs/>
                <w:u w:val="single"/>
              </w:rPr>
              <w:t>Request</w:t>
            </w:r>
          </w:p>
          <w:p w14:paraId="5E10FF71" w14:textId="77777777" w:rsidR="00155B4E" w:rsidRPr="00EF2D26" w:rsidRDefault="00155B4E" w:rsidP="00155B4E">
            <w:pPr>
              <w:rPr>
                <w:i/>
              </w:rPr>
            </w:pPr>
            <w:r w:rsidRPr="00EF2D26">
              <w:rPr>
                <w:i/>
              </w:rPr>
              <w:t xml:space="preserve">The request consists in calling a </w:t>
            </w:r>
            <w:r w:rsidRPr="00EF2D26">
              <w:rPr>
                <w:b/>
                <w:bCs/>
                <w:i/>
              </w:rPr>
              <w:t>GET</w:t>
            </w:r>
            <w:r w:rsidRPr="00EF2D26">
              <w:rPr>
                <w:i/>
              </w:rPr>
              <w:t xml:space="preserve"> of the following url:</w:t>
            </w:r>
          </w:p>
          <w:p w14:paraId="4D247721" w14:textId="77777777" w:rsidR="00155B4E" w:rsidRPr="00EF2D26" w:rsidRDefault="00155B4E" w:rsidP="00155B4E">
            <w:r w:rsidRPr="00EF2D26">
              <w:rPr>
                <w:b/>
                <w:bCs/>
                <w:i/>
              </w:rPr>
              <w:t>https://[Gateway].[site].ccncsi.int:8443/ccnServerLogout</w:t>
            </w:r>
          </w:p>
        </w:tc>
      </w:tr>
      <w:tr w:rsidR="00155B4E" w:rsidRPr="00EF2D26" w14:paraId="57D07578" w14:textId="77777777" w:rsidTr="00155B4E">
        <w:trPr>
          <w:cantSplit/>
        </w:trPr>
        <w:tc>
          <w:tcPr>
            <w:tcW w:w="8364" w:type="dxa"/>
            <w:gridSpan w:val="2"/>
            <w:shd w:val="clear" w:color="auto" w:fill="E0E0E0"/>
          </w:tcPr>
          <w:p w14:paraId="5B72A27D" w14:textId="77777777" w:rsidR="00155B4E" w:rsidRPr="00EF2D26" w:rsidRDefault="00155B4E" w:rsidP="00155B4E">
            <w:pPr>
              <w:rPr>
                <w:i/>
                <w:iCs/>
              </w:rPr>
            </w:pPr>
            <w:r w:rsidRPr="00EF2D26">
              <w:rPr>
                <w:b/>
                <w:bCs/>
                <w:u w:val="single"/>
              </w:rPr>
              <w:t>Cookie needed in request</w:t>
            </w:r>
          </w:p>
        </w:tc>
      </w:tr>
      <w:tr w:rsidR="00155B4E" w:rsidRPr="00EF2D26" w14:paraId="2C327B0D" w14:textId="77777777" w:rsidTr="00155B4E">
        <w:trPr>
          <w:cantSplit/>
        </w:trPr>
        <w:tc>
          <w:tcPr>
            <w:tcW w:w="8364" w:type="dxa"/>
            <w:gridSpan w:val="2"/>
          </w:tcPr>
          <w:p w14:paraId="7337512F" w14:textId="3842DFB6" w:rsidR="00155B4E" w:rsidRPr="00EF2D26" w:rsidRDefault="00155B4E" w:rsidP="00D76942">
            <w:pPr>
              <w:pStyle w:val="ListBullet"/>
              <w:keepLines/>
              <w:numPr>
                <w:ilvl w:val="0"/>
                <w:numId w:val="30"/>
              </w:numPr>
              <w:tabs>
                <w:tab w:val="num" w:pos="1080"/>
              </w:tabs>
              <w:spacing w:after="240"/>
              <w:ind w:left="284" w:hanging="284"/>
            </w:pPr>
            <w:hyperlink w:anchor="ccnSession" w:history="1">
              <w:r w:rsidRPr="00EF2D26">
                <w:fldChar w:fldCharType="begin"/>
              </w:r>
              <w:r w:rsidRPr="00EF2D26">
                <w:instrText xml:space="preserve"> REF ccnSession \h  \* MERGEFORMAT </w:instrText>
              </w:r>
              <w:r w:rsidRPr="00EF2D26">
                <w:fldChar w:fldCharType="separate"/>
              </w:r>
              <w:r w:rsidR="003E3D24" w:rsidRPr="00EF2D26">
                <w:t>ccnSession</w:t>
              </w:r>
              <w:r w:rsidRPr="00EF2D26">
                <w:fldChar w:fldCharType="end"/>
              </w:r>
            </w:hyperlink>
            <w:r w:rsidRPr="00EF2D26">
              <w:t xml:space="preserve"> (this cookie is the set in the ccnServerLogin)</w:t>
            </w:r>
          </w:p>
        </w:tc>
      </w:tr>
      <w:tr w:rsidR="00155B4E" w:rsidRPr="00EF2D26" w14:paraId="11ADA47E" w14:textId="77777777" w:rsidTr="00155B4E">
        <w:trPr>
          <w:cantSplit/>
        </w:trPr>
        <w:tc>
          <w:tcPr>
            <w:tcW w:w="8364" w:type="dxa"/>
            <w:gridSpan w:val="2"/>
            <w:shd w:val="clear" w:color="auto" w:fill="E0E0E0"/>
          </w:tcPr>
          <w:p w14:paraId="27A768AE" w14:textId="77777777" w:rsidR="00155B4E" w:rsidRPr="00EF2D26" w:rsidRDefault="00155B4E" w:rsidP="00155B4E">
            <w:pPr>
              <w:rPr>
                <w:b/>
                <w:bCs/>
                <w:u w:val="single"/>
              </w:rPr>
            </w:pPr>
            <w:r w:rsidRPr="00EF2D26">
              <w:rPr>
                <w:b/>
                <w:bCs/>
                <w:u w:val="single"/>
              </w:rPr>
              <w:t>Response</w:t>
            </w:r>
          </w:p>
          <w:p w14:paraId="5C67B593" w14:textId="77777777" w:rsidR="00155B4E" w:rsidRPr="00EF2D26" w:rsidRDefault="00155B4E" w:rsidP="00155B4E">
            <w:r w:rsidRPr="00EF2D26">
              <w:rPr>
                <w:i/>
                <w:iCs/>
              </w:rPr>
              <w:t>The response consists in a XML buffer embedding the following information:</w:t>
            </w:r>
          </w:p>
        </w:tc>
      </w:tr>
      <w:tr w:rsidR="00155B4E" w:rsidRPr="00EF2D26" w14:paraId="595D3CE5" w14:textId="77777777" w:rsidTr="00155B4E">
        <w:trPr>
          <w:cantSplit/>
        </w:trPr>
        <w:tc>
          <w:tcPr>
            <w:tcW w:w="2486" w:type="dxa"/>
          </w:tcPr>
          <w:p w14:paraId="4D8C3251" w14:textId="77777777" w:rsidR="00155B4E" w:rsidRPr="00EF2D26" w:rsidRDefault="00155B4E" w:rsidP="00155B4E">
            <w:r w:rsidRPr="00EF2D26">
              <w:t>Output</w:t>
            </w:r>
          </w:p>
        </w:tc>
        <w:tc>
          <w:tcPr>
            <w:tcW w:w="5878" w:type="dxa"/>
          </w:tcPr>
          <w:p w14:paraId="16731E47" w14:textId="77777777" w:rsidR="00155B4E" w:rsidRPr="00EF2D26" w:rsidRDefault="00155B4E" w:rsidP="00D76942">
            <w:pPr>
              <w:pStyle w:val="ListBullet"/>
              <w:keepLines/>
              <w:numPr>
                <w:ilvl w:val="0"/>
                <w:numId w:val="30"/>
              </w:numPr>
              <w:tabs>
                <w:tab w:val="num" w:pos="1080"/>
              </w:tabs>
              <w:spacing w:after="240"/>
              <w:ind w:left="284" w:hanging="284"/>
            </w:pPr>
            <w:r w:rsidRPr="00EF2D26">
              <w:t>TICKET_RESPONSE</w:t>
            </w:r>
          </w:p>
        </w:tc>
      </w:tr>
    </w:tbl>
    <w:p w14:paraId="68F5F262" w14:textId="4FE9635F" w:rsidR="00155B4E" w:rsidRPr="00EF2D26" w:rsidRDefault="00155B4E" w:rsidP="00155B4E">
      <w:pPr>
        <w:pStyle w:val="Caption"/>
      </w:pPr>
      <w:bookmarkStart w:id="3117" w:name="_Toc1401054"/>
      <w:bookmarkStart w:id="3118" w:name="_Toc183620357"/>
      <w:bookmarkStart w:id="3119" w:name="_Toc111622628"/>
      <w:bookmarkStart w:id="3120" w:name="_Toc127259345"/>
      <w:r w:rsidRPr="00EF2D26">
        <w:t xml:space="preserve">Table </w:t>
      </w:r>
      <w:r>
        <w:fldChar w:fldCharType="begin"/>
      </w:r>
      <w:r>
        <w:instrText>SEQ Table \* ARABIC</w:instrText>
      </w:r>
      <w:r>
        <w:fldChar w:fldCharType="separate"/>
      </w:r>
      <w:r w:rsidR="009B2CEC">
        <w:rPr>
          <w:noProof/>
        </w:rPr>
        <w:t>60</w:t>
      </w:r>
      <w:r>
        <w:fldChar w:fldCharType="end"/>
      </w:r>
      <w:r w:rsidRPr="00EF2D26">
        <w:t xml:space="preserve">: </w:t>
      </w:r>
      <w:r w:rsidRPr="00EF2D26">
        <w:rPr>
          <w:iCs/>
        </w:rPr>
        <w:t>ccnServerLogout syntax and description</w:t>
      </w:r>
      <w:bookmarkEnd w:id="3117"/>
      <w:bookmarkEnd w:id="3118"/>
    </w:p>
    <w:p w14:paraId="3E608799" w14:textId="77777777" w:rsidR="00155B4E" w:rsidRPr="00EF2D26" w:rsidRDefault="00155B4E" w:rsidP="00D76942">
      <w:pPr>
        <w:pStyle w:val="Heading3"/>
        <w:keepLines/>
        <w:numPr>
          <w:ilvl w:val="2"/>
          <w:numId w:val="34"/>
        </w:numPr>
        <w:suppressAutoHyphens w:val="0"/>
      </w:pPr>
      <w:bookmarkStart w:id="3121" w:name="_Toc178390983"/>
      <w:bookmarkStart w:id="3122" w:name="_Toc191308546"/>
      <w:bookmarkStart w:id="3123" w:name="_Toc191309385"/>
      <w:bookmarkStart w:id="3124" w:name="_Toc1400714"/>
      <w:bookmarkStart w:id="3125" w:name="_Toc187241662"/>
      <w:r w:rsidRPr="00EF2D26">
        <w:t>DTD of the response</w:t>
      </w:r>
      <w:bookmarkEnd w:id="3119"/>
      <w:bookmarkEnd w:id="3120"/>
      <w:bookmarkEnd w:id="3121"/>
      <w:bookmarkEnd w:id="3122"/>
      <w:bookmarkEnd w:id="3123"/>
      <w:bookmarkEnd w:id="3124"/>
      <w:bookmarkEnd w:id="3125"/>
    </w:p>
    <w:p w14:paraId="183EC4F0" w14:textId="77777777" w:rsidR="00155B4E" w:rsidRPr="00EF2D26" w:rsidRDefault="00155B4E" w:rsidP="00155B4E">
      <w:pPr>
        <w:pStyle w:val="StyleCodeBorderTopShadowedSinglesolidlineDarkTeal"/>
      </w:pPr>
      <w:r w:rsidRPr="00EF2D26">
        <w:t>&lt;?xml version='1.0'?&gt;</w:t>
      </w:r>
    </w:p>
    <w:p w14:paraId="3B15E22F" w14:textId="77777777" w:rsidR="00155B4E" w:rsidRPr="00EF2D26" w:rsidRDefault="00155B4E" w:rsidP="00155B4E">
      <w:pPr>
        <w:pStyle w:val="StyleCodeBorderTopShadowedSinglesolidlineDarkTeal"/>
      </w:pPr>
      <w:r w:rsidRPr="00EF2D26">
        <w:t>&lt;!DOCTYPE TICKET_RESPONSE [</w:t>
      </w:r>
    </w:p>
    <w:p w14:paraId="51930B5A" w14:textId="77777777" w:rsidR="00155B4E" w:rsidRPr="00EF2D26" w:rsidRDefault="00155B4E" w:rsidP="00155B4E">
      <w:pPr>
        <w:pStyle w:val="StyleCodeBorderTopShadowedSinglesolidlineDarkTeal"/>
      </w:pPr>
      <w:r w:rsidRPr="00EF2D26">
        <w:tab/>
        <w:t>&lt;!ELEMENT TICKET_RESPONSE (#PCDATA)&gt;</w:t>
      </w:r>
    </w:p>
    <w:p w14:paraId="11275337" w14:textId="77777777" w:rsidR="00155B4E" w:rsidRPr="00EF2D26" w:rsidRDefault="00155B4E" w:rsidP="00155B4E">
      <w:pPr>
        <w:pStyle w:val="StyleCodeBorderTopShadowedSinglesolidlineDarkTeal"/>
      </w:pPr>
      <w:r w:rsidRPr="00EF2D26">
        <w:tab/>
        <w:t>&lt;!ELEMENT TICKET_RESPONSE ( ERROR? )&gt;</w:t>
      </w:r>
    </w:p>
    <w:p w14:paraId="2CB01E74" w14:textId="77777777" w:rsidR="00155B4E" w:rsidRPr="00EF2D26" w:rsidRDefault="00155B4E" w:rsidP="00155B4E">
      <w:pPr>
        <w:pStyle w:val="StyleCodeBorderTopShadowedSinglesolidlineDarkTeal"/>
      </w:pPr>
      <w:r w:rsidRPr="00EF2D26">
        <w:tab/>
        <w:t>&lt;!ATTLIST TICKET_RESPONSE name (TICKET_RESP) #REQUIRED</w:t>
      </w:r>
    </w:p>
    <w:p w14:paraId="7B8D07D4" w14:textId="77777777" w:rsidR="00155B4E" w:rsidRPr="00EF2D26" w:rsidRDefault="00155B4E" w:rsidP="00155B4E">
      <w:pPr>
        <w:pStyle w:val="StyleCodeBorderTopShadowedSinglesolidlineDarkTeal"/>
      </w:pPr>
      <w:r w:rsidRPr="00EF2D26">
        <w:lastRenderedPageBreak/>
        <w:tab/>
      </w: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r>
      <w:r w:rsidRPr="00EF2D26">
        <w:rPr>
          <w:u w:val="single"/>
        </w:rPr>
        <w:t>returncode</w:t>
      </w:r>
      <w:r w:rsidRPr="00EF2D26">
        <w:t xml:space="preserve"> (SUCCESS|FAILURE) #REQUIRED</w:t>
      </w:r>
    </w:p>
    <w:p w14:paraId="6C7238FD" w14:textId="77777777" w:rsidR="00155B4E" w:rsidRPr="00EF2D26" w:rsidRDefault="00155B4E" w:rsidP="00155B4E">
      <w:pPr>
        <w:pStyle w:val="StyleCodeBorderTopShadowedSinglesolidlineDarkTeal"/>
      </w:pP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r>
      <w:r w:rsidRPr="00EF2D26">
        <w:tab/>
        <w:t>ccnSessionId CDATA #IMPLIED &gt;</w:t>
      </w:r>
    </w:p>
    <w:p w14:paraId="75012E2E" w14:textId="77777777" w:rsidR="00155B4E" w:rsidRPr="00EF2D26" w:rsidRDefault="00155B4E" w:rsidP="00155B4E">
      <w:pPr>
        <w:pStyle w:val="StyleCodeBorderTopShadowedSinglesolidlineDarkTeal"/>
      </w:pPr>
      <w:r w:rsidRPr="00EF2D26">
        <w:tab/>
        <w:t>&lt;!ELEMENT ERROR (#PCDATA)&gt;</w:t>
      </w:r>
    </w:p>
    <w:p w14:paraId="495586AF" w14:textId="77777777" w:rsidR="00155B4E" w:rsidRPr="00EF2D26" w:rsidRDefault="00155B4E" w:rsidP="00155B4E">
      <w:pPr>
        <w:pStyle w:val="StyleCodeBorderTopShadowedSinglesolidlineDarkTeal"/>
      </w:pPr>
      <w:r w:rsidRPr="00EF2D26">
        <w:tab/>
        <w:t>&lt;!ATTLIST ERROR description CDATA #REQUIRED &gt;</w:t>
      </w:r>
    </w:p>
    <w:p w14:paraId="711CB7AB" w14:textId="77777777" w:rsidR="00155B4E" w:rsidRPr="00EF2D26" w:rsidRDefault="00155B4E" w:rsidP="00155B4E">
      <w:pPr>
        <w:pStyle w:val="StyleCodeBorderTopShadowedSinglesolidlineDarkTeal"/>
      </w:pPr>
      <w:r w:rsidRPr="00EF2D26">
        <w:t>]&gt;</w:t>
      </w:r>
    </w:p>
    <w:p w14:paraId="75BF21FD" w14:textId="47962388" w:rsidR="00155B4E" w:rsidRPr="00EF2D26" w:rsidRDefault="00155B4E" w:rsidP="00155B4E">
      <w:pPr>
        <w:pStyle w:val="Caption"/>
      </w:pPr>
      <w:bookmarkStart w:id="3126" w:name="_Toc1401055"/>
      <w:bookmarkStart w:id="3127" w:name="_Toc183620358"/>
      <w:bookmarkStart w:id="3128" w:name="_Toc111622629"/>
      <w:bookmarkStart w:id="3129" w:name="_Toc127259346"/>
      <w:r w:rsidRPr="00EF2D26">
        <w:t xml:space="preserve">Table </w:t>
      </w:r>
      <w:r>
        <w:fldChar w:fldCharType="begin"/>
      </w:r>
      <w:r>
        <w:instrText>SEQ Table \* ARABIC</w:instrText>
      </w:r>
      <w:r>
        <w:fldChar w:fldCharType="separate"/>
      </w:r>
      <w:r w:rsidR="009B2CEC">
        <w:rPr>
          <w:noProof/>
        </w:rPr>
        <w:t>61</w:t>
      </w:r>
      <w:r>
        <w:fldChar w:fldCharType="end"/>
      </w:r>
      <w:r w:rsidRPr="00EF2D26">
        <w:t xml:space="preserve">: </w:t>
      </w:r>
      <w:r w:rsidRPr="00EF2D26">
        <w:rPr>
          <w:iCs/>
        </w:rPr>
        <w:t>ccnServerLogout response’s DTD</w:t>
      </w:r>
      <w:bookmarkEnd w:id="3126"/>
      <w:bookmarkEnd w:id="3127"/>
    </w:p>
    <w:p w14:paraId="4087E551" w14:textId="77777777" w:rsidR="00155B4E" w:rsidRPr="00EF2D26" w:rsidRDefault="00155B4E" w:rsidP="00D76942">
      <w:pPr>
        <w:pStyle w:val="Heading3"/>
        <w:keepLines/>
        <w:numPr>
          <w:ilvl w:val="2"/>
          <w:numId w:val="34"/>
        </w:numPr>
        <w:suppressAutoHyphens w:val="0"/>
      </w:pPr>
      <w:bookmarkStart w:id="3130" w:name="_Toc178390984"/>
      <w:bookmarkStart w:id="3131" w:name="_Toc191308547"/>
      <w:bookmarkStart w:id="3132" w:name="_Toc191309386"/>
      <w:bookmarkStart w:id="3133" w:name="_Toc1400715"/>
      <w:bookmarkStart w:id="3134" w:name="_Toc187241663"/>
      <w:r w:rsidRPr="00EF2D26">
        <w:t>Example of request</w:t>
      </w:r>
      <w:bookmarkEnd w:id="3128"/>
      <w:bookmarkEnd w:id="3129"/>
      <w:bookmarkEnd w:id="3130"/>
      <w:bookmarkEnd w:id="3131"/>
      <w:bookmarkEnd w:id="3132"/>
      <w:bookmarkEnd w:id="3133"/>
      <w:bookmarkEnd w:id="3134"/>
    </w:p>
    <w:p w14:paraId="38751863" w14:textId="77777777" w:rsidR="00155B4E" w:rsidRPr="00EF2D26" w:rsidRDefault="00155B4E" w:rsidP="00155B4E">
      <w:pPr>
        <w:pStyle w:val="StyleCodeBorderTopShadowedSinglesolidlineDarkTeal"/>
      </w:pPr>
      <w:r w:rsidRPr="00EF2D26">
        <w:t>GET https://ccntcccp1.ccntc.ccncsi.int:8443/ccnServerLogout</w:t>
      </w:r>
    </w:p>
    <w:p w14:paraId="7F355E22" w14:textId="77777777" w:rsidR="00155B4E" w:rsidRPr="00EF2D26" w:rsidRDefault="00155B4E" w:rsidP="00155B4E">
      <w:pPr>
        <w:pStyle w:val="StyleCodeBorderTopShadowedSinglesolidlineDarkTeal"/>
      </w:pPr>
    </w:p>
    <w:p w14:paraId="3D694C31" w14:textId="77777777" w:rsidR="00155B4E" w:rsidRPr="00EF2D26" w:rsidRDefault="00155B4E" w:rsidP="00155B4E">
      <w:pPr>
        <w:pStyle w:val="StyleCodeBorderTopShadowedSinglesolidlineDarkTeal"/>
      </w:pPr>
      <w:r w:rsidRPr="00EF2D26">
        <w:t>Cookie Data:</w:t>
      </w:r>
    </w:p>
    <w:p w14:paraId="0B9CC7CD" w14:textId="1E15FD6F" w:rsidR="00155B4E" w:rsidRPr="00EF2D26" w:rsidRDefault="00155B4E" w:rsidP="00155B4E">
      <w:pPr>
        <w:pStyle w:val="StyleCodeBorderTopShadowedSinglesolidlineDarkTeal"/>
      </w:pPr>
      <w:r w:rsidRPr="00EF2D26">
        <w:t xml:space="preserve">Ticket = ip&amp;209.28.97.202&amp;time&amp;1123576862&amp;user&amp;TESTUSR&amp;profiles&amp;ADM2G-ADM2G-PRF.ADM2G WEBMON-PRF.VIES&amp;site&amp;CCN.TC&amp;hash&amp;85097673fbbacdc571e6c4021afc8317&amp;expires&amp;480; path=/; domain=.ccncsi.int; </w:t>
      </w:r>
      <w:hyperlink w:anchor="ccnSession" w:history="1">
        <w:r w:rsidRPr="00EF2D26">
          <w:fldChar w:fldCharType="begin"/>
        </w:r>
        <w:r w:rsidRPr="00EF2D26">
          <w:instrText xml:space="preserve"> REF ccnSession \h  \* MERGEFORMAT </w:instrText>
        </w:r>
        <w:r w:rsidRPr="00EF2D26">
          <w:fldChar w:fldCharType="separate"/>
        </w:r>
        <w:r w:rsidR="003E3D24" w:rsidRPr="00EF2D26">
          <w:t>ccnSession</w:t>
        </w:r>
        <w:r w:rsidRPr="00EF2D26">
          <w:fldChar w:fldCharType="end"/>
        </w:r>
      </w:hyperlink>
      <w:r w:rsidRPr="00EF2D26">
        <w:t xml:space="preserve"> = id&amp;c36cbe6fa14e0a08e8e06683f157fd6e</w:t>
      </w:r>
    </w:p>
    <w:p w14:paraId="18A9A857" w14:textId="65DDE116" w:rsidR="00155B4E" w:rsidRPr="00EF2D26" w:rsidRDefault="00155B4E" w:rsidP="00155B4E">
      <w:pPr>
        <w:pStyle w:val="Caption"/>
      </w:pPr>
      <w:bookmarkStart w:id="3135" w:name="_Toc1401056"/>
      <w:bookmarkStart w:id="3136" w:name="_Toc183620359"/>
      <w:bookmarkStart w:id="3137" w:name="_Toc111622630"/>
      <w:bookmarkStart w:id="3138" w:name="_Toc127259347"/>
      <w:r w:rsidRPr="00EF2D26">
        <w:t xml:space="preserve">Table </w:t>
      </w:r>
      <w:r>
        <w:fldChar w:fldCharType="begin"/>
      </w:r>
      <w:r>
        <w:instrText>SEQ Table \* ARABIC</w:instrText>
      </w:r>
      <w:r>
        <w:fldChar w:fldCharType="separate"/>
      </w:r>
      <w:r w:rsidR="009B2CEC">
        <w:rPr>
          <w:noProof/>
        </w:rPr>
        <w:t>62</w:t>
      </w:r>
      <w:r>
        <w:fldChar w:fldCharType="end"/>
      </w:r>
      <w:r w:rsidRPr="00EF2D26">
        <w:t xml:space="preserve">: </w:t>
      </w:r>
      <w:r w:rsidRPr="00EF2D26">
        <w:rPr>
          <w:iCs/>
        </w:rPr>
        <w:t>ccnServerLogout request example</w:t>
      </w:r>
      <w:bookmarkEnd w:id="3135"/>
      <w:bookmarkEnd w:id="3136"/>
    </w:p>
    <w:p w14:paraId="3FABD32B" w14:textId="77777777" w:rsidR="00155B4E" w:rsidRPr="00EF2D26" w:rsidRDefault="00155B4E" w:rsidP="00D76942">
      <w:pPr>
        <w:pStyle w:val="Heading3"/>
        <w:keepLines/>
        <w:numPr>
          <w:ilvl w:val="2"/>
          <w:numId w:val="34"/>
        </w:numPr>
        <w:suppressAutoHyphens w:val="0"/>
      </w:pPr>
      <w:bookmarkStart w:id="3139" w:name="_Toc178390985"/>
      <w:bookmarkStart w:id="3140" w:name="_Toc191308548"/>
      <w:bookmarkStart w:id="3141" w:name="_Toc191309387"/>
      <w:bookmarkStart w:id="3142" w:name="_Toc1400716"/>
      <w:bookmarkStart w:id="3143" w:name="_Toc187241664"/>
      <w:r w:rsidRPr="00EF2D26">
        <w:t>Example of successful response</w:t>
      </w:r>
      <w:bookmarkEnd w:id="3137"/>
      <w:bookmarkEnd w:id="3138"/>
      <w:bookmarkEnd w:id="3139"/>
      <w:bookmarkEnd w:id="3140"/>
      <w:bookmarkEnd w:id="3141"/>
      <w:bookmarkEnd w:id="3142"/>
      <w:bookmarkEnd w:id="3143"/>
    </w:p>
    <w:p w14:paraId="3DD0EFFD" w14:textId="77777777" w:rsidR="00155B4E" w:rsidRPr="00EF2D26" w:rsidRDefault="00155B4E" w:rsidP="00155B4E">
      <w:pPr>
        <w:pStyle w:val="StyleCodeBorderTopShadowedSinglesolidlineDarkTeal"/>
      </w:pPr>
      <w:r w:rsidRPr="00EF2D26">
        <w:t>HTTP/1.1 200 OK</w:t>
      </w:r>
    </w:p>
    <w:p w14:paraId="13938ECF" w14:textId="77777777" w:rsidR="00155B4E" w:rsidRPr="00EF2D26" w:rsidRDefault="00155B4E" w:rsidP="00155B4E">
      <w:pPr>
        <w:pStyle w:val="StyleCodeBorderTopShadowedSinglesolidlineDarkTeal"/>
      </w:pPr>
    </w:p>
    <w:p w14:paraId="1EDA6322" w14:textId="77777777" w:rsidR="00155B4E" w:rsidRPr="00EF2D26" w:rsidRDefault="00155B4E" w:rsidP="00155B4E">
      <w:pPr>
        <w:pStyle w:val="StyleCodeBorderTopShadowedSinglesolidlineDarkTeal"/>
      </w:pPr>
      <w:r w:rsidRPr="00EF2D26">
        <w:t>&lt;?xml version='1.0'?&gt;&lt;TICKET_RESPONSE name="TICKET_RESP" return_code="SUCCESS"/&gt;</w:t>
      </w:r>
    </w:p>
    <w:p w14:paraId="3B19D137" w14:textId="0C10EA2D" w:rsidR="00155B4E" w:rsidRPr="00EF2D26" w:rsidRDefault="00155B4E" w:rsidP="00155B4E">
      <w:pPr>
        <w:pStyle w:val="Caption"/>
      </w:pPr>
      <w:bookmarkStart w:id="3144" w:name="_Toc1401057"/>
      <w:bookmarkStart w:id="3145" w:name="_Toc183620360"/>
      <w:bookmarkStart w:id="3146" w:name="_Toc111622631"/>
      <w:bookmarkStart w:id="3147" w:name="_Toc127259348"/>
      <w:r w:rsidRPr="00EF2D26">
        <w:t xml:space="preserve">Table </w:t>
      </w:r>
      <w:r>
        <w:fldChar w:fldCharType="begin"/>
      </w:r>
      <w:r>
        <w:instrText>SEQ Table \* ARABIC</w:instrText>
      </w:r>
      <w:r>
        <w:fldChar w:fldCharType="separate"/>
      </w:r>
      <w:r w:rsidR="009B2CEC">
        <w:rPr>
          <w:noProof/>
        </w:rPr>
        <w:t>63</w:t>
      </w:r>
      <w:r>
        <w:fldChar w:fldCharType="end"/>
      </w:r>
      <w:r w:rsidRPr="00EF2D26">
        <w:t xml:space="preserve">: </w:t>
      </w:r>
      <w:r w:rsidRPr="00EF2D26">
        <w:rPr>
          <w:iCs/>
        </w:rPr>
        <w:t>ccnServerLogout success response example</w:t>
      </w:r>
      <w:bookmarkEnd w:id="3144"/>
      <w:bookmarkEnd w:id="3145"/>
    </w:p>
    <w:p w14:paraId="687BF7DB" w14:textId="77777777" w:rsidR="00155B4E" w:rsidRPr="00EF2D26" w:rsidRDefault="00155B4E" w:rsidP="00D76942">
      <w:pPr>
        <w:pStyle w:val="Heading3"/>
        <w:keepLines/>
        <w:numPr>
          <w:ilvl w:val="2"/>
          <w:numId w:val="34"/>
        </w:numPr>
        <w:suppressAutoHyphens w:val="0"/>
      </w:pPr>
      <w:bookmarkStart w:id="3148" w:name="_Toc178390986"/>
      <w:bookmarkStart w:id="3149" w:name="_Toc191308549"/>
      <w:bookmarkStart w:id="3150" w:name="_Toc191309388"/>
      <w:bookmarkStart w:id="3151" w:name="_Toc1400717"/>
      <w:bookmarkStart w:id="3152" w:name="_Toc187241665"/>
      <w:r w:rsidRPr="00EF2D26">
        <w:t>Example of unsuccessful response</w:t>
      </w:r>
      <w:bookmarkEnd w:id="3146"/>
      <w:bookmarkEnd w:id="3147"/>
      <w:bookmarkEnd w:id="3148"/>
      <w:bookmarkEnd w:id="3149"/>
      <w:bookmarkEnd w:id="3150"/>
      <w:bookmarkEnd w:id="3151"/>
      <w:bookmarkEnd w:id="3152"/>
    </w:p>
    <w:p w14:paraId="76E07455" w14:textId="77777777" w:rsidR="00155B4E" w:rsidRPr="00EF2D26" w:rsidRDefault="00155B4E" w:rsidP="00155B4E">
      <w:pPr>
        <w:pStyle w:val="StyleCodeBorderTopShadowedSinglesolidlineDarkTeal"/>
      </w:pPr>
      <w:r w:rsidRPr="00EF2D26">
        <w:t>HTTP/1.1 200 OK</w:t>
      </w:r>
    </w:p>
    <w:p w14:paraId="1BDBD0AD" w14:textId="77777777" w:rsidR="00155B4E" w:rsidRPr="00EF2D26" w:rsidRDefault="00155B4E" w:rsidP="00155B4E">
      <w:pPr>
        <w:pStyle w:val="StyleCodeBorderTopShadowedSinglesolidlineDarkTeal"/>
      </w:pPr>
    </w:p>
    <w:p w14:paraId="5AE1309F" w14:textId="77777777" w:rsidR="00155B4E" w:rsidRPr="00EF2D26" w:rsidRDefault="00155B4E" w:rsidP="00155B4E">
      <w:pPr>
        <w:pStyle w:val="StyleCodeBorderTopShadowedSinglesolidlineDarkTeal"/>
      </w:pPr>
      <w:r w:rsidRPr="00EF2D26">
        <w:t>&lt;?xml version='1.0'?&gt;&lt;TICKET_RESPONSE name="ERROR" return_code="FAILURE"&gt;&lt;ERROR description="ERROR: The information about session c36cbe6fa14e0a08e8e06683f1zzzzzz cannot be retrieved"/&gt;&lt;/TICKET_RESPONSE&gt;</w:t>
      </w:r>
    </w:p>
    <w:p w14:paraId="0C13314F" w14:textId="7FF48A60" w:rsidR="00155B4E" w:rsidRPr="00EF2D26" w:rsidRDefault="00155B4E" w:rsidP="00155B4E">
      <w:pPr>
        <w:pStyle w:val="Caption"/>
      </w:pPr>
      <w:bookmarkStart w:id="3153" w:name="_Toc1401058"/>
      <w:bookmarkStart w:id="3154" w:name="_Toc183620361"/>
      <w:r w:rsidRPr="00EF2D26">
        <w:t xml:space="preserve">Table </w:t>
      </w:r>
      <w:r>
        <w:fldChar w:fldCharType="begin"/>
      </w:r>
      <w:r>
        <w:instrText>SEQ Table \* ARABIC</w:instrText>
      </w:r>
      <w:r>
        <w:fldChar w:fldCharType="separate"/>
      </w:r>
      <w:r w:rsidR="009B2CEC">
        <w:rPr>
          <w:noProof/>
        </w:rPr>
        <w:t>64</w:t>
      </w:r>
      <w:r>
        <w:fldChar w:fldCharType="end"/>
      </w:r>
      <w:r w:rsidRPr="00EF2D26">
        <w:t xml:space="preserve">: </w:t>
      </w:r>
      <w:r w:rsidRPr="00EF2D26">
        <w:rPr>
          <w:iCs/>
        </w:rPr>
        <w:t>ccnServerLogout error response example</w:t>
      </w:r>
      <w:bookmarkEnd w:id="3153"/>
      <w:bookmarkEnd w:id="3154"/>
    </w:p>
    <w:p w14:paraId="57576C9A" w14:textId="0BC9DC0D" w:rsidR="00155B4E" w:rsidRPr="00EF2D26" w:rsidRDefault="00155B4E" w:rsidP="00D76942">
      <w:pPr>
        <w:pStyle w:val="Heading3"/>
        <w:keepLines/>
        <w:pageBreakBefore/>
        <w:numPr>
          <w:ilvl w:val="2"/>
          <w:numId w:val="34"/>
        </w:numPr>
        <w:suppressAutoHyphens w:val="0"/>
      </w:pPr>
      <w:bookmarkStart w:id="3155" w:name="_Toc112669582"/>
      <w:bookmarkStart w:id="3156" w:name="_Toc178390987"/>
      <w:bookmarkStart w:id="3157" w:name="_Toc191308550"/>
      <w:bookmarkStart w:id="3158" w:name="_Toc191309389"/>
      <w:bookmarkStart w:id="3159" w:name="_Toc1400718"/>
      <w:bookmarkStart w:id="3160" w:name="_Toc187241666"/>
      <w:r w:rsidRPr="00EF2D26">
        <w:lastRenderedPageBreak/>
        <w:t>WS-Security</w:t>
      </w:r>
      <w:bookmarkEnd w:id="3026"/>
      <w:bookmarkEnd w:id="3027"/>
      <w:bookmarkEnd w:id="3028"/>
      <w:bookmarkEnd w:id="3155"/>
      <w:bookmarkEnd w:id="3156"/>
      <w:bookmarkEnd w:id="3157"/>
      <w:bookmarkEnd w:id="3158"/>
      <w:bookmarkEnd w:id="3159"/>
      <w:bookmarkEnd w:id="3160"/>
    </w:p>
    <w:p w14:paraId="4FEE4608" w14:textId="77777777" w:rsidR="00155B4E" w:rsidRPr="00EF2D26" w:rsidRDefault="00155B4E" w:rsidP="00155B4E">
      <w:pPr>
        <w:rPr>
          <w:rFonts w:cs="Courier New"/>
        </w:rPr>
      </w:pPr>
      <w:r w:rsidRPr="00EF2D26">
        <w:rPr>
          <w:rFonts w:cs="Courier New"/>
        </w:rPr>
        <w:t>WS-Security offers ‘message-level’ security, which supplements ‘transport level’ security by addressing its weaknesses:</w:t>
      </w:r>
    </w:p>
    <w:p w14:paraId="030184F1"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Transport level security is only ‘point-to-point’ - SSL only encrypts the connection between the MSA HTTP client and Central Services. If the HTTP request is proxied via an intermediary (for instance, via the ND and CD Apache Servers), the intermediary receives the SOAP message in clear text. In contrast, ‘message-level’ security offers ‘end-to-end’ security: WS-Security ensures the integrity of a SOAP message. That is, the SOAP message is not available in clear text to any intermediary, so it is not possible alter the message content;</w:t>
      </w:r>
    </w:p>
    <w:p w14:paraId="6C55B178"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With Transport level security, if a HTTP request is proxied, the originator of the request (MSA) may no longer be known to the receiver (Central Service). In contrast, with message level security it is possible to authenticate the identity of the sender (MSA) through the use of XML Digital Signatures;</w:t>
      </w:r>
    </w:p>
    <w:p w14:paraId="2E8630F9" w14:textId="77777777" w:rsidR="00155B4E" w:rsidRPr="00D21B84" w:rsidRDefault="79D63348" w:rsidP="00702261">
      <w:pPr>
        <w:pStyle w:val="ListBullet2"/>
        <w:keepLines/>
        <w:numPr>
          <w:ilvl w:val="0"/>
          <w:numId w:val="1"/>
        </w:numPr>
        <w:spacing w:after="240"/>
        <w:contextualSpacing w:val="0"/>
        <w:rPr>
          <w:i w:val="0"/>
          <w:color w:val="000000" w:themeColor="text1"/>
        </w:rPr>
      </w:pPr>
      <w:r w:rsidRPr="239F9EF9">
        <w:rPr>
          <w:i w:val="0"/>
          <w:color w:val="auto"/>
        </w:rPr>
        <w:t>SSL encrypts everything; where as, in message level security with XML Encryption it is possible to protect the confidentiality of a SOAP message by encrypting only those specific parts of SOAP message that contain confidential information.</w:t>
      </w:r>
    </w:p>
    <w:p w14:paraId="6D118BE8" w14:textId="77777777" w:rsidR="00155B4E" w:rsidRPr="00EF2D26" w:rsidRDefault="00155B4E" w:rsidP="00155B4E">
      <w:r w:rsidRPr="00EF2D26">
        <w:t>Central Services supports the OASIS WS-Security standard. WS-Security is defined in the OASIS standard specification.</w:t>
      </w:r>
    </w:p>
    <w:p w14:paraId="5531401C" w14:textId="77777777" w:rsidR="00155B4E" w:rsidRPr="00EF2D26" w:rsidRDefault="00155B4E" w:rsidP="00155B4E">
      <w:r w:rsidRPr="00EF2D26">
        <w:t>The SOAP extensions take the form of a security element which has the following structure:</w:t>
      </w:r>
    </w:p>
    <w:p w14:paraId="5D7563B0" w14:textId="1A34B341" w:rsidR="00155B4E" w:rsidRPr="00EF2D26" w:rsidRDefault="79D63348" w:rsidP="00155B4E">
      <w:pPr>
        <w:pStyle w:val="Figure"/>
        <w:rPr>
          <w:noProof w:val="0"/>
        </w:rPr>
      </w:pPr>
      <w:r>
        <w:rPr>
          <w:lang w:val="pt-PT" w:eastAsia="pt-PT"/>
        </w:rPr>
        <w:drawing>
          <wp:inline distT="0" distB="0" distL="0" distR="0" wp14:anchorId="26FFB9ED" wp14:editId="7EDBE6F6">
            <wp:extent cx="3451860" cy="1912620"/>
            <wp:effectExtent l="0" t="0" r="0" b="0"/>
            <wp:docPr id="1339513790" name="Picture 1339513790" descr="wsse_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75">
                      <a:extLst>
                        <a:ext uri="{28A0092B-C50C-407E-A947-70E740481C1C}">
                          <a14:useLocalDpi xmlns:a14="http://schemas.microsoft.com/office/drawing/2010/main" val="0"/>
                        </a:ext>
                      </a:extLst>
                    </a:blip>
                    <a:stretch>
                      <a:fillRect/>
                    </a:stretch>
                  </pic:blipFill>
                  <pic:spPr>
                    <a:xfrm>
                      <a:off x="0" y="0"/>
                      <a:ext cx="3451860" cy="1912620"/>
                    </a:xfrm>
                    <a:prstGeom prst="rect">
                      <a:avLst/>
                    </a:prstGeom>
                  </pic:spPr>
                </pic:pic>
              </a:graphicData>
            </a:graphic>
          </wp:inline>
        </w:drawing>
      </w:r>
    </w:p>
    <w:p w14:paraId="7B7E37E4" w14:textId="70E3B8AE" w:rsidR="00155B4E" w:rsidRPr="00EF2D26" w:rsidRDefault="00155B4E" w:rsidP="00155B4E">
      <w:pPr>
        <w:pStyle w:val="Caption"/>
      </w:pPr>
      <w:bookmarkStart w:id="3161" w:name="_Toc1400982"/>
      <w:bookmarkStart w:id="3162" w:name="_Toc183620595"/>
      <w:r w:rsidRPr="00EF2D26">
        <w:t xml:space="preserve">Figure </w:t>
      </w:r>
      <w:r w:rsidR="009D2934">
        <w:fldChar w:fldCharType="begin"/>
      </w:r>
      <w:r w:rsidR="009D2934">
        <w:instrText xml:space="preserve"> SEQ Figure \* ARABIC </w:instrText>
      </w:r>
      <w:r w:rsidR="009D2934">
        <w:fldChar w:fldCharType="separate"/>
      </w:r>
      <w:r w:rsidR="009B2CEC">
        <w:rPr>
          <w:noProof/>
        </w:rPr>
        <w:t>234</w:t>
      </w:r>
      <w:r w:rsidR="009D2934">
        <w:fldChar w:fldCharType="end"/>
      </w:r>
      <w:r w:rsidRPr="00EF2D26">
        <w:t>: WSSE Security Structure</w:t>
      </w:r>
      <w:bookmarkEnd w:id="3161"/>
      <w:bookmarkEnd w:id="3162"/>
    </w:p>
    <w:p w14:paraId="343327AE" w14:textId="77777777" w:rsidR="00155B4E" w:rsidRDefault="00155B4E" w:rsidP="00155B4E">
      <w:r w:rsidRPr="00EF2D26">
        <w:t>In an instance of a SOAP request, the &lt;wsse:Security&gt; element is embedded in the Header element of the SOAP Envelope in both SOAP requests and responses:</w:t>
      </w:r>
    </w:p>
    <w:p w14:paraId="29860FCF" w14:textId="77777777" w:rsidR="00155B4E" w:rsidRPr="00B1464E" w:rsidRDefault="00155B4E" w:rsidP="00155B4E">
      <w:pPr>
        <w:pStyle w:val="CodeBorder"/>
      </w:pPr>
      <w:r w:rsidRPr="00B1464E">
        <w:t>&lt;SOAP-ENV:Header&gt;</w:t>
      </w:r>
    </w:p>
    <w:p w14:paraId="17194AA0" w14:textId="77777777" w:rsidR="00155B4E" w:rsidRPr="00B1464E" w:rsidRDefault="00155B4E" w:rsidP="00155B4E">
      <w:pPr>
        <w:pStyle w:val="CodeBorder"/>
      </w:pPr>
      <w:r w:rsidRPr="00B1464E">
        <w:tab/>
        <w:t>&lt;wsse:Security</w:t>
      </w:r>
    </w:p>
    <w:p w14:paraId="4050881C" w14:textId="77777777" w:rsidR="00155B4E" w:rsidRPr="00B1464E" w:rsidRDefault="00155B4E" w:rsidP="00155B4E">
      <w:pPr>
        <w:pStyle w:val="CodeBorder"/>
      </w:pPr>
      <w:r w:rsidRPr="00B1464E">
        <w:tab/>
      </w:r>
      <w:r w:rsidRPr="00B1464E">
        <w:tab/>
        <w:t>xmlns:wsse="http://schemas.xmlsoap.org/ws/2002/07/secext"</w:t>
      </w:r>
    </w:p>
    <w:p w14:paraId="6C82658C" w14:textId="77777777" w:rsidR="00155B4E" w:rsidRPr="00B1464E" w:rsidRDefault="00155B4E" w:rsidP="00155B4E">
      <w:pPr>
        <w:pStyle w:val="CodeBorder"/>
      </w:pPr>
      <w:r w:rsidRPr="00B1464E">
        <w:tab/>
      </w:r>
      <w:r w:rsidRPr="00B1464E">
        <w:tab/>
        <w:t>SOAP-ENV:mustUnderstand="1"&gt;</w:t>
      </w:r>
    </w:p>
    <w:p w14:paraId="617EA1B8" w14:textId="77777777" w:rsidR="00155B4E" w:rsidRPr="00B1464E" w:rsidRDefault="00155B4E" w:rsidP="00155B4E">
      <w:pPr>
        <w:pStyle w:val="CodeBorder"/>
      </w:pPr>
      <w:r w:rsidRPr="00B1464E">
        <w:tab/>
      </w:r>
      <w:r w:rsidRPr="00B1464E">
        <w:tab/>
        <w:t>…</w:t>
      </w:r>
    </w:p>
    <w:p w14:paraId="520F0568" w14:textId="77777777" w:rsidR="00155B4E" w:rsidRPr="00B1464E" w:rsidRDefault="00155B4E" w:rsidP="00155B4E">
      <w:pPr>
        <w:pStyle w:val="CodeBorder"/>
      </w:pPr>
      <w:r w:rsidRPr="00B1464E">
        <w:tab/>
        <w:t>&lt;/wsse:Security&gt;</w:t>
      </w:r>
    </w:p>
    <w:p w14:paraId="254F4066" w14:textId="77777777" w:rsidR="00155B4E" w:rsidRPr="00EF2D26" w:rsidRDefault="00155B4E" w:rsidP="00155B4E">
      <w:pPr>
        <w:pStyle w:val="CodeBorder"/>
      </w:pPr>
      <w:r w:rsidRPr="00B1464E">
        <w:t>&lt;/SOAP-ENV:Header&gt;</w:t>
      </w:r>
    </w:p>
    <w:p w14:paraId="6C6645D2" w14:textId="3591B7D5" w:rsidR="00155B4E" w:rsidRPr="00EF2D26" w:rsidRDefault="00155B4E" w:rsidP="00155B4E">
      <w:pPr>
        <w:rPr>
          <w:szCs w:val="20"/>
        </w:rPr>
      </w:pPr>
      <w:r w:rsidRPr="00EF2D26">
        <w:rPr>
          <w:szCs w:val="20"/>
        </w:rPr>
        <w:t xml:space="preserve">As shown in the previous figure, the &lt;wsse:Security&gt; element is extensible and can contain different kinds of security data. That is, the &lt;wsse:Security&gt; element may contain a &lt;wsse:UsernameToken&gt; or &lt;wsse:BinarySecurityToken&gt;. In addition, it may contain a &lt;dsig:Signature&gt; digital signature element. Finally, it may contain a &lt;xenc:EncryptionKey&gt; element to describe a key used to encrypt the content </w:t>
      </w:r>
      <w:r w:rsidRPr="00EF2D26">
        <w:rPr>
          <w:szCs w:val="20"/>
        </w:rPr>
        <w:lastRenderedPageBreak/>
        <w:t xml:space="preserve">of a SOAP message. The diagram </w:t>
      </w:r>
      <w:r w:rsidR="00765009">
        <w:rPr>
          <w:szCs w:val="20"/>
        </w:rPr>
        <w:fldChar w:fldCharType="begin"/>
      </w:r>
      <w:r w:rsidR="00765009">
        <w:rPr>
          <w:szCs w:val="20"/>
        </w:rPr>
        <w:instrText xml:space="preserve"> REF _Ref174109731 \p \h </w:instrText>
      </w:r>
      <w:r w:rsidR="00765009">
        <w:rPr>
          <w:szCs w:val="20"/>
        </w:rPr>
      </w:r>
      <w:r w:rsidR="00765009">
        <w:rPr>
          <w:szCs w:val="20"/>
        </w:rPr>
        <w:fldChar w:fldCharType="separate"/>
      </w:r>
      <w:r w:rsidR="003E3D24">
        <w:rPr>
          <w:szCs w:val="20"/>
        </w:rPr>
        <w:t>below</w:t>
      </w:r>
      <w:r w:rsidR="00765009">
        <w:rPr>
          <w:szCs w:val="20"/>
        </w:rPr>
        <w:fldChar w:fldCharType="end"/>
      </w:r>
      <w:r w:rsidRPr="00EF2D26">
        <w:rPr>
          <w:szCs w:val="20"/>
        </w:rPr>
        <w:t xml:space="preserve"> shows the actual structure of a &lt;wsse:Security&gt; element in an instance of a SOAP request or response:</w:t>
      </w:r>
    </w:p>
    <w:p w14:paraId="670D2324" w14:textId="77777777" w:rsidR="00DF5D4F" w:rsidRDefault="004630FD" w:rsidP="00DF5D4F">
      <w:pPr>
        <w:pStyle w:val="Figure"/>
        <w:ind w:left="-630"/>
      </w:pPr>
      <w:r w:rsidRPr="004630FD">
        <w:drawing>
          <wp:inline distT="0" distB="0" distL="0" distR="0" wp14:anchorId="3B5A357A" wp14:editId="411B3EB5">
            <wp:extent cx="6804078" cy="3028950"/>
            <wp:effectExtent l="0" t="0" r="0" b="0"/>
            <wp:docPr id="204332315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6805601" cy="3029628"/>
                    </a:xfrm>
                    <a:prstGeom prst="rect">
                      <a:avLst/>
                    </a:prstGeom>
                    <a:noFill/>
                    <a:ln>
                      <a:noFill/>
                    </a:ln>
                  </pic:spPr>
                </pic:pic>
              </a:graphicData>
            </a:graphic>
          </wp:inline>
        </w:drawing>
      </w:r>
    </w:p>
    <w:p w14:paraId="2A916F0B" w14:textId="2F237B9E" w:rsidR="00155B4E" w:rsidRPr="00EF2D26" w:rsidRDefault="00DF5D4F" w:rsidP="00DF5D4F">
      <w:pPr>
        <w:pStyle w:val="Caption"/>
      </w:pPr>
      <w:bookmarkStart w:id="3163" w:name="_Ref174109731"/>
      <w:bookmarkStart w:id="3164" w:name="_Toc183620596"/>
      <w:r>
        <w:t xml:space="preserve">Figure </w:t>
      </w:r>
      <w:r>
        <w:fldChar w:fldCharType="begin"/>
      </w:r>
      <w:r>
        <w:instrText xml:space="preserve"> SEQ Figure \* ARABIC </w:instrText>
      </w:r>
      <w:r>
        <w:fldChar w:fldCharType="separate"/>
      </w:r>
      <w:r w:rsidR="009B2CEC">
        <w:rPr>
          <w:noProof/>
        </w:rPr>
        <w:t>235</w:t>
      </w:r>
      <w:r>
        <w:fldChar w:fldCharType="end"/>
      </w:r>
      <w:r>
        <w:t xml:space="preserve">: </w:t>
      </w:r>
      <w:r w:rsidRPr="00AE3F1C">
        <w:t>SOAP Request/Response Elements Contained by the WSSE Security</w:t>
      </w:r>
      <w:bookmarkEnd w:id="3163"/>
      <w:bookmarkEnd w:id="3164"/>
    </w:p>
    <w:p w14:paraId="308B4324" w14:textId="77777777" w:rsidR="00155B4E" w:rsidRPr="00EF2D26" w:rsidRDefault="00155B4E" w:rsidP="00155B4E">
      <w:r w:rsidRPr="00EF2D26">
        <w:t>In addition to the &lt;wsse:Security&gt; element contained in the SOAP Envelope header, if encryption is to be used to ensure message confidentiality, the Body of the SOAP Envelope may contain encrypted XML data according to an encryption scheme defined within the &lt;wsse:Security&gt; element.</w:t>
      </w:r>
    </w:p>
    <w:p w14:paraId="699B9743" w14:textId="77777777" w:rsidR="00155B4E" w:rsidRDefault="00155B4E" w:rsidP="00155B4E">
      <w:pPr>
        <w:rPr>
          <w:szCs w:val="20"/>
        </w:rPr>
      </w:pPr>
      <w:r w:rsidRPr="00EF2D26">
        <w:rPr>
          <w:szCs w:val="20"/>
        </w:rPr>
        <w:t>For example:</w:t>
      </w:r>
    </w:p>
    <w:p w14:paraId="1106E7B8" w14:textId="77777777" w:rsidR="00155B4E" w:rsidRPr="00B1464E" w:rsidRDefault="00155B4E" w:rsidP="00155B4E">
      <w:pPr>
        <w:pStyle w:val="CodeBorder"/>
      </w:pPr>
      <w:r w:rsidRPr="00B1464E">
        <w:t>&lt;SOAP-ENV:Body Id="Id-M3yXsNQfLaNYOOSpoofvlmZg"&gt;</w:t>
      </w:r>
    </w:p>
    <w:p w14:paraId="50F4336B" w14:textId="77777777" w:rsidR="00155B4E" w:rsidRPr="00B1464E" w:rsidRDefault="00155B4E" w:rsidP="00155B4E">
      <w:pPr>
        <w:pStyle w:val="CodeBorder"/>
      </w:pPr>
      <w:r w:rsidRPr="00B1464E">
        <w:tab/>
        <w:t>&lt;xenc:EncryptedData</w:t>
      </w:r>
    </w:p>
    <w:p w14:paraId="436564D7" w14:textId="77777777" w:rsidR="00155B4E" w:rsidRPr="00B1464E" w:rsidRDefault="00155B4E" w:rsidP="00155B4E">
      <w:pPr>
        <w:pStyle w:val="CodeBorder"/>
      </w:pPr>
      <w:r w:rsidRPr="00B1464E">
        <w:tab/>
      </w:r>
      <w:r w:rsidRPr="00B1464E">
        <w:tab/>
        <w:t>xmlns:xenc="http://www.w3.org/2001/04/xmlenc#"</w:t>
      </w:r>
    </w:p>
    <w:p w14:paraId="23DA6532" w14:textId="77777777" w:rsidR="00155B4E" w:rsidRPr="00182757" w:rsidRDefault="00155B4E" w:rsidP="00155B4E">
      <w:pPr>
        <w:pStyle w:val="CodeBorder"/>
        <w:rPr>
          <w:lang w:val="es-ES"/>
        </w:rPr>
      </w:pPr>
      <w:r w:rsidRPr="00B1464E">
        <w:tab/>
      </w:r>
      <w:r w:rsidRPr="00B1464E">
        <w:tab/>
      </w:r>
      <w:r w:rsidRPr="00182757">
        <w:rPr>
          <w:lang w:val="es-ES"/>
        </w:rPr>
        <w:t>Id="Id-VDFRJSxZTq4eE5zWJ5n/N+Ex"</w:t>
      </w:r>
    </w:p>
    <w:p w14:paraId="0C6907E2" w14:textId="77777777" w:rsidR="00155B4E" w:rsidRPr="00182757" w:rsidRDefault="00155B4E" w:rsidP="00155B4E">
      <w:pPr>
        <w:pStyle w:val="CodeBorder"/>
        <w:rPr>
          <w:lang w:val="es-ES"/>
        </w:rPr>
      </w:pPr>
      <w:r w:rsidRPr="00182757">
        <w:rPr>
          <w:lang w:val="es-ES"/>
        </w:rPr>
        <w:tab/>
      </w:r>
      <w:r w:rsidRPr="00182757">
        <w:rPr>
          <w:lang w:val="es-ES"/>
        </w:rPr>
        <w:tab/>
        <w:t>Type="http://www.w3.org/2001/04/xmlenc#Element"&gt;</w:t>
      </w:r>
    </w:p>
    <w:p w14:paraId="34601EFA" w14:textId="77777777" w:rsidR="00155B4E" w:rsidRPr="00B1464E" w:rsidRDefault="00155B4E" w:rsidP="00155B4E">
      <w:pPr>
        <w:pStyle w:val="CodeBorder"/>
      </w:pPr>
      <w:r w:rsidRPr="00182757">
        <w:rPr>
          <w:lang w:val="es-ES"/>
        </w:rPr>
        <w:tab/>
      </w:r>
      <w:r w:rsidRPr="00182757">
        <w:rPr>
          <w:lang w:val="es-ES"/>
        </w:rPr>
        <w:tab/>
      </w:r>
      <w:r w:rsidRPr="00B1464E">
        <w:t>…</w:t>
      </w:r>
    </w:p>
    <w:p w14:paraId="6691274C" w14:textId="77777777" w:rsidR="00155B4E" w:rsidRPr="00B1464E" w:rsidRDefault="00155B4E" w:rsidP="00155B4E">
      <w:pPr>
        <w:pStyle w:val="CodeBorder"/>
      </w:pPr>
      <w:r w:rsidRPr="00B1464E">
        <w:t>&lt;/xenc:EncryptedData&gt;</w:t>
      </w:r>
    </w:p>
    <w:p w14:paraId="699D7D93" w14:textId="77777777" w:rsidR="00155B4E" w:rsidRPr="00EF2D26" w:rsidRDefault="00155B4E" w:rsidP="00155B4E">
      <w:pPr>
        <w:pStyle w:val="CodeBorder"/>
      </w:pPr>
      <w:r w:rsidRPr="00B1464E">
        <w:t>&lt;/SOAP-ENV:Body&gt;</w:t>
      </w:r>
    </w:p>
    <w:p w14:paraId="59E770FA" w14:textId="77777777" w:rsidR="00155B4E" w:rsidRPr="00EF2D26" w:rsidRDefault="00155B4E" w:rsidP="00155B4E">
      <w:bookmarkStart w:id="3165" w:name="_Ref88971398"/>
      <w:r w:rsidRPr="00EF2D26">
        <w:t>Currently 2 fields named X509Certificate and SignatureValue in the Format:Based64 Binary will be included in every message in order to ensure WS-security applicability.</w:t>
      </w:r>
    </w:p>
    <w:p w14:paraId="1EE61B56" w14:textId="77777777" w:rsidR="00155B4E" w:rsidRPr="00EF2D26" w:rsidRDefault="00155B4E" w:rsidP="00155B4E">
      <w:r w:rsidRPr="00EF2D26">
        <w:t>However, the OASIS standard documentation should remain the definitive source of information on WS-Security.</w:t>
      </w:r>
      <w:bookmarkEnd w:id="3165"/>
    </w:p>
    <w:p w14:paraId="718992BE" w14:textId="07FFB28D" w:rsidR="001F03D8" w:rsidRPr="00F64B49" w:rsidRDefault="001F03D8" w:rsidP="00FE09E6">
      <w:pPr>
        <w:pStyle w:val="Guidelines"/>
      </w:pPr>
    </w:p>
    <w:p w14:paraId="03F80FE5" w14:textId="7672915E" w:rsidR="00424542" w:rsidRPr="00F64B49" w:rsidRDefault="00424542" w:rsidP="00EC0230"/>
    <w:p w14:paraId="5A468FBB" w14:textId="77777777" w:rsidR="00765D93" w:rsidRPr="00F64B49" w:rsidRDefault="00765D93" w:rsidP="00765D93">
      <w:pPr>
        <w:pStyle w:val="ListNumbers"/>
        <w:numPr>
          <w:ilvl w:val="0"/>
          <w:numId w:val="0"/>
        </w:numPr>
      </w:pPr>
    </w:p>
    <w:p w14:paraId="3381B98B" w14:textId="77777777" w:rsidR="00EB37DE" w:rsidRPr="00F64B49" w:rsidRDefault="00EB37DE" w:rsidP="00EC0230"/>
    <w:p w14:paraId="70D6349C" w14:textId="5B44D77A" w:rsidR="00EB17D8" w:rsidRPr="00F64B49" w:rsidRDefault="00EB17D8" w:rsidP="00EC0230"/>
    <w:p w14:paraId="0E7C3FF4" w14:textId="77777777" w:rsidR="00EF7016" w:rsidRPr="00F64B49" w:rsidRDefault="00EF7016" w:rsidP="00EC0230">
      <w:pPr>
        <w:sectPr w:rsidR="00EF7016" w:rsidRPr="00F64B49" w:rsidSect="00FD1CE3">
          <w:pgSz w:w="11907" w:h="16840" w:code="9"/>
          <w:pgMar w:top="1417" w:right="1417" w:bottom="1417" w:left="1417" w:header="709" w:footer="1059" w:gutter="0"/>
          <w:paperSrc w:first="15" w:other="15"/>
          <w:cols w:space="708"/>
          <w:docGrid w:linePitch="299"/>
        </w:sectPr>
      </w:pPr>
    </w:p>
    <w:p w14:paraId="7B0B4300" w14:textId="7CF62F49" w:rsidR="00EB17D8" w:rsidRPr="00F64B49" w:rsidRDefault="004131E0" w:rsidP="00D76942">
      <w:pPr>
        <w:pStyle w:val="Annex"/>
      </w:pPr>
      <w:bookmarkStart w:id="3166" w:name="_Toc187241667"/>
      <w:r>
        <w:lastRenderedPageBreak/>
        <w:t>appendices</w:t>
      </w:r>
      <w:bookmarkEnd w:id="3166"/>
    </w:p>
    <w:p w14:paraId="12781414" w14:textId="49023A2A" w:rsidR="00E05199" w:rsidRPr="00EF2D26" w:rsidRDefault="00E05199" w:rsidP="00E05199">
      <w:pPr>
        <w:pStyle w:val="HeadingTOC"/>
      </w:pPr>
    </w:p>
    <w:p w14:paraId="23A6F7CB" w14:textId="77777777" w:rsidR="00E05199" w:rsidRPr="00EF2D26" w:rsidRDefault="00E05199" w:rsidP="00D76942">
      <w:pPr>
        <w:pStyle w:val="Appendix"/>
        <w:outlineLvl w:val="0"/>
      </w:pPr>
      <w:bookmarkStart w:id="3167" w:name="_Toc113879375"/>
      <w:bookmarkStart w:id="3168" w:name="_Toc117332751"/>
      <w:bookmarkStart w:id="3169" w:name="_Ref134871760"/>
      <w:bookmarkStart w:id="3170" w:name="_Ref135374602"/>
      <w:bookmarkStart w:id="3171" w:name="_Ref135423193"/>
      <w:bookmarkStart w:id="3172" w:name="_Toc178391015"/>
      <w:bookmarkStart w:id="3173" w:name="_Ref188117115"/>
      <w:bookmarkStart w:id="3174" w:name="_Ref190001267"/>
      <w:bookmarkStart w:id="3175" w:name="_Ref190001288"/>
      <w:bookmarkStart w:id="3176" w:name="_Ref190001316"/>
      <w:bookmarkStart w:id="3177" w:name="_Ref190001322"/>
      <w:bookmarkStart w:id="3178" w:name="_Toc191308579"/>
      <w:bookmarkStart w:id="3179" w:name="_Ref216858384"/>
      <w:bookmarkStart w:id="3180" w:name="_Toc187241668"/>
      <w:r w:rsidRPr="00EF2D26">
        <w:t>: Message Scope</w:t>
      </w:r>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577CE6E2" w14:textId="77777777" w:rsidR="00E05199" w:rsidRPr="00EF2D26" w:rsidRDefault="00E05199" w:rsidP="00D76942">
      <w:pPr>
        <w:pStyle w:val="Appendix"/>
        <w:outlineLvl w:val="0"/>
      </w:pPr>
      <w:bookmarkStart w:id="3181" w:name="_Ref216858385"/>
      <w:bookmarkStart w:id="3182" w:name="_Toc187241669"/>
      <w:r w:rsidRPr="00EF2D26">
        <w:t>: Codelists</w:t>
      </w:r>
      <w:bookmarkEnd w:id="3181"/>
      <w:bookmarkEnd w:id="3182"/>
    </w:p>
    <w:p w14:paraId="6DB25885" w14:textId="77777777" w:rsidR="00E05199" w:rsidRPr="00EF2D26" w:rsidRDefault="00E05199" w:rsidP="00D76942">
      <w:pPr>
        <w:pStyle w:val="Appendix"/>
        <w:outlineLvl w:val="0"/>
      </w:pPr>
      <w:bookmarkStart w:id="3183" w:name="_Toc113879376"/>
      <w:bookmarkStart w:id="3184" w:name="_Toc117332752"/>
      <w:bookmarkStart w:id="3185" w:name="_Ref135374830"/>
      <w:bookmarkStart w:id="3186" w:name="_Ref135423201"/>
      <w:bookmarkStart w:id="3187" w:name="_Toc178391016"/>
      <w:bookmarkStart w:id="3188" w:name="_Toc191308580"/>
      <w:bookmarkStart w:id="3189" w:name="_Toc187241670"/>
      <w:r w:rsidRPr="00EF2D26">
        <w:t>: EMCS Correlation Table</w:t>
      </w:r>
      <w:bookmarkEnd w:id="3183"/>
      <w:bookmarkEnd w:id="3184"/>
      <w:bookmarkEnd w:id="3185"/>
      <w:bookmarkEnd w:id="3186"/>
      <w:bookmarkEnd w:id="3187"/>
      <w:bookmarkEnd w:id="3188"/>
      <w:bookmarkEnd w:id="3189"/>
    </w:p>
    <w:p w14:paraId="6DFAE026" w14:textId="77777777" w:rsidR="00E05199" w:rsidRPr="00EF2D26" w:rsidRDefault="00E05199" w:rsidP="00D76942">
      <w:pPr>
        <w:pStyle w:val="Appendix"/>
        <w:outlineLvl w:val="0"/>
      </w:pPr>
      <w:bookmarkStart w:id="3190" w:name="_Toc113879377"/>
      <w:bookmarkStart w:id="3191" w:name="_Toc117332753"/>
      <w:bookmarkStart w:id="3192" w:name="_Ref135374885"/>
      <w:bookmarkStart w:id="3193" w:name="_Ref135423206"/>
      <w:bookmarkStart w:id="3194" w:name="_Ref139608348"/>
      <w:bookmarkStart w:id="3195" w:name="_Ref139608354"/>
      <w:bookmarkStart w:id="3196" w:name="_Ref139608363"/>
      <w:bookmarkStart w:id="3197" w:name="_Ref139618265"/>
      <w:bookmarkStart w:id="3198" w:name="_Ref139961725"/>
      <w:bookmarkStart w:id="3199" w:name="_Ref139964467"/>
      <w:bookmarkStart w:id="3200" w:name="_Toc178391017"/>
      <w:bookmarkStart w:id="3201" w:name="_Ref188116722"/>
      <w:bookmarkStart w:id="3202" w:name="_Ref190001177"/>
      <w:bookmarkStart w:id="3203" w:name="_Ref190001273"/>
      <w:bookmarkStart w:id="3204" w:name="_Ref190001280"/>
      <w:bookmarkStart w:id="3205" w:name="_Ref190001308"/>
      <w:bookmarkStart w:id="3206" w:name="_Toc191308581"/>
      <w:bookmarkStart w:id="3207" w:name="_Toc187241671"/>
      <w:r w:rsidRPr="00EF2D26">
        <w:t>: Technical Message Structure</w:t>
      </w:r>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p>
    <w:p w14:paraId="4C75F921" w14:textId="77777777" w:rsidR="00E05199" w:rsidRPr="00EF2D26" w:rsidRDefault="00E05199" w:rsidP="00D76942">
      <w:pPr>
        <w:pStyle w:val="Appendix"/>
        <w:outlineLvl w:val="0"/>
      </w:pPr>
      <w:bookmarkStart w:id="3208" w:name="_Toc113879378"/>
      <w:bookmarkStart w:id="3209" w:name="_Toc117332754"/>
      <w:bookmarkStart w:id="3210" w:name="_Ref135419362"/>
      <w:bookmarkStart w:id="3211" w:name="_Ref135423207"/>
      <w:bookmarkStart w:id="3212" w:name="_Ref140293819"/>
      <w:bookmarkStart w:id="3213" w:name="_Ref140293822"/>
      <w:bookmarkStart w:id="3214" w:name="_Ref140293909"/>
      <w:bookmarkStart w:id="3215" w:name="_Toc178391018"/>
      <w:bookmarkStart w:id="3216" w:name="_Toc191308582"/>
      <w:bookmarkStart w:id="3217" w:name="_Toc187241672"/>
      <w:r w:rsidRPr="00EF2D26">
        <w:t>: XML Mapping</w:t>
      </w:r>
      <w:bookmarkEnd w:id="3208"/>
      <w:bookmarkEnd w:id="3209"/>
      <w:bookmarkEnd w:id="3210"/>
      <w:bookmarkEnd w:id="3211"/>
      <w:bookmarkEnd w:id="3212"/>
      <w:bookmarkEnd w:id="3213"/>
      <w:bookmarkEnd w:id="3214"/>
      <w:bookmarkEnd w:id="3215"/>
      <w:bookmarkEnd w:id="3216"/>
      <w:bookmarkEnd w:id="3217"/>
    </w:p>
    <w:p w14:paraId="64E35368" w14:textId="77777777" w:rsidR="00E05199" w:rsidRPr="00EF2D26" w:rsidRDefault="00E05199" w:rsidP="00D76942">
      <w:pPr>
        <w:pStyle w:val="Appendix"/>
        <w:outlineLvl w:val="0"/>
      </w:pPr>
      <w:bookmarkStart w:id="3218" w:name="_Toc113879380"/>
      <w:bookmarkStart w:id="3219" w:name="_Toc117332756"/>
      <w:bookmarkStart w:id="3220" w:name="_Ref134871724"/>
      <w:bookmarkStart w:id="3221" w:name="_Ref135374599"/>
      <w:bookmarkStart w:id="3222" w:name="_Ref135423208"/>
      <w:bookmarkStart w:id="3223" w:name="_Toc178391019"/>
      <w:bookmarkStart w:id="3224" w:name="_Toc191308583"/>
      <w:bookmarkStart w:id="3225" w:name="_Toc187241673"/>
      <w:r w:rsidRPr="00EF2D26">
        <w:t>: Data Groups &amp; Transaction Hierarchy</w:t>
      </w:r>
      <w:bookmarkEnd w:id="3218"/>
      <w:bookmarkEnd w:id="3219"/>
      <w:bookmarkEnd w:id="3220"/>
      <w:bookmarkEnd w:id="3221"/>
      <w:bookmarkEnd w:id="3222"/>
      <w:bookmarkEnd w:id="3223"/>
      <w:bookmarkEnd w:id="3224"/>
      <w:bookmarkEnd w:id="3225"/>
    </w:p>
    <w:p w14:paraId="0003B69E" w14:textId="77777777" w:rsidR="00E05199" w:rsidRPr="00EF2D26" w:rsidRDefault="00E05199" w:rsidP="00D76942">
      <w:pPr>
        <w:pStyle w:val="Appendix"/>
        <w:outlineLvl w:val="0"/>
      </w:pPr>
      <w:bookmarkStart w:id="3226" w:name="_Toc113879381"/>
      <w:bookmarkStart w:id="3227" w:name="_Toc117332757"/>
      <w:bookmarkStart w:id="3228" w:name="_Ref134871311"/>
      <w:bookmarkStart w:id="3229" w:name="_Ref134871314"/>
      <w:bookmarkStart w:id="3230" w:name="_Ref135374593"/>
      <w:bookmarkStart w:id="3231" w:name="_Ref135423211"/>
      <w:bookmarkStart w:id="3232" w:name="_Toc178391020"/>
      <w:bookmarkStart w:id="3233" w:name="_Toc191308584"/>
      <w:bookmarkStart w:id="3234" w:name="_Toc187241674"/>
      <w:r w:rsidRPr="00EF2D26">
        <w:t>: Data Items</w:t>
      </w:r>
      <w:bookmarkEnd w:id="3226"/>
      <w:bookmarkEnd w:id="3227"/>
      <w:bookmarkEnd w:id="3228"/>
      <w:bookmarkEnd w:id="3229"/>
      <w:bookmarkEnd w:id="3230"/>
      <w:bookmarkEnd w:id="3231"/>
      <w:bookmarkEnd w:id="3232"/>
      <w:bookmarkEnd w:id="3233"/>
      <w:bookmarkEnd w:id="3234"/>
    </w:p>
    <w:p w14:paraId="29818C37" w14:textId="77777777" w:rsidR="00E05199" w:rsidRDefault="00E05199" w:rsidP="00D76942">
      <w:pPr>
        <w:pStyle w:val="Appendix"/>
        <w:outlineLvl w:val="0"/>
      </w:pPr>
      <w:bookmarkStart w:id="3235" w:name="_Toc113879382"/>
      <w:bookmarkStart w:id="3236" w:name="_Toc117332758"/>
      <w:bookmarkStart w:id="3237" w:name="_Ref135419484"/>
      <w:bookmarkStart w:id="3238" w:name="_Ref135423212"/>
      <w:bookmarkStart w:id="3239" w:name="_Ref139618375"/>
      <w:bookmarkStart w:id="3240" w:name="_Ref139946603"/>
      <w:bookmarkStart w:id="3241" w:name="_Ref139946607"/>
      <w:bookmarkStart w:id="3242" w:name="_Ref140293825"/>
      <w:bookmarkStart w:id="3243" w:name="_Toc178391021"/>
      <w:bookmarkStart w:id="3244" w:name="_Toc191308585"/>
      <w:bookmarkStart w:id="3245" w:name="_Ref247111856"/>
      <w:bookmarkStart w:id="3246" w:name="_Ref255393406"/>
      <w:bookmarkStart w:id="3247" w:name="_Toc187241675"/>
      <w:r w:rsidRPr="00EF2D26">
        <w:t>: Directory with XML Schemas (XSDs)</w:t>
      </w:r>
      <w:bookmarkEnd w:id="3235"/>
      <w:bookmarkEnd w:id="3236"/>
      <w:bookmarkEnd w:id="3237"/>
      <w:bookmarkEnd w:id="3238"/>
      <w:bookmarkEnd w:id="3239"/>
      <w:bookmarkEnd w:id="3240"/>
      <w:bookmarkEnd w:id="3241"/>
      <w:bookmarkEnd w:id="3242"/>
      <w:bookmarkEnd w:id="3243"/>
      <w:bookmarkEnd w:id="3244"/>
      <w:bookmarkEnd w:id="3245"/>
      <w:bookmarkEnd w:id="3246"/>
      <w:bookmarkEnd w:id="3247"/>
    </w:p>
    <w:p w14:paraId="69ECD207" w14:textId="77777777" w:rsidR="00E05199" w:rsidRDefault="00E05199" w:rsidP="00D76942">
      <w:pPr>
        <w:pStyle w:val="Appendix"/>
        <w:outlineLvl w:val="0"/>
      </w:pPr>
      <w:bookmarkStart w:id="3248" w:name="_Ref329700773"/>
      <w:bookmarkStart w:id="3249" w:name="_Toc187241676"/>
      <w:r>
        <w:t>:</w:t>
      </w:r>
      <w:r w:rsidRPr="00672646">
        <w:t xml:space="preserve"> </w:t>
      </w:r>
      <w:r w:rsidRPr="00EF2D26">
        <w:t>Directory with Web Service Interface Definitions (WSDLs)</w:t>
      </w:r>
      <w:bookmarkEnd w:id="3248"/>
      <w:bookmarkEnd w:id="3249"/>
    </w:p>
    <w:p w14:paraId="3D42391D" w14:textId="77777777" w:rsidR="00E05199" w:rsidRDefault="00E05199" w:rsidP="00D76942">
      <w:pPr>
        <w:pStyle w:val="Appendix"/>
        <w:outlineLvl w:val="0"/>
      </w:pPr>
      <w:bookmarkStart w:id="3250" w:name="_Ref329700812"/>
      <w:bookmarkStart w:id="3251" w:name="_Toc187241677"/>
      <w:r>
        <w:t>:</w:t>
      </w:r>
      <w:r w:rsidRPr="00672646">
        <w:t xml:space="preserve"> </w:t>
      </w:r>
      <w:r>
        <w:t>Business Rules Catalogue</w:t>
      </w:r>
      <w:bookmarkEnd w:id="3250"/>
      <w:bookmarkEnd w:id="3251"/>
    </w:p>
    <w:p w14:paraId="3095D22C" w14:textId="77777777" w:rsidR="00E05199" w:rsidRPr="00EF2D26" w:rsidRDefault="00E05199" w:rsidP="00D76942">
      <w:pPr>
        <w:pStyle w:val="Appendix"/>
        <w:outlineLvl w:val="0"/>
      </w:pPr>
      <w:bookmarkStart w:id="3252" w:name="_Ref393706369"/>
      <w:bookmarkStart w:id="3253" w:name="_Toc187241678"/>
      <w:r>
        <w:t>: Rules and Conditions</w:t>
      </w:r>
      <w:bookmarkStart w:id="3254" w:name="_Toc202008004"/>
      <w:bookmarkStart w:id="3255" w:name="_Toc202008569"/>
      <w:bookmarkStart w:id="3256" w:name="_Toc202009131"/>
      <w:bookmarkStart w:id="3257" w:name="_Toc202009693"/>
      <w:bookmarkStart w:id="3258" w:name="_Toc202010260"/>
      <w:bookmarkStart w:id="3259" w:name="_Toc202011257"/>
      <w:bookmarkStart w:id="3260" w:name="_Toc202011851"/>
      <w:bookmarkStart w:id="3261" w:name="_Toc202012434"/>
      <w:bookmarkStart w:id="3262" w:name="_Toc202013026"/>
      <w:bookmarkStart w:id="3263" w:name="_Toc202013632"/>
      <w:bookmarkStart w:id="3264" w:name="_Toc202014541"/>
      <w:bookmarkStart w:id="3265" w:name="_Toc20201511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p>
    <w:p w14:paraId="0458A5B9" w14:textId="502CC309" w:rsidR="005033EF" w:rsidRPr="00F64B49" w:rsidRDefault="005033EF" w:rsidP="005033EF"/>
    <w:p w14:paraId="604319C4" w14:textId="77777777" w:rsidR="005033EF" w:rsidRPr="00F64B49" w:rsidRDefault="005033EF" w:rsidP="005033EF"/>
    <w:p w14:paraId="098F446C" w14:textId="77777777" w:rsidR="005033EF" w:rsidRPr="00F64B49" w:rsidRDefault="005033EF" w:rsidP="005033EF">
      <w:pPr>
        <w:rPr>
          <w:lang w:eastAsia="ko-KR"/>
        </w:rPr>
      </w:pPr>
    </w:p>
    <w:sectPr w:rsidR="005033EF" w:rsidRPr="00F64B49" w:rsidSect="009B2640">
      <w:pgSz w:w="11907" w:h="16840" w:code="9"/>
      <w:pgMar w:top="1417" w:right="1417" w:bottom="1417" w:left="1417" w:header="709" w:footer="1059" w:gutter="0"/>
      <w:paperSrc w:first="15" w:other="15"/>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D19306" w14:textId="77777777" w:rsidR="00FD65AE" w:rsidRDefault="00FD65AE">
      <w:pPr>
        <w:spacing w:after="0" w:line="240" w:lineRule="auto"/>
      </w:pPr>
      <w:r>
        <w:separator/>
      </w:r>
    </w:p>
  </w:endnote>
  <w:endnote w:type="continuationSeparator" w:id="0">
    <w:p w14:paraId="47AB3BF9" w14:textId="77777777" w:rsidR="00FD65AE" w:rsidRDefault="00FD65AE">
      <w:pPr>
        <w:spacing w:after="0" w:line="240" w:lineRule="auto"/>
      </w:pPr>
      <w:r>
        <w:continuationSeparator/>
      </w:r>
    </w:p>
  </w:endnote>
  <w:endnote w:type="continuationNotice" w:id="1">
    <w:p w14:paraId="21042783" w14:textId="77777777" w:rsidR="00FD65AE" w:rsidRDefault="00FD65A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imes New Roman Bold">
    <w:altName w:val="Times New Roman"/>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763291411"/>
    </w:sdtPr>
    <w:sdtContent>
      <w:p w14:paraId="264C3C1F" w14:textId="67FEDE80" w:rsidR="00AA0A19" w:rsidRPr="009900A0" w:rsidRDefault="00000000">
        <w:pPr>
          <w:pStyle w:val="FooterLine"/>
          <w:rPr>
            <w:lang w:val="en-US"/>
          </w:rPr>
        </w:pPr>
        <w:sdt>
          <w:sdtPr>
            <w:rPr>
              <w:lang w:val="en-US"/>
            </w:rPr>
            <w:id w:val="-197550645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 xml:space="preserve"> - </w:t>
        </w:r>
        <w:sdt>
          <w:sdtPr>
            <w:id w:val="-892261439"/>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Content>
            <w:r w:rsidR="00D76942">
              <w:t>SDEV-EMCS-P4-DDNEA_Main Document</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rPr>
            <w:noProof/>
            <w:lang w:val="en-US"/>
          </w:rPr>
          <w:t>6</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rPr>
            <w:noProof/>
            <w:lang w:val="en-US"/>
          </w:rPr>
          <w:t>2</w:t>
        </w:r>
        <w:r w:rsidR="00AA0A19">
          <w:fldChar w:fldCharType="end"/>
        </w:r>
      </w:p>
      <w:p w14:paraId="55AB38E4" w14:textId="27B68277" w:rsidR="00AA0A19" w:rsidRPr="00845245" w:rsidRDefault="00000000">
        <w:pPr>
          <w:pStyle w:val="Footer"/>
          <w:rPr>
            <w:lang w:val="en-US"/>
          </w:rPr>
        </w:pPr>
        <w:sdt>
          <w:sdtPr>
            <w:rPr>
              <w:noProof/>
              <w:lang w:val="fr-BE"/>
            </w:rPr>
            <w:id w:val="-535422149"/>
            <w:dataBinding w:xpath="/Texts/TechFooterVersion" w:storeItemID="{4EF90DE6-88B6-4264-9629-4D8DFDFE87D2}"/>
            <w:text w:multiLine="1"/>
          </w:sdtPr>
          <w:sdtContent>
            <w:r w:rsidR="00AA0A19">
              <w:rPr>
                <w:noProof/>
                <w:lang w:val="fr-BE"/>
              </w:rPr>
              <w:t>Document version</w:t>
            </w:r>
          </w:sdtContent>
        </w:sdt>
        <w:r w:rsidR="00AA0A19" w:rsidRPr="00845245">
          <w:rPr>
            <w:lang w:val="en-US"/>
          </w:rPr>
          <w:t xml:space="preserve"> </w:t>
        </w:r>
        <w:sdt>
          <w:sdtPr>
            <w:alias w:val="Version"/>
            <w:id w:val="-199857544"/>
            <w:dataBinding w:xpath="/EurolookProperties/DocumentVersion" w:storeItemID="{D3EA5527-7367-4268-9D83-5125C98D0ED2}"/>
            <w:text w:multiLine="1"/>
          </w:sdtPr>
          <w:sdtContent>
            <w:r w:rsidR="00223C0A">
              <w:t>3.23 EN</w:t>
            </w:r>
          </w:sdtContent>
        </w:sdt>
        <w:r w:rsidR="00AA0A19" w:rsidRPr="00845245">
          <w:rPr>
            <w:lang w:val="en-US"/>
          </w:rPr>
          <w:t xml:space="preserve"> </w:t>
        </w:r>
        <w:sdt>
          <w:sdtPr>
            <w:rPr>
              <w:noProof/>
              <w:lang w:val="fr-BE"/>
            </w:rPr>
            <w:id w:val="-557086295"/>
            <w:dataBinding w:xpath="/Texts/TechFooterDated" w:storeItemID="{4EF90DE6-88B6-4264-9629-4D8DFDFE87D2}"/>
            <w:text w:multiLine="1"/>
          </w:sdtPr>
          <w:sdtContent>
            <w:r w:rsidR="00AA0A19" w:rsidRPr="00845245">
              <w:rPr>
                <w:noProof/>
                <w:lang w:val="en-US"/>
              </w:rPr>
              <w:t>dated</w:t>
            </w:r>
          </w:sdtContent>
        </w:sdt>
        <w:r w:rsidR="00AA0A19" w:rsidRPr="00845245">
          <w:rPr>
            <w:lang w:val="en-US"/>
          </w:rPr>
          <w:t xml:space="preserve"> </w:t>
        </w:r>
        <w:sdt>
          <w:sdtPr>
            <w:rPr>
              <w:lang w:val="fr-BE"/>
            </w:rPr>
            <w:alias w:val=""/>
            <w:id w:val="-2103797335"/>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1658110942"/>
    </w:sdtPr>
    <w:sdtContent>
      <w:p w14:paraId="211912E0" w14:textId="569505A4" w:rsidR="00AA0A19" w:rsidRPr="009900A0" w:rsidRDefault="00000000" w:rsidP="00293BAE">
        <w:pPr>
          <w:pStyle w:val="FooterLine"/>
          <w:jc w:val="left"/>
          <w:rPr>
            <w:lang w:val="en-US"/>
          </w:rPr>
        </w:pPr>
        <w:sdt>
          <w:sdtPr>
            <w:rPr>
              <w:lang w:val="en-US"/>
            </w:rPr>
            <w:id w:val="2056188743"/>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504753">
          <w:rPr>
            <w:noProof/>
            <w:lang w:val="en-US"/>
          </w:rPr>
          <w:t>5</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504753">
          <w:rPr>
            <w:noProof/>
            <w:lang w:val="en-US"/>
          </w:rPr>
          <w:t>5</w:t>
        </w:r>
        <w:r w:rsidR="00AA0A19">
          <w:fldChar w:fldCharType="end"/>
        </w:r>
      </w:p>
      <w:p w14:paraId="59F5CC74" w14:textId="4A07B5E5" w:rsidR="00AA0A19" w:rsidRPr="005D331A" w:rsidRDefault="00000000">
        <w:pPr>
          <w:pStyle w:val="Footer"/>
          <w:rPr>
            <w:lang w:val="en-US"/>
          </w:rPr>
        </w:pPr>
        <w:sdt>
          <w:sdtPr>
            <w:rPr>
              <w:noProof/>
              <w:lang w:val="en-US"/>
            </w:rPr>
            <w:id w:val="-2083121436"/>
            <w:dataBinding w:xpath="/Texts/TechFooterVersion" w:storeItemID="{4EF90DE6-88B6-4264-9629-4D8DFDFE87D2}"/>
            <w:text w:multiLine="1"/>
          </w:sdtPr>
          <w:sdtContent>
            <w:r w:rsidR="00AA0A19" w:rsidRPr="009900A0">
              <w:rPr>
                <w:noProof/>
                <w:lang w:val="en-US"/>
              </w:rPr>
              <w:t xml:space="preserve">Document </w:t>
            </w:r>
            <w:r w:rsidR="00AA0A19">
              <w:rPr>
                <w:noProof/>
                <w:lang w:val="en-US"/>
              </w:rPr>
              <w:t>v</w:t>
            </w:r>
            <w:r w:rsidR="00AA0A19" w:rsidRPr="009900A0">
              <w:rPr>
                <w:noProof/>
                <w:lang w:val="en-US"/>
              </w:rPr>
              <w:t>ersion</w:t>
            </w:r>
          </w:sdtContent>
        </w:sdt>
        <w:r w:rsidR="00AA0A19" w:rsidRPr="009900A0">
          <w:rPr>
            <w:lang w:val="en-US"/>
          </w:rPr>
          <w:t xml:space="preserve"> </w:t>
        </w:r>
        <w:sdt>
          <w:sdtPr>
            <w:alias w:val="Version"/>
            <w:id w:val="-2094312843"/>
            <w:dataBinding w:xpath="/EurolookProperties/DocumentVersion" w:storeItemID="{D3EA5527-7367-4268-9D83-5125C98D0ED2}"/>
            <w:text w:multiLine="1"/>
          </w:sdtPr>
          <w:sdtContent>
            <w:r w:rsidR="00223C0A">
              <w:t>3.23 EN</w:t>
            </w:r>
          </w:sdtContent>
        </w:sdt>
        <w:r w:rsidR="00AA0A19" w:rsidRPr="009900A0">
          <w:rPr>
            <w:lang w:val="en-US"/>
          </w:rPr>
          <w:t xml:space="preserve"> </w:t>
        </w:r>
        <w:sdt>
          <w:sdtPr>
            <w:rPr>
              <w:noProof/>
              <w:lang w:val="en-US"/>
            </w:rPr>
            <w:id w:val="-1340699199"/>
            <w:dataBinding w:xpath="/Texts/TechFooterDated" w:storeItemID="{4EF90DE6-88B6-4264-9629-4D8DFDFE87D2}"/>
            <w:text w:multiLine="1"/>
          </w:sdtPr>
          <w:sdtContent>
            <w:r w:rsidR="00AA0A19" w:rsidRPr="009900A0">
              <w:rPr>
                <w:noProof/>
                <w:lang w:val="en-US"/>
              </w:rPr>
              <w:t>dated</w:t>
            </w:r>
          </w:sdtContent>
        </w:sdt>
        <w:r w:rsidR="00AA0A19" w:rsidRPr="009900A0">
          <w:rPr>
            <w:lang w:val="en-US"/>
          </w:rPr>
          <w:t xml:space="preserve"> </w:t>
        </w:r>
        <w:sdt>
          <w:sdtPr>
            <w:rPr>
              <w:lang w:val="fr-BE"/>
            </w:rPr>
            <w:alias w:val=""/>
            <w:id w:val="1914274457"/>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p w14:paraId="45B15701" w14:textId="2117CB13" w:rsidR="00AA0A19" w:rsidRPr="001F03D8" w:rsidRDefault="00AA0A19">
        <w:pPr>
          <w:pStyle w:val="Footer"/>
          <w:rPr>
            <w:lang w:val="en-US"/>
          </w:rPr>
        </w:pPr>
        <w:r w:rsidRPr="00D049F7">
          <w:t>Confidentiality</w:t>
        </w:r>
        <w:r w:rsidRPr="005D331A">
          <w:rPr>
            <w:lang w:val="en-US"/>
          </w:rPr>
          <w:t xml:space="preserve">: </w:t>
        </w:r>
        <w:sdt>
          <w:sdtPr>
            <w:rPr>
              <w:bCs/>
              <w:szCs w:val="16"/>
              <w:lang w:eastAsia="en-US"/>
            </w:rPr>
            <w:alias w:val="Confidentiality"/>
            <w:tag w:val="Confidentiality"/>
            <w:id w:val="-1756740313"/>
            <w:placeholder>
              <w:docPart w:val="FA2A0D700DD94E0B970A6D2F8DECC970"/>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16"/>
                <w:lang w:eastAsia="en-US"/>
              </w:rPr>
              <w:t>Commission use (CU)</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EC Footers - EC Standard Footer "/>
      <w:tag w:val="SVoGAZ38gakDmzcHmLly90-Uz5BECj2qQF70SGAMzDdI0"/>
      <w:id w:val="67397698"/>
    </w:sdtPr>
    <w:sdtContent>
      <w:p w14:paraId="03FD0418" w14:textId="77777777" w:rsidR="00AA0A19" w:rsidRDefault="00000000" w:rsidP="008C26BC">
        <w:pPr>
          <w:pStyle w:val="Footer"/>
        </w:pPr>
        <w:sdt>
          <w:sdtPr>
            <w:rPr>
              <w:noProof/>
              <w:lang w:val="fr-BE"/>
            </w:rPr>
            <w:id w:val="326181212"/>
            <w:dataBinding w:xpath="/Author/Addresses/Address[Id = 'f03b5801-04c9-4931-aa17-c6d6c70bc579']/Footer" w:storeItemID="{EE044946-5330-43F7-8D16-AA78684F2938}"/>
            <w:text w:multiLine="1"/>
          </w:sdtPr>
          <w:sdtContent>
            <w:r w:rsidR="00AA0A19" w:rsidRPr="00617D0F">
              <w:rPr>
                <w:noProof/>
                <w:lang w:val="fr-BE"/>
              </w:rPr>
              <w:t>Commission européenne/Europese Commissie, 1049 Bruxelles/Brussel, BELGIQUE/BELGIË - Tel. +32 22991111</w:t>
            </w:r>
          </w:sdtContent>
        </w:sdt>
      </w:p>
      <w:p w14:paraId="1C92C6B7" w14:textId="77777777" w:rsidR="00AA0A19" w:rsidRDefault="00000000" w:rsidP="008C26BC">
        <w:pPr>
          <w:pStyle w:val="Footer"/>
        </w:pPr>
      </w:p>
    </w:sdtContent>
  </w:sdt>
  <w:p w14:paraId="709FCA6C" w14:textId="77777777" w:rsidR="00AA0A19" w:rsidRDefault="00AA0A1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66499086"/>
    </w:sdtPr>
    <w:sdtContent>
      <w:p w14:paraId="2D2540D0" w14:textId="49B99F2F" w:rsidR="00AA0A19" w:rsidRPr="009900A0" w:rsidRDefault="00000000">
        <w:pPr>
          <w:pStyle w:val="FooterLine"/>
          <w:rPr>
            <w:lang w:val="en-US"/>
          </w:rPr>
        </w:pPr>
        <w:sdt>
          <w:sdtPr>
            <w:rPr>
              <w:lang w:val="en-US"/>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 xml:space="preserve"> - </w:t>
        </w:r>
        <w:sdt>
          <w:sdt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Content>
            <w:r w:rsidR="00D76942">
              <w:t>SDEV-EMCS-P4-DDNEA_Main Document</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rPr>
            <w:noProof/>
            <w:lang w:val="en-US"/>
          </w:rPr>
          <w:t>6</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rPr>
            <w:noProof/>
            <w:lang w:val="en-US"/>
          </w:rPr>
          <w:t>2</w:t>
        </w:r>
        <w:r w:rsidR="00AA0A19">
          <w:fldChar w:fldCharType="end"/>
        </w:r>
      </w:p>
      <w:p w14:paraId="0934336C" w14:textId="7FA48FCC" w:rsidR="00AA0A19" w:rsidRPr="00845245" w:rsidRDefault="00000000">
        <w:pPr>
          <w:pStyle w:val="Footer"/>
          <w:rPr>
            <w:lang w:val="en-US"/>
          </w:rPr>
        </w:pPr>
        <w:sdt>
          <w:sdtPr>
            <w:rPr>
              <w:noProof/>
              <w:lang w:val="fr-BE"/>
            </w:rPr>
            <w:id w:val="-1646350973"/>
            <w:dataBinding w:xpath="/Texts/TechFooterVersion" w:storeItemID="{4EF90DE6-88B6-4264-9629-4D8DFDFE87D2}"/>
            <w:text w:multiLine="1"/>
          </w:sdtPr>
          <w:sdtContent>
            <w:r w:rsidR="00AA0A19">
              <w:rPr>
                <w:noProof/>
                <w:lang w:val="fr-BE"/>
              </w:rPr>
              <w:t>Document version</w:t>
            </w:r>
          </w:sdtContent>
        </w:sdt>
        <w:r w:rsidR="00AA0A19" w:rsidRPr="00845245">
          <w:rPr>
            <w:lang w:val="en-US"/>
          </w:rPr>
          <w:t xml:space="preserve"> </w:t>
        </w:r>
        <w:sdt>
          <w:sdtPr>
            <w:alias w:val="Version"/>
            <w:id w:val="-581447756"/>
            <w:dataBinding w:xpath="/EurolookProperties/DocumentVersion" w:storeItemID="{D3EA5527-7367-4268-9D83-5125C98D0ED2}"/>
            <w:text w:multiLine="1"/>
          </w:sdtPr>
          <w:sdtContent>
            <w:r w:rsidR="00223C0A">
              <w:t>3.23 EN</w:t>
            </w:r>
          </w:sdtContent>
        </w:sdt>
        <w:r w:rsidR="00AA0A19" w:rsidRPr="00845245">
          <w:rPr>
            <w:lang w:val="en-US"/>
          </w:rPr>
          <w:t xml:space="preserve"> </w:t>
        </w:r>
        <w:sdt>
          <w:sdtPr>
            <w:rPr>
              <w:noProof/>
              <w:lang w:val="fr-BE"/>
            </w:rPr>
            <w:id w:val="-1738384756"/>
            <w:dataBinding w:xpath="/Texts/TechFooterDated" w:storeItemID="{4EF90DE6-88B6-4264-9629-4D8DFDFE87D2}"/>
            <w:text w:multiLine="1"/>
          </w:sdtPr>
          <w:sdtContent>
            <w:r w:rsidR="00AA0A19" w:rsidRPr="00845245">
              <w:rPr>
                <w:noProof/>
                <w:lang w:val="en-US"/>
              </w:rPr>
              <w:t>dated</w:t>
            </w:r>
          </w:sdtContent>
        </w:sdt>
        <w:r w:rsidR="00AA0A19" w:rsidRPr="00845245">
          <w:rPr>
            <w:lang w:val="en-US"/>
          </w:rPr>
          <w:t xml:space="preserve"> </w:t>
        </w:r>
        <w:sdt>
          <w:sdtPr>
            <w:rPr>
              <w:lang w:val="fr-BE"/>
            </w:rPr>
            <w:alias w:val=""/>
            <w:id w:val="-64425944"/>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1051889446"/>
    </w:sdtPr>
    <w:sdtContent>
      <w:p w14:paraId="016CF4A0" w14:textId="7F4AAF48" w:rsidR="00AA0A19" w:rsidRPr="009900A0" w:rsidRDefault="00000000" w:rsidP="001F03D8">
        <w:pPr>
          <w:pStyle w:val="FooterLine"/>
          <w:rPr>
            <w:lang w:val="en-US"/>
          </w:rPr>
        </w:pPr>
        <w:sdt>
          <w:sdtPr>
            <w:rPr>
              <w:lang w:val="en-US"/>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rPr>
            <w:noProof/>
            <w:lang w:val="en-US"/>
          </w:rPr>
          <w:t>8</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rPr>
            <w:noProof/>
            <w:lang w:val="en-US"/>
          </w:rPr>
          <w:t>8</w:t>
        </w:r>
        <w:r w:rsidR="00AA0A19">
          <w:fldChar w:fldCharType="end"/>
        </w:r>
      </w:p>
      <w:p w14:paraId="01852AD5" w14:textId="1C6A2FE1" w:rsidR="00AA0A19" w:rsidRPr="005D331A" w:rsidRDefault="00000000">
        <w:pPr>
          <w:pStyle w:val="Footer"/>
          <w:rPr>
            <w:lang w:val="en-US"/>
          </w:rPr>
        </w:pPr>
        <w:sdt>
          <w:sdtPr>
            <w:rPr>
              <w:noProof/>
              <w:lang w:val="en-US"/>
            </w:rPr>
            <w:id w:val="-1203323583"/>
            <w:dataBinding w:xpath="/Texts/TechFooterVersion" w:storeItemID="{4EF90DE6-88B6-4264-9629-4D8DFDFE87D2}"/>
            <w:text w:multiLine="1"/>
          </w:sdtPr>
          <w:sdtContent>
            <w:r w:rsidR="00AA0A19" w:rsidRPr="009900A0">
              <w:rPr>
                <w:noProof/>
                <w:lang w:val="en-US"/>
              </w:rPr>
              <w:t xml:space="preserve">Document </w:t>
            </w:r>
            <w:r w:rsidR="00AA0A19">
              <w:rPr>
                <w:noProof/>
                <w:lang w:val="en-US"/>
              </w:rPr>
              <w:t>v</w:t>
            </w:r>
            <w:r w:rsidR="00AA0A19" w:rsidRPr="009900A0">
              <w:rPr>
                <w:noProof/>
                <w:lang w:val="en-US"/>
              </w:rPr>
              <w:t>ersion</w:t>
            </w:r>
          </w:sdtContent>
        </w:sdt>
        <w:r w:rsidR="00AA0A19" w:rsidRPr="009900A0">
          <w:rPr>
            <w:lang w:val="en-US"/>
          </w:rPr>
          <w:t xml:space="preserve"> </w:t>
        </w:r>
        <w:sdt>
          <w:sdtPr>
            <w:alias w:val="Version"/>
            <w:id w:val="-807239695"/>
            <w:dataBinding w:xpath="/EurolookProperties/DocumentVersion" w:storeItemID="{D3EA5527-7367-4268-9D83-5125C98D0ED2}"/>
            <w:text w:multiLine="1"/>
          </w:sdtPr>
          <w:sdtContent>
            <w:r w:rsidR="00223C0A">
              <w:t>3.23 EN</w:t>
            </w:r>
          </w:sdtContent>
        </w:sdt>
        <w:r w:rsidR="00AA0A19" w:rsidRPr="009900A0">
          <w:rPr>
            <w:lang w:val="en-US"/>
          </w:rPr>
          <w:t xml:space="preserve"> </w:t>
        </w:r>
        <w:sdt>
          <w:sdtPr>
            <w:rPr>
              <w:noProof/>
              <w:lang w:val="en-US"/>
            </w:rPr>
            <w:id w:val="-1750648157"/>
            <w:dataBinding w:xpath="/Texts/TechFooterDated" w:storeItemID="{4EF90DE6-88B6-4264-9629-4D8DFDFE87D2}"/>
            <w:text w:multiLine="1"/>
          </w:sdtPr>
          <w:sdtContent>
            <w:r w:rsidR="00AA0A19" w:rsidRPr="009900A0">
              <w:rPr>
                <w:noProof/>
                <w:lang w:val="en-US"/>
              </w:rPr>
              <w:t>dated</w:t>
            </w:r>
          </w:sdtContent>
        </w:sdt>
        <w:r w:rsidR="00AA0A19" w:rsidRPr="009900A0">
          <w:rPr>
            <w:lang w:val="en-US"/>
          </w:rPr>
          <w:t xml:space="preserve"> </w:t>
        </w:r>
        <w:sdt>
          <w:sdtPr>
            <w:rPr>
              <w:lang w:val="fr-BE"/>
            </w:rPr>
            <w:alias w:val=""/>
            <w:id w:val="-642578304"/>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p w14:paraId="09E1B7BF" w14:textId="5B1F2A6B" w:rsidR="00AA0A19" w:rsidRPr="001F03D8" w:rsidRDefault="00AA0A19">
        <w:pPr>
          <w:pStyle w:val="Footer"/>
          <w:rPr>
            <w:lang w:val="en-US"/>
          </w:rPr>
        </w:pPr>
        <w:r w:rsidRPr="00D049F7">
          <w:t>Confidentiality</w:t>
        </w:r>
        <w:r w:rsidRPr="005D331A">
          <w:rPr>
            <w:lang w:val="en-US"/>
          </w:rPr>
          <w:t xml:space="preserve">: </w:t>
        </w:r>
        <w:sdt>
          <w:sdtPr>
            <w:rPr>
              <w:bCs/>
              <w:szCs w:val="16"/>
              <w:lang w:eastAsia="en-US"/>
            </w:rPr>
            <w:alias w:val="Confidentiality"/>
            <w:tag w:val="Confidentiality"/>
            <w:id w:val="-312867792"/>
            <w:placeholder>
              <w:docPart w:val="FA2A0D700DD94E0B970A6D2F8DECC970"/>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16"/>
                <w:lang w:eastAsia="en-US"/>
              </w:rPr>
              <w:t>Commission use (CU)</w:t>
            </w:r>
          </w:sdtContent>
        </w:sdt>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EC Footers - EC Standard Footer "/>
      <w:tag w:val="SVoGAZ38gakDmzcHmLly90-Uz5BECj2qQF70SGAMzDdI0"/>
      <w:id w:val="-1471894362"/>
    </w:sdtPr>
    <w:sdtContent>
      <w:sdt>
        <w:sdtPr>
          <w:alias w:val="Footer - Footer"/>
          <w:tag w:val="tkgx793blqwVsfMzIs5ka6-Aa3Kt4ltWaoVXwcSq1qvk0"/>
          <w:id w:val="-1918318895"/>
        </w:sdtPr>
        <w:sdtContent>
          <w:p w14:paraId="67FF9250" w14:textId="22434B0C" w:rsidR="00AA0A19" w:rsidRPr="009900A0" w:rsidRDefault="00000000" w:rsidP="006E615B">
            <w:pPr>
              <w:pStyle w:val="FooterLine"/>
              <w:jc w:val="left"/>
              <w:rPr>
                <w:lang w:val="en-US"/>
              </w:rPr>
            </w:pPr>
            <w:sdt>
              <w:sdtPr>
                <w:rPr>
                  <w:lang w:val="en-US"/>
                </w:rPr>
                <w:id w:val="-1788649118"/>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t>37</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t>410</w:t>
            </w:r>
            <w:r w:rsidR="00AA0A19">
              <w:fldChar w:fldCharType="end"/>
            </w:r>
          </w:p>
          <w:p w14:paraId="529CF0C9" w14:textId="2C694D2B" w:rsidR="00AA0A19" w:rsidRPr="005D331A" w:rsidRDefault="00000000" w:rsidP="006E615B">
            <w:pPr>
              <w:pStyle w:val="Footer"/>
              <w:rPr>
                <w:lang w:val="en-US"/>
              </w:rPr>
            </w:pPr>
            <w:sdt>
              <w:sdtPr>
                <w:rPr>
                  <w:noProof/>
                  <w:lang w:val="en-US"/>
                </w:rPr>
                <w:id w:val="1439105841"/>
                <w:dataBinding w:xpath="/Texts/TechFooterVersion" w:storeItemID="{4EF90DE6-88B6-4264-9629-4D8DFDFE87D2}"/>
                <w:text w:multiLine="1"/>
              </w:sdtPr>
              <w:sdtContent>
                <w:r w:rsidR="00AA0A19" w:rsidRPr="009900A0">
                  <w:rPr>
                    <w:noProof/>
                    <w:lang w:val="en-US"/>
                  </w:rPr>
                  <w:t xml:space="preserve">Document </w:t>
                </w:r>
                <w:r w:rsidR="00AA0A19">
                  <w:rPr>
                    <w:noProof/>
                    <w:lang w:val="en-US"/>
                  </w:rPr>
                  <w:t>v</w:t>
                </w:r>
                <w:r w:rsidR="00AA0A19" w:rsidRPr="009900A0">
                  <w:rPr>
                    <w:noProof/>
                    <w:lang w:val="en-US"/>
                  </w:rPr>
                  <w:t>ersion</w:t>
                </w:r>
              </w:sdtContent>
            </w:sdt>
            <w:r w:rsidR="00AA0A19" w:rsidRPr="009900A0">
              <w:rPr>
                <w:lang w:val="en-US"/>
              </w:rPr>
              <w:t xml:space="preserve"> </w:t>
            </w:r>
            <w:sdt>
              <w:sdtPr>
                <w:alias w:val="Version"/>
                <w:id w:val="-932275837"/>
                <w:dataBinding w:xpath="/EurolookProperties/DocumentVersion" w:storeItemID="{D3EA5527-7367-4268-9D83-5125C98D0ED2}"/>
                <w:text w:multiLine="1"/>
              </w:sdtPr>
              <w:sdtContent>
                <w:r w:rsidR="00223C0A">
                  <w:t>3.23 EN</w:t>
                </w:r>
              </w:sdtContent>
            </w:sdt>
            <w:r w:rsidR="00AA0A19" w:rsidRPr="009900A0">
              <w:rPr>
                <w:lang w:val="en-US"/>
              </w:rPr>
              <w:t xml:space="preserve"> </w:t>
            </w:r>
            <w:sdt>
              <w:sdtPr>
                <w:rPr>
                  <w:noProof/>
                  <w:lang w:val="en-US"/>
                </w:rPr>
                <w:id w:val="-1703242891"/>
                <w:dataBinding w:xpath="/Texts/TechFooterDated" w:storeItemID="{4EF90DE6-88B6-4264-9629-4D8DFDFE87D2}"/>
                <w:text w:multiLine="1"/>
              </w:sdtPr>
              <w:sdtContent>
                <w:r w:rsidR="00AA0A19" w:rsidRPr="009900A0">
                  <w:rPr>
                    <w:noProof/>
                    <w:lang w:val="en-US"/>
                  </w:rPr>
                  <w:t>dated</w:t>
                </w:r>
              </w:sdtContent>
            </w:sdt>
            <w:r w:rsidR="00AA0A19" w:rsidRPr="009900A0">
              <w:rPr>
                <w:lang w:val="en-US"/>
              </w:rPr>
              <w:t xml:space="preserve"> </w:t>
            </w:r>
            <w:sdt>
              <w:sdtPr>
                <w:rPr>
                  <w:lang w:val="fr-BE"/>
                </w:rPr>
                <w:alias w:val=""/>
                <w:id w:val="1440719565"/>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p w14:paraId="69CE342C" w14:textId="17E2279D" w:rsidR="00AA0A19" w:rsidRPr="001F03D8" w:rsidRDefault="00AA0A19" w:rsidP="006E615B">
            <w:pPr>
              <w:pStyle w:val="Footer"/>
              <w:rPr>
                <w:lang w:val="en-US"/>
              </w:rPr>
            </w:pPr>
            <w:r w:rsidRPr="00D049F7">
              <w:t>Confidentiality</w:t>
            </w:r>
            <w:r w:rsidRPr="005D331A">
              <w:rPr>
                <w:lang w:val="en-US"/>
              </w:rPr>
              <w:t xml:space="preserve">: </w:t>
            </w:r>
            <w:sdt>
              <w:sdtPr>
                <w:rPr>
                  <w:bCs/>
                  <w:szCs w:val="16"/>
                  <w:lang w:eastAsia="en-US"/>
                </w:rPr>
                <w:alias w:val="Confidentiality"/>
                <w:tag w:val="Confidentiality"/>
                <w:id w:val="-378405215"/>
                <w:placeholder>
                  <w:docPart w:val="8A5E05E6883140BE9B96B3BA9CD515A1"/>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16"/>
                    <w:lang w:eastAsia="en-US"/>
                  </w:rPr>
                  <w:t>Commission use (CU)</w:t>
                </w:r>
              </w:sdtContent>
            </w:sdt>
          </w:p>
        </w:sdtContent>
      </w:sdt>
      <w:p w14:paraId="71BDB680" w14:textId="26B45E11" w:rsidR="00AA0A19" w:rsidRPr="006E615B" w:rsidRDefault="00AA0A19">
        <w:pPr>
          <w:pStyle w:val="Footer"/>
          <w:rPr>
            <w:lang w:val="en-US"/>
          </w:rPr>
        </w:pPr>
      </w:p>
      <w:p w14:paraId="3D8B59E8" w14:textId="324951CB" w:rsidR="00AA0A19" w:rsidRPr="001F03D8" w:rsidRDefault="00000000">
        <w:pPr>
          <w:pStyle w:val="Footer"/>
          <w:rPr>
            <w:sz w:val="12"/>
          </w:rPr>
        </w:pP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1966725342"/>
    </w:sdtPr>
    <w:sdtContent>
      <w:p w14:paraId="7D14EAC5" w14:textId="3C19C088" w:rsidR="00AA0A19" w:rsidRPr="009900A0" w:rsidRDefault="00000000" w:rsidP="00CC26F6">
        <w:pPr>
          <w:pStyle w:val="FooterLine"/>
          <w:rPr>
            <w:lang w:val="en-US"/>
          </w:rPr>
        </w:pPr>
        <w:sdt>
          <w:sdtPr>
            <w:rPr>
              <w:lang w:val="en-US"/>
            </w:rPr>
            <w:id w:val="-2041350922"/>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 xml:space="preserve"> </w:t>
        </w:r>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t>59</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t>412</w:t>
        </w:r>
        <w:r w:rsidR="00AA0A19">
          <w:fldChar w:fldCharType="end"/>
        </w:r>
      </w:p>
      <w:p w14:paraId="267F8FC0" w14:textId="36E95355" w:rsidR="00AA0A19" w:rsidRPr="005D331A" w:rsidRDefault="00000000" w:rsidP="00CC26F6">
        <w:pPr>
          <w:pStyle w:val="Footer"/>
          <w:rPr>
            <w:lang w:val="en-US"/>
          </w:rPr>
        </w:pPr>
        <w:sdt>
          <w:sdtPr>
            <w:rPr>
              <w:noProof/>
              <w:lang w:val="en-US"/>
            </w:rPr>
            <w:id w:val="-844473888"/>
            <w:dataBinding w:xpath="/Texts/TechFooterVersion" w:storeItemID="{4EF90DE6-88B6-4264-9629-4D8DFDFE87D2}"/>
            <w:text w:multiLine="1"/>
          </w:sdtPr>
          <w:sdtContent>
            <w:r w:rsidR="00AA0A19" w:rsidRPr="009900A0">
              <w:rPr>
                <w:noProof/>
                <w:lang w:val="en-US"/>
              </w:rPr>
              <w:t xml:space="preserve">Document </w:t>
            </w:r>
            <w:r w:rsidR="00AA0A19">
              <w:rPr>
                <w:noProof/>
                <w:lang w:val="en-US"/>
              </w:rPr>
              <w:t>v</w:t>
            </w:r>
            <w:r w:rsidR="00AA0A19" w:rsidRPr="009900A0">
              <w:rPr>
                <w:noProof/>
                <w:lang w:val="en-US"/>
              </w:rPr>
              <w:t>ersion</w:t>
            </w:r>
          </w:sdtContent>
        </w:sdt>
        <w:r w:rsidR="00AA0A19" w:rsidRPr="009900A0">
          <w:rPr>
            <w:lang w:val="en-US"/>
          </w:rPr>
          <w:t xml:space="preserve"> </w:t>
        </w:r>
        <w:sdt>
          <w:sdtPr>
            <w:alias w:val="Version"/>
            <w:id w:val="1137075674"/>
            <w:dataBinding w:xpath="/EurolookProperties/DocumentVersion" w:storeItemID="{D3EA5527-7367-4268-9D83-5125C98D0ED2}"/>
            <w:text w:multiLine="1"/>
          </w:sdtPr>
          <w:sdtContent>
            <w:r w:rsidR="00223C0A">
              <w:t>3.23 EN</w:t>
            </w:r>
          </w:sdtContent>
        </w:sdt>
        <w:r w:rsidR="00AA0A19" w:rsidRPr="009900A0">
          <w:rPr>
            <w:lang w:val="en-US"/>
          </w:rPr>
          <w:t xml:space="preserve"> </w:t>
        </w:r>
        <w:sdt>
          <w:sdtPr>
            <w:rPr>
              <w:noProof/>
              <w:lang w:val="en-US"/>
            </w:rPr>
            <w:id w:val="-1553300289"/>
            <w:dataBinding w:xpath="/Texts/TechFooterDated" w:storeItemID="{4EF90DE6-88B6-4264-9629-4D8DFDFE87D2}"/>
            <w:text w:multiLine="1"/>
          </w:sdtPr>
          <w:sdtContent>
            <w:r w:rsidR="00AA0A19" w:rsidRPr="009900A0">
              <w:rPr>
                <w:noProof/>
                <w:lang w:val="en-US"/>
              </w:rPr>
              <w:t>dated</w:t>
            </w:r>
          </w:sdtContent>
        </w:sdt>
        <w:r w:rsidR="00AA0A19" w:rsidRPr="009900A0">
          <w:rPr>
            <w:lang w:val="en-US"/>
          </w:rPr>
          <w:t xml:space="preserve"> </w:t>
        </w:r>
        <w:sdt>
          <w:sdtPr>
            <w:rPr>
              <w:lang w:val="fr-BE"/>
            </w:rPr>
            <w:alias w:val=""/>
            <w:id w:val="-416784399"/>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p w14:paraId="06BA8482" w14:textId="05BE5BD3" w:rsidR="00AA0A19" w:rsidRPr="001F03D8" w:rsidRDefault="00AA0A19" w:rsidP="00CC26F6">
        <w:pPr>
          <w:pStyle w:val="Footer"/>
          <w:rPr>
            <w:lang w:val="en-US"/>
          </w:rPr>
        </w:pPr>
        <w:r w:rsidRPr="00D049F7">
          <w:t>Confidentiality</w:t>
        </w:r>
        <w:r w:rsidRPr="005D331A">
          <w:rPr>
            <w:lang w:val="en-US"/>
          </w:rPr>
          <w:t xml:space="preserve">: </w:t>
        </w:r>
        <w:sdt>
          <w:sdtPr>
            <w:rPr>
              <w:bCs/>
              <w:szCs w:val="16"/>
              <w:lang w:eastAsia="en-US"/>
            </w:rPr>
            <w:alias w:val="Confidentiality"/>
            <w:tag w:val="Confidentiality"/>
            <w:id w:val="45111067"/>
            <w:placeholder>
              <w:docPart w:val="AF25AFB92A424254935E462413AA8D5B"/>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16"/>
                <w:lang w:eastAsia="en-US"/>
              </w:rPr>
              <w:t>Commission use (CU)</w:t>
            </w:r>
          </w:sdtContent>
        </w:sdt>
      </w:p>
    </w:sdtContent>
  </w:sdt>
  <w:p w14:paraId="3C7A14D7" w14:textId="77777777" w:rsidR="00AA0A19" w:rsidRPr="00CC26F6" w:rsidRDefault="00AA0A19" w:rsidP="00CC26F6">
    <w:pPr>
      <w:pStyle w:val="Footer"/>
      <w:rPr>
        <w:lang w:val="en-US"/>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592787496"/>
    </w:sdtPr>
    <w:sdtContent>
      <w:p w14:paraId="4C7417A6" w14:textId="0B92B101" w:rsidR="00AA0A19" w:rsidRPr="009900A0" w:rsidRDefault="00000000" w:rsidP="00CC26F6">
        <w:pPr>
          <w:pStyle w:val="FooterLine"/>
          <w:rPr>
            <w:lang w:val="en-US"/>
          </w:rPr>
        </w:pPr>
        <w:sdt>
          <w:sdtPr>
            <w:rPr>
              <w:lang w:val="en-US"/>
            </w:rPr>
            <w:id w:val="511497514"/>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A42B72">
              <w:rPr>
                <w:lang w:val="en-US"/>
              </w:rPr>
              <w:t>DDNEA for EMCS Phase 4.2</w:t>
            </w:r>
          </w:sdtContent>
        </w:sdt>
        <w:r w:rsidR="00AA0A19" w:rsidRPr="009900A0">
          <w:rPr>
            <w:lang w:val="en-US"/>
          </w:rPr>
          <w:tab/>
          <w:t xml:space="preserve">Page </w:t>
        </w:r>
        <w:r w:rsidR="00AA0A19">
          <w:fldChar w:fldCharType="begin"/>
        </w:r>
        <w:r w:rsidR="00AA0A19" w:rsidRPr="009900A0">
          <w:rPr>
            <w:lang w:val="en-US"/>
          </w:rPr>
          <w:instrText>PAGE</w:instrText>
        </w:r>
        <w:r w:rsidR="00AA0A19">
          <w:fldChar w:fldCharType="separate"/>
        </w:r>
        <w:r w:rsidR="00AA0A19">
          <w:t>59</w:t>
        </w:r>
        <w:r w:rsidR="00AA0A19">
          <w:fldChar w:fldCharType="end"/>
        </w:r>
        <w:r w:rsidR="00AA0A19" w:rsidRPr="009900A0">
          <w:rPr>
            <w:lang w:val="en-US"/>
          </w:rPr>
          <w:t xml:space="preserve"> / </w:t>
        </w:r>
        <w:r w:rsidR="00AA0A19">
          <w:fldChar w:fldCharType="begin"/>
        </w:r>
        <w:r w:rsidR="00AA0A19" w:rsidRPr="009900A0">
          <w:rPr>
            <w:lang w:val="en-US"/>
          </w:rPr>
          <w:instrText>NUMPAGES</w:instrText>
        </w:r>
        <w:r w:rsidR="00AA0A19">
          <w:fldChar w:fldCharType="separate"/>
        </w:r>
        <w:r w:rsidR="00AA0A19">
          <w:t>412</w:t>
        </w:r>
        <w:r w:rsidR="00AA0A19">
          <w:fldChar w:fldCharType="end"/>
        </w:r>
      </w:p>
      <w:p w14:paraId="1CBC1898" w14:textId="5CA5B66A" w:rsidR="00AA0A19" w:rsidRPr="005D331A" w:rsidRDefault="00000000" w:rsidP="00CC26F6">
        <w:pPr>
          <w:pStyle w:val="Footer"/>
          <w:rPr>
            <w:lang w:val="en-US"/>
          </w:rPr>
        </w:pPr>
        <w:sdt>
          <w:sdtPr>
            <w:rPr>
              <w:noProof/>
              <w:lang w:val="en-US"/>
            </w:rPr>
            <w:id w:val="933548778"/>
            <w:dataBinding w:xpath="/Texts/TechFooterVersion" w:storeItemID="{4EF90DE6-88B6-4264-9629-4D8DFDFE87D2}"/>
            <w:text w:multiLine="1"/>
          </w:sdtPr>
          <w:sdtContent>
            <w:r w:rsidR="00AA0A19" w:rsidRPr="009900A0">
              <w:rPr>
                <w:noProof/>
                <w:lang w:val="en-US"/>
              </w:rPr>
              <w:t xml:space="preserve">Document </w:t>
            </w:r>
            <w:r w:rsidR="00AA0A19">
              <w:rPr>
                <w:noProof/>
                <w:lang w:val="en-US"/>
              </w:rPr>
              <w:t>v</w:t>
            </w:r>
            <w:r w:rsidR="00AA0A19" w:rsidRPr="009900A0">
              <w:rPr>
                <w:noProof/>
                <w:lang w:val="en-US"/>
              </w:rPr>
              <w:t>ersion</w:t>
            </w:r>
          </w:sdtContent>
        </w:sdt>
        <w:r w:rsidR="00AA0A19" w:rsidRPr="009900A0">
          <w:rPr>
            <w:lang w:val="en-US"/>
          </w:rPr>
          <w:t xml:space="preserve"> </w:t>
        </w:r>
        <w:sdt>
          <w:sdtPr>
            <w:alias w:val="Version"/>
            <w:id w:val="-1293899696"/>
            <w:dataBinding w:xpath="/EurolookProperties/DocumentVersion" w:storeItemID="{D3EA5527-7367-4268-9D83-5125C98D0ED2}"/>
            <w:text w:multiLine="1"/>
          </w:sdtPr>
          <w:sdtContent>
            <w:r w:rsidR="00223C0A">
              <w:t>3.23 EN</w:t>
            </w:r>
          </w:sdtContent>
        </w:sdt>
        <w:r w:rsidR="00AA0A19" w:rsidRPr="009900A0">
          <w:rPr>
            <w:lang w:val="en-US"/>
          </w:rPr>
          <w:t xml:space="preserve"> </w:t>
        </w:r>
        <w:sdt>
          <w:sdtPr>
            <w:rPr>
              <w:noProof/>
              <w:lang w:val="en-US"/>
            </w:rPr>
            <w:id w:val="1478501851"/>
            <w:dataBinding w:xpath="/Texts/TechFooterDated" w:storeItemID="{4EF90DE6-88B6-4264-9629-4D8DFDFE87D2}"/>
            <w:text w:multiLine="1"/>
          </w:sdtPr>
          <w:sdtContent>
            <w:r w:rsidR="00AA0A19" w:rsidRPr="009900A0">
              <w:rPr>
                <w:noProof/>
                <w:lang w:val="en-US"/>
              </w:rPr>
              <w:t>dated</w:t>
            </w:r>
          </w:sdtContent>
        </w:sdt>
        <w:r w:rsidR="00AA0A19" w:rsidRPr="009900A0">
          <w:rPr>
            <w:lang w:val="en-US"/>
          </w:rPr>
          <w:t xml:space="preserve"> </w:t>
        </w:r>
        <w:sdt>
          <w:sdtPr>
            <w:rPr>
              <w:lang w:val="fr-BE"/>
            </w:rPr>
            <w:alias w:val=""/>
            <w:id w:val="-1813018626"/>
            <w:dataBinding w:xpath="/EurolookProperties/DocumentDate" w:storeItemID="{D3EA5527-7367-4268-9D83-5125C98D0ED2}"/>
            <w:date w:fullDate="2025-01-08T00:00:00Z">
              <w:dateFormat w:val="dd/MM/yyyy"/>
              <w:lid w:val="en-GB"/>
              <w:storeMappedDataAs w:val="dateTime"/>
              <w:calendar w:val="gregorian"/>
            </w:date>
          </w:sdtPr>
          <w:sdtContent>
            <w:r w:rsidR="00B615B8">
              <w:t>08/01/2025</w:t>
            </w:r>
          </w:sdtContent>
        </w:sdt>
      </w:p>
      <w:p w14:paraId="77083829" w14:textId="0B1ECC49" w:rsidR="00AA0A19" w:rsidRPr="001F03D8" w:rsidRDefault="00AA0A19" w:rsidP="00CC26F6">
        <w:pPr>
          <w:pStyle w:val="Footer"/>
          <w:rPr>
            <w:lang w:val="en-US"/>
          </w:rPr>
        </w:pPr>
        <w:r w:rsidRPr="00D049F7">
          <w:t>Confidentiality</w:t>
        </w:r>
        <w:r w:rsidRPr="005D331A">
          <w:rPr>
            <w:lang w:val="en-US"/>
          </w:rPr>
          <w:t xml:space="preserve">: </w:t>
        </w:r>
        <w:sdt>
          <w:sdtPr>
            <w:rPr>
              <w:bCs/>
              <w:szCs w:val="16"/>
              <w:lang w:eastAsia="en-US"/>
            </w:rPr>
            <w:alias w:val="Confidentiality"/>
            <w:tag w:val="Confidentiality"/>
            <w:id w:val="1785921190"/>
            <w:placeholder>
              <w:docPart w:val="AF25AFB92A424254935E462413AA8D5B"/>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645F7">
              <w:rPr>
                <w:bCs/>
                <w:szCs w:val="16"/>
                <w:lang w:eastAsia="en-US"/>
              </w:rPr>
              <w:t>Commission use (CU)</w:t>
            </w:r>
          </w:sdtContent>
        </w:sdt>
      </w:p>
    </w:sdtContent>
  </w:sdt>
  <w:p w14:paraId="3008A2FD" w14:textId="45D3EDC6" w:rsidR="00AA0A19" w:rsidRPr="00CC26F6" w:rsidRDefault="00AA0A19" w:rsidP="00CC26F6">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9E4868" w14:textId="77777777" w:rsidR="00FD65AE" w:rsidRDefault="00FD65AE">
      <w:pPr>
        <w:spacing w:after="0" w:line="240" w:lineRule="auto"/>
      </w:pPr>
      <w:r>
        <w:separator/>
      </w:r>
    </w:p>
  </w:footnote>
  <w:footnote w:type="continuationSeparator" w:id="0">
    <w:p w14:paraId="1071105C" w14:textId="77777777" w:rsidR="00FD65AE" w:rsidRDefault="00FD65AE">
      <w:pPr>
        <w:spacing w:after="0" w:line="240" w:lineRule="auto"/>
      </w:pPr>
      <w:r>
        <w:continuationSeparator/>
      </w:r>
    </w:p>
  </w:footnote>
  <w:footnote w:type="continuationNotice" w:id="1">
    <w:p w14:paraId="35F3CC66" w14:textId="77777777" w:rsidR="00FD65AE" w:rsidRDefault="00FD65AE">
      <w:pPr>
        <w:spacing w:after="0" w:line="240" w:lineRule="auto"/>
      </w:pPr>
    </w:p>
  </w:footnote>
  <w:footnote w:id="2">
    <w:p w14:paraId="4AC515AC" w14:textId="55D7CD33" w:rsidR="00AA4ECA" w:rsidRPr="00AA4ECA" w:rsidRDefault="00AA4ECA">
      <w:pPr>
        <w:pStyle w:val="FootnoteText"/>
      </w:pPr>
      <w:r>
        <w:rPr>
          <w:rStyle w:val="FootnoteReference"/>
        </w:rPr>
        <w:footnoteRef/>
      </w:r>
      <w:r w:rsidR="00AD7F07">
        <w:t xml:space="preserve"> </w:t>
      </w:r>
      <w:r w:rsidR="00AD7F07" w:rsidRPr="00AD7F07">
        <w:t>The alert or rejection of an e-AD/e-SAD is also applicable in cases where the message IE813</w:t>
      </w:r>
      <w:r w:rsidR="0035545E">
        <w:t xml:space="preserve"> </w:t>
      </w:r>
      <w:r w:rsidR="00AD7F07" w:rsidRPr="00AD7F07">
        <w:t>(Change of destination) has destination type not set to export.</w:t>
      </w:r>
    </w:p>
  </w:footnote>
  <w:footnote w:id="3">
    <w:p w14:paraId="7CB37706" w14:textId="70B5D024" w:rsidR="00AA0A19" w:rsidRPr="005417E5" w:rsidRDefault="00AA0A19" w:rsidP="00155B4E">
      <w:pPr>
        <w:pStyle w:val="FootnoteText"/>
      </w:pPr>
      <w:r>
        <w:rPr>
          <w:rStyle w:val="FootnoteReference"/>
        </w:rPr>
        <w:footnoteRef/>
      </w:r>
      <w:r w:rsidRPr="005417E5">
        <w:t xml:space="preserve"> </w:t>
      </w:r>
      <w:r w:rsidRPr="00F5371C">
        <w:rPr>
          <w:iCs/>
        </w:rPr>
        <w:t>Hence, the ARC is the same as in the original e-AD</w:t>
      </w:r>
      <w:r w:rsidR="00221476" w:rsidRPr="00F5371C">
        <w:rPr>
          <w:iCs/>
        </w:rPr>
        <w:t>.</w:t>
      </w:r>
    </w:p>
  </w:footnote>
  <w:footnote w:id="4">
    <w:p w14:paraId="0BEA17A5" w14:textId="2A8E37DB" w:rsidR="00AA0A19" w:rsidRDefault="00AA0A19" w:rsidP="00155B4E">
      <w:pPr>
        <w:pStyle w:val="FootnoteText"/>
      </w:pPr>
      <w:r>
        <w:rPr>
          <w:rStyle w:val="FootnoteReference"/>
        </w:rPr>
        <w:footnoteRef/>
      </w:r>
      <w:r>
        <w:t xml:space="preserve"> Contrary to the change of destination scenarios (see </w:t>
      </w:r>
      <w:r>
        <w:fldChar w:fldCharType="begin"/>
      </w:r>
      <w:r>
        <w:instrText xml:space="preserve"> REF _Ref188112994 \w \h </w:instrText>
      </w:r>
      <w:r>
        <w:fldChar w:fldCharType="separate"/>
      </w:r>
      <w:r>
        <w:t>III.I.5</w:t>
      </w:r>
      <w:r>
        <w:fldChar w:fldCharType="end"/>
      </w:r>
      <w:r>
        <w:t xml:space="preserve">) where the </w:t>
      </w:r>
      <w:r w:rsidRPr="00FE6BDB">
        <w:t>former MSA</w:t>
      </w:r>
      <w:r w:rsidR="00102C07">
        <w:t xml:space="preserve"> of</w:t>
      </w:r>
      <w:r w:rsidRPr="00FE6BDB">
        <w:t xml:space="preserve"> destination and new </w:t>
      </w:r>
      <w:r w:rsidR="00102C07">
        <w:t>MSA of destination</w:t>
      </w:r>
      <w:r>
        <w:t xml:space="preserve"> are always different MSAs.</w:t>
      </w:r>
    </w:p>
  </w:footnote>
  <w:footnote w:id="5">
    <w:p w14:paraId="2E99CF29" w14:textId="2B1BB215" w:rsidR="00AA0A19" w:rsidRPr="00382AC7" w:rsidRDefault="00AA0A19" w:rsidP="00155B4E">
      <w:pPr>
        <w:pStyle w:val="FootnoteText"/>
      </w:pPr>
      <w:r>
        <w:rPr>
          <w:rStyle w:val="FootnoteReference"/>
        </w:rPr>
        <w:footnoteRef/>
      </w:r>
      <w:r>
        <w:t xml:space="preserve"> </w:t>
      </w:r>
      <w:r w:rsidRPr="00382AC7">
        <w:t>Any technical Status Request/Response messages will not be incorporated in the movement history</w:t>
      </w:r>
      <w:r w:rsidRPr="007027CD">
        <w:rPr>
          <w:rFonts w:ascii="Arial" w:hAnsi="Arial" w:cs="Arial"/>
          <w:iCs/>
        </w:rPr>
        <w:t xml:space="preserve"> </w:t>
      </w:r>
      <w:r w:rsidRPr="007027CD">
        <w:rPr>
          <w:iCs/>
        </w:rPr>
        <w:t xml:space="preserve">except for the IE905 used for manual closure of a movement (see </w:t>
      </w:r>
      <w:r>
        <w:rPr>
          <w:iCs/>
        </w:rPr>
        <w:fldChar w:fldCharType="begin"/>
      </w:r>
      <w:r>
        <w:rPr>
          <w:iCs/>
        </w:rPr>
        <w:instrText xml:space="preserve"> REF _Ref264631190 \h </w:instrText>
      </w:r>
      <w:r>
        <w:rPr>
          <w:iCs/>
        </w:rPr>
      </w:r>
      <w:r>
        <w:rPr>
          <w:iCs/>
        </w:rPr>
        <w:fldChar w:fldCharType="separate"/>
      </w:r>
      <w:r w:rsidRPr="00EF2D26">
        <w:t>Technical Mechanism of IE904/IE905</w:t>
      </w:r>
      <w:r>
        <w:rPr>
          <w:iCs/>
        </w:rPr>
        <w:fldChar w:fldCharType="end"/>
      </w:r>
      <w:r>
        <w:rPr>
          <w:iCs/>
        </w:rPr>
        <w:t>).</w:t>
      </w:r>
    </w:p>
  </w:footnote>
  <w:footnote w:id="6">
    <w:p w14:paraId="7B66EA66" w14:textId="78F5C5A6" w:rsidR="00FB67A8" w:rsidRPr="00FB67A8" w:rsidRDefault="00FB67A8">
      <w:pPr>
        <w:pStyle w:val="FootnoteText"/>
      </w:pPr>
      <w:r>
        <w:rPr>
          <w:rStyle w:val="FootnoteReference"/>
        </w:rPr>
        <w:footnoteRef/>
      </w:r>
      <w:r>
        <w:t xml:space="preserve"> </w:t>
      </w:r>
      <w:r w:rsidR="00C87AE3" w:rsidRPr="00C87AE3">
        <w:t>Export Scenarios apply only to Duty Suspension movements (Export Scenarios are Duty Paid B2B irrelevant)</w:t>
      </w:r>
      <w:r w:rsidR="00C87AE3">
        <w:t>.</w:t>
      </w:r>
    </w:p>
  </w:footnote>
  <w:footnote w:id="7">
    <w:p w14:paraId="5DAD36E7" w14:textId="77777777" w:rsidR="00AA0A19" w:rsidRPr="001F5DFF" w:rsidRDefault="00AA0A19" w:rsidP="00155B4E">
      <w:pPr>
        <w:pStyle w:val="FootnoteText"/>
      </w:pPr>
      <w:r>
        <w:rPr>
          <w:rStyle w:val="FootnoteReference"/>
        </w:rPr>
        <w:footnoteRef/>
      </w:r>
      <w:r>
        <w:t>T</w:t>
      </w:r>
      <w:r w:rsidRPr="001F5DFF">
        <w:t xml:space="preserve">his case is a rare scenario </w:t>
      </w:r>
      <w:r>
        <w:t>to take place</w:t>
      </w:r>
      <w:r w:rsidRPr="001F5DFF">
        <w:t xml:space="preserve"> in real lif</w:t>
      </w:r>
      <w:r>
        <w:t>e.</w:t>
      </w:r>
    </w:p>
  </w:footnote>
  <w:footnote w:id="8">
    <w:p w14:paraId="27E443F3" w14:textId="3892DB1C" w:rsidR="001C53E7" w:rsidRPr="001C53E7" w:rsidRDefault="001C53E7">
      <w:pPr>
        <w:pStyle w:val="FootnoteText"/>
      </w:pPr>
      <w:r>
        <w:rPr>
          <w:rStyle w:val="FootnoteReference"/>
        </w:rPr>
        <w:footnoteRef/>
      </w:r>
      <w:r>
        <w:t xml:space="preserve"> </w:t>
      </w:r>
      <w:r w:rsidR="006D3548" w:rsidRPr="006D3548">
        <w:t xml:space="preserve">Any updates </w:t>
      </w:r>
      <w:r w:rsidR="003E332B">
        <w:t xml:space="preserve">for Phase 4.2 </w:t>
      </w:r>
      <w:r w:rsidR="006D3548" w:rsidRPr="006D3548">
        <w:t>in the structure of the IE537 – ‘e-AD NEGATIVE CROSS CHECK RESULT’ message need to be taken into consideration when the MSA generates the respective IE839 – ‘CUSTOMS REJECTION OF E-AD’ message(s).</w:t>
      </w:r>
    </w:p>
  </w:footnote>
  <w:footnote w:id="9">
    <w:p w14:paraId="7F26DE1B" w14:textId="534B6C66" w:rsidR="00115D45" w:rsidRPr="00C50C83" w:rsidRDefault="00115D45">
      <w:pPr>
        <w:pStyle w:val="FootnoteText"/>
      </w:pPr>
      <w:r>
        <w:rPr>
          <w:rStyle w:val="FootnoteReference"/>
        </w:rPr>
        <w:footnoteRef/>
      </w:r>
      <w:r>
        <w:t xml:space="preserve"> </w:t>
      </w:r>
      <w:r w:rsidR="00C50C83" w:rsidRPr="00C50C83">
        <w:rPr>
          <w:lang w:val="en-US"/>
        </w:rPr>
        <w:t>Any updates</w:t>
      </w:r>
      <w:r w:rsidR="002540DD">
        <w:rPr>
          <w:lang w:val="en-US"/>
        </w:rPr>
        <w:t xml:space="preserve"> for Phase 4.2</w:t>
      </w:r>
      <w:r w:rsidR="00C50C83" w:rsidRPr="00C50C83">
        <w:rPr>
          <w:lang w:val="en-US"/>
        </w:rPr>
        <w:t xml:space="preserve"> in the structure of the IE537 – ‘e</w:t>
      </w:r>
      <w:r w:rsidR="00C50C83" w:rsidRPr="00C50C83">
        <w:t>-AD NEGATIVE CROSS CHECK RESULT’</w:t>
      </w:r>
      <w:r w:rsidR="00C50C83" w:rsidRPr="00C50C83">
        <w:rPr>
          <w:lang w:val="en-US"/>
        </w:rPr>
        <w:t xml:space="preserve"> message need to be taken into consideration, when the MSA generates the respective IE839 – ‘CUSTOMS REJECTION OF E-AD’ message(s).</w:t>
      </w:r>
    </w:p>
  </w:footnote>
  <w:footnote w:id="10">
    <w:p w14:paraId="5897D017" w14:textId="57DAD4CB" w:rsidR="0014598F" w:rsidRPr="0014598F" w:rsidRDefault="0014598F">
      <w:pPr>
        <w:pStyle w:val="FootnoteText"/>
      </w:pPr>
      <w:r>
        <w:rPr>
          <w:rStyle w:val="FootnoteReference"/>
        </w:rPr>
        <w:footnoteRef/>
      </w:r>
      <w:r>
        <w:t xml:space="preserve"> </w:t>
      </w:r>
      <w:r w:rsidRPr="0014598F">
        <w:t>Since Export Scenarios apply only to Duty Suspension movements, a status change from "Accepted" to "Exporting" can only happen for an e-AD.</w:t>
      </w:r>
    </w:p>
  </w:footnote>
  <w:footnote w:id="11">
    <w:p w14:paraId="5920220B" w14:textId="2D01A5F3" w:rsidR="00AA0A19" w:rsidRDefault="00AA0A19" w:rsidP="00155B4E">
      <w:pPr>
        <w:pStyle w:val="FootnoteText"/>
        <w:rPr>
          <w:iCs/>
        </w:rPr>
      </w:pPr>
      <w:r>
        <w:rPr>
          <w:rStyle w:val="FootnoteReference"/>
        </w:rPr>
        <w:footnoteRef/>
      </w:r>
      <w:r>
        <w:rPr>
          <w:iCs/>
        </w:rPr>
        <w:t xml:space="preserve"> This functional error shall not be used from the </w:t>
      </w:r>
      <w:r w:rsidR="00102C07">
        <w:rPr>
          <w:iCs/>
        </w:rPr>
        <w:t>MSA of destination</w:t>
      </w:r>
      <w:r>
        <w:rPr>
          <w:iCs/>
        </w:rPr>
        <w:t xml:space="preserve"> application for the case where a draft Report of Receipt is submitted by the Consignee containing an ARC unknown to MSA of Destination. This case is handled using the IE904/IE905 mechanism.</w:t>
      </w:r>
    </w:p>
  </w:footnote>
  <w:footnote w:id="12">
    <w:p w14:paraId="40C6EFF0" w14:textId="77777777" w:rsidR="00AA0A19" w:rsidRDefault="00AA0A19" w:rsidP="00155B4E">
      <w:pPr>
        <w:pStyle w:val="FootnoteText"/>
      </w:pPr>
      <w:r>
        <w:rPr>
          <w:rStyle w:val="FootnoteReference"/>
        </w:rPr>
        <w:footnoteRef/>
      </w:r>
      <w:r>
        <w:t xml:space="preserve"> The ARC follow-up functionality provided by CS/MISE is based on the </w:t>
      </w:r>
      <w:r w:rsidRPr="00DA1608">
        <w:t>ARC nursing</w:t>
      </w:r>
      <w:r>
        <w:t xml:space="preserve"> requirements described in </w:t>
      </w:r>
      <w:r>
        <w:fldChar w:fldCharType="begin"/>
      </w:r>
      <w:r>
        <w:instrText xml:space="preserve"> REF _Ref313446118 \w \h </w:instrText>
      </w:r>
      <w:r>
        <w:fldChar w:fldCharType="separate"/>
      </w:r>
      <w:r>
        <w:t>Section X</w:t>
      </w:r>
      <w:r>
        <w:fldChar w:fldCharType="end"/>
      </w:r>
      <w:r>
        <w:t xml:space="preserve"> </w:t>
      </w:r>
      <w:r>
        <w:fldChar w:fldCharType="begin"/>
      </w:r>
      <w:r>
        <w:instrText xml:space="preserve"> REF _Ref313446124 \h </w:instrText>
      </w:r>
      <w:r>
        <w:fldChar w:fldCharType="separate"/>
      </w:r>
      <w:r w:rsidRPr="00EF2D26">
        <w:t>Transport of Messages via CCN/CSI</w:t>
      </w:r>
      <w:r>
        <w:fldChar w:fldCharType="end"/>
      </w:r>
      <w:r>
        <w:t>.</w:t>
      </w:r>
    </w:p>
  </w:footnote>
  <w:footnote w:id="13">
    <w:p w14:paraId="2AEFB244" w14:textId="549A1F85" w:rsidR="00AA0A19" w:rsidRPr="001B6B59" w:rsidRDefault="00AA0A19" w:rsidP="00155B4E">
      <w:pPr>
        <w:pStyle w:val="FootnoteText"/>
      </w:pPr>
      <w:r>
        <w:rPr>
          <w:rStyle w:val="FootnoteReference"/>
        </w:rPr>
        <w:footnoteRef/>
      </w:r>
      <w:r>
        <w:t xml:space="preserve"> </w:t>
      </w:r>
      <w:r w:rsidRPr="000F72D6">
        <w:rPr>
          <w:rFonts w:cs="Courier New"/>
        </w:rPr>
        <w:t xml:space="preserve">It should be noted that the conventions of Section </w:t>
      </w:r>
      <w:r w:rsidR="005900C4" w:rsidRPr="005900C4">
        <w:rPr>
          <w:rFonts w:cs="Courier New"/>
        </w:rPr>
        <w:t>VII.I</w:t>
      </w:r>
      <w:r w:rsidR="00E76C90">
        <w:rPr>
          <w:rFonts w:cs="Courier New"/>
        </w:rPr>
        <w:t>I</w:t>
      </w:r>
      <w:r>
        <w:rPr>
          <w:rFonts w:cs="Courier New"/>
        </w:rPr>
        <w:t xml:space="preserve"> </w:t>
      </w:r>
      <w:r>
        <w:rPr>
          <w:rFonts w:cs="Courier New"/>
        </w:rPr>
        <w:fldChar w:fldCharType="begin"/>
      </w:r>
      <w:r>
        <w:rPr>
          <w:rFonts w:cs="Courier New"/>
        </w:rPr>
        <w:instrText xml:space="preserve"> REF _Ref135419013 \h </w:instrText>
      </w:r>
      <w:r>
        <w:rPr>
          <w:rFonts w:cs="Courier New"/>
        </w:rPr>
      </w:r>
      <w:r>
        <w:rPr>
          <w:rFonts w:cs="Courier New"/>
        </w:rPr>
        <w:fldChar w:fldCharType="separate"/>
      </w:r>
      <w:r w:rsidRPr="00EF2D26">
        <w:t>Character Sets and Data Item Conventions</w:t>
      </w:r>
      <w:r>
        <w:rPr>
          <w:rFonts w:cs="Courier New"/>
        </w:rPr>
        <w:fldChar w:fldCharType="end"/>
      </w:r>
      <w:r w:rsidRPr="000F72D6">
        <w:rPr>
          <w:rFonts w:cs="Courier New"/>
        </w:rPr>
        <w:t xml:space="preserve">, are not part of the Syntactic layer validations. However, (as defined in Section </w:t>
      </w:r>
      <w:r w:rsidR="00F40826">
        <w:rPr>
          <w:rFonts w:cs="Courier New"/>
        </w:rPr>
        <w:t>VIII.II</w:t>
      </w:r>
      <w:r>
        <w:rPr>
          <w:rFonts w:cs="Courier New"/>
        </w:rPr>
        <w:t xml:space="preserve"> </w:t>
      </w:r>
      <w:r>
        <w:rPr>
          <w:rFonts w:cs="Courier New"/>
        </w:rPr>
        <w:fldChar w:fldCharType="begin"/>
      </w:r>
      <w:r>
        <w:rPr>
          <w:rFonts w:cs="Courier New"/>
        </w:rPr>
        <w:instrText xml:space="preserve"> REF _Ref135419013 \h </w:instrText>
      </w:r>
      <w:r>
        <w:rPr>
          <w:rFonts w:cs="Courier New"/>
        </w:rPr>
      </w:r>
      <w:r>
        <w:rPr>
          <w:rFonts w:cs="Courier New"/>
        </w:rPr>
        <w:fldChar w:fldCharType="separate"/>
      </w:r>
      <w:r w:rsidRPr="00EF2D26">
        <w:t>Character Sets and Data Item Conventions</w:t>
      </w:r>
      <w:r>
        <w:rPr>
          <w:rFonts w:cs="Courier New"/>
        </w:rPr>
        <w:fldChar w:fldCharType="end"/>
      </w:r>
      <w:r w:rsidRPr="000F72D6">
        <w:rPr>
          <w:rFonts w:cs="Courier New"/>
        </w:rPr>
        <w:t>) it is the responsibility of the application sending message exchanges over the Common Domain (NEA and CDEA) to conform to the Data Item conventions defined in this Section.</w:t>
      </w:r>
    </w:p>
  </w:footnote>
  <w:footnote w:id="14">
    <w:p w14:paraId="489699A5" w14:textId="77777777" w:rsidR="00AA0A19" w:rsidRDefault="00AA0A19" w:rsidP="00155B4E">
      <w:pPr>
        <w:pStyle w:val="FootnoteText"/>
      </w:pPr>
      <w:r>
        <w:rPr>
          <w:rStyle w:val="FootnoteReference"/>
        </w:rPr>
        <w:footnoteRef/>
      </w:r>
      <w:r>
        <w:t xml:space="preserve"> An interesting annotated version of the specification is available at http://www.xml.com/axml/testaxml.htm.</w:t>
      </w:r>
    </w:p>
  </w:footnote>
  <w:footnote w:id="15">
    <w:p w14:paraId="54911898" w14:textId="77777777" w:rsidR="00AA0A19" w:rsidRDefault="00AA0A19" w:rsidP="00155B4E">
      <w:pPr>
        <w:pStyle w:val="FootnoteText"/>
      </w:pPr>
      <w:r>
        <w:rPr>
          <w:rStyle w:val="FootnoteReference"/>
        </w:rPr>
        <w:footnoteRef/>
      </w:r>
      <w:r>
        <w:t xml:space="preserve"> Currently, the application tracking CCS/CSI messages is CS/MISE (see </w:t>
      </w:r>
      <w:r>
        <w:fldChar w:fldCharType="begin"/>
      </w:r>
      <w:r>
        <w:instrText xml:space="preserve"> REF _Ref313446542 \w \h </w:instrText>
      </w:r>
      <w:r>
        <w:fldChar w:fldCharType="separate"/>
      </w:r>
      <w:r>
        <w:t>Sub-Section V.II</w:t>
      </w:r>
      <w:r>
        <w:fldChar w:fldCharType="end"/>
      </w:r>
      <w:r>
        <w:t xml:space="preserve"> </w:t>
      </w:r>
      <w:r>
        <w:fldChar w:fldCharType="begin"/>
      </w:r>
      <w:r>
        <w:instrText xml:space="preserve"> REF _Ref313446542 \h </w:instrText>
      </w:r>
      <w:r>
        <w:fldChar w:fldCharType="separate"/>
      </w:r>
      <w:r w:rsidRPr="00EF2D26">
        <w:t>CS/MIS</w:t>
      </w:r>
      <w:r>
        <w:t>E</w:t>
      </w:r>
      <w:r>
        <w:fldChar w:fldCharType="end"/>
      </w:r>
      <w:r>
        <w:t>) through the ARC follow-up functionality.</w:t>
      </w:r>
    </w:p>
  </w:footnote>
  <w:footnote w:id="16">
    <w:p w14:paraId="5D696E43" w14:textId="349FE9D4" w:rsidR="00AA0A19" w:rsidRDefault="00AA0A19" w:rsidP="00155B4E">
      <w:pPr>
        <w:pStyle w:val="FootnoteText"/>
      </w:pPr>
      <w:r>
        <w:rPr>
          <w:rStyle w:val="FootnoteReference"/>
        </w:rPr>
        <w:footnoteRef/>
      </w:r>
      <w:r>
        <w:t xml:space="preserve"> NETA is a </w:t>
      </w:r>
      <w:r w:rsidRPr="00C64EF3">
        <w:t xml:space="preserve">nationally </w:t>
      </w:r>
      <w:r>
        <w:t xml:space="preserve">developed application and it should not be confused with </w:t>
      </w:r>
      <w:r w:rsidRPr="008A4279">
        <w:t>the testing application (CTA)</w:t>
      </w:r>
      <w:r>
        <w:t>, which is a</w:t>
      </w:r>
      <w:r w:rsidRPr="00310145">
        <w:t xml:space="preserve"> </w:t>
      </w:r>
      <w:r>
        <w:t>centrally developed application. The testing application (</w:t>
      </w:r>
      <w:r w:rsidRPr="00F17D2B">
        <w:t>CTA)</w:t>
      </w:r>
      <w:r>
        <w:t xml:space="preserve"> is deployed only centrally and it cannot be deployed at the premises of MSAs.</w:t>
      </w:r>
    </w:p>
  </w:footnote>
  <w:footnote w:id="17">
    <w:p w14:paraId="30B7E186" w14:textId="77777777" w:rsidR="00AA0A19" w:rsidRDefault="00AA0A19" w:rsidP="00155B4E">
      <w:pPr>
        <w:pStyle w:val="FootnoteText"/>
      </w:pPr>
      <w:r>
        <w:rPr>
          <w:rStyle w:val="FootnoteReference"/>
        </w:rPr>
        <w:footnoteRef/>
      </w:r>
      <w:r>
        <w:t xml:space="preserve"> Please note that no queues are defined for MSAs for this function.</w:t>
      </w:r>
    </w:p>
  </w:footnote>
  <w:footnote w:id="18">
    <w:p w14:paraId="19539BB6" w14:textId="77777777" w:rsidR="00AA0A19" w:rsidRDefault="00AA0A19" w:rsidP="00155B4E">
      <w:pPr>
        <w:pStyle w:val="FootnoteText"/>
      </w:pPr>
      <w:r>
        <w:rPr>
          <w:rStyle w:val="FootnoteReference"/>
        </w:rPr>
        <w:footnoteRef/>
      </w:r>
      <w:r>
        <w:t xml:space="preserve"> Please note that no queues are defined for MSAs for this function.</w:t>
      </w:r>
    </w:p>
  </w:footnote>
  <w:footnote w:id="19">
    <w:p w14:paraId="37895A47" w14:textId="77777777" w:rsidR="00AA0A19" w:rsidRDefault="00AA0A19" w:rsidP="00155B4E">
      <w:pPr>
        <w:pStyle w:val="FootnoteText"/>
      </w:pPr>
      <w:r>
        <w:rPr>
          <w:rStyle w:val="FootnoteReference"/>
        </w:rPr>
        <w:footnoteRef/>
      </w:r>
      <w:r>
        <w:t xml:space="preserve"> As Commission’s users will not access SEED through CCN, their profiles are not defined here.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54A954" w14:textId="77777777" w:rsidR="00AA0A19" w:rsidRDefault="00AA0A19">
    <w:pPr>
      <w:pStyle w:val="Header"/>
    </w:pPr>
  </w:p>
  <w:p w14:paraId="6A3EA04B" w14:textId="77777777" w:rsidR="00AA0A19" w:rsidRDefault="00AA0A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7E73D" w14:textId="77777777" w:rsidR="00AA0A19" w:rsidRPr="00B67485" w:rsidRDefault="00AA0A19" w:rsidP="00155B4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5B2A0" w14:textId="77777777" w:rsidR="00AA0A19" w:rsidRPr="00B67485" w:rsidRDefault="00AA0A19" w:rsidP="00155B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B7FCE36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hybridMultilevel"/>
    <w:tmpl w:val="0AACD7AA"/>
    <w:lvl w:ilvl="0" w:tplc="2D7C3D22">
      <w:start w:val="1"/>
      <w:numFmt w:val="decimal"/>
      <w:pStyle w:val="ListNumber4"/>
      <w:lvlText w:val="%1."/>
      <w:lvlJc w:val="left"/>
      <w:pPr>
        <w:tabs>
          <w:tab w:val="num" w:pos="1209"/>
        </w:tabs>
        <w:ind w:left="1209" w:hanging="360"/>
      </w:pPr>
    </w:lvl>
    <w:lvl w:ilvl="1" w:tplc="A266B26C">
      <w:numFmt w:val="decimal"/>
      <w:lvlText w:val=""/>
      <w:lvlJc w:val="left"/>
    </w:lvl>
    <w:lvl w:ilvl="2" w:tplc="907A405C">
      <w:numFmt w:val="decimal"/>
      <w:lvlText w:val=""/>
      <w:lvlJc w:val="left"/>
    </w:lvl>
    <w:lvl w:ilvl="3" w:tplc="8A1A7892">
      <w:numFmt w:val="decimal"/>
      <w:lvlText w:val=""/>
      <w:lvlJc w:val="left"/>
    </w:lvl>
    <w:lvl w:ilvl="4" w:tplc="138A14DC">
      <w:numFmt w:val="decimal"/>
      <w:lvlText w:val=""/>
      <w:lvlJc w:val="left"/>
    </w:lvl>
    <w:lvl w:ilvl="5" w:tplc="8A3E18A0">
      <w:numFmt w:val="decimal"/>
      <w:lvlText w:val=""/>
      <w:lvlJc w:val="left"/>
    </w:lvl>
    <w:lvl w:ilvl="6" w:tplc="FB3CE94A">
      <w:numFmt w:val="decimal"/>
      <w:lvlText w:val=""/>
      <w:lvlJc w:val="left"/>
    </w:lvl>
    <w:lvl w:ilvl="7" w:tplc="814A558E">
      <w:numFmt w:val="decimal"/>
      <w:lvlText w:val=""/>
      <w:lvlJc w:val="left"/>
    </w:lvl>
    <w:lvl w:ilvl="8" w:tplc="A7A268DA">
      <w:numFmt w:val="decimal"/>
      <w:lvlText w:val=""/>
      <w:lvlJc w:val="left"/>
    </w:lvl>
  </w:abstractNum>
  <w:abstractNum w:abstractNumId="2" w15:restartNumberingAfterBreak="0">
    <w:nsid w:val="FFFFFF7E"/>
    <w:multiLevelType w:val="hybridMultilevel"/>
    <w:tmpl w:val="C4883654"/>
    <w:lvl w:ilvl="0" w:tplc="6A02294E">
      <w:start w:val="1"/>
      <w:numFmt w:val="decimal"/>
      <w:pStyle w:val="ListNumber3"/>
      <w:lvlText w:val="%1."/>
      <w:lvlJc w:val="left"/>
      <w:pPr>
        <w:tabs>
          <w:tab w:val="num" w:pos="926"/>
        </w:tabs>
        <w:ind w:left="926" w:hanging="360"/>
      </w:pPr>
    </w:lvl>
    <w:lvl w:ilvl="1" w:tplc="1C901C10">
      <w:numFmt w:val="decimal"/>
      <w:lvlText w:val=""/>
      <w:lvlJc w:val="left"/>
    </w:lvl>
    <w:lvl w:ilvl="2" w:tplc="F09C26BC">
      <w:numFmt w:val="decimal"/>
      <w:lvlText w:val=""/>
      <w:lvlJc w:val="left"/>
    </w:lvl>
    <w:lvl w:ilvl="3" w:tplc="7CB00B3A">
      <w:numFmt w:val="decimal"/>
      <w:lvlText w:val=""/>
      <w:lvlJc w:val="left"/>
    </w:lvl>
    <w:lvl w:ilvl="4" w:tplc="2B6414EC">
      <w:numFmt w:val="decimal"/>
      <w:lvlText w:val=""/>
      <w:lvlJc w:val="left"/>
    </w:lvl>
    <w:lvl w:ilvl="5" w:tplc="0032C418">
      <w:numFmt w:val="decimal"/>
      <w:lvlText w:val=""/>
      <w:lvlJc w:val="left"/>
    </w:lvl>
    <w:lvl w:ilvl="6" w:tplc="63DC59D4">
      <w:numFmt w:val="decimal"/>
      <w:lvlText w:val=""/>
      <w:lvlJc w:val="left"/>
    </w:lvl>
    <w:lvl w:ilvl="7" w:tplc="A79A2FEC">
      <w:numFmt w:val="decimal"/>
      <w:lvlText w:val=""/>
      <w:lvlJc w:val="left"/>
    </w:lvl>
    <w:lvl w:ilvl="8" w:tplc="E77E4A6C">
      <w:numFmt w:val="decimal"/>
      <w:lvlText w:val=""/>
      <w:lvlJc w:val="left"/>
    </w:lvl>
  </w:abstractNum>
  <w:abstractNum w:abstractNumId="3" w15:restartNumberingAfterBreak="0">
    <w:nsid w:val="FFFFFF7F"/>
    <w:multiLevelType w:val="hybridMultilevel"/>
    <w:tmpl w:val="F0822C54"/>
    <w:lvl w:ilvl="0" w:tplc="D846B244">
      <w:start w:val="1"/>
      <w:numFmt w:val="decimal"/>
      <w:lvlText w:val="%1."/>
      <w:lvlJc w:val="left"/>
      <w:pPr>
        <w:tabs>
          <w:tab w:val="num" w:pos="643"/>
        </w:tabs>
        <w:ind w:left="643" w:hanging="360"/>
      </w:pPr>
    </w:lvl>
    <w:lvl w:ilvl="1" w:tplc="668A4252">
      <w:numFmt w:val="decimal"/>
      <w:lvlText w:val=""/>
      <w:lvlJc w:val="left"/>
    </w:lvl>
    <w:lvl w:ilvl="2" w:tplc="B28E63EA">
      <w:numFmt w:val="decimal"/>
      <w:lvlText w:val=""/>
      <w:lvlJc w:val="left"/>
    </w:lvl>
    <w:lvl w:ilvl="3" w:tplc="A6BE44F0">
      <w:numFmt w:val="decimal"/>
      <w:lvlText w:val=""/>
      <w:lvlJc w:val="left"/>
    </w:lvl>
    <w:lvl w:ilvl="4" w:tplc="4092B6AE">
      <w:numFmt w:val="decimal"/>
      <w:lvlText w:val=""/>
      <w:lvlJc w:val="left"/>
    </w:lvl>
    <w:lvl w:ilvl="5" w:tplc="D870FCC0">
      <w:numFmt w:val="decimal"/>
      <w:lvlText w:val=""/>
      <w:lvlJc w:val="left"/>
    </w:lvl>
    <w:lvl w:ilvl="6" w:tplc="E2EAD7E0">
      <w:numFmt w:val="decimal"/>
      <w:lvlText w:val=""/>
      <w:lvlJc w:val="left"/>
    </w:lvl>
    <w:lvl w:ilvl="7" w:tplc="419A2B82">
      <w:numFmt w:val="decimal"/>
      <w:lvlText w:val=""/>
      <w:lvlJc w:val="left"/>
    </w:lvl>
    <w:lvl w:ilvl="8" w:tplc="91D8A0DA">
      <w:numFmt w:val="decimal"/>
      <w:lvlText w:val=""/>
      <w:lvlJc w:val="left"/>
    </w:lvl>
  </w:abstractNum>
  <w:abstractNum w:abstractNumId="4" w15:restartNumberingAfterBreak="0">
    <w:nsid w:val="FFFFFF80"/>
    <w:multiLevelType w:val="hybridMultilevel"/>
    <w:tmpl w:val="C99AA0AC"/>
    <w:lvl w:ilvl="0" w:tplc="81E0F0E4">
      <w:start w:val="1"/>
      <w:numFmt w:val="bullet"/>
      <w:pStyle w:val="ListBullet5"/>
      <w:lvlText w:val=""/>
      <w:lvlJc w:val="left"/>
      <w:pPr>
        <w:tabs>
          <w:tab w:val="num" w:pos="1492"/>
        </w:tabs>
        <w:ind w:left="1492" w:hanging="360"/>
      </w:pPr>
      <w:rPr>
        <w:rFonts w:ascii="Symbol" w:hAnsi="Symbol" w:hint="default"/>
      </w:rPr>
    </w:lvl>
    <w:lvl w:ilvl="1" w:tplc="E56016EC">
      <w:numFmt w:val="decimal"/>
      <w:lvlText w:val=""/>
      <w:lvlJc w:val="left"/>
    </w:lvl>
    <w:lvl w:ilvl="2" w:tplc="B628C342">
      <w:numFmt w:val="decimal"/>
      <w:lvlText w:val=""/>
      <w:lvlJc w:val="left"/>
    </w:lvl>
    <w:lvl w:ilvl="3" w:tplc="5E8CBCBE">
      <w:numFmt w:val="decimal"/>
      <w:lvlText w:val=""/>
      <w:lvlJc w:val="left"/>
    </w:lvl>
    <w:lvl w:ilvl="4" w:tplc="423A10D8">
      <w:numFmt w:val="decimal"/>
      <w:lvlText w:val=""/>
      <w:lvlJc w:val="left"/>
    </w:lvl>
    <w:lvl w:ilvl="5" w:tplc="784A201E">
      <w:numFmt w:val="decimal"/>
      <w:lvlText w:val=""/>
      <w:lvlJc w:val="left"/>
    </w:lvl>
    <w:lvl w:ilvl="6" w:tplc="84983330">
      <w:numFmt w:val="decimal"/>
      <w:lvlText w:val=""/>
      <w:lvlJc w:val="left"/>
    </w:lvl>
    <w:lvl w:ilvl="7" w:tplc="311A053C">
      <w:numFmt w:val="decimal"/>
      <w:lvlText w:val=""/>
      <w:lvlJc w:val="left"/>
    </w:lvl>
    <w:lvl w:ilvl="8" w:tplc="3D787658">
      <w:numFmt w:val="decimal"/>
      <w:lvlText w:val=""/>
      <w:lvlJc w:val="left"/>
    </w:lvl>
  </w:abstractNum>
  <w:abstractNum w:abstractNumId="5" w15:restartNumberingAfterBreak="0">
    <w:nsid w:val="FFFFFF82"/>
    <w:multiLevelType w:val="hybridMultilevel"/>
    <w:tmpl w:val="3DFA11F2"/>
    <w:lvl w:ilvl="0" w:tplc="D2942E8E">
      <w:start w:val="1"/>
      <w:numFmt w:val="bullet"/>
      <w:lvlText w:val=""/>
      <w:lvlJc w:val="left"/>
      <w:pPr>
        <w:tabs>
          <w:tab w:val="num" w:pos="926"/>
        </w:tabs>
        <w:ind w:left="926" w:hanging="360"/>
      </w:pPr>
      <w:rPr>
        <w:rFonts w:ascii="Symbol" w:hAnsi="Symbol" w:hint="default"/>
      </w:rPr>
    </w:lvl>
    <w:lvl w:ilvl="1" w:tplc="43AA4C8E">
      <w:numFmt w:val="decimal"/>
      <w:lvlText w:val=""/>
      <w:lvlJc w:val="left"/>
    </w:lvl>
    <w:lvl w:ilvl="2" w:tplc="7A50C536">
      <w:numFmt w:val="decimal"/>
      <w:lvlText w:val=""/>
      <w:lvlJc w:val="left"/>
    </w:lvl>
    <w:lvl w:ilvl="3" w:tplc="60226760">
      <w:numFmt w:val="decimal"/>
      <w:lvlText w:val=""/>
      <w:lvlJc w:val="left"/>
    </w:lvl>
    <w:lvl w:ilvl="4" w:tplc="319ED5A4">
      <w:numFmt w:val="decimal"/>
      <w:lvlText w:val=""/>
      <w:lvlJc w:val="left"/>
    </w:lvl>
    <w:lvl w:ilvl="5" w:tplc="A84E6D68">
      <w:numFmt w:val="decimal"/>
      <w:lvlText w:val=""/>
      <w:lvlJc w:val="left"/>
    </w:lvl>
    <w:lvl w:ilvl="6" w:tplc="94FAA32C">
      <w:numFmt w:val="decimal"/>
      <w:lvlText w:val=""/>
      <w:lvlJc w:val="left"/>
    </w:lvl>
    <w:lvl w:ilvl="7" w:tplc="489C1E0C">
      <w:numFmt w:val="decimal"/>
      <w:lvlText w:val=""/>
      <w:lvlJc w:val="left"/>
    </w:lvl>
    <w:lvl w:ilvl="8" w:tplc="3A52CC12">
      <w:numFmt w:val="decimal"/>
      <w:lvlText w:val=""/>
      <w:lvlJc w:val="left"/>
    </w:lvl>
  </w:abstractNum>
  <w:abstractNum w:abstractNumId="6" w15:restartNumberingAfterBreak="0">
    <w:nsid w:val="FFFFFF83"/>
    <w:multiLevelType w:val="hybridMultilevel"/>
    <w:tmpl w:val="14BCF3A4"/>
    <w:lvl w:ilvl="0" w:tplc="C330A0EA">
      <w:start w:val="1"/>
      <w:numFmt w:val="bullet"/>
      <w:pStyle w:val="StyleBulletsPatternClearCustomColorRGB238"/>
      <w:lvlText w:val=""/>
      <w:lvlJc w:val="left"/>
      <w:pPr>
        <w:tabs>
          <w:tab w:val="num" w:pos="643"/>
        </w:tabs>
        <w:ind w:left="643" w:hanging="360"/>
      </w:pPr>
      <w:rPr>
        <w:rFonts w:ascii="Symbol" w:hAnsi="Symbol" w:hint="default"/>
      </w:rPr>
    </w:lvl>
    <w:lvl w:ilvl="1" w:tplc="C7DE353A">
      <w:numFmt w:val="decimal"/>
      <w:lvlText w:val=""/>
      <w:lvlJc w:val="left"/>
    </w:lvl>
    <w:lvl w:ilvl="2" w:tplc="770A4600">
      <w:numFmt w:val="decimal"/>
      <w:lvlText w:val=""/>
      <w:lvlJc w:val="left"/>
    </w:lvl>
    <w:lvl w:ilvl="3" w:tplc="E8E8CCA0">
      <w:numFmt w:val="decimal"/>
      <w:lvlText w:val=""/>
      <w:lvlJc w:val="left"/>
    </w:lvl>
    <w:lvl w:ilvl="4" w:tplc="C226D2EC">
      <w:numFmt w:val="decimal"/>
      <w:lvlText w:val=""/>
      <w:lvlJc w:val="left"/>
    </w:lvl>
    <w:lvl w:ilvl="5" w:tplc="4904A74A">
      <w:numFmt w:val="decimal"/>
      <w:lvlText w:val=""/>
      <w:lvlJc w:val="left"/>
    </w:lvl>
    <w:lvl w:ilvl="6" w:tplc="4A38971A">
      <w:numFmt w:val="decimal"/>
      <w:lvlText w:val=""/>
      <w:lvlJc w:val="left"/>
    </w:lvl>
    <w:lvl w:ilvl="7" w:tplc="51908B5E">
      <w:numFmt w:val="decimal"/>
      <w:lvlText w:val=""/>
      <w:lvlJc w:val="left"/>
    </w:lvl>
    <w:lvl w:ilvl="8" w:tplc="FB7C6242">
      <w:numFmt w:val="decimal"/>
      <w:lvlText w:val=""/>
      <w:lvlJc w:val="left"/>
    </w:lvl>
  </w:abstractNum>
  <w:abstractNum w:abstractNumId="7" w15:restartNumberingAfterBreak="0">
    <w:nsid w:val="FFFFFF89"/>
    <w:multiLevelType w:val="hybridMultilevel"/>
    <w:tmpl w:val="88465A22"/>
    <w:lvl w:ilvl="0" w:tplc="683418DC">
      <w:start w:val="1"/>
      <w:numFmt w:val="bullet"/>
      <w:lvlText w:val=""/>
      <w:lvlJc w:val="left"/>
      <w:pPr>
        <w:tabs>
          <w:tab w:val="num" w:pos="360"/>
        </w:tabs>
        <w:ind w:left="360" w:hanging="360"/>
      </w:pPr>
      <w:rPr>
        <w:rFonts w:ascii="Symbol" w:hAnsi="Symbol" w:hint="default"/>
      </w:rPr>
    </w:lvl>
    <w:lvl w:ilvl="1" w:tplc="F7DAFB28">
      <w:numFmt w:val="decimal"/>
      <w:lvlText w:val=""/>
      <w:lvlJc w:val="left"/>
    </w:lvl>
    <w:lvl w:ilvl="2" w:tplc="EA7640BE">
      <w:numFmt w:val="decimal"/>
      <w:lvlText w:val=""/>
      <w:lvlJc w:val="left"/>
    </w:lvl>
    <w:lvl w:ilvl="3" w:tplc="31980076">
      <w:numFmt w:val="decimal"/>
      <w:lvlText w:val=""/>
      <w:lvlJc w:val="left"/>
    </w:lvl>
    <w:lvl w:ilvl="4" w:tplc="EEB07542">
      <w:numFmt w:val="decimal"/>
      <w:lvlText w:val=""/>
      <w:lvlJc w:val="left"/>
    </w:lvl>
    <w:lvl w:ilvl="5" w:tplc="033C70F4">
      <w:numFmt w:val="decimal"/>
      <w:lvlText w:val=""/>
      <w:lvlJc w:val="left"/>
    </w:lvl>
    <w:lvl w:ilvl="6" w:tplc="B320801E">
      <w:numFmt w:val="decimal"/>
      <w:lvlText w:val=""/>
      <w:lvlJc w:val="left"/>
    </w:lvl>
    <w:lvl w:ilvl="7" w:tplc="5BAA2518">
      <w:numFmt w:val="decimal"/>
      <w:lvlText w:val=""/>
      <w:lvlJc w:val="left"/>
    </w:lvl>
    <w:lvl w:ilvl="8" w:tplc="5204D922">
      <w:numFmt w:val="decimal"/>
      <w:lvlText w:val=""/>
      <w:lvlJc w:val="left"/>
    </w:lvl>
  </w:abstractNum>
  <w:abstractNum w:abstractNumId="8" w15:restartNumberingAfterBreak="0">
    <w:nsid w:val="FFFFFFFE"/>
    <w:multiLevelType w:val="hybridMultilevel"/>
    <w:tmpl w:val="FFFFFFFF"/>
    <w:lvl w:ilvl="0" w:tplc="6D720E98">
      <w:numFmt w:val="decimal"/>
      <w:pStyle w:val="NormalSubitem"/>
      <w:lvlText w:val="*"/>
      <w:lvlJc w:val="left"/>
    </w:lvl>
    <w:lvl w:ilvl="1" w:tplc="1E0881B8">
      <w:numFmt w:val="decimal"/>
      <w:lvlText w:val=""/>
      <w:lvlJc w:val="left"/>
    </w:lvl>
    <w:lvl w:ilvl="2" w:tplc="066A5A56">
      <w:numFmt w:val="decimal"/>
      <w:lvlText w:val=""/>
      <w:lvlJc w:val="left"/>
    </w:lvl>
    <w:lvl w:ilvl="3" w:tplc="EE282C66">
      <w:numFmt w:val="decimal"/>
      <w:lvlText w:val=""/>
      <w:lvlJc w:val="left"/>
    </w:lvl>
    <w:lvl w:ilvl="4" w:tplc="97CC1AFC">
      <w:numFmt w:val="decimal"/>
      <w:lvlText w:val=""/>
      <w:lvlJc w:val="left"/>
    </w:lvl>
    <w:lvl w:ilvl="5" w:tplc="B232A494">
      <w:numFmt w:val="decimal"/>
      <w:lvlText w:val=""/>
      <w:lvlJc w:val="left"/>
    </w:lvl>
    <w:lvl w:ilvl="6" w:tplc="6E449F48">
      <w:numFmt w:val="decimal"/>
      <w:lvlText w:val=""/>
      <w:lvlJc w:val="left"/>
    </w:lvl>
    <w:lvl w:ilvl="7" w:tplc="F5C2C4E6">
      <w:numFmt w:val="decimal"/>
      <w:lvlText w:val=""/>
      <w:lvlJc w:val="left"/>
    </w:lvl>
    <w:lvl w:ilvl="8" w:tplc="68481E6E">
      <w:numFmt w:val="decimal"/>
      <w:lvlText w:val=""/>
      <w:lvlJc w:val="left"/>
    </w:lvl>
  </w:abstractNum>
  <w:abstractNum w:abstractNumId="9" w15:restartNumberingAfterBreak="0">
    <w:nsid w:val="01C462AC"/>
    <w:multiLevelType w:val="hybridMultilevel"/>
    <w:tmpl w:val="A31A88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15:restartNumberingAfterBreak="0">
    <w:nsid w:val="022A3B6E"/>
    <w:multiLevelType w:val="multilevel"/>
    <w:tmpl w:val="728ABC9E"/>
    <w:lvl w:ilvl="0">
      <w:start w:val="1"/>
      <w:numFmt w:val="upperRoman"/>
      <w:suff w:val="space"/>
      <w:lvlText w:val="Section %1"/>
      <w:lvlJc w:val="left"/>
      <w:pPr>
        <w:ind w:left="432" w:hanging="432"/>
      </w:pPr>
      <w:rPr>
        <w:rFonts w:hint="default"/>
      </w:rPr>
    </w:lvl>
    <w:lvl w:ilvl="1">
      <w:start w:val="1"/>
      <w:numFmt w:val="upperRoman"/>
      <w:suff w:val="space"/>
      <w:lvlText w:val="Sub-Section %1.%2"/>
      <w:lvlJc w:val="left"/>
      <w:pPr>
        <w:ind w:left="576" w:hanging="576"/>
      </w:pPr>
      <w:rPr>
        <w:rFonts w:hint="default"/>
      </w:rPr>
    </w:lvl>
    <w:lvl w:ilvl="2">
      <w:start w:val="1"/>
      <w:numFmt w:val="decimal"/>
      <w:suff w:val="space"/>
      <w:lvlText w:val="%1.%2.%3"/>
      <w:lvlJc w:val="left"/>
      <w:pPr>
        <w:ind w:left="720" w:hanging="720"/>
      </w:pPr>
      <w:rPr>
        <w:rFonts w:hint="default"/>
        <w:sz w:val="28"/>
        <w:szCs w:val="28"/>
      </w:rPr>
    </w:lvl>
    <w:lvl w:ilvl="3">
      <w:start w:val="1"/>
      <w:numFmt w:val="decimal"/>
      <w:suff w:val="space"/>
      <w:lvlText w:val="%1.%2.%3.%4"/>
      <w:lvlJc w:val="left"/>
      <w:pPr>
        <w:ind w:left="2664" w:hanging="864"/>
      </w:pPr>
      <w:rPr>
        <w:rFonts w:hint="default"/>
        <w:sz w:val="28"/>
        <w:szCs w:val="28"/>
      </w:rPr>
    </w:lvl>
    <w:lvl w:ilvl="4">
      <w:start w:val="1"/>
      <w:numFmt w:val="decimal"/>
      <w:suff w:val="space"/>
      <w:lvlText w:val="%1.%2.%3.%4.%5"/>
      <w:lvlJc w:val="left"/>
      <w:pPr>
        <w:ind w:left="1008" w:hanging="1008"/>
      </w:pPr>
      <w:rPr>
        <w:rFonts w:hint="default"/>
      </w:rPr>
    </w:lvl>
    <w:lvl w:ilvl="5">
      <w:start w:val="1"/>
      <w:numFmt w:val="decimal"/>
      <w:suff w:val="space"/>
      <w:lvlText w:val="%1.%2.%3.%4.%5.%6"/>
      <w:lvlJc w:val="left"/>
      <w:pPr>
        <w:ind w:left="1152" w:hanging="1152"/>
      </w:pPr>
      <w:rPr>
        <w:rFonts w:hint="default"/>
      </w:rPr>
    </w:lvl>
    <w:lvl w:ilvl="6">
      <w:start w:val="1"/>
      <w:numFmt w:val="decimal"/>
      <w:suff w:val="space"/>
      <w:lvlText w:val="%1.%2.%3.%4.%5.%6.%7"/>
      <w:lvlJc w:val="left"/>
      <w:pPr>
        <w:ind w:left="1296" w:hanging="1296"/>
      </w:pPr>
      <w:rPr>
        <w:rFonts w:hint="default"/>
      </w:rPr>
    </w:lvl>
    <w:lvl w:ilvl="7">
      <w:start w:val="1"/>
      <w:numFmt w:val="decimal"/>
      <w:suff w:val="space"/>
      <w:lvlText w:val="%1.%2.%3.%4.%5.%6.%7.%8"/>
      <w:lvlJc w:val="left"/>
      <w:pPr>
        <w:ind w:left="1440" w:hanging="1440"/>
      </w:pPr>
      <w:rPr>
        <w:rFonts w:hint="default"/>
      </w:rPr>
    </w:lvl>
    <w:lvl w:ilvl="8">
      <w:start w:val="1"/>
      <w:numFmt w:val="decimal"/>
      <w:suff w:val="space"/>
      <w:lvlText w:val="%1.%2.%3.%4.%5.%6.%7.%8.%9"/>
      <w:lvlJc w:val="left"/>
      <w:pPr>
        <w:ind w:left="1584" w:hanging="1584"/>
      </w:pPr>
      <w:rPr>
        <w:rFonts w:hint="default"/>
      </w:rPr>
    </w:lvl>
  </w:abstractNum>
  <w:abstractNum w:abstractNumId="11" w15:restartNumberingAfterBreak="0">
    <w:nsid w:val="03713702"/>
    <w:multiLevelType w:val="hybridMultilevel"/>
    <w:tmpl w:val="275AE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6034DA9"/>
    <w:multiLevelType w:val="hybridMultilevel"/>
    <w:tmpl w:val="FFFFFFFF"/>
    <w:lvl w:ilvl="0" w:tplc="FF8C3804">
      <w:start w:val="1"/>
      <w:numFmt w:val="bullet"/>
      <w:lvlText w:val=""/>
      <w:lvlJc w:val="left"/>
      <w:pPr>
        <w:ind w:left="720" w:hanging="360"/>
      </w:pPr>
      <w:rPr>
        <w:rFonts w:ascii="Symbol" w:hAnsi="Symbol" w:hint="default"/>
      </w:rPr>
    </w:lvl>
    <w:lvl w:ilvl="1" w:tplc="69C64E20">
      <w:start w:val="1"/>
      <w:numFmt w:val="bullet"/>
      <w:lvlText w:val="o"/>
      <w:lvlJc w:val="left"/>
      <w:pPr>
        <w:ind w:left="1440" w:hanging="360"/>
      </w:pPr>
      <w:rPr>
        <w:rFonts w:ascii="Courier New" w:hAnsi="Courier New" w:hint="default"/>
      </w:rPr>
    </w:lvl>
    <w:lvl w:ilvl="2" w:tplc="A2B0E2A8">
      <w:start w:val="1"/>
      <w:numFmt w:val="bullet"/>
      <w:lvlText w:val=""/>
      <w:lvlJc w:val="left"/>
      <w:pPr>
        <w:ind w:left="2160" w:hanging="360"/>
      </w:pPr>
      <w:rPr>
        <w:rFonts w:ascii="Wingdings" w:hAnsi="Wingdings" w:hint="default"/>
      </w:rPr>
    </w:lvl>
    <w:lvl w:ilvl="3" w:tplc="E56A9B48">
      <w:start w:val="1"/>
      <w:numFmt w:val="bullet"/>
      <w:lvlText w:val=""/>
      <w:lvlJc w:val="left"/>
      <w:pPr>
        <w:ind w:left="2880" w:hanging="360"/>
      </w:pPr>
      <w:rPr>
        <w:rFonts w:ascii="Symbol" w:hAnsi="Symbol" w:hint="default"/>
      </w:rPr>
    </w:lvl>
    <w:lvl w:ilvl="4" w:tplc="AA924C84">
      <w:start w:val="1"/>
      <w:numFmt w:val="bullet"/>
      <w:lvlText w:val="o"/>
      <w:lvlJc w:val="left"/>
      <w:pPr>
        <w:ind w:left="3600" w:hanging="360"/>
      </w:pPr>
      <w:rPr>
        <w:rFonts w:ascii="Courier New" w:hAnsi="Courier New" w:hint="default"/>
      </w:rPr>
    </w:lvl>
    <w:lvl w:ilvl="5" w:tplc="C6DCA0D2">
      <w:start w:val="1"/>
      <w:numFmt w:val="bullet"/>
      <w:lvlText w:val=""/>
      <w:lvlJc w:val="left"/>
      <w:pPr>
        <w:ind w:left="4320" w:hanging="360"/>
      </w:pPr>
      <w:rPr>
        <w:rFonts w:ascii="Wingdings" w:hAnsi="Wingdings" w:hint="default"/>
      </w:rPr>
    </w:lvl>
    <w:lvl w:ilvl="6" w:tplc="0B2E2578">
      <w:start w:val="1"/>
      <w:numFmt w:val="bullet"/>
      <w:lvlText w:val=""/>
      <w:lvlJc w:val="left"/>
      <w:pPr>
        <w:ind w:left="5040" w:hanging="360"/>
      </w:pPr>
      <w:rPr>
        <w:rFonts w:ascii="Symbol" w:hAnsi="Symbol" w:hint="default"/>
      </w:rPr>
    </w:lvl>
    <w:lvl w:ilvl="7" w:tplc="E648DD74">
      <w:start w:val="1"/>
      <w:numFmt w:val="bullet"/>
      <w:lvlText w:val="o"/>
      <w:lvlJc w:val="left"/>
      <w:pPr>
        <w:ind w:left="5760" w:hanging="360"/>
      </w:pPr>
      <w:rPr>
        <w:rFonts w:ascii="Courier New" w:hAnsi="Courier New" w:hint="default"/>
      </w:rPr>
    </w:lvl>
    <w:lvl w:ilvl="8" w:tplc="53FE931C">
      <w:start w:val="1"/>
      <w:numFmt w:val="bullet"/>
      <w:lvlText w:val=""/>
      <w:lvlJc w:val="left"/>
      <w:pPr>
        <w:ind w:left="6480" w:hanging="360"/>
      </w:pPr>
      <w:rPr>
        <w:rFonts w:ascii="Wingdings" w:hAnsi="Wingdings" w:hint="default"/>
      </w:rPr>
    </w:lvl>
  </w:abstractNum>
  <w:abstractNum w:abstractNumId="13" w15:restartNumberingAfterBreak="0">
    <w:nsid w:val="07DE014F"/>
    <w:multiLevelType w:val="hybridMultilevel"/>
    <w:tmpl w:val="E8824D90"/>
    <w:lvl w:ilvl="0" w:tplc="4E86E09A">
      <w:start w:val="1"/>
      <w:numFmt w:val="bullet"/>
      <w:pStyle w:val="DoubleIndent"/>
      <w:lvlText w:val="-"/>
      <w:lvlJc w:val="left"/>
      <w:pPr>
        <w:tabs>
          <w:tab w:val="num" w:pos="1134"/>
        </w:tabs>
        <w:ind w:left="1134" w:hanging="567"/>
      </w:pPr>
      <w:rPr>
        <w:rFonts w:ascii="Times New Roman" w:hAnsi="Times New Roman" w:hint="default"/>
      </w:rPr>
    </w:lvl>
    <w:lvl w:ilvl="1" w:tplc="2CFAD02E">
      <w:numFmt w:val="decimal"/>
      <w:lvlText w:val=""/>
      <w:lvlJc w:val="left"/>
    </w:lvl>
    <w:lvl w:ilvl="2" w:tplc="EFD46278">
      <w:numFmt w:val="decimal"/>
      <w:lvlText w:val=""/>
      <w:lvlJc w:val="left"/>
    </w:lvl>
    <w:lvl w:ilvl="3" w:tplc="EED2A2CE">
      <w:numFmt w:val="decimal"/>
      <w:lvlText w:val=""/>
      <w:lvlJc w:val="left"/>
    </w:lvl>
    <w:lvl w:ilvl="4" w:tplc="375E6FC6">
      <w:numFmt w:val="decimal"/>
      <w:lvlText w:val=""/>
      <w:lvlJc w:val="left"/>
    </w:lvl>
    <w:lvl w:ilvl="5" w:tplc="81A4E244">
      <w:numFmt w:val="decimal"/>
      <w:lvlText w:val=""/>
      <w:lvlJc w:val="left"/>
    </w:lvl>
    <w:lvl w:ilvl="6" w:tplc="C6CAC928">
      <w:numFmt w:val="decimal"/>
      <w:lvlText w:val=""/>
      <w:lvlJc w:val="left"/>
    </w:lvl>
    <w:lvl w:ilvl="7" w:tplc="AC4ED516">
      <w:numFmt w:val="decimal"/>
      <w:lvlText w:val=""/>
      <w:lvlJc w:val="left"/>
    </w:lvl>
    <w:lvl w:ilvl="8" w:tplc="56207CA0">
      <w:numFmt w:val="decimal"/>
      <w:lvlText w:val=""/>
      <w:lvlJc w:val="left"/>
    </w:lvl>
  </w:abstractNum>
  <w:abstractNum w:abstractNumId="14" w15:restartNumberingAfterBreak="0">
    <w:nsid w:val="08B35BFD"/>
    <w:multiLevelType w:val="hybridMultilevel"/>
    <w:tmpl w:val="BD667E32"/>
    <w:lvl w:ilvl="0" w:tplc="BAA0383E">
      <w:start w:val="1"/>
      <w:numFmt w:val="bullet"/>
      <w:pStyle w:val="emcsAPtablebullet1"/>
      <w:lvlText w:val=""/>
      <w:lvlJc w:val="left"/>
      <w:pPr>
        <w:tabs>
          <w:tab w:val="num" w:pos="284"/>
        </w:tabs>
        <w:ind w:left="284" w:hanging="284"/>
      </w:pPr>
      <w:rPr>
        <w:rFonts w:ascii="Symbol" w:hAnsi="Symbol" w:hint="default"/>
        <w:color w:val="auto"/>
      </w:rPr>
    </w:lvl>
    <w:lvl w:ilvl="1" w:tplc="04090003">
      <w:start w:val="1"/>
      <w:numFmt w:val="bullet"/>
      <w:lvlText w:val="o"/>
      <w:lvlJc w:val="left"/>
      <w:pPr>
        <w:tabs>
          <w:tab w:val="num" w:pos="2007"/>
        </w:tabs>
        <w:ind w:left="2007" w:hanging="360"/>
      </w:pPr>
      <w:rPr>
        <w:rFonts w:ascii="Courier New" w:hAnsi="Courier New" w:cs="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cs="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cs="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5" w15:restartNumberingAfterBreak="0">
    <w:nsid w:val="0AFF78A0"/>
    <w:multiLevelType w:val="hybridMultilevel"/>
    <w:tmpl w:val="E8E686FE"/>
    <w:lvl w:ilvl="0" w:tplc="08090003">
      <w:start w:val="1"/>
      <w:numFmt w:val="bullet"/>
      <w:lvlText w:val="o"/>
      <w:lvlJc w:val="left"/>
      <w:pPr>
        <w:tabs>
          <w:tab w:val="num" w:pos="643"/>
        </w:tabs>
        <w:ind w:left="643" w:hanging="360"/>
      </w:pPr>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D552B7D"/>
    <w:multiLevelType w:val="hybridMultilevel"/>
    <w:tmpl w:val="85300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F211534"/>
    <w:multiLevelType w:val="hybridMultilevel"/>
    <w:tmpl w:val="95127CA2"/>
    <w:lvl w:ilvl="0" w:tplc="64E8B614">
      <w:start w:val="1"/>
      <w:numFmt w:val="decimal"/>
      <w:lvlText w:val="%1."/>
      <w:lvlJc w:val="left"/>
      <w:pPr>
        <w:ind w:left="720" w:hanging="360"/>
      </w:pPr>
      <w:rPr>
        <w:rFonts w:hint="default"/>
        <w:b/>
        <w:u w:val="singl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120B7201"/>
    <w:multiLevelType w:val="hybridMultilevel"/>
    <w:tmpl w:val="D1625A42"/>
    <w:name w:val="ListNumberNumbering"/>
    <w:lvl w:ilvl="0" w:tplc="774AF422">
      <w:start w:val="1"/>
      <w:numFmt w:val="decimal"/>
      <w:pStyle w:val="ListNumber"/>
      <w:lvlText w:val="(%1)"/>
      <w:lvlJc w:val="left"/>
      <w:pPr>
        <w:tabs>
          <w:tab w:val="num" w:pos="454"/>
        </w:tabs>
        <w:ind w:left="454" w:hanging="454"/>
      </w:pPr>
    </w:lvl>
    <w:lvl w:ilvl="1" w:tplc="640E017C">
      <w:start w:val="1"/>
      <w:numFmt w:val="lowerLetter"/>
      <w:pStyle w:val="ListNumberLevel2"/>
      <w:lvlText w:val="(%2)"/>
      <w:lvlJc w:val="left"/>
      <w:pPr>
        <w:tabs>
          <w:tab w:val="num" w:pos="907"/>
        </w:tabs>
        <w:ind w:left="907" w:hanging="453"/>
      </w:pPr>
    </w:lvl>
    <w:lvl w:ilvl="2" w:tplc="2B8611F0">
      <w:start w:val="1"/>
      <w:numFmt w:val="bullet"/>
      <w:pStyle w:val="ListNumberLevel3"/>
      <w:lvlText w:val="–"/>
      <w:lvlJc w:val="left"/>
      <w:pPr>
        <w:tabs>
          <w:tab w:val="num" w:pos="1361"/>
        </w:tabs>
        <w:ind w:left="1361" w:hanging="454"/>
      </w:pPr>
      <w:rPr>
        <w:rFonts w:ascii="Times New Roman" w:hAnsi="Times New Roman"/>
      </w:rPr>
    </w:lvl>
    <w:lvl w:ilvl="3" w:tplc="7D28D7BC">
      <w:start w:val="1"/>
      <w:numFmt w:val="bullet"/>
      <w:pStyle w:val="ListNumberLevel4"/>
      <w:lvlText w:val=""/>
      <w:lvlJc w:val="left"/>
      <w:pPr>
        <w:tabs>
          <w:tab w:val="num" w:pos="1814"/>
        </w:tabs>
        <w:ind w:left="1814" w:hanging="453"/>
      </w:pPr>
      <w:rPr>
        <w:rFonts w:ascii="Symbol" w:hAnsi="Symbol"/>
      </w:rPr>
    </w:lvl>
    <w:lvl w:ilvl="4" w:tplc="FA24FE54">
      <w:numFmt w:val="none"/>
      <w:lvlText w:val=""/>
      <w:lvlJc w:val="left"/>
    </w:lvl>
    <w:lvl w:ilvl="5" w:tplc="8626CF38">
      <w:numFmt w:val="none"/>
      <w:lvlText w:val=""/>
      <w:lvlJc w:val="left"/>
    </w:lvl>
    <w:lvl w:ilvl="6" w:tplc="57EC5C90">
      <w:numFmt w:val="none"/>
      <w:lvlText w:val=""/>
      <w:lvlJc w:val="left"/>
    </w:lvl>
    <w:lvl w:ilvl="7" w:tplc="7EB0CE10">
      <w:numFmt w:val="none"/>
      <w:lvlText w:val=""/>
      <w:lvlJc w:val="left"/>
    </w:lvl>
    <w:lvl w:ilvl="8" w:tplc="D10C41A2">
      <w:numFmt w:val="none"/>
      <w:lvlText w:val=""/>
      <w:lvlJc w:val="left"/>
    </w:lvl>
  </w:abstractNum>
  <w:abstractNum w:abstractNumId="19" w15:restartNumberingAfterBreak="0">
    <w:nsid w:val="12AC7FDB"/>
    <w:multiLevelType w:val="hybridMultilevel"/>
    <w:tmpl w:val="FCE8006A"/>
    <w:lvl w:ilvl="0" w:tplc="CDBC48DC">
      <w:start w:val="1"/>
      <w:numFmt w:val="bullet"/>
      <w:pStyle w:val="Pages"/>
      <w:lvlText w:val=""/>
      <w:lvlJc w:val="left"/>
      <w:pPr>
        <w:tabs>
          <w:tab w:val="num" w:pos="720"/>
        </w:tabs>
        <w:ind w:left="720" w:hanging="720"/>
      </w:pPr>
      <w:rPr>
        <w:rFonts w:ascii="Symbol" w:hAnsi="Symbol" w:hint="default"/>
      </w:rPr>
    </w:lvl>
    <w:lvl w:ilvl="1" w:tplc="82266AC6">
      <w:numFmt w:val="decimal"/>
      <w:lvlText w:val=""/>
      <w:lvlJc w:val="left"/>
    </w:lvl>
    <w:lvl w:ilvl="2" w:tplc="84CAE3E6">
      <w:numFmt w:val="decimal"/>
      <w:lvlText w:val=""/>
      <w:lvlJc w:val="left"/>
    </w:lvl>
    <w:lvl w:ilvl="3" w:tplc="9950FC82">
      <w:numFmt w:val="decimal"/>
      <w:lvlText w:val=""/>
      <w:lvlJc w:val="left"/>
    </w:lvl>
    <w:lvl w:ilvl="4" w:tplc="9D16C7B4">
      <w:numFmt w:val="decimal"/>
      <w:lvlText w:val=""/>
      <w:lvlJc w:val="left"/>
    </w:lvl>
    <w:lvl w:ilvl="5" w:tplc="BBBA47B2">
      <w:numFmt w:val="decimal"/>
      <w:lvlText w:val=""/>
      <w:lvlJc w:val="left"/>
    </w:lvl>
    <w:lvl w:ilvl="6" w:tplc="E11A1D24">
      <w:numFmt w:val="decimal"/>
      <w:lvlText w:val=""/>
      <w:lvlJc w:val="left"/>
    </w:lvl>
    <w:lvl w:ilvl="7" w:tplc="6B7C0B98">
      <w:numFmt w:val="decimal"/>
      <w:lvlText w:val=""/>
      <w:lvlJc w:val="left"/>
    </w:lvl>
    <w:lvl w:ilvl="8" w:tplc="1062D7FC">
      <w:numFmt w:val="decimal"/>
      <w:lvlText w:val=""/>
      <w:lvlJc w:val="left"/>
    </w:lvl>
  </w:abstractNum>
  <w:abstractNum w:abstractNumId="20" w15:restartNumberingAfterBreak="0">
    <w:nsid w:val="12FC00DF"/>
    <w:multiLevelType w:val="hybridMultilevel"/>
    <w:tmpl w:val="E3A014D6"/>
    <w:lvl w:ilvl="0" w:tplc="77FA1B4A">
      <w:start w:val="1"/>
      <w:numFmt w:val="bullet"/>
      <w:pStyle w:val="NormalSubitemLast"/>
      <w:lvlText w:val=""/>
      <w:lvlJc w:val="left"/>
      <w:pPr>
        <w:tabs>
          <w:tab w:val="num" w:pos="2552"/>
        </w:tabs>
        <w:ind w:left="2552" w:hanging="397"/>
      </w:pPr>
      <w:rPr>
        <w:rFonts w:ascii="Wingdings" w:hAnsi="Wingdings" w:hint="default"/>
        <w:sz w:val="16"/>
      </w:rPr>
    </w:lvl>
    <w:lvl w:ilvl="1" w:tplc="6338DB8E">
      <w:numFmt w:val="decimal"/>
      <w:lvlText w:val=""/>
      <w:lvlJc w:val="left"/>
    </w:lvl>
    <w:lvl w:ilvl="2" w:tplc="98568F14">
      <w:numFmt w:val="decimal"/>
      <w:lvlText w:val=""/>
      <w:lvlJc w:val="left"/>
    </w:lvl>
    <w:lvl w:ilvl="3" w:tplc="8CB6BB38">
      <w:numFmt w:val="decimal"/>
      <w:lvlText w:val=""/>
      <w:lvlJc w:val="left"/>
    </w:lvl>
    <w:lvl w:ilvl="4" w:tplc="DC0EA9CA">
      <w:numFmt w:val="decimal"/>
      <w:lvlText w:val=""/>
      <w:lvlJc w:val="left"/>
    </w:lvl>
    <w:lvl w:ilvl="5" w:tplc="59547FE6">
      <w:numFmt w:val="decimal"/>
      <w:lvlText w:val=""/>
      <w:lvlJc w:val="left"/>
    </w:lvl>
    <w:lvl w:ilvl="6" w:tplc="FA902168">
      <w:numFmt w:val="decimal"/>
      <w:lvlText w:val=""/>
      <w:lvlJc w:val="left"/>
    </w:lvl>
    <w:lvl w:ilvl="7" w:tplc="0C905442">
      <w:numFmt w:val="decimal"/>
      <w:lvlText w:val=""/>
      <w:lvlJc w:val="left"/>
    </w:lvl>
    <w:lvl w:ilvl="8" w:tplc="0096F432">
      <w:numFmt w:val="decimal"/>
      <w:lvlText w:val=""/>
      <w:lvlJc w:val="left"/>
    </w:lvl>
  </w:abstractNum>
  <w:abstractNum w:abstractNumId="21" w15:restartNumberingAfterBreak="0">
    <w:nsid w:val="14220248"/>
    <w:multiLevelType w:val="hybridMultilevel"/>
    <w:tmpl w:val="6C8CC7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749757E"/>
    <w:multiLevelType w:val="hybridMultilevel"/>
    <w:tmpl w:val="57329E20"/>
    <w:lvl w:ilvl="0" w:tplc="04080001">
      <w:start w:val="1"/>
      <w:numFmt w:val="bullet"/>
      <w:lvlText w:val=""/>
      <w:lvlJc w:val="left"/>
      <w:pPr>
        <w:ind w:left="720" w:hanging="360"/>
      </w:pPr>
      <w:rPr>
        <w:rFonts w:ascii="Symbol" w:hAnsi="Symbol" w:hint="default"/>
      </w:rPr>
    </w:lvl>
    <w:lvl w:ilvl="1" w:tplc="04080001">
      <w:start w:val="1"/>
      <w:numFmt w:val="bullet"/>
      <w:lvlText w:val=""/>
      <w:lvlJc w:val="left"/>
      <w:pPr>
        <w:ind w:left="1440" w:hanging="360"/>
      </w:pPr>
      <w:rPr>
        <w:rFonts w:ascii="Symbol" w:hAnsi="Symbo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178D3859"/>
    <w:multiLevelType w:val="hybridMultilevel"/>
    <w:tmpl w:val="67BACA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593FB7"/>
    <w:multiLevelType w:val="hybridMultilevel"/>
    <w:tmpl w:val="5AE8E6AA"/>
    <w:lvl w:ilvl="0" w:tplc="F0EAF3FA">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5" w15:restartNumberingAfterBreak="0">
    <w:nsid w:val="1AD62E22"/>
    <w:multiLevelType w:val="hybridMultilevel"/>
    <w:tmpl w:val="3E0E150E"/>
    <w:lvl w:ilvl="0" w:tplc="26C476B4">
      <w:start w:val="1"/>
      <w:numFmt w:val="bullet"/>
      <w:pStyle w:val="NormalItemLast"/>
      <w:lvlText w:val=""/>
      <w:lvlJc w:val="left"/>
      <w:pPr>
        <w:tabs>
          <w:tab w:val="num" w:pos="2552"/>
        </w:tabs>
        <w:ind w:left="2552" w:hanging="397"/>
      </w:pPr>
      <w:rPr>
        <w:rFonts w:ascii="Wingdings" w:hAnsi="Wingdings" w:hint="default"/>
        <w:sz w:val="14"/>
      </w:rPr>
    </w:lvl>
    <w:lvl w:ilvl="1" w:tplc="68D29F94">
      <w:numFmt w:val="decimal"/>
      <w:lvlText w:val=""/>
      <w:lvlJc w:val="left"/>
    </w:lvl>
    <w:lvl w:ilvl="2" w:tplc="9DDA2C92">
      <w:numFmt w:val="decimal"/>
      <w:lvlText w:val=""/>
      <w:lvlJc w:val="left"/>
    </w:lvl>
    <w:lvl w:ilvl="3" w:tplc="49DCF730">
      <w:numFmt w:val="decimal"/>
      <w:lvlText w:val=""/>
      <w:lvlJc w:val="left"/>
    </w:lvl>
    <w:lvl w:ilvl="4" w:tplc="926808AE">
      <w:numFmt w:val="decimal"/>
      <w:lvlText w:val=""/>
      <w:lvlJc w:val="left"/>
    </w:lvl>
    <w:lvl w:ilvl="5" w:tplc="79B0DC98">
      <w:numFmt w:val="decimal"/>
      <w:lvlText w:val=""/>
      <w:lvlJc w:val="left"/>
    </w:lvl>
    <w:lvl w:ilvl="6" w:tplc="4BB606BC">
      <w:numFmt w:val="decimal"/>
      <w:lvlText w:val=""/>
      <w:lvlJc w:val="left"/>
    </w:lvl>
    <w:lvl w:ilvl="7" w:tplc="BEBCBCC2">
      <w:numFmt w:val="decimal"/>
      <w:lvlText w:val=""/>
      <w:lvlJc w:val="left"/>
    </w:lvl>
    <w:lvl w:ilvl="8" w:tplc="04BAB34A">
      <w:numFmt w:val="decimal"/>
      <w:lvlText w:val=""/>
      <w:lvlJc w:val="left"/>
    </w:lvl>
  </w:abstractNum>
  <w:abstractNum w:abstractNumId="26" w15:restartNumberingAfterBreak="0">
    <w:nsid w:val="1C505E93"/>
    <w:multiLevelType w:val="hybridMultilevel"/>
    <w:tmpl w:val="DCC06F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F1D4408"/>
    <w:multiLevelType w:val="hybridMultilevel"/>
    <w:tmpl w:val="2DEE7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F9D752F"/>
    <w:multiLevelType w:val="hybridMultilevel"/>
    <w:tmpl w:val="9B6ADE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30" w15:restartNumberingAfterBreak="0">
    <w:nsid w:val="283A752D"/>
    <w:multiLevelType w:val="hybridMultilevel"/>
    <w:tmpl w:val="8E7494D8"/>
    <w:lvl w:ilvl="0" w:tplc="04090011">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2A4E2394"/>
    <w:multiLevelType w:val="hybridMultilevel"/>
    <w:tmpl w:val="31E44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C463AFF"/>
    <w:multiLevelType w:val="hybridMultilevel"/>
    <w:tmpl w:val="A9327078"/>
    <w:lvl w:ilvl="0" w:tplc="1C4287CE">
      <w:start w:val="1"/>
      <w:numFmt w:val="decimal"/>
      <w:pStyle w:val="ListNumbers"/>
      <w:lvlText w:val="%1."/>
      <w:lvlJc w:val="left"/>
      <w:pPr>
        <w:ind w:left="720" w:hanging="360"/>
      </w:pPr>
      <w:rPr>
        <w:rFonts w:hint="default"/>
      </w:rPr>
    </w:lvl>
    <w:lvl w:ilvl="1" w:tplc="4D5C3EE8">
      <w:start w:val="1"/>
      <w:numFmt w:val="lowerLetter"/>
      <w:lvlText w:val="%2."/>
      <w:lvlJc w:val="left"/>
      <w:pPr>
        <w:ind w:left="1080" w:hanging="360"/>
      </w:pPr>
      <w:rPr>
        <w:rFonts w:hint="default"/>
      </w:rPr>
    </w:lvl>
    <w:lvl w:ilvl="2" w:tplc="9AAC5A56">
      <w:start w:val="1"/>
      <w:numFmt w:val="lowerRoman"/>
      <w:lvlText w:val="%3."/>
      <w:lvlJc w:val="left"/>
      <w:pPr>
        <w:ind w:left="1440" w:hanging="360"/>
      </w:pPr>
      <w:rPr>
        <w:rFonts w:hint="default"/>
      </w:rPr>
    </w:lvl>
    <w:lvl w:ilvl="3" w:tplc="28882FF0">
      <w:start w:val="1"/>
      <w:numFmt w:val="decimal"/>
      <w:lvlText w:val="%4)"/>
      <w:lvlJc w:val="left"/>
      <w:pPr>
        <w:ind w:left="1800" w:hanging="360"/>
      </w:pPr>
      <w:rPr>
        <w:rFonts w:hint="default"/>
      </w:rPr>
    </w:lvl>
    <w:lvl w:ilvl="4" w:tplc="58ECBEE4">
      <w:start w:val="1"/>
      <w:numFmt w:val="lowerLetter"/>
      <w:lvlText w:val="%5)"/>
      <w:lvlJc w:val="left"/>
      <w:pPr>
        <w:ind w:left="2160" w:hanging="360"/>
      </w:pPr>
      <w:rPr>
        <w:rFonts w:hint="default"/>
      </w:rPr>
    </w:lvl>
    <w:lvl w:ilvl="5" w:tplc="AC0E08D2">
      <w:start w:val="1"/>
      <w:numFmt w:val="lowerRoman"/>
      <w:lvlText w:val="%6)"/>
      <w:lvlJc w:val="left"/>
      <w:pPr>
        <w:ind w:left="2520" w:hanging="360"/>
      </w:pPr>
      <w:rPr>
        <w:rFonts w:hint="default"/>
      </w:rPr>
    </w:lvl>
    <w:lvl w:ilvl="6" w:tplc="D91CB8C6">
      <w:start w:val="1"/>
      <w:numFmt w:val="decimal"/>
      <w:lvlText w:val="(%7)"/>
      <w:lvlJc w:val="left"/>
      <w:pPr>
        <w:ind w:left="2880" w:hanging="360"/>
      </w:pPr>
      <w:rPr>
        <w:rFonts w:hint="default"/>
      </w:rPr>
    </w:lvl>
    <w:lvl w:ilvl="7" w:tplc="FA0E822A">
      <w:start w:val="1"/>
      <w:numFmt w:val="lowerLetter"/>
      <w:lvlText w:val="(%8)"/>
      <w:lvlJc w:val="left"/>
      <w:pPr>
        <w:ind w:left="3240" w:hanging="360"/>
      </w:pPr>
      <w:rPr>
        <w:rFonts w:hint="default"/>
      </w:rPr>
    </w:lvl>
    <w:lvl w:ilvl="8" w:tplc="26BC5A10">
      <w:start w:val="1"/>
      <w:numFmt w:val="lowerRoman"/>
      <w:lvlText w:val="(%9)"/>
      <w:lvlJc w:val="left"/>
      <w:pPr>
        <w:ind w:left="3600" w:hanging="360"/>
      </w:pPr>
      <w:rPr>
        <w:rFonts w:hint="default"/>
      </w:rPr>
    </w:lvl>
  </w:abstractNum>
  <w:abstractNum w:abstractNumId="34" w15:restartNumberingAfterBreak="0">
    <w:nsid w:val="2C492CC9"/>
    <w:multiLevelType w:val="hybridMultilevel"/>
    <w:tmpl w:val="D82EEFC4"/>
    <w:styleLink w:val="Style7"/>
    <w:lvl w:ilvl="0" w:tplc="D580208E">
      <w:start w:val="1"/>
      <w:numFmt w:val="decimal"/>
      <w:lvlText w:val="%1."/>
      <w:lvlJc w:val="left"/>
      <w:pPr>
        <w:ind w:left="360" w:hanging="360"/>
      </w:pPr>
      <w:rPr>
        <w:rFonts w:hint="default"/>
      </w:rPr>
    </w:lvl>
    <w:lvl w:ilvl="1" w:tplc="43769066">
      <w:start w:val="1"/>
      <w:numFmt w:val="lowerLetter"/>
      <w:lvlText w:val="%2)"/>
      <w:lvlJc w:val="left"/>
      <w:pPr>
        <w:ind w:left="720" w:hanging="360"/>
      </w:pPr>
      <w:rPr>
        <w:rFonts w:hint="default"/>
      </w:rPr>
    </w:lvl>
    <w:lvl w:ilvl="2" w:tplc="1DE2A798">
      <w:start w:val="1"/>
      <w:numFmt w:val="lowerRoman"/>
      <w:lvlText w:val="%3)"/>
      <w:lvlJc w:val="left"/>
      <w:pPr>
        <w:ind w:left="1080" w:hanging="360"/>
      </w:pPr>
      <w:rPr>
        <w:rFonts w:hint="default"/>
      </w:rPr>
    </w:lvl>
    <w:lvl w:ilvl="3" w:tplc="E3B66C46">
      <w:start w:val="1"/>
      <w:numFmt w:val="decimal"/>
      <w:lvlText w:val="(%4)"/>
      <w:lvlJc w:val="left"/>
      <w:pPr>
        <w:ind w:left="1440" w:hanging="360"/>
      </w:pPr>
      <w:rPr>
        <w:rFonts w:hint="default"/>
      </w:rPr>
    </w:lvl>
    <w:lvl w:ilvl="4" w:tplc="32869612">
      <w:start w:val="1"/>
      <w:numFmt w:val="lowerLetter"/>
      <w:lvlText w:val="(%5)"/>
      <w:lvlJc w:val="left"/>
      <w:pPr>
        <w:ind w:left="1800" w:hanging="360"/>
      </w:pPr>
      <w:rPr>
        <w:rFonts w:hint="default"/>
      </w:rPr>
    </w:lvl>
    <w:lvl w:ilvl="5" w:tplc="AFD40ACE">
      <w:start w:val="1"/>
      <w:numFmt w:val="lowerRoman"/>
      <w:lvlText w:val="(%6)"/>
      <w:lvlJc w:val="left"/>
      <w:pPr>
        <w:ind w:left="2160" w:hanging="360"/>
      </w:pPr>
      <w:rPr>
        <w:rFonts w:hint="default"/>
      </w:rPr>
    </w:lvl>
    <w:lvl w:ilvl="6" w:tplc="FE90A92C">
      <w:start w:val="1"/>
      <w:numFmt w:val="decimal"/>
      <w:lvlText w:val="%7."/>
      <w:lvlJc w:val="left"/>
      <w:pPr>
        <w:ind w:left="2520" w:hanging="360"/>
      </w:pPr>
      <w:rPr>
        <w:rFonts w:hint="default"/>
      </w:rPr>
    </w:lvl>
    <w:lvl w:ilvl="7" w:tplc="93161E36">
      <w:start w:val="1"/>
      <w:numFmt w:val="lowerLetter"/>
      <w:lvlText w:val="%8."/>
      <w:lvlJc w:val="left"/>
      <w:pPr>
        <w:ind w:left="2880" w:hanging="360"/>
      </w:pPr>
      <w:rPr>
        <w:rFonts w:hint="default"/>
      </w:rPr>
    </w:lvl>
    <w:lvl w:ilvl="8" w:tplc="77CC5C86">
      <w:start w:val="1"/>
      <w:numFmt w:val="lowerRoman"/>
      <w:lvlText w:val="%9."/>
      <w:lvlJc w:val="left"/>
      <w:pPr>
        <w:ind w:left="3240" w:hanging="360"/>
      </w:pPr>
      <w:rPr>
        <w:rFonts w:hint="default"/>
      </w:rPr>
    </w:lvl>
  </w:abstractNum>
  <w:abstractNum w:abstractNumId="35" w15:restartNumberingAfterBreak="0">
    <w:nsid w:val="2CB30D58"/>
    <w:multiLevelType w:val="hybridMultilevel"/>
    <w:tmpl w:val="323A2E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D293CE3"/>
    <w:multiLevelType w:val="hybridMultilevel"/>
    <w:tmpl w:val="4DC8517E"/>
    <w:name w:val="LegalNumParNumbering"/>
    <w:lvl w:ilvl="0" w:tplc="1BB8CC9A">
      <w:start w:val="1"/>
      <w:numFmt w:val="decimal"/>
      <w:pStyle w:val="LegalNumPar"/>
      <w:lvlText w:val="%1."/>
      <w:lvlJc w:val="left"/>
      <w:pPr>
        <w:tabs>
          <w:tab w:val="num" w:pos="476"/>
        </w:tabs>
        <w:ind w:left="476" w:hanging="476"/>
      </w:pPr>
      <w:rPr>
        <w:rFonts w:hint="default"/>
      </w:rPr>
    </w:lvl>
    <w:lvl w:ilvl="1" w:tplc="AA563AB6">
      <w:start w:val="1"/>
      <w:numFmt w:val="lowerLetter"/>
      <w:pStyle w:val="LegalNumPar2"/>
      <w:lvlText w:val="%2."/>
      <w:lvlJc w:val="left"/>
      <w:pPr>
        <w:tabs>
          <w:tab w:val="num" w:pos="952"/>
        </w:tabs>
        <w:ind w:left="952" w:hanging="476"/>
      </w:pPr>
      <w:rPr>
        <w:rFonts w:hint="default"/>
      </w:rPr>
    </w:lvl>
    <w:lvl w:ilvl="2" w:tplc="DE2E4452">
      <w:start w:val="1"/>
      <w:numFmt w:val="lowerRoman"/>
      <w:pStyle w:val="LegalNumPar3"/>
      <w:lvlText w:val="%3."/>
      <w:lvlJc w:val="left"/>
      <w:pPr>
        <w:tabs>
          <w:tab w:val="num" w:pos="1429"/>
        </w:tabs>
        <w:ind w:left="1429" w:hanging="477"/>
      </w:pPr>
      <w:rPr>
        <w:rFonts w:hint="default"/>
      </w:rPr>
    </w:lvl>
    <w:lvl w:ilvl="3" w:tplc="4E28E80C">
      <w:start w:val="1"/>
      <w:numFmt w:val="decimal"/>
      <w:lvlText w:val="%4."/>
      <w:lvlJc w:val="left"/>
      <w:pPr>
        <w:tabs>
          <w:tab w:val="num" w:pos="1905"/>
        </w:tabs>
        <w:ind w:left="1905" w:hanging="476"/>
      </w:pPr>
      <w:rPr>
        <w:rFonts w:hint="default"/>
      </w:rPr>
    </w:lvl>
    <w:lvl w:ilvl="4" w:tplc="CE08B612">
      <w:start w:val="1"/>
      <w:numFmt w:val="lowerLetter"/>
      <w:lvlText w:val="%5."/>
      <w:lvlJc w:val="left"/>
      <w:pPr>
        <w:tabs>
          <w:tab w:val="num" w:pos="2381"/>
        </w:tabs>
        <w:ind w:left="2381" w:hanging="476"/>
      </w:pPr>
      <w:rPr>
        <w:rFonts w:hint="default"/>
      </w:rPr>
    </w:lvl>
    <w:lvl w:ilvl="5" w:tplc="6284C82E">
      <w:start w:val="1"/>
      <w:numFmt w:val="lowerRoman"/>
      <w:lvlText w:val="%6."/>
      <w:lvlJc w:val="left"/>
      <w:pPr>
        <w:tabs>
          <w:tab w:val="num" w:pos="2857"/>
        </w:tabs>
        <w:ind w:left="2857" w:hanging="476"/>
      </w:pPr>
      <w:rPr>
        <w:rFonts w:hint="default"/>
      </w:rPr>
    </w:lvl>
    <w:lvl w:ilvl="6" w:tplc="4540085A">
      <w:start w:val="1"/>
      <w:numFmt w:val="decimal"/>
      <w:lvlText w:val="%7."/>
      <w:lvlJc w:val="left"/>
      <w:pPr>
        <w:tabs>
          <w:tab w:val="num" w:pos="3334"/>
        </w:tabs>
        <w:ind w:left="3334" w:hanging="477"/>
      </w:pPr>
      <w:rPr>
        <w:rFonts w:hint="default"/>
      </w:rPr>
    </w:lvl>
    <w:lvl w:ilvl="7" w:tplc="A0904CC8">
      <w:start w:val="1"/>
      <w:numFmt w:val="lowerLetter"/>
      <w:lvlText w:val="%8."/>
      <w:lvlJc w:val="left"/>
      <w:pPr>
        <w:tabs>
          <w:tab w:val="num" w:pos="3810"/>
        </w:tabs>
        <w:ind w:left="3810" w:hanging="476"/>
      </w:pPr>
      <w:rPr>
        <w:rFonts w:hint="default"/>
      </w:rPr>
    </w:lvl>
    <w:lvl w:ilvl="8" w:tplc="16BECB8A">
      <w:start w:val="1"/>
      <w:numFmt w:val="lowerRoman"/>
      <w:lvlText w:val="%9."/>
      <w:lvlJc w:val="left"/>
      <w:pPr>
        <w:tabs>
          <w:tab w:val="num" w:pos="4286"/>
        </w:tabs>
        <w:ind w:left="4286" w:hanging="476"/>
      </w:pPr>
      <w:rPr>
        <w:rFonts w:hint="default"/>
      </w:rPr>
    </w:lvl>
  </w:abstractNum>
  <w:abstractNum w:abstractNumId="37" w15:restartNumberingAfterBreak="0">
    <w:nsid w:val="2EFD5013"/>
    <w:multiLevelType w:val="hybridMultilevel"/>
    <w:tmpl w:val="FFFFFFFF"/>
    <w:lvl w:ilvl="0" w:tplc="5508A9C2">
      <w:start w:val="1"/>
      <w:numFmt w:val="bullet"/>
      <w:lvlText w:val=""/>
      <w:lvlJc w:val="left"/>
      <w:pPr>
        <w:ind w:left="720" w:hanging="360"/>
      </w:pPr>
      <w:rPr>
        <w:rFonts w:ascii="Symbol" w:hAnsi="Symbol" w:hint="default"/>
      </w:rPr>
    </w:lvl>
    <w:lvl w:ilvl="1" w:tplc="F5289B96">
      <w:start w:val="1"/>
      <w:numFmt w:val="bullet"/>
      <w:lvlText w:val="o"/>
      <w:lvlJc w:val="left"/>
      <w:pPr>
        <w:ind w:left="1440" w:hanging="360"/>
      </w:pPr>
      <w:rPr>
        <w:rFonts w:ascii="Courier New" w:hAnsi="Courier New" w:hint="default"/>
      </w:rPr>
    </w:lvl>
    <w:lvl w:ilvl="2" w:tplc="4C5490B8">
      <w:start w:val="1"/>
      <w:numFmt w:val="bullet"/>
      <w:lvlText w:val=""/>
      <w:lvlJc w:val="left"/>
      <w:pPr>
        <w:ind w:left="2160" w:hanging="360"/>
      </w:pPr>
      <w:rPr>
        <w:rFonts w:ascii="Wingdings" w:hAnsi="Wingdings" w:hint="default"/>
      </w:rPr>
    </w:lvl>
    <w:lvl w:ilvl="3" w:tplc="647C6C36">
      <w:start w:val="1"/>
      <w:numFmt w:val="bullet"/>
      <w:lvlText w:val=""/>
      <w:lvlJc w:val="left"/>
      <w:pPr>
        <w:ind w:left="2880" w:hanging="360"/>
      </w:pPr>
      <w:rPr>
        <w:rFonts w:ascii="Symbol" w:hAnsi="Symbol" w:hint="default"/>
      </w:rPr>
    </w:lvl>
    <w:lvl w:ilvl="4" w:tplc="D4F083FA">
      <w:start w:val="1"/>
      <w:numFmt w:val="bullet"/>
      <w:lvlText w:val="o"/>
      <w:lvlJc w:val="left"/>
      <w:pPr>
        <w:ind w:left="3600" w:hanging="360"/>
      </w:pPr>
      <w:rPr>
        <w:rFonts w:ascii="Courier New" w:hAnsi="Courier New" w:hint="default"/>
      </w:rPr>
    </w:lvl>
    <w:lvl w:ilvl="5" w:tplc="AD007D8A">
      <w:start w:val="1"/>
      <w:numFmt w:val="bullet"/>
      <w:lvlText w:val=""/>
      <w:lvlJc w:val="left"/>
      <w:pPr>
        <w:ind w:left="4320" w:hanging="360"/>
      </w:pPr>
      <w:rPr>
        <w:rFonts w:ascii="Wingdings" w:hAnsi="Wingdings" w:hint="default"/>
      </w:rPr>
    </w:lvl>
    <w:lvl w:ilvl="6" w:tplc="861E8C4E">
      <w:start w:val="1"/>
      <w:numFmt w:val="bullet"/>
      <w:lvlText w:val=""/>
      <w:lvlJc w:val="left"/>
      <w:pPr>
        <w:ind w:left="5040" w:hanging="360"/>
      </w:pPr>
      <w:rPr>
        <w:rFonts w:ascii="Symbol" w:hAnsi="Symbol" w:hint="default"/>
      </w:rPr>
    </w:lvl>
    <w:lvl w:ilvl="7" w:tplc="F9085E4E">
      <w:start w:val="1"/>
      <w:numFmt w:val="bullet"/>
      <w:lvlText w:val="o"/>
      <w:lvlJc w:val="left"/>
      <w:pPr>
        <w:ind w:left="5760" w:hanging="360"/>
      </w:pPr>
      <w:rPr>
        <w:rFonts w:ascii="Courier New" w:hAnsi="Courier New" w:hint="default"/>
      </w:rPr>
    </w:lvl>
    <w:lvl w:ilvl="8" w:tplc="6A244A0C">
      <w:start w:val="1"/>
      <w:numFmt w:val="bullet"/>
      <w:lvlText w:val=""/>
      <w:lvlJc w:val="left"/>
      <w:pPr>
        <w:ind w:left="6480" w:hanging="360"/>
      </w:pPr>
      <w:rPr>
        <w:rFonts w:ascii="Wingdings" w:hAnsi="Wingdings" w:hint="default"/>
      </w:rPr>
    </w:lvl>
  </w:abstractNum>
  <w:abstractNum w:abstractNumId="38" w15:restartNumberingAfterBreak="0">
    <w:nsid w:val="2FB43D48"/>
    <w:multiLevelType w:val="hybridMultilevel"/>
    <w:tmpl w:val="25F22FC0"/>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39" w15:restartNumberingAfterBreak="0">
    <w:nsid w:val="306B2B22"/>
    <w:multiLevelType w:val="hybridMultilevel"/>
    <w:tmpl w:val="E5C66298"/>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0" w15:restartNumberingAfterBreak="0">
    <w:nsid w:val="337C47EB"/>
    <w:multiLevelType w:val="hybridMultilevel"/>
    <w:tmpl w:val="ABCE9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50D61AD"/>
    <w:multiLevelType w:val="hybridMultilevel"/>
    <w:tmpl w:val="F66C3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4" w15:restartNumberingAfterBreak="0">
    <w:nsid w:val="4367120A"/>
    <w:multiLevelType w:val="hybridMultilevel"/>
    <w:tmpl w:val="787E1B6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5" w15:restartNumberingAfterBreak="0">
    <w:nsid w:val="4417746E"/>
    <w:multiLevelType w:val="hybridMultilevel"/>
    <w:tmpl w:val="511AB9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5922302"/>
    <w:multiLevelType w:val="hybridMultilevel"/>
    <w:tmpl w:val="4840124C"/>
    <w:lvl w:ilvl="0" w:tplc="75D29344">
      <w:start w:val="1"/>
      <w:numFmt w:val="bullet"/>
      <w:pStyle w:val="NormalArrow"/>
      <w:lvlText w:val=""/>
      <w:lvlJc w:val="left"/>
      <w:pPr>
        <w:tabs>
          <w:tab w:val="num" w:pos="2174"/>
        </w:tabs>
        <w:ind w:left="2155" w:hanging="341"/>
      </w:pPr>
      <w:rPr>
        <w:rFonts w:ascii="Wingdings" w:hAnsi="Wingdings" w:hint="default"/>
        <w:sz w:val="24"/>
      </w:rPr>
    </w:lvl>
    <w:lvl w:ilvl="1" w:tplc="157A62A8">
      <w:numFmt w:val="decimal"/>
      <w:lvlText w:val=""/>
      <w:lvlJc w:val="left"/>
    </w:lvl>
    <w:lvl w:ilvl="2" w:tplc="1F3811A4">
      <w:numFmt w:val="decimal"/>
      <w:lvlText w:val=""/>
      <w:lvlJc w:val="left"/>
    </w:lvl>
    <w:lvl w:ilvl="3" w:tplc="0D664992">
      <w:numFmt w:val="decimal"/>
      <w:lvlText w:val=""/>
      <w:lvlJc w:val="left"/>
    </w:lvl>
    <w:lvl w:ilvl="4" w:tplc="F47CEC56">
      <w:numFmt w:val="decimal"/>
      <w:lvlText w:val=""/>
      <w:lvlJc w:val="left"/>
    </w:lvl>
    <w:lvl w:ilvl="5" w:tplc="2B023BB0">
      <w:numFmt w:val="decimal"/>
      <w:lvlText w:val=""/>
      <w:lvlJc w:val="left"/>
    </w:lvl>
    <w:lvl w:ilvl="6" w:tplc="513262DE">
      <w:numFmt w:val="decimal"/>
      <w:lvlText w:val=""/>
      <w:lvlJc w:val="left"/>
    </w:lvl>
    <w:lvl w:ilvl="7" w:tplc="4F085EAE">
      <w:numFmt w:val="decimal"/>
      <w:lvlText w:val=""/>
      <w:lvlJc w:val="left"/>
    </w:lvl>
    <w:lvl w:ilvl="8" w:tplc="9A7E7CC0">
      <w:numFmt w:val="decimal"/>
      <w:lvlText w:val=""/>
      <w:lvlJc w:val="left"/>
    </w:lvl>
  </w:abstractNum>
  <w:abstractNum w:abstractNumId="47" w15:restartNumberingAfterBreak="0">
    <w:nsid w:val="464743A1"/>
    <w:multiLevelType w:val="hybridMultilevel"/>
    <w:tmpl w:val="6D46B7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65D172F"/>
    <w:multiLevelType w:val="hybridMultilevel"/>
    <w:tmpl w:val="6AEE9BA4"/>
    <w:lvl w:ilvl="0" w:tplc="8A46450E">
      <w:start w:val="1"/>
      <w:numFmt w:val="decimal"/>
      <w:pStyle w:val="FooterText"/>
      <w:lvlText w:val="(%1)"/>
      <w:lvlJc w:val="left"/>
      <w:pPr>
        <w:tabs>
          <w:tab w:val="num" w:pos="1191"/>
        </w:tabs>
        <w:ind w:left="1191" w:hanging="709"/>
      </w:pPr>
    </w:lvl>
    <w:lvl w:ilvl="1" w:tplc="B0F4ED6C">
      <w:start w:val="1"/>
      <w:numFmt w:val="lowerLetter"/>
      <w:pStyle w:val="FooterBottom"/>
      <w:lvlText w:val="(%2)"/>
      <w:lvlJc w:val="left"/>
      <w:pPr>
        <w:tabs>
          <w:tab w:val="num" w:pos="1899"/>
        </w:tabs>
        <w:ind w:left="1899" w:hanging="708"/>
      </w:pPr>
    </w:lvl>
    <w:lvl w:ilvl="2" w:tplc="D7F21034">
      <w:start w:val="1"/>
      <w:numFmt w:val="bullet"/>
      <w:pStyle w:val="StyleBodyTextJustified"/>
      <w:lvlText w:val="–"/>
      <w:lvlJc w:val="left"/>
      <w:pPr>
        <w:tabs>
          <w:tab w:val="num" w:pos="2608"/>
        </w:tabs>
        <w:ind w:left="2608" w:hanging="709"/>
      </w:pPr>
      <w:rPr>
        <w:rFonts w:ascii="Times New Roman" w:hAnsi="Times New Roman"/>
      </w:rPr>
    </w:lvl>
    <w:lvl w:ilvl="3" w:tplc="FB36D668">
      <w:start w:val="1"/>
      <w:numFmt w:val="bullet"/>
      <w:pStyle w:val="Bullet1"/>
      <w:lvlText w:val=""/>
      <w:lvlJc w:val="left"/>
      <w:pPr>
        <w:tabs>
          <w:tab w:val="num" w:pos="3317"/>
        </w:tabs>
        <w:ind w:left="3317" w:hanging="709"/>
      </w:pPr>
      <w:rPr>
        <w:rFonts w:ascii="Symbol" w:hAnsi="Symbol"/>
      </w:rPr>
    </w:lvl>
    <w:lvl w:ilvl="4" w:tplc="153E2F38">
      <w:start w:val="1"/>
      <w:numFmt w:val="lowerLetter"/>
      <w:lvlText w:val="(%5)"/>
      <w:lvlJc w:val="left"/>
      <w:pPr>
        <w:tabs>
          <w:tab w:val="num" w:pos="1800"/>
        </w:tabs>
        <w:ind w:left="1800" w:hanging="360"/>
      </w:pPr>
    </w:lvl>
    <w:lvl w:ilvl="5" w:tplc="FA60C33A">
      <w:start w:val="1"/>
      <w:numFmt w:val="lowerRoman"/>
      <w:lvlText w:val="(%6)"/>
      <w:lvlJc w:val="left"/>
      <w:pPr>
        <w:tabs>
          <w:tab w:val="num" w:pos="2160"/>
        </w:tabs>
        <w:ind w:left="2160" w:hanging="360"/>
      </w:pPr>
    </w:lvl>
    <w:lvl w:ilvl="6" w:tplc="016E35F6">
      <w:start w:val="1"/>
      <w:numFmt w:val="decimal"/>
      <w:lvlText w:val="%7."/>
      <w:lvlJc w:val="left"/>
      <w:pPr>
        <w:tabs>
          <w:tab w:val="num" w:pos="2520"/>
        </w:tabs>
        <w:ind w:left="2520" w:hanging="360"/>
      </w:pPr>
    </w:lvl>
    <w:lvl w:ilvl="7" w:tplc="72B4C5C0">
      <w:start w:val="1"/>
      <w:numFmt w:val="lowerLetter"/>
      <w:lvlText w:val="%8."/>
      <w:lvlJc w:val="left"/>
      <w:pPr>
        <w:tabs>
          <w:tab w:val="num" w:pos="2880"/>
        </w:tabs>
        <w:ind w:left="2880" w:hanging="360"/>
      </w:pPr>
    </w:lvl>
    <w:lvl w:ilvl="8" w:tplc="048CD288">
      <w:start w:val="1"/>
      <w:numFmt w:val="lowerRoman"/>
      <w:lvlText w:val="%9."/>
      <w:lvlJc w:val="left"/>
      <w:pPr>
        <w:tabs>
          <w:tab w:val="num" w:pos="3240"/>
        </w:tabs>
        <w:ind w:left="3240" w:hanging="360"/>
      </w:pPr>
    </w:lvl>
  </w:abstractNum>
  <w:abstractNum w:abstractNumId="49"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696246C"/>
    <w:multiLevelType w:val="hybridMultilevel"/>
    <w:tmpl w:val="FFFFFFFF"/>
    <w:lvl w:ilvl="0" w:tplc="FB7ED64E">
      <w:start w:val="1"/>
      <w:numFmt w:val="bullet"/>
      <w:lvlText w:val=""/>
      <w:lvlJc w:val="left"/>
      <w:pPr>
        <w:ind w:left="720" w:hanging="360"/>
      </w:pPr>
      <w:rPr>
        <w:rFonts w:ascii="Symbol" w:hAnsi="Symbol" w:hint="default"/>
      </w:rPr>
    </w:lvl>
    <w:lvl w:ilvl="1" w:tplc="2864CB76">
      <w:start w:val="1"/>
      <w:numFmt w:val="bullet"/>
      <w:lvlText w:val="o"/>
      <w:lvlJc w:val="left"/>
      <w:pPr>
        <w:ind w:left="1440" w:hanging="360"/>
      </w:pPr>
      <w:rPr>
        <w:rFonts w:ascii="Courier New" w:hAnsi="Courier New" w:hint="default"/>
      </w:rPr>
    </w:lvl>
    <w:lvl w:ilvl="2" w:tplc="FDA66CC6">
      <w:start w:val="1"/>
      <w:numFmt w:val="bullet"/>
      <w:lvlText w:val=""/>
      <w:lvlJc w:val="left"/>
      <w:pPr>
        <w:ind w:left="2160" w:hanging="360"/>
      </w:pPr>
      <w:rPr>
        <w:rFonts w:ascii="Wingdings" w:hAnsi="Wingdings" w:hint="default"/>
      </w:rPr>
    </w:lvl>
    <w:lvl w:ilvl="3" w:tplc="4A529464">
      <w:start w:val="1"/>
      <w:numFmt w:val="bullet"/>
      <w:lvlText w:val=""/>
      <w:lvlJc w:val="left"/>
      <w:pPr>
        <w:ind w:left="2880" w:hanging="360"/>
      </w:pPr>
      <w:rPr>
        <w:rFonts w:ascii="Symbol" w:hAnsi="Symbol" w:hint="default"/>
      </w:rPr>
    </w:lvl>
    <w:lvl w:ilvl="4" w:tplc="6E0E68B6">
      <w:start w:val="1"/>
      <w:numFmt w:val="bullet"/>
      <w:lvlText w:val="o"/>
      <w:lvlJc w:val="left"/>
      <w:pPr>
        <w:ind w:left="3600" w:hanging="360"/>
      </w:pPr>
      <w:rPr>
        <w:rFonts w:ascii="Courier New" w:hAnsi="Courier New" w:hint="default"/>
      </w:rPr>
    </w:lvl>
    <w:lvl w:ilvl="5" w:tplc="8738FC1E">
      <w:start w:val="1"/>
      <w:numFmt w:val="bullet"/>
      <w:lvlText w:val=""/>
      <w:lvlJc w:val="left"/>
      <w:pPr>
        <w:ind w:left="4320" w:hanging="360"/>
      </w:pPr>
      <w:rPr>
        <w:rFonts w:ascii="Wingdings" w:hAnsi="Wingdings" w:hint="default"/>
      </w:rPr>
    </w:lvl>
    <w:lvl w:ilvl="6" w:tplc="C9567C9C">
      <w:start w:val="1"/>
      <w:numFmt w:val="bullet"/>
      <w:lvlText w:val=""/>
      <w:lvlJc w:val="left"/>
      <w:pPr>
        <w:ind w:left="5040" w:hanging="360"/>
      </w:pPr>
      <w:rPr>
        <w:rFonts w:ascii="Symbol" w:hAnsi="Symbol" w:hint="default"/>
      </w:rPr>
    </w:lvl>
    <w:lvl w:ilvl="7" w:tplc="FADC6196">
      <w:start w:val="1"/>
      <w:numFmt w:val="bullet"/>
      <w:lvlText w:val="o"/>
      <w:lvlJc w:val="left"/>
      <w:pPr>
        <w:ind w:left="5760" w:hanging="360"/>
      </w:pPr>
      <w:rPr>
        <w:rFonts w:ascii="Courier New" w:hAnsi="Courier New" w:hint="default"/>
      </w:rPr>
    </w:lvl>
    <w:lvl w:ilvl="8" w:tplc="36281F72">
      <w:start w:val="1"/>
      <w:numFmt w:val="bullet"/>
      <w:lvlText w:val=""/>
      <w:lvlJc w:val="left"/>
      <w:pPr>
        <w:ind w:left="6480" w:hanging="360"/>
      </w:pPr>
      <w:rPr>
        <w:rFonts w:ascii="Wingdings" w:hAnsi="Wingdings" w:hint="default"/>
      </w:rPr>
    </w:lvl>
  </w:abstractNum>
  <w:abstractNum w:abstractNumId="51" w15:restartNumberingAfterBreak="0">
    <w:nsid w:val="4A513CBA"/>
    <w:multiLevelType w:val="hybridMultilevel"/>
    <w:tmpl w:val="B5027EA2"/>
    <w:lvl w:ilvl="0" w:tplc="9740FEAC">
      <w:start w:val="3"/>
      <w:numFmt w:val="bullet"/>
      <w:lvlText w:val="-"/>
      <w:lvlJc w:val="left"/>
      <w:pPr>
        <w:ind w:left="1080" w:hanging="360"/>
      </w:pPr>
      <w:rPr>
        <w:rFonts w:ascii="Arial" w:eastAsia="Calibri"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2" w15:restartNumberingAfterBreak="0">
    <w:nsid w:val="4BFC40AB"/>
    <w:multiLevelType w:val="hybridMultilevel"/>
    <w:tmpl w:val="FFFFFFFF"/>
    <w:lvl w:ilvl="0" w:tplc="4B045922">
      <w:start w:val="1"/>
      <w:numFmt w:val="bullet"/>
      <w:lvlText w:val=""/>
      <w:lvlJc w:val="left"/>
      <w:pPr>
        <w:ind w:left="720" w:hanging="360"/>
      </w:pPr>
      <w:rPr>
        <w:rFonts w:ascii="Symbol" w:hAnsi="Symbol" w:hint="default"/>
      </w:rPr>
    </w:lvl>
    <w:lvl w:ilvl="1" w:tplc="C7BACF90">
      <w:start w:val="1"/>
      <w:numFmt w:val="bullet"/>
      <w:lvlText w:val="o"/>
      <w:lvlJc w:val="left"/>
      <w:pPr>
        <w:ind w:left="1440" w:hanging="360"/>
      </w:pPr>
      <w:rPr>
        <w:rFonts w:ascii="Courier New" w:hAnsi="Courier New" w:hint="default"/>
      </w:rPr>
    </w:lvl>
    <w:lvl w:ilvl="2" w:tplc="461052DE">
      <w:start w:val="1"/>
      <w:numFmt w:val="bullet"/>
      <w:lvlText w:val=""/>
      <w:lvlJc w:val="left"/>
      <w:pPr>
        <w:ind w:left="2160" w:hanging="360"/>
      </w:pPr>
      <w:rPr>
        <w:rFonts w:ascii="Wingdings" w:hAnsi="Wingdings" w:hint="default"/>
      </w:rPr>
    </w:lvl>
    <w:lvl w:ilvl="3" w:tplc="A9B8A0CC">
      <w:start w:val="1"/>
      <w:numFmt w:val="bullet"/>
      <w:lvlText w:val=""/>
      <w:lvlJc w:val="left"/>
      <w:pPr>
        <w:ind w:left="2880" w:hanging="360"/>
      </w:pPr>
      <w:rPr>
        <w:rFonts w:ascii="Symbol" w:hAnsi="Symbol" w:hint="default"/>
      </w:rPr>
    </w:lvl>
    <w:lvl w:ilvl="4" w:tplc="52E6A61E">
      <w:start w:val="1"/>
      <w:numFmt w:val="bullet"/>
      <w:lvlText w:val="o"/>
      <w:lvlJc w:val="left"/>
      <w:pPr>
        <w:ind w:left="3600" w:hanging="360"/>
      </w:pPr>
      <w:rPr>
        <w:rFonts w:ascii="Courier New" w:hAnsi="Courier New" w:hint="default"/>
      </w:rPr>
    </w:lvl>
    <w:lvl w:ilvl="5" w:tplc="62F010FA">
      <w:start w:val="1"/>
      <w:numFmt w:val="bullet"/>
      <w:lvlText w:val=""/>
      <w:lvlJc w:val="left"/>
      <w:pPr>
        <w:ind w:left="4320" w:hanging="360"/>
      </w:pPr>
      <w:rPr>
        <w:rFonts w:ascii="Wingdings" w:hAnsi="Wingdings" w:hint="default"/>
      </w:rPr>
    </w:lvl>
    <w:lvl w:ilvl="6" w:tplc="985C9056">
      <w:start w:val="1"/>
      <w:numFmt w:val="bullet"/>
      <w:lvlText w:val=""/>
      <w:lvlJc w:val="left"/>
      <w:pPr>
        <w:ind w:left="5040" w:hanging="360"/>
      </w:pPr>
      <w:rPr>
        <w:rFonts w:ascii="Symbol" w:hAnsi="Symbol" w:hint="default"/>
      </w:rPr>
    </w:lvl>
    <w:lvl w:ilvl="7" w:tplc="CCA22050">
      <w:start w:val="1"/>
      <w:numFmt w:val="bullet"/>
      <w:lvlText w:val="o"/>
      <w:lvlJc w:val="left"/>
      <w:pPr>
        <w:ind w:left="5760" w:hanging="360"/>
      </w:pPr>
      <w:rPr>
        <w:rFonts w:ascii="Courier New" w:hAnsi="Courier New" w:hint="default"/>
      </w:rPr>
    </w:lvl>
    <w:lvl w:ilvl="8" w:tplc="214A7126">
      <w:start w:val="1"/>
      <w:numFmt w:val="bullet"/>
      <w:lvlText w:val=""/>
      <w:lvlJc w:val="left"/>
      <w:pPr>
        <w:ind w:left="6480" w:hanging="360"/>
      </w:pPr>
      <w:rPr>
        <w:rFonts w:ascii="Wingdings" w:hAnsi="Wingdings" w:hint="default"/>
      </w:rPr>
    </w:lvl>
  </w:abstractNum>
  <w:abstractNum w:abstractNumId="53" w15:restartNumberingAfterBreak="0">
    <w:nsid w:val="4E1A982C"/>
    <w:multiLevelType w:val="hybridMultilevel"/>
    <w:tmpl w:val="73EA311E"/>
    <w:name w:val="ListBulletNumbering"/>
    <w:lvl w:ilvl="0" w:tplc="A3E4EA2A">
      <w:start w:val="1"/>
      <w:numFmt w:val="bullet"/>
      <w:lvlText w:val=""/>
      <w:lvlJc w:val="left"/>
      <w:pPr>
        <w:tabs>
          <w:tab w:val="num" w:pos="454"/>
        </w:tabs>
        <w:ind w:left="454" w:hanging="454"/>
      </w:pPr>
      <w:rPr>
        <w:rFonts w:ascii="Symbol" w:hAnsi="Symbol"/>
      </w:rPr>
    </w:lvl>
    <w:lvl w:ilvl="1" w:tplc="060A24AA">
      <w:start w:val="1"/>
      <w:numFmt w:val="bullet"/>
      <w:lvlText w:val=""/>
      <w:lvlJc w:val="left"/>
      <w:pPr>
        <w:tabs>
          <w:tab w:val="num" w:pos="907"/>
        </w:tabs>
        <w:ind w:left="907" w:hanging="453"/>
      </w:pPr>
      <w:rPr>
        <w:rFonts w:ascii="Symbol" w:hAnsi="Symbol"/>
      </w:rPr>
    </w:lvl>
    <w:lvl w:ilvl="2" w:tplc="14BA839A">
      <w:start w:val="1"/>
      <w:numFmt w:val="bullet"/>
      <w:pStyle w:val="AnnexHeading3"/>
      <w:lvlText w:val=""/>
      <w:lvlJc w:val="left"/>
      <w:pPr>
        <w:tabs>
          <w:tab w:val="num" w:pos="1361"/>
        </w:tabs>
        <w:ind w:left="1361" w:hanging="454"/>
      </w:pPr>
      <w:rPr>
        <w:rFonts w:ascii="Symbol" w:hAnsi="Symbol"/>
      </w:rPr>
    </w:lvl>
    <w:lvl w:ilvl="3" w:tplc="35F6AD84">
      <w:start w:val="1"/>
      <w:numFmt w:val="bullet"/>
      <w:lvlText w:val=""/>
      <w:lvlJc w:val="left"/>
      <w:pPr>
        <w:tabs>
          <w:tab w:val="num" w:pos="1814"/>
        </w:tabs>
        <w:ind w:left="1814" w:hanging="453"/>
      </w:pPr>
      <w:rPr>
        <w:rFonts w:ascii="Symbol" w:hAnsi="Symbol"/>
      </w:rPr>
    </w:lvl>
    <w:lvl w:ilvl="4" w:tplc="11DCA94C">
      <w:numFmt w:val="none"/>
      <w:lvlText w:val=""/>
      <w:lvlJc w:val="left"/>
    </w:lvl>
    <w:lvl w:ilvl="5" w:tplc="4E22C74A">
      <w:numFmt w:val="none"/>
      <w:lvlText w:val=""/>
      <w:lvlJc w:val="left"/>
    </w:lvl>
    <w:lvl w:ilvl="6" w:tplc="DA045148">
      <w:numFmt w:val="none"/>
      <w:lvlText w:val=""/>
      <w:lvlJc w:val="left"/>
    </w:lvl>
    <w:lvl w:ilvl="7" w:tplc="B6AA1EBE">
      <w:numFmt w:val="none"/>
      <w:lvlText w:val=""/>
      <w:lvlJc w:val="left"/>
    </w:lvl>
    <w:lvl w:ilvl="8" w:tplc="AF4EE652">
      <w:numFmt w:val="none"/>
      <w:lvlText w:val=""/>
      <w:lvlJc w:val="left"/>
    </w:lvl>
  </w:abstractNum>
  <w:abstractNum w:abstractNumId="54" w15:restartNumberingAfterBreak="0">
    <w:nsid w:val="5072619B"/>
    <w:multiLevelType w:val="hybridMultilevel"/>
    <w:tmpl w:val="16E016D6"/>
    <w:name w:val="ListDashNumbering"/>
    <w:lvl w:ilvl="0" w:tplc="6882D97E">
      <w:start w:val="1"/>
      <w:numFmt w:val="bullet"/>
      <w:lvlText w:val="–"/>
      <w:lvlJc w:val="left"/>
      <w:pPr>
        <w:tabs>
          <w:tab w:val="num" w:pos="454"/>
        </w:tabs>
        <w:ind w:left="454" w:hanging="454"/>
      </w:pPr>
      <w:rPr>
        <w:rFonts w:ascii="Times New Roman" w:hAnsi="Times New Roman"/>
      </w:rPr>
    </w:lvl>
    <w:lvl w:ilvl="1" w:tplc="531E0528">
      <w:start w:val="1"/>
      <w:numFmt w:val="bullet"/>
      <w:pStyle w:val="ListDashLevel2"/>
      <w:lvlText w:val="–"/>
      <w:lvlJc w:val="left"/>
      <w:pPr>
        <w:tabs>
          <w:tab w:val="num" w:pos="907"/>
        </w:tabs>
        <w:ind w:left="907" w:hanging="453"/>
      </w:pPr>
      <w:rPr>
        <w:rFonts w:ascii="Times New Roman" w:hAnsi="Times New Roman"/>
      </w:rPr>
    </w:lvl>
    <w:lvl w:ilvl="2" w:tplc="3C3E8D24">
      <w:start w:val="1"/>
      <w:numFmt w:val="bullet"/>
      <w:pStyle w:val="ListDashLevel3"/>
      <w:lvlText w:val="–"/>
      <w:lvlJc w:val="left"/>
      <w:pPr>
        <w:tabs>
          <w:tab w:val="num" w:pos="1361"/>
        </w:tabs>
        <w:ind w:left="1361" w:hanging="454"/>
      </w:pPr>
      <w:rPr>
        <w:rFonts w:ascii="Times New Roman" w:hAnsi="Times New Roman"/>
      </w:rPr>
    </w:lvl>
    <w:lvl w:ilvl="3" w:tplc="26FA9388">
      <w:start w:val="1"/>
      <w:numFmt w:val="bullet"/>
      <w:pStyle w:val="ListDashLevel4"/>
      <w:lvlText w:val="–"/>
      <w:lvlJc w:val="left"/>
      <w:pPr>
        <w:tabs>
          <w:tab w:val="num" w:pos="1814"/>
        </w:tabs>
        <w:ind w:left="1814" w:hanging="453"/>
      </w:pPr>
      <w:rPr>
        <w:rFonts w:ascii="Times New Roman" w:hAnsi="Times New Roman"/>
      </w:rPr>
    </w:lvl>
    <w:lvl w:ilvl="4" w:tplc="4838F7B6">
      <w:numFmt w:val="none"/>
      <w:lvlText w:val=""/>
      <w:lvlJc w:val="left"/>
    </w:lvl>
    <w:lvl w:ilvl="5" w:tplc="A2865D62">
      <w:numFmt w:val="none"/>
      <w:lvlText w:val=""/>
      <w:lvlJc w:val="left"/>
    </w:lvl>
    <w:lvl w:ilvl="6" w:tplc="11FC5056">
      <w:numFmt w:val="none"/>
      <w:lvlText w:val=""/>
      <w:lvlJc w:val="left"/>
    </w:lvl>
    <w:lvl w:ilvl="7" w:tplc="44502800">
      <w:numFmt w:val="none"/>
      <w:lvlText w:val=""/>
      <w:lvlJc w:val="left"/>
    </w:lvl>
    <w:lvl w:ilvl="8" w:tplc="DC485790">
      <w:numFmt w:val="none"/>
      <w:lvlText w:val=""/>
      <w:lvlJc w:val="left"/>
    </w:lvl>
  </w:abstractNum>
  <w:abstractNum w:abstractNumId="55" w15:restartNumberingAfterBreak="0">
    <w:nsid w:val="523D3196"/>
    <w:multiLevelType w:val="hybridMultilevel"/>
    <w:tmpl w:val="9B9663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68C0A31"/>
    <w:multiLevelType w:val="hybridMultilevel"/>
    <w:tmpl w:val="288E34FE"/>
    <w:lvl w:ilvl="0" w:tplc="616CECF6">
      <w:start w:val="1"/>
      <w:numFmt w:val="bullet"/>
      <w:pStyle w:val="List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56DA2C1A"/>
    <w:multiLevelType w:val="hybridMultilevel"/>
    <w:tmpl w:val="BF0CA982"/>
    <w:lvl w:ilvl="0" w:tplc="9740FEAC">
      <w:start w:val="3"/>
      <w:numFmt w:val="bullet"/>
      <w:lvlText w:val="-"/>
      <w:lvlJc w:val="left"/>
      <w:pPr>
        <w:ind w:left="720" w:hanging="360"/>
      </w:pPr>
      <w:rPr>
        <w:rFonts w:ascii="Arial" w:eastAsia="Calibri" w:hAnsi="Arial" w:cs="Arial" w:hint="default"/>
      </w:rPr>
    </w:lvl>
    <w:lvl w:ilvl="1" w:tplc="0409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58" w15:restartNumberingAfterBreak="0">
    <w:nsid w:val="583D5D37"/>
    <w:multiLevelType w:val="hybridMultilevel"/>
    <w:tmpl w:val="A05A1258"/>
    <w:lvl w:ilvl="0" w:tplc="F9B40FE8">
      <w:start w:val="1"/>
      <w:numFmt w:val="bullet"/>
      <w:lvlText w:val=""/>
      <w:lvlJc w:val="left"/>
      <w:pPr>
        <w:ind w:left="644" w:hanging="360"/>
      </w:pPr>
      <w:rPr>
        <w:rFonts w:ascii="Symbol" w:hAnsi="Symbol" w:hint="default"/>
      </w:rPr>
    </w:lvl>
    <w:lvl w:ilvl="1" w:tplc="B3E619B4">
      <w:start w:val="1"/>
      <w:numFmt w:val="bullet"/>
      <w:lvlText w:val="o"/>
      <w:lvlJc w:val="left"/>
      <w:pPr>
        <w:ind w:left="1364" w:hanging="360"/>
      </w:pPr>
      <w:rPr>
        <w:rFonts w:ascii="Courier New" w:hAnsi="Courier New" w:hint="default"/>
      </w:rPr>
    </w:lvl>
    <w:lvl w:ilvl="2" w:tplc="91AAA7EA">
      <w:start w:val="1"/>
      <w:numFmt w:val="bullet"/>
      <w:lvlText w:val=""/>
      <w:lvlJc w:val="left"/>
      <w:pPr>
        <w:ind w:left="2084" w:hanging="360"/>
      </w:pPr>
      <w:rPr>
        <w:rFonts w:ascii="Wingdings" w:hAnsi="Wingdings" w:hint="default"/>
      </w:rPr>
    </w:lvl>
    <w:lvl w:ilvl="3" w:tplc="2EEC6EE0">
      <w:start w:val="1"/>
      <w:numFmt w:val="bullet"/>
      <w:lvlText w:val=""/>
      <w:lvlJc w:val="left"/>
      <w:pPr>
        <w:ind w:left="2804" w:hanging="360"/>
      </w:pPr>
      <w:rPr>
        <w:rFonts w:ascii="Symbol" w:hAnsi="Symbol" w:hint="default"/>
      </w:rPr>
    </w:lvl>
    <w:lvl w:ilvl="4" w:tplc="EDF688C8">
      <w:start w:val="1"/>
      <w:numFmt w:val="bullet"/>
      <w:lvlText w:val="o"/>
      <w:lvlJc w:val="left"/>
      <w:pPr>
        <w:ind w:left="3524" w:hanging="360"/>
      </w:pPr>
      <w:rPr>
        <w:rFonts w:ascii="Courier New" w:hAnsi="Courier New" w:hint="default"/>
      </w:rPr>
    </w:lvl>
    <w:lvl w:ilvl="5" w:tplc="D1008822">
      <w:start w:val="1"/>
      <w:numFmt w:val="bullet"/>
      <w:lvlText w:val=""/>
      <w:lvlJc w:val="left"/>
      <w:pPr>
        <w:ind w:left="4244" w:hanging="360"/>
      </w:pPr>
      <w:rPr>
        <w:rFonts w:ascii="Wingdings" w:hAnsi="Wingdings" w:hint="default"/>
      </w:rPr>
    </w:lvl>
    <w:lvl w:ilvl="6" w:tplc="E042D820">
      <w:start w:val="1"/>
      <w:numFmt w:val="bullet"/>
      <w:lvlText w:val=""/>
      <w:lvlJc w:val="left"/>
      <w:pPr>
        <w:ind w:left="4964" w:hanging="360"/>
      </w:pPr>
      <w:rPr>
        <w:rFonts w:ascii="Symbol" w:hAnsi="Symbol" w:hint="default"/>
      </w:rPr>
    </w:lvl>
    <w:lvl w:ilvl="7" w:tplc="C25012B0">
      <w:start w:val="1"/>
      <w:numFmt w:val="bullet"/>
      <w:lvlText w:val="o"/>
      <w:lvlJc w:val="left"/>
      <w:pPr>
        <w:ind w:left="5684" w:hanging="360"/>
      </w:pPr>
      <w:rPr>
        <w:rFonts w:ascii="Courier New" w:hAnsi="Courier New" w:hint="default"/>
      </w:rPr>
    </w:lvl>
    <w:lvl w:ilvl="8" w:tplc="283CEB68">
      <w:start w:val="1"/>
      <w:numFmt w:val="bullet"/>
      <w:lvlText w:val=""/>
      <w:lvlJc w:val="left"/>
      <w:pPr>
        <w:ind w:left="6404" w:hanging="360"/>
      </w:pPr>
      <w:rPr>
        <w:rFonts w:ascii="Wingdings" w:hAnsi="Wingdings" w:hint="default"/>
      </w:rPr>
    </w:lvl>
  </w:abstractNum>
  <w:abstractNum w:abstractNumId="59" w15:restartNumberingAfterBreak="0">
    <w:nsid w:val="588C437C"/>
    <w:multiLevelType w:val="hybridMultilevel"/>
    <w:tmpl w:val="8164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98E6DEE"/>
    <w:multiLevelType w:val="hybridMultilevel"/>
    <w:tmpl w:val="BE487A9A"/>
    <w:lvl w:ilvl="0" w:tplc="DE2E1F02">
      <w:start w:val="1"/>
      <w:numFmt w:val="lowerLetter"/>
      <w:pStyle w:val="ListLetter3"/>
      <w:lvlText w:val="%1)"/>
      <w:lvlJc w:val="left"/>
      <w:pPr>
        <w:ind w:left="1712" w:hanging="360"/>
      </w:pPr>
    </w:lvl>
    <w:lvl w:ilvl="1" w:tplc="08090019" w:tentative="1">
      <w:start w:val="1"/>
      <w:numFmt w:val="lowerLetter"/>
      <w:lvlText w:val="%2."/>
      <w:lvlJc w:val="left"/>
      <w:pPr>
        <w:ind w:left="2432" w:hanging="360"/>
      </w:pPr>
    </w:lvl>
    <w:lvl w:ilvl="2" w:tplc="0809001B" w:tentative="1">
      <w:start w:val="1"/>
      <w:numFmt w:val="lowerRoman"/>
      <w:lvlText w:val="%3."/>
      <w:lvlJc w:val="right"/>
      <w:pPr>
        <w:ind w:left="3152" w:hanging="180"/>
      </w:pPr>
    </w:lvl>
    <w:lvl w:ilvl="3" w:tplc="0809000F" w:tentative="1">
      <w:start w:val="1"/>
      <w:numFmt w:val="decimal"/>
      <w:lvlText w:val="%4."/>
      <w:lvlJc w:val="left"/>
      <w:pPr>
        <w:ind w:left="3872" w:hanging="360"/>
      </w:pPr>
    </w:lvl>
    <w:lvl w:ilvl="4" w:tplc="08090019" w:tentative="1">
      <w:start w:val="1"/>
      <w:numFmt w:val="lowerLetter"/>
      <w:lvlText w:val="%5."/>
      <w:lvlJc w:val="left"/>
      <w:pPr>
        <w:ind w:left="4592" w:hanging="360"/>
      </w:pPr>
    </w:lvl>
    <w:lvl w:ilvl="5" w:tplc="0809001B" w:tentative="1">
      <w:start w:val="1"/>
      <w:numFmt w:val="lowerRoman"/>
      <w:lvlText w:val="%6."/>
      <w:lvlJc w:val="right"/>
      <w:pPr>
        <w:ind w:left="5312" w:hanging="180"/>
      </w:pPr>
    </w:lvl>
    <w:lvl w:ilvl="6" w:tplc="0809000F" w:tentative="1">
      <w:start w:val="1"/>
      <w:numFmt w:val="decimal"/>
      <w:lvlText w:val="%7."/>
      <w:lvlJc w:val="left"/>
      <w:pPr>
        <w:ind w:left="6032" w:hanging="360"/>
      </w:pPr>
    </w:lvl>
    <w:lvl w:ilvl="7" w:tplc="08090019" w:tentative="1">
      <w:start w:val="1"/>
      <w:numFmt w:val="lowerLetter"/>
      <w:lvlText w:val="%8."/>
      <w:lvlJc w:val="left"/>
      <w:pPr>
        <w:ind w:left="6752" w:hanging="360"/>
      </w:pPr>
    </w:lvl>
    <w:lvl w:ilvl="8" w:tplc="0809001B" w:tentative="1">
      <w:start w:val="1"/>
      <w:numFmt w:val="lowerRoman"/>
      <w:lvlText w:val="%9."/>
      <w:lvlJc w:val="right"/>
      <w:pPr>
        <w:ind w:left="7472" w:hanging="180"/>
      </w:pPr>
    </w:lvl>
  </w:abstractNum>
  <w:abstractNum w:abstractNumId="61" w15:restartNumberingAfterBreak="0">
    <w:nsid w:val="5B9D619B"/>
    <w:multiLevelType w:val="hybridMultilevel"/>
    <w:tmpl w:val="69D46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CAB5688"/>
    <w:multiLevelType w:val="hybridMultilevel"/>
    <w:tmpl w:val="E472A6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CAD1EFB"/>
    <w:multiLevelType w:val="hybridMultilevel"/>
    <w:tmpl w:val="4CF814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D484DB7"/>
    <w:multiLevelType w:val="multilevel"/>
    <w:tmpl w:val="D93C637E"/>
    <w:lvl w:ilvl="0">
      <w:start w:val="1"/>
      <w:numFmt w:val="upperLetter"/>
      <w:pStyle w:val="Appendix"/>
      <w:suff w:val="nothing"/>
      <w:lvlText w:val="Appendix %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5D5E2545"/>
    <w:multiLevelType w:val="hybridMultilevel"/>
    <w:tmpl w:val="0EE25C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5E6B043F"/>
    <w:multiLevelType w:val="hybridMultilevel"/>
    <w:tmpl w:val="0EE49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F1561C3"/>
    <w:multiLevelType w:val="hybridMultilevel"/>
    <w:tmpl w:val="7786CC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FFD30DF"/>
    <w:multiLevelType w:val="hybridMultilevel"/>
    <w:tmpl w:val="2C2CF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60393FC1"/>
    <w:multiLevelType w:val="hybridMultilevel"/>
    <w:tmpl w:val="88B2868A"/>
    <w:lvl w:ilvl="0" w:tplc="BE9CF4F2">
      <w:start w:val="1"/>
      <w:numFmt w:val="lowerLetter"/>
      <w:pStyle w:val="ListLetter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61AA74D1"/>
    <w:multiLevelType w:val="multilevel"/>
    <w:tmpl w:val="27F64CE2"/>
    <w:styleLink w:val="CurrentList1"/>
    <w:lvl w:ilvl="0">
      <w:start w:val="1"/>
      <w:numFmt w:val="upperLetter"/>
      <w:lvlText w:val="Annex %1"/>
      <w:lvlJc w:val="left"/>
      <w:pPr>
        <w:tabs>
          <w:tab w:val="num" w:pos="1440"/>
        </w:tabs>
        <w:ind w:left="432" w:hanging="432"/>
      </w:pPr>
      <w:rPr>
        <w:rFonts w:hint="default"/>
      </w:rPr>
    </w:lvl>
    <w:lvl w:ilvl="1">
      <w:start w:val="1"/>
      <w:numFmt w:val="decimal"/>
      <w:lvlText w:val="%1.%2"/>
      <w:lvlJc w:val="left"/>
      <w:pPr>
        <w:tabs>
          <w:tab w:val="num" w:pos="578"/>
        </w:tabs>
        <w:ind w:left="578" w:hanging="578"/>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3.%4.%5.%6"/>
      <w:lvlJc w:val="left"/>
      <w:pPr>
        <w:tabs>
          <w:tab w:val="num" w:pos="1152"/>
        </w:tabs>
        <w:ind w:left="1152" w:hanging="1152"/>
      </w:pPr>
      <w:rPr>
        <w:rFonts w:hint="default"/>
      </w:rPr>
    </w:lvl>
    <w:lvl w:ilvl="6">
      <w:start w:val="1"/>
      <w:numFmt w:val="decimal"/>
      <w:lvlText w:val="%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1" w15:restartNumberingAfterBreak="0">
    <w:nsid w:val="622029DC"/>
    <w:multiLevelType w:val="hybridMultilevel"/>
    <w:tmpl w:val="17BE1778"/>
    <w:lvl w:ilvl="0" w:tplc="CD526E92">
      <w:start w:val="1"/>
      <w:numFmt w:val="bullet"/>
      <w:lvlText w:val="·"/>
      <w:lvlJc w:val="left"/>
      <w:pPr>
        <w:ind w:left="720" w:hanging="360"/>
      </w:pPr>
      <w:rPr>
        <w:rFonts w:ascii="Symbol" w:hAnsi="Symbol" w:hint="default"/>
      </w:rPr>
    </w:lvl>
    <w:lvl w:ilvl="1" w:tplc="5C549B80">
      <w:start w:val="1"/>
      <w:numFmt w:val="bullet"/>
      <w:lvlText w:val="o"/>
      <w:lvlJc w:val="left"/>
      <w:pPr>
        <w:ind w:left="1440" w:hanging="360"/>
      </w:pPr>
      <w:rPr>
        <w:rFonts w:ascii="Courier New" w:hAnsi="Courier New" w:hint="default"/>
      </w:rPr>
    </w:lvl>
    <w:lvl w:ilvl="2" w:tplc="FC7604BA">
      <w:start w:val="1"/>
      <w:numFmt w:val="bullet"/>
      <w:lvlText w:val=""/>
      <w:lvlJc w:val="left"/>
      <w:pPr>
        <w:ind w:left="2160" w:hanging="360"/>
      </w:pPr>
      <w:rPr>
        <w:rFonts w:ascii="Wingdings" w:hAnsi="Wingdings" w:hint="default"/>
      </w:rPr>
    </w:lvl>
    <w:lvl w:ilvl="3" w:tplc="BC0A69C0">
      <w:start w:val="1"/>
      <w:numFmt w:val="bullet"/>
      <w:lvlText w:val=""/>
      <w:lvlJc w:val="left"/>
      <w:pPr>
        <w:ind w:left="2880" w:hanging="360"/>
      </w:pPr>
      <w:rPr>
        <w:rFonts w:ascii="Symbol" w:hAnsi="Symbol" w:hint="default"/>
      </w:rPr>
    </w:lvl>
    <w:lvl w:ilvl="4" w:tplc="83221C52">
      <w:start w:val="1"/>
      <w:numFmt w:val="bullet"/>
      <w:lvlText w:val="o"/>
      <w:lvlJc w:val="left"/>
      <w:pPr>
        <w:ind w:left="3600" w:hanging="360"/>
      </w:pPr>
      <w:rPr>
        <w:rFonts w:ascii="Courier New" w:hAnsi="Courier New" w:hint="default"/>
      </w:rPr>
    </w:lvl>
    <w:lvl w:ilvl="5" w:tplc="BDB8E896">
      <w:start w:val="1"/>
      <w:numFmt w:val="bullet"/>
      <w:lvlText w:val=""/>
      <w:lvlJc w:val="left"/>
      <w:pPr>
        <w:ind w:left="4320" w:hanging="360"/>
      </w:pPr>
      <w:rPr>
        <w:rFonts w:ascii="Wingdings" w:hAnsi="Wingdings" w:hint="default"/>
      </w:rPr>
    </w:lvl>
    <w:lvl w:ilvl="6" w:tplc="8654D768">
      <w:start w:val="1"/>
      <w:numFmt w:val="bullet"/>
      <w:lvlText w:val=""/>
      <w:lvlJc w:val="left"/>
      <w:pPr>
        <w:ind w:left="5040" w:hanging="360"/>
      </w:pPr>
      <w:rPr>
        <w:rFonts w:ascii="Symbol" w:hAnsi="Symbol" w:hint="default"/>
      </w:rPr>
    </w:lvl>
    <w:lvl w:ilvl="7" w:tplc="2B6C4B44">
      <w:start w:val="1"/>
      <w:numFmt w:val="bullet"/>
      <w:lvlText w:val="o"/>
      <w:lvlJc w:val="left"/>
      <w:pPr>
        <w:ind w:left="5760" w:hanging="360"/>
      </w:pPr>
      <w:rPr>
        <w:rFonts w:ascii="Courier New" w:hAnsi="Courier New" w:hint="default"/>
      </w:rPr>
    </w:lvl>
    <w:lvl w:ilvl="8" w:tplc="F16EB9D0">
      <w:start w:val="1"/>
      <w:numFmt w:val="bullet"/>
      <w:lvlText w:val=""/>
      <w:lvlJc w:val="left"/>
      <w:pPr>
        <w:ind w:left="6480" w:hanging="360"/>
      </w:pPr>
      <w:rPr>
        <w:rFonts w:ascii="Wingdings" w:hAnsi="Wingdings" w:hint="default"/>
      </w:rPr>
    </w:lvl>
  </w:abstractNum>
  <w:abstractNum w:abstractNumId="72" w15:restartNumberingAfterBreak="0">
    <w:nsid w:val="647A5AD6"/>
    <w:multiLevelType w:val="hybridMultilevel"/>
    <w:tmpl w:val="F712F0FA"/>
    <w:lvl w:ilvl="0" w:tplc="04080001">
      <w:start w:val="1"/>
      <w:numFmt w:val="bullet"/>
      <w:lvlText w:val=""/>
      <w:lvlJc w:val="left"/>
      <w:pPr>
        <w:ind w:left="502" w:hanging="360"/>
      </w:pPr>
      <w:rPr>
        <w:rFonts w:ascii="Symbol" w:hAnsi="Symbol" w:hint="default"/>
      </w:rPr>
    </w:lvl>
    <w:lvl w:ilvl="1" w:tplc="04080003" w:tentative="1">
      <w:start w:val="1"/>
      <w:numFmt w:val="bullet"/>
      <w:lvlText w:val="o"/>
      <w:lvlJc w:val="left"/>
      <w:pPr>
        <w:ind w:left="1222" w:hanging="360"/>
      </w:pPr>
      <w:rPr>
        <w:rFonts w:ascii="Courier New" w:hAnsi="Courier New" w:cs="Courier New" w:hint="default"/>
      </w:rPr>
    </w:lvl>
    <w:lvl w:ilvl="2" w:tplc="04080005" w:tentative="1">
      <w:start w:val="1"/>
      <w:numFmt w:val="bullet"/>
      <w:lvlText w:val=""/>
      <w:lvlJc w:val="left"/>
      <w:pPr>
        <w:ind w:left="1942" w:hanging="360"/>
      </w:pPr>
      <w:rPr>
        <w:rFonts w:ascii="Wingdings" w:hAnsi="Wingdings" w:hint="default"/>
      </w:rPr>
    </w:lvl>
    <w:lvl w:ilvl="3" w:tplc="04080001" w:tentative="1">
      <w:start w:val="1"/>
      <w:numFmt w:val="bullet"/>
      <w:lvlText w:val=""/>
      <w:lvlJc w:val="left"/>
      <w:pPr>
        <w:ind w:left="2662" w:hanging="360"/>
      </w:pPr>
      <w:rPr>
        <w:rFonts w:ascii="Symbol" w:hAnsi="Symbol" w:hint="default"/>
      </w:rPr>
    </w:lvl>
    <w:lvl w:ilvl="4" w:tplc="04080003" w:tentative="1">
      <w:start w:val="1"/>
      <w:numFmt w:val="bullet"/>
      <w:lvlText w:val="o"/>
      <w:lvlJc w:val="left"/>
      <w:pPr>
        <w:ind w:left="3382" w:hanging="360"/>
      </w:pPr>
      <w:rPr>
        <w:rFonts w:ascii="Courier New" w:hAnsi="Courier New" w:cs="Courier New" w:hint="default"/>
      </w:rPr>
    </w:lvl>
    <w:lvl w:ilvl="5" w:tplc="04080005" w:tentative="1">
      <w:start w:val="1"/>
      <w:numFmt w:val="bullet"/>
      <w:lvlText w:val=""/>
      <w:lvlJc w:val="left"/>
      <w:pPr>
        <w:ind w:left="4102" w:hanging="360"/>
      </w:pPr>
      <w:rPr>
        <w:rFonts w:ascii="Wingdings" w:hAnsi="Wingdings" w:hint="default"/>
      </w:rPr>
    </w:lvl>
    <w:lvl w:ilvl="6" w:tplc="04080001" w:tentative="1">
      <w:start w:val="1"/>
      <w:numFmt w:val="bullet"/>
      <w:lvlText w:val=""/>
      <w:lvlJc w:val="left"/>
      <w:pPr>
        <w:ind w:left="4822" w:hanging="360"/>
      </w:pPr>
      <w:rPr>
        <w:rFonts w:ascii="Symbol" w:hAnsi="Symbol" w:hint="default"/>
      </w:rPr>
    </w:lvl>
    <w:lvl w:ilvl="7" w:tplc="04080003" w:tentative="1">
      <w:start w:val="1"/>
      <w:numFmt w:val="bullet"/>
      <w:lvlText w:val="o"/>
      <w:lvlJc w:val="left"/>
      <w:pPr>
        <w:ind w:left="5542" w:hanging="360"/>
      </w:pPr>
      <w:rPr>
        <w:rFonts w:ascii="Courier New" w:hAnsi="Courier New" w:cs="Courier New" w:hint="default"/>
      </w:rPr>
    </w:lvl>
    <w:lvl w:ilvl="8" w:tplc="04080005" w:tentative="1">
      <w:start w:val="1"/>
      <w:numFmt w:val="bullet"/>
      <w:lvlText w:val=""/>
      <w:lvlJc w:val="left"/>
      <w:pPr>
        <w:ind w:left="6262" w:hanging="360"/>
      </w:pPr>
      <w:rPr>
        <w:rFonts w:ascii="Wingdings" w:hAnsi="Wingdings" w:hint="default"/>
      </w:rPr>
    </w:lvl>
  </w:abstractNum>
  <w:abstractNum w:abstractNumId="73" w15:restartNumberingAfterBreak="0">
    <w:nsid w:val="69CB4E7D"/>
    <w:multiLevelType w:val="hybridMultilevel"/>
    <w:tmpl w:val="B4349E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6CD85EFE"/>
    <w:multiLevelType w:val="hybridMultilevel"/>
    <w:tmpl w:val="FBC8B548"/>
    <w:lvl w:ilvl="0" w:tplc="FFFFFFFF">
      <w:start w:val="1"/>
      <w:numFmt w:val="bullet"/>
      <w:lvlText w:val=""/>
      <w:lvlJc w:val="left"/>
      <w:pPr>
        <w:tabs>
          <w:tab w:val="num" w:pos="643"/>
        </w:tabs>
        <w:ind w:left="643"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5" w15:restartNumberingAfterBreak="0">
    <w:nsid w:val="75686395"/>
    <w:multiLevelType w:val="hybridMultilevel"/>
    <w:tmpl w:val="1E6ECF8C"/>
    <w:lvl w:ilvl="0" w:tplc="8394655E">
      <w:start w:val="1"/>
      <w:numFmt w:val="decimal"/>
      <w:lvlText w:val="%1."/>
      <w:lvlJc w:val="left"/>
      <w:pPr>
        <w:ind w:left="720" w:hanging="360"/>
      </w:pPr>
      <w:rPr>
        <w:rFonts w:hint="default"/>
        <w:b/>
        <w:u w:val="singl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6"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77B77E0D"/>
    <w:multiLevelType w:val="hybridMultilevel"/>
    <w:tmpl w:val="D780D2DE"/>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8"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7B0E0F66"/>
    <w:multiLevelType w:val="hybridMultilevel"/>
    <w:tmpl w:val="8454EC2E"/>
    <w:lvl w:ilvl="0" w:tplc="04090001">
      <w:start w:val="1"/>
      <w:numFmt w:val="bullet"/>
      <w:lvlText w:val=""/>
      <w:lvlJc w:val="left"/>
      <w:pPr>
        <w:tabs>
          <w:tab w:val="num" w:pos="1080"/>
        </w:tabs>
        <w:ind w:left="1080" w:hanging="360"/>
      </w:pPr>
      <w:rPr>
        <w:rFonts w:ascii="Symbol" w:hAnsi="Symbol" w:hint="default"/>
      </w:rPr>
    </w:lvl>
    <w:lvl w:ilvl="1" w:tplc="5800925A">
      <w:start w:val="1"/>
      <w:numFmt w:val="bullet"/>
      <w:pStyle w:val="ListBullet4"/>
      <w:lvlText w:val=""/>
      <w:lvlJc w:val="left"/>
      <w:pPr>
        <w:tabs>
          <w:tab w:val="num" w:pos="1800"/>
        </w:tabs>
        <w:ind w:left="1800" w:hanging="360"/>
      </w:pPr>
      <w:rPr>
        <w:rFonts w:ascii="Wingdings" w:hAnsi="Wingdings" w:hint="default"/>
        <w:color w:val="auto"/>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0" w15:restartNumberingAfterBreak="0">
    <w:nsid w:val="7C65145E"/>
    <w:multiLevelType w:val="multilevel"/>
    <w:tmpl w:val="418645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u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2"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83" w15:restartNumberingAfterBreak="0">
    <w:nsid w:val="7FB7716C"/>
    <w:multiLevelType w:val="hybridMultilevel"/>
    <w:tmpl w:val="00C6F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6140419">
    <w:abstractNumId w:val="58"/>
  </w:num>
  <w:num w:numId="2" w16cid:durableId="791050853">
    <w:abstractNumId w:val="37"/>
  </w:num>
  <w:num w:numId="3" w16cid:durableId="1837572065">
    <w:abstractNumId w:val="12"/>
  </w:num>
  <w:num w:numId="4" w16cid:durableId="1666743286">
    <w:abstractNumId w:val="80"/>
  </w:num>
  <w:num w:numId="5" w16cid:durableId="1449425429">
    <w:abstractNumId w:val="53"/>
  </w:num>
  <w:num w:numId="6" w16cid:durableId="1191141539">
    <w:abstractNumId w:val="18"/>
  </w:num>
  <w:num w:numId="7" w16cid:durableId="642387919">
    <w:abstractNumId w:val="54"/>
  </w:num>
  <w:num w:numId="8" w16cid:durableId="196627230">
    <w:abstractNumId w:val="36"/>
  </w:num>
  <w:num w:numId="9" w16cid:durableId="380597587">
    <w:abstractNumId w:val="81"/>
  </w:num>
  <w:num w:numId="10" w16cid:durableId="1454596946">
    <w:abstractNumId w:val="82"/>
  </w:num>
  <w:num w:numId="11" w16cid:durableId="1479108791">
    <w:abstractNumId w:val="42"/>
  </w:num>
  <w:num w:numId="12" w16cid:durableId="642396079">
    <w:abstractNumId w:val="4"/>
  </w:num>
  <w:num w:numId="13" w16cid:durableId="1024675748">
    <w:abstractNumId w:val="78"/>
  </w:num>
  <w:num w:numId="14" w16cid:durableId="1515421039">
    <w:abstractNumId w:val="48"/>
  </w:num>
  <w:num w:numId="15" w16cid:durableId="1021934325">
    <w:abstractNumId w:val="6"/>
  </w:num>
  <w:num w:numId="16" w16cid:durableId="664430661">
    <w:abstractNumId w:val="31"/>
  </w:num>
  <w:num w:numId="17" w16cid:durableId="1403677556">
    <w:abstractNumId w:val="76"/>
  </w:num>
  <w:num w:numId="18" w16cid:durableId="1134564708">
    <w:abstractNumId w:val="19"/>
  </w:num>
  <w:num w:numId="19" w16cid:durableId="1020164687">
    <w:abstractNumId w:val="13"/>
  </w:num>
  <w:num w:numId="20" w16cid:durableId="1886211471">
    <w:abstractNumId w:val="43"/>
  </w:num>
  <w:num w:numId="21" w16cid:durableId="2109155662">
    <w:abstractNumId w:val="46"/>
  </w:num>
  <w:num w:numId="22" w16cid:durableId="1600523112">
    <w:abstractNumId w:val="29"/>
  </w:num>
  <w:num w:numId="23" w16cid:durableId="1312254581">
    <w:abstractNumId w:val="25"/>
  </w:num>
  <w:num w:numId="24" w16cid:durableId="1121654792">
    <w:abstractNumId w:val="20"/>
  </w:num>
  <w:num w:numId="25" w16cid:durableId="426657802">
    <w:abstractNumId w:val="56"/>
  </w:num>
  <w:num w:numId="26" w16cid:durableId="602109226">
    <w:abstractNumId w:val="49"/>
  </w:num>
  <w:num w:numId="27" w16cid:durableId="44914534">
    <w:abstractNumId w:val="33"/>
  </w:num>
  <w:num w:numId="28" w16cid:durableId="25063883">
    <w:abstractNumId w:val="34"/>
  </w:num>
  <w:num w:numId="29" w16cid:durableId="2062315595">
    <w:abstractNumId w:val="62"/>
  </w:num>
  <w:num w:numId="30" w16cid:durableId="684595984">
    <w:abstractNumId w:val="7"/>
  </w:num>
  <w:num w:numId="31" w16cid:durableId="1392580261">
    <w:abstractNumId w:val="5"/>
  </w:num>
  <w:num w:numId="32" w16cid:durableId="1556627648">
    <w:abstractNumId w:val="64"/>
  </w:num>
  <w:num w:numId="33" w16cid:durableId="1710034900">
    <w:abstractNumId w:val="79"/>
  </w:num>
  <w:num w:numId="34" w16cid:durableId="1802186750">
    <w:abstractNumId w:val="10"/>
  </w:num>
  <w:num w:numId="35" w16cid:durableId="2112163948">
    <w:abstractNumId w:val="70"/>
  </w:num>
  <w:num w:numId="36" w16cid:durableId="1899824661">
    <w:abstractNumId w:val="2"/>
  </w:num>
  <w:num w:numId="37" w16cid:durableId="740055437">
    <w:abstractNumId w:val="1"/>
  </w:num>
  <w:num w:numId="38" w16cid:durableId="1006326438">
    <w:abstractNumId w:val="0"/>
  </w:num>
  <w:num w:numId="39" w16cid:durableId="1151559878">
    <w:abstractNumId w:val="3"/>
    <w:lvlOverride w:ilvl="0">
      <w:startOverride w:val="1"/>
    </w:lvlOverride>
  </w:num>
  <w:num w:numId="40" w16cid:durableId="646738791">
    <w:abstractNumId w:val="69"/>
  </w:num>
  <w:num w:numId="41" w16cid:durableId="1180857115">
    <w:abstractNumId w:val="3"/>
    <w:lvlOverride w:ilvl="0">
      <w:startOverride w:val="1"/>
    </w:lvlOverride>
  </w:num>
  <w:num w:numId="42" w16cid:durableId="1258515660">
    <w:abstractNumId w:val="60"/>
    <w:lvlOverride w:ilvl="0">
      <w:startOverride w:val="1"/>
    </w:lvlOverride>
  </w:num>
  <w:num w:numId="43" w16cid:durableId="813184574">
    <w:abstractNumId w:val="3"/>
    <w:lvlOverride w:ilvl="0">
      <w:startOverride w:val="1"/>
    </w:lvlOverride>
  </w:num>
  <w:num w:numId="44" w16cid:durableId="159002151">
    <w:abstractNumId w:val="3"/>
    <w:lvlOverride w:ilvl="0">
      <w:startOverride w:val="1"/>
    </w:lvlOverride>
  </w:num>
  <w:num w:numId="45" w16cid:durableId="942801476">
    <w:abstractNumId w:val="3"/>
    <w:lvlOverride w:ilvl="0">
      <w:startOverride w:val="1"/>
    </w:lvlOverride>
  </w:num>
  <w:num w:numId="46" w16cid:durableId="5058032">
    <w:abstractNumId w:val="3"/>
    <w:lvlOverride w:ilvl="0">
      <w:startOverride w:val="1"/>
    </w:lvlOverride>
  </w:num>
  <w:num w:numId="47" w16cid:durableId="1573929042">
    <w:abstractNumId w:val="3"/>
    <w:lvlOverride w:ilvl="0">
      <w:startOverride w:val="1"/>
    </w:lvlOverride>
  </w:num>
  <w:num w:numId="48" w16cid:durableId="581529737">
    <w:abstractNumId w:val="3"/>
    <w:lvlOverride w:ilvl="0">
      <w:startOverride w:val="1"/>
    </w:lvlOverride>
  </w:num>
  <w:num w:numId="49" w16cid:durableId="2048556677">
    <w:abstractNumId w:val="44"/>
  </w:num>
  <w:num w:numId="50" w16cid:durableId="1672173867">
    <w:abstractNumId w:val="45"/>
  </w:num>
  <w:num w:numId="51" w16cid:durableId="150879019">
    <w:abstractNumId w:val="38"/>
  </w:num>
  <w:num w:numId="52" w16cid:durableId="1024673305">
    <w:abstractNumId w:val="22"/>
  </w:num>
  <w:num w:numId="53" w16cid:durableId="1030179649">
    <w:abstractNumId w:val="21"/>
  </w:num>
  <w:num w:numId="54" w16cid:durableId="1435664292">
    <w:abstractNumId w:val="47"/>
  </w:num>
  <w:num w:numId="55" w16cid:durableId="679620210">
    <w:abstractNumId w:val="68"/>
  </w:num>
  <w:num w:numId="56" w16cid:durableId="883760838">
    <w:abstractNumId w:val="26"/>
  </w:num>
  <w:num w:numId="57" w16cid:durableId="1750269992">
    <w:abstractNumId w:val="28"/>
  </w:num>
  <w:num w:numId="58" w16cid:durableId="107361950">
    <w:abstractNumId w:val="14"/>
  </w:num>
  <w:num w:numId="59" w16cid:durableId="253826290">
    <w:abstractNumId w:val="72"/>
  </w:num>
  <w:num w:numId="60" w16cid:durableId="743769976">
    <w:abstractNumId w:val="51"/>
  </w:num>
  <w:num w:numId="61" w16cid:durableId="2037806303">
    <w:abstractNumId w:val="9"/>
  </w:num>
  <w:num w:numId="62" w16cid:durableId="1615331450">
    <w:abstractNumId w:val="55"/>
  </w:num>
  <w:num w:numId="63" w16cid:durableId="794520518">
    <w:abstractNumId w:val="50"/>
  </w:num>
  <w:num w:numId="64" w16cid:durableId="2112122281">
    <w:abstractNumId w:val="52"/>
  </w:num>
  <w:num w:numId="65" w16cid:durableId="728454322">
    <w:abstractNumId w:val="41"/>
  </w:num>
  <w:num w:numId="66" w16cid:durableId="1046294907">
    <w:abstractNumId w:val="59"/>
  </w:num>
  <w:num w:numId="67" w16cid:durableId="1716419273">
    <w:abstractNumId w:val="60"/>
  </w:num>
  <w:num w:numId="68" w16cid:durableId="1257516610">
    <w:abstractNumId w:val="71"/>
  </w:num>
  <w:num w:numId="69" w16cid:durableId="1421677183">
    <w:abstractNumId w:val="11"/>
  </w:num>
  <w:num w:numId="70" w16cid:durableId="1022902004">
    <w:abstractNumId w:val="35"/>
  </w:num>
  <w:num w:numId="71" w16cid:durableId="684794857">
    <w:abstractNumId w:val="67"/>
  </w:num>
  <w:num w:numId="72" w16cid:durableId="127407242">
    <w:abstractNumId w:val="40"/>
  </w:num>
  <w:num w:numId="73" w16cid:durableId="457722643">
    <w:abstractNumId w:val="27"/>
  </w:num>
  <w:num w:numId="74" w16cid:durableId="741561805">
    <w:abstractNumId w:val="32"/>
  </w:num>
  <w:num w:numId="75" w16cid:durableId="138042516">
    <w:abstractNumId w:val="16"/>
  </w:num>
  <w:num w:numId="76" w16cid:durableId="1290090727">
    <w:abstractNumId w:val="61"/>
  </w:num>
  <w:num w:numId="77" w16cid:durableId="1612126492">
    <w:abstractNumId w:val="83"/>
  </w:num>
  <w:num w:numId="78" w16cid:durableId="1679192902">
    <w:abstractNumId w:val="23"/>
  </w:num>
  <w:num w:numId="79" w16cid:durableId="390037307">
    <w:abstractNumId w:val="8"/>
    <w:lvlOverride w:ilvl="0">
      <w:lvl w:ilvl="0" w:tplc="6D720E98">
        <w:start w:val="1"/>
        <w:numFmt w:val="bullet"/>
        <w:pStyle w:val="NormalSubitem"/>
        <w:lvlText w:val=""/>
        <w:legacy w:legacy="1" w:legacySpace="0" w:legacyIndent="283"/>
        <w:lvlJc w:val="left"/>
        <w:pPr>
          <w:ind w:left="283" w:hanging="283"/>
        </w:pPr>
        <w:rPr>
          <w:rFonts w:ascii="PMingLiU" w:hAnsi="PMingLiU" w:hint="default"/>
        </w:rPr>
      </w:lvl>
    </w:lvlOverride>
  </w:num>
  <w:num w:numId="80" w16cid:durableId="2055540805">
    <w:abstractNumId w:val="77"/>
  </w:num>
  <w:num w:numId="81" w16cid:durableId="1730879043">
    <w:abstractNumId w:val="30"/>
  </w:num>
  <w:num w:numId="82" w16cid:durableId="2109503649">
    <w:abstractNumId w:val="66"/>
  </w:num>
  <w:num w:numId="83" w16cid:durableId="711803712">
    <w:abstractNumId w:val="63"/>
  </w:num>
  <w:num w:numId="84" w16cid:durableId="1231380051">
    <w:abstractNumId w:val="65"/>
  </w:num>
  <w:num w:numId="85" w16cid:durableId="1497912866">
    <w:abstractNumId w:val="57"/>
  </w:num>
  <w:num w:numId="86" w16cid:durableId="371273401">
    <w:abstractNumId w:val="24"/>
  </w:num>
  <w:num w:numId="87" w16cid:durableId="1688217873">
    <w:abstractNumId w:val="39"/>
  </w:num>
  <w:num w:numId="88" w16cid:durableId="743651489">
    <w:abstractNumId w:val="75"/>
  </w:num>
  <w:num w:numId="89" w16cid:durableId="270283064">
    <w:abstractNumId w:val="74"/>
  </w:num>
  <w:num w:numId="90" w16cid:durableId="1651670025">
    <w:abstractNumId w:val="17"/>
  </w:num>
  <w:num w:numId="91" w16cid:durableId="1688217081">
    <w:abstractNumId w:val="15"/>
  </w:num>
  <w:num w:numId="92" w16cid:durableId="779953330">
    <w:abstractNumId w:val="73"/>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LockTheme/>
  <w:styleLockQFSet/>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199"/>
    <w:rsid w:val="00000789"/>
    <w:rsid w:val="000008E0"/>
    <w:rsid w:val="00000DB4"/>
    <w:rsid w:val="00000E2E"/>
    <w:rsid w:val="00000FB9"/>
    <w:rsid w:val="00003D26"/>
    <w:rsid w:val="00003E29"/>
    <w:rsid w:val="000052C4"/>
    <w:rsid w:val="0000574D"/>
    <w:rsid w:val="00005B25"/>
    <w:rsid w:val="00006C9B"/>
    <w:rsid w:val="00007833"/>
    <w:rsid w:val="0000799A"/>
    <w:rsid w:val="0001022C"/>
    <w:rsid w:val="0001034D"/>
    <w:rsid w:val="00010633"/>
    <w:rsid w:val="00010B0F"/>
    <w:rsid w:val="00010E12"/>
    <w:rsid w:val="000110D3"/>
    <w:rsid w:val="00011487"/>
    <w:rsid w:val="000118BC"/>
    <w:rsid w:val="000120F1"/>
    <w:rsid w:val="00012202"/>
    <w:rsid w:val="00012BC1"/>
    <w:rsid w:val="0001370E"/>
    <w:rsid w:val="0001409C"/>
    <w:rsid w:val="00014961"/>
    <w:rsid w:val="00014F4D"/>
    <w:rsid w:val="00015A2A"/>
    <w:rsid w:val="00015B3C"/>
    <w:rsid w:val="0001635B"/>
    <w:rsid w:val="000169E6"/>
    <w:rsid w:val="00016E7E"/>
    <w:rsid w:val="00017640"/>
    <w:rsid w:val="00017793"/>
    <w:rsid w:val="00017982"/>
    <w:rsid w:val="00017FAE"/>
    <w:rsid w:val="00020752"/>
    <w:rsid w:val="00020F19"/>
    <w:rsid w:val="00020F99"/>
    <w:rsid w:val="00021159"/>
    <w:rsid w:val="00021232"/>
    <w:rsid w:val="00021828"/>
    <w:rsid w:val="000219C4"/>
    <w:rsid w:val="00021B63"/>
    <w:rsid w:val="00021CBD"/>
    <w:rsid w:val="000221B1"/>
    <w:rsid w:val="0002291A"/>
    <w:rsid w:val="00022D76"/>
    <w:rsid w:val="00022EDD"/>
    <w:rsid w:val="0002306E"/>
    <w:rsid w:val="0002338F"/>
    <w:rsid w:val="00023877"/>
    <w:rsid w:val="00023B69"/>
    <w:rsid w:val="00023F17"/>
    <w:rsid w:val="00023F9D"/>
    <w:rsid w:val="0002429F"/>
    <w:rsid w:val="00024400"/>
    <w:rsid w:val="00024458"/>
    <w:rsid w:val="0002463F"/>
    <w:rsid w:val="0002469B"/>
    <w:rsid w:val="00024E13"/>
    <w:rsid w:val="0002513A"/>
    <w:rsid w:val="00025253"/>
    <w:rsid w:val="00025DF6"/>
    <w:rsid w:val="00026A62"/>
    <w:rsid w:val="0002718C"/>
    <w:rsid w:val="000271DB"/>
    <w:rsid w:val="00027624"/>
    <w:rsid w:val="00027735"/>
    <w:rsid w:val="00027DC1"/>
    <w:rsid w:val="00027EAC"/>
    <w:rsid w:val="00027EDE"/>
    <w:rsid w:val="000308DA"/>
    <w:rsid w:val="000315B4"/>
    <w:rsid w:val="0003170D"/>
    <w:rsid w:val="00031BCF"/>
    <w:rsid w:val="000322B0"/>
    <w:rsid w:val="000325FA"/>
    <w:rsid w:val="000326C4"/>
    <w:rsid w:val="000329F7"/>
    <w:rsid w:val="00032B01"/>
    <w:rsid w:val="00033517"/>
    <w:rsid w:val="00033791"/>
    <w:rsid w:val="00033B3B"/>
    <w:rsid w:val="00033C58"/>
    <w:rsid w:val="00033D9C"/>
    <w:rsid w:val="00033FB9"/>
    <w:rsid w:val="0003494D"/>
    <w:rsid w:val="00034968"/>
    <w:rsid w:val="0003566B"/>
    <w:rsid w:val="00035E20"/>
    <w:rsid w:val="00036249"/>
    <w:rsid w:val="00036385"/>
    <w:rsid w:val="000367B0"/>
    <w:rsid w:val="000368A6"/>
    <w:rsid w:val="00036B5F"/>
    <w:rsid w:val="00036D1F"/>
    <w:rsid w:val="0003709C"/>
    <w:rsid w:val="000374F0"/>
    <w:rsid w:val="00037760"/>
    <w:rsid w:val="00037941"/>
    <w:rsid w:val="000401F5"/>
    <w:rsid w:val="000402BF"/>
    <w:rsid w:val="00040C02"/>
    <w:rsid w:val="00040E94"/>
    <w:rsid w:val="00041562"/>
    <w:rsid w:val="00041860"/>
    <w:rsid w:val="00041C0F"/>
    <w:rsid w:val="000425C7"/>
    <w:rsid w:val="000426C8"/>
    <w:rsid w:val="00042AFE"/>
    <w:rsid w:val="00042ECD"/>
    <w:rsid w:val="00042F49"/>
    <w:rsid w:val="000433BC"/>
    <w:rsid w:val="0004341B"/>
    <w:rsid w:val="0004374A"/>
    <w:rsid w:val="0004395E"/>
    <w:rsid w:val="00043964"/>
    <w:rsid w:val="00043A62"/>
    <w:rsid w:val="00043D86"/>
    <w:rsid w:val="00044AB6"/>
    <w:rsid w:val="00044E17"/>
    <w:rsid w:val="000453AE"/>
    <w:rsid w:val="00046148"/>
    <w:rsid w:val="00046B58"/>
    <w:rsid w:val="0004751B"/>
    <w:rsid w:val="000477F6"/>
    <w:rsid w:val="00047BBE"/>
    <w:rsid w:val="00047D0C"/>
    <w:rsid w:val="00047D96"/>
    <w:rsid w:val="00047E80"/>
    <w:rsid w:val="00050130"/>
    <w:rsid w:val="0005029D"/>
    <w:rsid w:val="00050737"/>
    <w:rsid w:val="00050BB3"/>
    <w:rsid w:val="000515AE"/>
    <w:rsid w:val="000515C4"/>
    <w:rsid w:val="00052640"/>
    <w:rsid w:val="00052668"/>
    <w:rsid w:val="00053A52"/>
    <w:rsid w:val="00053B4D"/>
    <w:rsid w:val="00053BA5"/>
    <w:rsid w:val="00053DD2"/>
    <w:rsid w:val="000544B5"/>
    <w:rsid w:val="0005486A"/>
    <w:rsid w:val="00055216"/>
    <w:rsid w:val="000558F4"/>
    <w:rsid w:val="000559E1"/>
    <w:rsid w:val="000566B8"/>
    <w:rsid w:val="00056B24"/>
    <w:rsid w:val="00057158"/>
    <w:rsid w:val="00057293"/>
    <w:rsid w:val="0005731A"/>
    <w:rsid w:val="00057814"/>
    <w:rsid w:val="00057B32"/>
    <w:rsid w:val="00057E37"/>
    <w:rsid w:val="00060169"/>
    <w:rsid w:val="000604AB"/>
    <w:rsid w:val="00060FDE"/>
    <w:rsid w:val="0006136B"/>
    <w:rsid w:val="000613A4"/>
    <w:rsid w:val="0006168D"/>
    <w:rsid w:val="000616F5"/>
    <w:rsid w:val="00061C8E"/>
    <w:rsid w:val="00061F8C"/>
    <w:rsid w:val="000625A7"/>
    <w:rsid w:val="0006278A"/>
    <w:rsid w:val="000628C4"/>
    <w:rsid w:val="000629C8"/>
    <w:rsid w:val="00062AEA"/>
    <w:rsid w:val="0006310F"/>
    <w:rsid w:val="00063B77"/>
    <w:rsid w:val="00063C0F"/>
    <w:rsid w:val="00063C93"/>
    <w:rsid w:val="0006400C"/>
    <w:rsid w:val="000642DB"/>
    <w:rsid w:val="000646F4"/>
    <w:rsid w:val="00064A51"/>
    <w:rsid w:val="00064CA0"/>
    <w:rsid w:val="00065D37"/>
    <w:rsid w:val="0006725B"/>
    <w:rsid w:val="0006734B"/>
    <w:rsid w:val="0006753C"/>
    <w:rsid w:val="0006756E"/>
    <w:rsid w:val="00067966"/>
    <w:rsid w:val="00067A36"/>
    <w:rsid w:val="000707A4"/>
    <w:rsid w:val="00070BF7"/>
    <w:rsid w:val="00070C71"/>
    <w:rsid w:val="00071E50"/>
    <w:rsid w:val="00072333"/>
    <w:rsid w:val="000723C5"/>
    <w:rsid w:val="00072CCC"/>
    <w:rsid w:val="0007327C"/>
    <w:rsid w:val="00073374"/>
    <w:rsid w:val="000738EB"/>
    <w:rsid w:val="00074169"/>
    <w:rsid w:val="000741DD"/>
    <w:rsid w:val="00074AE4"/>
    <w:rsid w:val="00076343"/>
    <w:rsid w:val="00077680"/>
    <w:rsid w:val="00077D91"/>
    <w:rsid w:val="0008036B"/>
    <w:rsid w:val="0008046B"/>
    <w:rsid w:val="00080A85"/>
    <w:rsid w:val="000819FA"/>
    <w:rsid w:val="00081DBD"/>
    <w:rsid w:val="00081F32"/>
    <w:rsid w:val="0008207F"/>
    <w:rsid w:val="000822D7"/>
    <w:rsid w:val="00082BF8"/>
    <w:rsid w:val="0008306B"/>
    <w:rsid w:val="000831EE"/>
    <w:rsid w:val="00083608"/>
    <w:rsid w:val="00084B73"/>
    <w:rsid w:val="00086BE5"/>
    <w:rsid w:val="00087302"/>
    <w:rsid w:val="000874D8"/>
    <w:rsid w:val="00087603"/>
    <w:rsid w:val="00090050"/>
    <w:rsid w:val="00090445"/>
    <w:rsid w:val="000904A0"/>
    <w:rsid w:val="000906FD"/>
    <w:rsid w:val="00091856"/>
    <w:rsid w:val="00091EE3"/>
    <w:rsid w:val="000920A8"/>
    <w:rsid w:val="0009283D"/>
    <w:rsid w:val="00092EDB"/>
    <w:rsid w:val="00092F3D"/>
    <w:rsid w:val="0009316F"/>
    <w:rsid w:val="00093590"/>
    <w:rsid w:val="0009393F"/>
    <w:rsid w:val="00093A98"/>
    <w:rsid w:val="00093DC2"/>
    <w:rsid w:val="00094A2B"/>
    <w:rsid w:val="00094FE0"/>
    <w:rsid w:val="00095179"/>
    <w:rsid w:val="00095670"/>
    <w:rsid w:val="00095709"/>
    <w:rsid w:val="00095A34"/>
    <w:rsid w:val="000960DA"/>
    <w:rsid w:val="00096952"/>
    <w:rsid w:val="00096D3D"/>
    <w:rsid w:val="0009717D"/>
    <w:rsid w:val="000971B3"/>
    <w:rsid w:val="00097753"/>
    <w:rsid w:val="00097A3B"/>
    <w:rsid w:val="00097B69"/>
    <w:rsid w:val="00097D91"/>
    <w:rsid w:val="000A00DE"/>
    <w:rsid w:val="000A00EA"/>
    <w:rsid w:val="000A04AF"/>
    <w:rsid w:val="000A0AA5"/>
    <w:rsid w:val="000A0F47"/>
    <w:rsid w:val="000A186E"/>
    <w:rsid w:val="000A23AA"/>
    <w:rsid w:val="000A3803"/>
    <w:rsid w:val="000A3E14"/>
    <w:rsid w:val="000A4738"/>
    <w:rsid w:val="000A48DE"/>
    <w:rsid w:val="000A4BE4"/>
    <w:rsid w:val="000A4F1D"/>
    <w:rsid w:val="000A504C"/>
    <w:rsid w:val="000A5160"/>
    <w:rsid w:val="000A535C"/>
    <w:rsid w:val="000A5360"/>
    <w:rsid w:val="000A62FA"/>
    <w:rsid w:val="000A68B5"/>
    <w:rsid w:val="000A69CD"/>
    <w:rsid w:val="000A6B57"/>
    <w:rsid w:val="000A6DEA"/>
    <w:rsid w:val="000A74C7"/>
    <w:rsid w:val="000A798D"/>
    <w:rsid w:val="000A7A63"/>
    <w:rsid w:val="000B0388"/>
    <w:rsid w:val="000B04F4"/>
    <w:rsid w:val="000B06A3"/>
    <w:rsid w:val="000B0865"/>
    <w:rsid w:val="000B0FDE"/>
    <w:rsid w:val="000B128A"/>
    <w:rsid w:val="000B1367"/>
    <w:rsid w:val="000B1887"/>
    <w:rsid w:val="000B1C98"/>
    <w:rsid w:val="000B2A7A"/>
    <w:rsid w:val="000B3BF7"/>
    <w:rsid w:val="000B3F05"/>
    <w:rsid w:val="000B3F94"/>
    <w:rsid w:val="000B454C"/>
    <w:rsid w:val="000B45D1"/>
    <w:rsid w:val="000B539E"/>
    <w:rsid w:val="000B56DB"/>
    <w:rsid w:val="000B5E36"/>
    <w:rsid w:val="000B5EB6"/>
    <w:rsid w:val="000B64B0"/>
    <w:rsid w:val="000B6575"/>
    <w:rsid w:val="000B70A9"/>
    <w:rsid w:val="000B71D8"/>
    <w:rsid w:val="000B746D"/>
    <w:rsid w:val="000C020D"/>
    <w:rsid w:val="000C0EBF"/>
    <w:rsid w:val="000C137F"/>
    <w:rsid w:val="000C1A9F"/>
    <w:rsid w:val="000C1DCB"/>
    <w:rsid w:val="000C32FA"/>
    <w:rsid w:val="000C3589"/>
    <w:rsid w:val="000C3659"/>
    <w:rsid w:val="000C3CA8"/>
    <w:rsid w:val="000C3D32"/>
    <w:rsid w:val="000C3D91"/>
    <w:rsid w:val="000C5613"/>
    <w:rsid w:val="000C6756"/>
    <w:rsid w:val="000C6872"/>
    <w:rsid w:val="000C6CB9"/>
    <w:rsid w:val="000C6CD4"/>
    <w:rsid w:val="000C6F5C"/>
    <w:rsid w:val="000C6F63"/>
    <w:rsid w:val="000C6F73"/>
    <w:rsid w:val="000C73E1"/>
    <w:rsid w:val="000C7621"/>
    <w:rsid w:val="000C7A7E"/>
    <w:rsid w:val="000C7E34"/>
    <w:rsid w:val="000D063A"/>
    <w:rsid w:val="000D0749"/>
    <w:rsid w:val="000D1017"/>
    <w:rsid w:val="000D1367"/>
    <w:rsid w:val="000D21E4"/>
    <w:rsid w:val="000D2722"/>
    <w:rsid w:val="000D2DF0"/>
    <w:rsid w:val="000D30F6"/>
    <w:rsid w:val="000D3977"/>
    <w:rsid w:val="000D3AF5"/>
    <w:rsid w:val="000D3EB6"/>
    <w:rsid w:val="000D438D"/>
    <w:rsid w:val="000D4539"/>
    <w:rsid w:val="000D47F9"/>
    <w:rsid w:val="000D4BB5"/>
    <w:rsid w:val="000D519A"/>
    <w:rsid w:val="000D632B"/>
    <w:rsid w:val="000D636D"/>
    <w:rsid w:val="000D69C5"/>
    <w:rsid w:val="000D6BAD"/>
    <w:rsid w:val="000D6C25"/>
    <w:rsid w:val="000D748F"/>
    <w:rsid w:val="000E05E8"/>
    <w:rsid w:val="000E0751"/>
    <w:rsid w:val="000E0A20"/>
    <w:rsid w:val="000E0EA9"/>
    <w:rsid w:val="000E15A1"/>
    <w:rsid w:val="000E17ED"/>
    <w:rsid w:val="000E1862"/>
    <w:rsid w:val="000E1B72"/>
    <w:rsid w:val="000E2230"/>
    <w:rsid w:val="000E22FB"/>
    <w:rsid w:val="000E2362"/>
    <w:rsid w:val="000E29DB"/>
    <w:rsid w:val="000E2EED"/>
    <w:rsid w:val="000E2F6B"/>
    <w:rsid w:val="000E3A74"/>
    <w:rsid w:val="000E4B74"/>
    <w:rsid w:val="000E5630"/>
    <w:rsid w:val="000E5AA7"/>
    <w:rsid w:val="000E5FDD"/>
    <w:rsid w:val="000E6B85"/>
    <w:rsid w:val="000F06EF"/>
    <w:rsid w:val="000F0B86"/>
    <w:rsid w:val="000F0F25"/>
    <w:rsid w:val="000F11DB"/>
    <w:rsid w:val="000F12B1"/>
    <w:rsid w:val="000F1849"/>
    <w:rsid w:val="000F2D18"/>
    <w:rsid w:val="000F2F27"/>
    <w:rsid w:val="000F2F3A"/>
    <w:rsid w:val="000F3529"/>
    <w:rsid w:val="000F35F1"/>
    <w:rsid w:val="000F3AA3"/>
    <w:rsid w:val="000F4C70"/>
    <w:rsid w:val="000F4D05"/>
    <w:rsid w:val="000F5036"/>
    <w:rsid w:val="000F56C9"/>
    <w:rsid w:val="000F5969"/>
    <w:rsid w:val="000F5E3F"/>
    <w:rsid w:val="000F6509"/>
    <w:rsid w:val="000F6E93"/>
    <w:rsid w:val="000F75AA"/>
    <w:rsid w:val="000F7A53"/>
    <w:rsid w:val="0010011B"/>
    <w:rsid w:val="0010034D"/>
    <w:rsid w:val="00100441"/>
    <w:rsid w:val="00100CB8"/>
    <w:rsid w:val="00101225"/>
    <w:rsid w:val="001014E7"/>
    <w:rsid w:val="00101897"/>
    <w:rsid w:val="00102023"/>
    <w:rsid w:val="00102684"/>
    <w:rsid w:val="00102C07"/>
    <w:rsid w:val="0010449B"/>
    <w:rsid w:val="0010590B"/>
    <w:rsid w:val="00105922"/>
    <w:rsid w:val="00105A27"/>
    <w:rsid w:val="0010605C"/>
    <w:rsid w:val="00106A29"/>
    <w:rsid w:val="00106D05"/>
    <w:rsid w:val="00107066"/>
    <w:rsid w:val="0010713C"/>
    <w:rsid w:val="001073DA"/>
    <w:rsid w:val="001079C3"/>
    <w:rsid w:val="001104CD"/>
    <w:rsid w:val="00110594"/>
    <w:rsid w:val="0011094C"/>
    <w:rsid w:val="00110DD0"/>
    <w:rsid w:val="00111181"/>
    <w:rsid w:val="001114B1"/>
    <w:rsid w:val="00111CA4"/>
    <w:rsid w:val="00111D1F"/>
    <w:rsid w:val="0011235C"/>
    <w:rsid w:val="001129E9"/>
    <w:rsid w:val="00112FA0"/>
    <w:rsid w:val="001137FC"/>
    <w:rsid w:val="001139D1"/>
    <w:rsid w:val="00113BB3"/>
    <w:rsid w:val="00113E89"/>
    <w:rsid w:val="00114167"/>
    <w:rsid w:val="001141AD"/>
    <w:rsid w:val="00114800"/>
    <w:rsid w:val="00114843"/>
    <w:rsid w:val="00114986"/>
    <w:rsid w:val="00114B7E"/>
    <w:rsid w:val="00114BD3"/>
    <w:rsid w:val="00114FC5"/>
    <w:rsid w:val="00114FE8"/>
    <w:rsid w:val="0011507E"/>
    <w:rsid w:val="0011516B"/>
    <w:rsid w:val="00115630"/>
    <w:rsid w:val="001158F3"/>
    <w:rsid w:val="00115903"/>
    <w:rsid w:val="00115D45"/>
    <w:rsid w:val="00116228"/>
    <w:rsid w:val="0011685F"/>
    <w:rsid w:val="0011691B"/>
    <w:rsid w:val="00116B7C"/>
    <w:rsid w:val="00116D59"/>
    <w:rsid w:val="001176CE"/>
    <w:rsid w:val="00117C66"/>
    <w:rsid w:val="0012002A"/>
    <w:rsid w:val="0012019E"/>
    <w:rsid w:val="00120549"/>
    <w:rsid w:val="001205EE"/>
    <w:rsid w:val="00120BA9"/>
    <w:rsid w:val="00120BF9"/>
    <w:rsid w:val="00120DA8"/>
    <w:rsid w:val="00120FE4"/>
    <w:rsid w:val="0012101F"/>
    <w:rsid w:val="001211EE"/>
    <w:rsid w:val="0012150A"/>
    <w:rsid w:val="00121ACA"/>
    <w:rsid w:val="00121B34"/>
    <w:rsid w:val="00121FBF"/>
    <w:rsid w:val="00122289"/>
    <w:rsid w:val="0012298F"/>
    <w:rsid w:val="00123BC5"/>
    <w:rsid w:val="00123C2F"/>
    <w:rsid w:val="00123D49"/>
    <w:rsid w:val="00123E19"/>
    <w:rsid w:val="00124556"/>
    <w:rsid w:val="00124C76"/>
    <w:rsid w:val="00124FD4"/>
    <w:rsid w:val="00125175"/>
    <w:rsid w:val="00125A64"/>
    <w:rsid w:val="00126B53"/>
    <w:rsid w:val="00126DD8"/>
    <w:rsid w:val="0012786C"/>
    <w:rsid w:val="00130178"/>
    <w:rsid w:val="0013043B"/>
    <w:rsid w:val="001304AA"/>
    <w:rsid w:val="0013052C"/>
    <w:rsid w:val="00130C9B"/>
    <w:rsid w:val="00130FD2"/>
    <w:rsid w:val="00131E8C"/>
    <w:rsid w:val="00131F1F"/>
    <w:rsid w:val="00133315"/>
    <w:rsid w:val="001334D1"/>
    <w:rsid w:val="00133F39"/>
    <w:rsid w:val="001340AA"/>
    <w:rsid w:val="0013415A"/>
    <w:rsid w:val="00134BB4"/>
    <w:rsid w:val="00135198"/>
    <w:rsid w:val="00135352"/>
    <w:rsid w:val="00135403"/>
    <w:rsid w:val="00135561"/>
    <w:rsid w:val="00135940"/>
    <w:rsid w:val="00135FA6"/>
    <w:rsid w:val="001364F9"/>
    <w:rsid w:val="001367A9"/>
    <w:rsid w:val="00136A05"/>
    <w:rsid w:val="00136B94"/>
    <w:rsid w:val="00136C03"/>
    <w:rsid w:val="001375AF"/>
    <w:rsid w:val="00140CE3"/>
    <w:rsid w:val="00140DB2"/>
    <w:rsid w:val="00140E82"/>
    <w:rsid w:val="00141038"/>
    <w:rsid w:val="00141355"/>
    <w:rsid w:val="0014194D"/>
    <w:rsid w:val="00141B8B"/>
    <w:rsid w:val="001422B4"/>
    <w:rsid w:val="00142642"/>
    <w:rsid w:val="00143BDD"/>
    <w:rsid w:val="00143C76"/>
    <w:rsid w:val="0014431D"/>
    <w:rsid w:val="001452AC"/>
    <w:rsid w:val="0014598F"/>
    <w:rsid w:val="00145A2C"/>
    <w:rsid w:val="00146492"/>
    <w:rsid w:val="0014683E"/>
    <w:rsid w:val="00147B24"/>
    <w:rsid w:val="00147DA8"/>
    <w:rsid w:val="00150382"/>
    <w:rsid w:val="001505DB"/>
    <w:rsid w:val="00150C0F"/>
    <w:rsid w:val="00150D4B"/>
    <w:rsid w:val="0015102B"/>
    <w:rsid w:val="00151717"/>
    <w:rsid w:val="00151D03"/>
    <w:rsid w:val="00151EDA"/>
    <w:rsid w:val="00152D1F"/>
    <w:rsid w:val="00153E17"/>
    <w:rsid w:val="00154A76"/>
    <w:rsid w:val="00154CB5"/>
    <w:rsid w:val="00154DD1"/>
    <w:rsid w:val="001551F8"/>
    <w:rsid w:val="00155956"/>
    <w:rsid w:val="00155ACB"/>
    <w:rsid w:val="00155AF8"/>
    <w:rsid w:val="00155B4E"/>
    <w:rsid w:val="00155C72"/>
    <w:rsid w:val="001564AF"/>
    <w:rsid w:val="001601D9"/>
    <w:rsid w:val="00160899"/>
    <w:rsid w:val="0016099D"/>
    <w:rsid w:val="00160CFF"/>
    <w:rsid w:val="00160E94"/>
    <w:rsid w:val="0016185D"/>
    <w:rsid w:val="001622A1"/>
    <w:rsid w:val="001622DA"/>
    <w:rsid w:val="00162A1F"/>
    <w:rsid w:val="001634B4"/>
    <w:rsid w:val="0016393F"/>
    <w:rsid w:val="00163E11"/>
    <w:rsid w:val="00163F17"/>
    <w:rsid w:val="00164198"/>
    <w:rsid w:val="001643B6"/>
    <w:rsid w:val="001645C7"/>
    <w:rsid w:val="00164694"/>
    <w:rsid w:val="00164858"/>
    <w:rsid w:val="00164E4B"/>
    <w:rsid w:val="001652F8"/>
    <w:rsid w:val="00165993"/>
    <w:rsid w:val="00165D9B"/>
    <w:rsid w:val="00166BAB"/>
    <w:rsid w:val="00166D04"/>
    <w:rsid w:val="00166D33"/>
    <w:rsid w:val="00166E86"/>
    <w:rsid w:val="00166F49"/>
    <w:rsid w:val="00167124"/>
    <w:rsid w:val="0016744B"/>
    <w:rsid w:val="0016761B"/>
    <w:rsid w:val="001679EA"/>
    <w:rsid w:val="0017017D"/>
    <w:rsid w:val="001707E5"/>
    <w:rsid w:val="00170CA0"/>
    <w:rsid w:val="00170D31"/>
    <w:rsid w:val="00170D41"/>
    <w:rsid w:val="00170F21"/>
    <w:rsid w:val="00171BF8"/>
    <w:rsid w:val="00172B73"/>
    <w:rsid w:val="00172C67"/>
    <w:rsid w:val="0017306D"/>
    <w:rsid w:val="001738C2"/>
    <w:rsid w:val="00173925"/>
    <w:rsid w:val="001744C3"/>
    <w:rsid w:val="001745A2"/>
    <w:rsid w:val="001746FA"/>
    <w:rsid w:val="0017523D"/>
    <w:rsid w:val="001765F7"/>
    <w:rsid w:val="0017680F"/>
    <w:rsid w:val="00176EA0"/>
    <w:rsid w:val="00177BD8"/>
    <w:rsid w:val="00180252"/>
    <w:rsid w:val="001806AB"/>
    <w:rsid w:val="00180745"/>
    <w:rsid w:val="00180CB8"/>
    <w:rsid w:val="00181828"/>
    <w:rsid w:val="00182757"/>
    <w:rsid w:val="001828BC"/>
    <w:rsid w:val="001834B2"/>
    <w:rsid w:val="00183539"/>
    <w:rsid w:val="00183A8B"/>
    <w:rsid w:val="00184602"/>
    <w:rsid w:val="001853A7"/>
    <w:rsid w:val="001855D4"/>
    <w:rsid w:val="0018580D"/>
    <w:rsid w:val="00185D5B"/>
    <w:rsid w:val="0018642F"/>
    <w:rsid w:val="0018650D"/>
    <w:rsid w:val="0018659C"/>
    <w:rsid w:val="00186E08"/>
    <w:rsid w:val="00187B68"/>
    <w:rsid w:val="0019050B"/>
    <w:rsid w:val="00190514"/>
    <w:rsid w:val="00190880"/>
    <w:rsid w:val="00190BCA"/>
    <w:rsid w:val="00191621"/>
    <w:rsid w:val="00191BA6"/>
    <w:rsid w:val="0019222C"/>
    <w:rsid w:val="00192417"/>
    <w:rsid w:val="00192844"/>
    <w:rsid w:val="00192ADF"/>
    <w:rsid w:val="00192F3F"/>
    <w:rsid w:val="00193630"/>
    <w:rsid w:val="00193AF6"/>
    <w:rsid w:val="00193F01"/>
    <w:rsid w:val="00194141"/>
    <w:rsid w:val="00195040"/>
    <w:rsid w:val="001953E7"/>
    <w:rsid w:val="00195475"/>
    <w:rsid w:val="00195B06"/>
    <w:rsid w:val="00195C45"/>
    <w:rsid w:val="00196759"/>
    <w:rsid w:val="001973AC"/>
    <w:rsid w:val="00197A42"/>
    <w:rsid w:val="001A062B"/>
    <w:rsid w:val="001A0F7A"/>
    <w:rsid w:val="001A111E"/>
    <w:rsid w:val="001A1A1F"/>
    <w:rsid w:val="001A1D5C"/>
    <w:rsid w:val="001A24E3"/>
    <w:rsid w:val="001A26F2"/>
    <w:rsid w:val="001A2E9D"/>
    <w:rsid w:val="001A30BA"/>
    <w:rsid w:val="001A34DC"/>
    <w:rsid w:val="001A37AE"/>
    <w:rsid w:val="001A3C71"/>
    <w:rsid w:val="001A3DA2"/>
    <w:rsid w:val="001A4870"/>
    <w:rsid w:val="001A4BCC"/>
    <w:rsid w:val="001A4F7F"/>
    <w:rsid w:val="001A4F80"/>
    <w:rsid w:val="001A50DB"/>
    <w:rsid w:val="001A55D3"/>
    <w:rsid w:val="001A56F7"/>
    <w:rsid w:val="001A578A"/>
    <w:rsid w:val="001A585D"/>
    <w:rsid w:val="001A630E"/>
    <w:rsid w:val="001A635E"/>
    <w:rsid w:val="001A7765"/>
    <w:rsid w:val="001A78F0"/>
    <w:rsid w:val="001B0982"/>
    <w:rsid w:val="001B0CF0"/>
    <w:rsid w:val="001B1373"/>
    <w:rsid w:val="001B13E9"/>
    <w:rsid w:val="001B1AF0"/>
    <w:rsid w:val="001B1D98"/>
    <w:rsid w:val="001B1E21"/>
    <w:rsid w:val="001B306C"/>
    <w:rsid w:val="001B3DA3"/>
    <w:rsid w:val="001B3F6A"/>
    <w:rsid w:val="001B4200"/>
    <w:rsid w:val="001B433D"/>
    <w:rsid w:val="001B4540"/>
    <w:rsid w:val="001B45EA"/>
    <w:rsid w:val="001B4EAC"/>
    <w:rsid w:val="001B4EE7"/>
    <w:rsid w:val="001B4F4B"/>
    <w:rsid w:val="001B51AE"/>
    <w:rsid w:val="001B51E2"/>
    <w:rsid w:val="001B5290"/>
    <w:rsid w:val="001B544F"/>
    <w:rsid w:val="001B54B2"/>
    <w:rsid w:val="001B5A28"/>
    <w:rsid w:val="001B622A"/>
    <w:rsid w:val="001B64C8"/>
    <w:rsid w:val="001B69D2"/>
    <w:rsid w:val="001B6AE8"/>
    <w:rsid w:val="001B7742"/>
    <w:rsid w:val="001B7D34"/>
    <w:rsid w:val="001B7FCD"/>
    <w:rsid w:val="001C0254"/>
    <w:rsid w:val="001C1178"/>
    <w:rsid w:val="001C168E"/>
    <w:rsid w:val="001C2880"/>
    <w:rsid w:val="001C2D80"/>
    <w:rsid w:val="001C3540"/>
    <w:rsid w:val="001C3D2F"/>
    <w:rsid w:val="001C3D58"/>
    <w:rsid w:val="001C42F5"/>
    <w:rsid w:val="001C44B2"/>
    <w:rsid w:val="001C46A5"/>
    <w:rsid w:val="001C4F5E"/>
    <w:rsid w:val="001C53E7"/>
    <w:rsid w:val="001C58E8"/>
    <w:rsid w:val="001C6EBC"/>
    <w:rsid w:val="001C6FF4"/>
    <w:rsid w:val="001C71E2"/>
    <w:rsid w:val="001C7428"/>
    <w:rsid w:val="001C76C4"/>
    <w:rsid w:val="001C7C7C"/>
    <w:rsid w:val="001C7CFD"/>
    <w:rsid w:val="001D0150"/>
    <w:rsid w:val="001D0E4C"/>
    <w:rsid w:val="001D0F4C"/>
    <w:rsid w:val="001D104A"/>
    <w:rsid w:val="001D13B3"/>
    <w:rsid w:val="001D162F"/>
    <w:rsid w:val="001D2018"/>
    <w:rsid w:val="001D227D"/>
    <w:rsid w:val="001D27B7"/>
    <w:rsid w:val="001D2C6F"/>
    <w:rsid w:val="001D2F26"/>
    <w:rsid w:val="001D3CC7"/>
    <w:rsid w:val="001D3F55"/>
    <w:rsid w:val="001D4862"/>
    <w:rsid w:val="001D4D10"/>
    <w:rsid w:val="001D639F"/>
    <w:rsid w:val="001D6CC3"/>
    <w:rsid w:val="001D6D94"/>
    <w:rsid w:val="001D7218"/>
    <w:rsid w:val="001D7B4D"/>
    <w:rsid w:val="001E04C0"/>
    <w:rsid w:val="001E0A99"/>
    <w:rsid w:val="001E18E0"/>
    <w:rsid w:val="001E1D40"/>
    <w:rsid w:val="001E1DC7"/>
    <w:rsid w:val="001E1E41"/>
    <w:rsid w:val="001E2602"/>
    <w:rsid w:val="001E343E"/>
    <w:rsid w:val="001E348A"/>
    <w:rsid w:val="001E3D50"/>
    <w:rsid w:val="001E3E47"/>
    <w:rsid w:val="001E41F0"/>
    <w:rsid w:val="001E4427"/>
    <w:rsid w:val="001E49B6"/>
    <w:rsid w:val="001E4B07"/>
    <w:rsid w:val="001E4B5A"/>
    <w:rsid w:val="001E5442"/>
    <w:rsid w:val="001E554F"/>
    <w:rsid w:val="001E5571"/>
    <w:rsid w:val="001E5716"/>
    <w:rsid w:val="001E59BD"/>
    <w:rsid w:val="001E6728"/>
    <w:rsid w:val="001E6D1D"/>
    <w:rsid w:val="001E6E51"/>
    <w:rsid w:val="001E7330"/>
    <w:rsid w:val="001E7379"/>
    <w:rsid w:val="001E7D4D"/>
    <w:rsid w:val="001F03D8"/>
    <w:rsid w:val="001F05B4"/>
    <w:rsid w:val="001F0DFD"/>
    <w:rsid w:val="001F179D"/>
    <w:rsid w:val="001F1BA2"/>
    <w:rsid w:val="001F21EA"/>
    <w:rsid w:val="001F2454"/>
    <w:rsid w:val="001F28AD"/>
    <w:rsid w:val="001F3927"/>
    <w:rsid w:val="001F3A04"/>
    <w:rsid w:val="001F3AEB"/>
    <w:rsid w:val="001F4509"/>
    <w:rsid w:val="001F481A"/>
    <w:rsid w:val="001F4961"/>
    <w:rsid w:val="001F5218"/>
    <w:rsid w:val="001F52A3"/>
    <w:rsid w:val="001F54F7"/>
    <w:rsid w:val="001F5DD2"/>
    <w:rsid w:val="001F5F0B"/>
    <w:rsid w:val="001F6002"/>
    <w:rsid w:val="001F60F8"/>
    <w:rsid w:val="001F61D8"/>
    <w:rsid w:val="001F6BF4"/>
    <w:rsid w:val="001F732F"/>
    <w:rsid w:val="001F7814"/>
    <w:rsid w:val="001F786E"/>
    <w:rsid w:val="001F7AE2"/>
    <w:rsid w:val="001F7BB1"/>
    <w:rsid w:val="002001B3"/>
    <w:rsid w:val="00200A38"/>
    <w:rsid w:val="00200EE0"/>
    <w:rsid w:val="002017C5"/>
    <w:rsid w:val="00201A0D"/>
    <w:rsid w:val="002024AA"/>
    <w:rsid w:val="00202C6D"/>
    <w:rsid w:val="00202D0A"/>
    <w:rsid w:val="002032C1"/>
    <w:rsid w:val="00203736"/>
    <w:rsid w:val="002037F8"/>
    <w:rsid w:val="00203CAF"/>
    <w:rsid w:val="0020408B"/>
    <w:rsid w:val="00204296"/>
    <w:rsid w:val="00204367"/>
    <w:rsid w:val="00204410"/>
    <w:rsid w:val="0020449F"/>
    <w:rsid w:val="00204D7A"/>
    <w:rsid w:val="0020514B"/>
    <w:rsid w:val="002055EE"/>
    <w:rsid w:val="00205E25"/>
    <w:rsid w:val="00205F21"/>
    <w:rsid w:val="002063BF"/>
    <w:rsid w:val="00206B1A"/>
    <w:rsid w:val="00206C41"/>
    <w:rsid w:val="00206D40"/>
    <w:rsid w:val="00206E2D"/>
    <w:rsid w:val="00206F1B"/>
    <w:rsid w:val="00207828"/>
    <w:rsid w:val="00207934"/>
    <w:rsid w:val="002102EA"/>
    <w:rsid w:val="00210B9D"/>
    <w:rsid w:val="00210F7D"/>
    <w:rsid w:val="002110C4"/>
    <w:rsid w:val="0021199F"/>
    <w:rsid w:val="00211E08"/>
    <w:rsid w:val="00211E6A"/>
    <w:rsid w:val="00211F53"/>
    <w:rsid w:val="00211F8E"/>
    <w:rsid w:val="002120BE"/>
    <w:rsid w:val="00212AAF"/>
    <w:rsid w:val="00213FE9"/>
    <w:rsid w:val="002141A0"/>
    <w:rsid w:val="00214382"/>
    <w:rsid w:val="0021492E"/>
    <w:rsid w:val="00214ABB"/>
    <w:rsid w:val="0021598C"/>
    <w:rsid w:val="00215FF8"/>
    <w:rsid w:val="00217064"/>
    <w:rsid w:val="0021723D"/>
    <w:rsid w:val="00217646"/>
    <w:rsid w:val="00217752"/>
    <w:rsid w:val="0021783B"/>
    <w:rsid w:val="002209A1"/>
    <w:rsid w:val="00220D50"/>
    <w:rsid w:val="00221476"/>
    <w:rsid w:val="00221523"/>
    <w:rsid w:val="002215B6"/>
    <w:rsid w:val="002215C6"/>
    <w:rsid w:val="0022171A"/>
    <w:rsid w:val="0022249F"/>
    <w:rsid w:val="00222E23"/>
    <w:rsid w:val="0022317A"/>
    <w:rsid w:val="00223752"/>
    <w:rsid w:val="00223C0A"/>
    <w:rsid w:val="00224135"/>
    <w:rsid w:val="00224524"/>
    <w:rsid w:val="0022557F"/>
    <w:rsid w:val="00225662"/>
    <w:rsid w:val="00225704"/>
    <w:rsid w:val="002259D3"/>
    <w:rsid w:val="00226063"/>
    <w:rsid w:val="002260A9"/>
    <w:rsid w:val="002261BB"/>
    <w:rsid w:val="0022742C"/>
    <w:rsid w:val="00230D82"/>
    <w:rsid w:val="00231791"/>
    <w:rsid w:val="00231A50"/>
    <w:rsid w:val="00231BE1"/>
    <w:rsid w:val="002323AE"/>
    <w:rsid w:val="00232598"/>
    <w:rsid w:val="002325C6"/>
    <w:rsid w:val="0023294F"/>
    <w:rsid w:val="00232D33"/>
    <w:rsid w:val="00232E14"/>
    <w:rsid w:val="00233006"/>
    <w:rsid w:val="00233930"/>
    <w:rsid w:val="00234289"/>
    <w:rsid w:val="00234826"/>
    <w:rsid w:val="002349E1"/>
    <w:rsid w:val="002353E3"/>
    <w:rsid w:val="002354FB"/>
    <w:rsid w:val="002355ED"/>
    <w:rsid w:val="00235D40"/>
    <w:rsid w:val="0023622F"/>
    <w:rsid w:val="0023663A"/>
    <w:rsid w:val="00236B5D"/>
    <w:rsid w:val="00236DD3"/>
    <w:rsid w:val="00237E35"/>
    <w:rsid w:val="0024004B"/>
    <w:rsid w:val="00240413"/>
    <w:rsid w:val="002408C0"/>
    <w:rsid w:val="00240B80"/>
    <w:rsid w:val="00240CC5"/>
    <w:rsid w:val="002410DA"/>
    <w:rsid w:val="00241331"/>
    <w:rsid w:val="00241658"/>
    <w:rsid w:val="00241B0E"/>
    <w:rsid w:val="00241E52"/>
    <w:rsid w:val="002421DB"/>
    <w:rsid w:val="002422C7"/>
    <w:rsid w:val="00242AD1"/>
    <w:rsid w:val="00242EBF"/>
    <w:rsid w:val="002432F8"/>
    <w:rsid w:val="00243641"/>
    <w:rsid w:val="00243792"/>
    <w:rsid w:val="00243C80"/>
    <w:rsid w:val="00243D64"/>
    <w:rsid w:val="002440F5"/>
    <w:rsid w:val="0024432D"/>
    <w:rsid w:val="00244EA3"/>
    <w:rsid w:val="0024518F"/>
    <w:rsid w:val="002460EB"/>
    <w:rsid w:val="002465A3"/>
    <w:rsid w:val="00246E06"/>
    <w:rsid w:val="00246FBD"/>
    <w:rsid w:val="00247069"/>
    <w:rsid w:val="002471DA"/>
    <w:rsid w:val="002476FC"/>
    <w:rsid w:val="002477CF"/>
    <w:rsid w:val="00247E45"/>
    <w:rsid w:val="00250085"/>
    <w:rsid w:val="002503D9"/>
    <w:rsid w:val="0025053D"/>
    <w:rsid w:val="00250555"/>
    <w:rsid w:val="0025088A"/>
    <w:rsid w:val="00250CC5"/>
    <w:rsid w:val="00250D11"/>
    <w:rsid w:val="00250E68"/>
    <w:rsid w:val="0025120C"/>
    <w:rsid w:val="00251540"/>
    <w:rsid w:val="00251D4F"/>
    <w:rsid w:val="002526C9"/>
    <w:rsid w:val="00252EF5"/>
    <w:rsid w:val="002530BD"/>
    <w:rsid w:val="002532F5"/>
    <w:rsid w:val="002537FC"/>
    <w:rsid w:val="00253DCB"/>
    <w:rsid w:val="00253E62"/>
    <w:rsid w:val="002540DD"/>
    <w:rsid w:val="0025434C"/>
    <w:rsid w:val="00254389"/>
    <w:rsid w:val="00254848"/>
    <w:rsid w:val="00254C93"/>
    <w:rsid w:val="00256B28"/>
    <w:rsid w:val="00256CE6"/>
    <w:rsid w:val="00256E47"/>
    <w:rsid w:val="00257301"/>
    <w:rsid w:val="00257AEC"/>
    <w:rsid w:val="00257B1E"/>
    <w:rsid w:val="0026087B"/>
    <w:rsid w:val="002608FD"/>
    <w:rsid w:val="00260EC2"/>
    <w:rsid w:val="00260EEB"/>
    <w:rsid w:val="00260EF6"/>
    <w:rsid w:val="00260FB7"/>
    <w:rsid w:val="00261A09"/>
    <w:rsid w:val="00261C60"/>
    <w:rsid w:val="00262A19"/>
    <w:rsid w:val="00262E23"/>
    <w:rsid w:val="00263233"/>
    <w:rsid w:val="00263873"/>
    <w:rsid w:val="00263FE6"/>
    <w:rsid w:val="002651A8"/>
    <w:rsid w:val="002651DB"/>
    <w:rsid w:val="002652D3"/>
    <w:rsid w:val="002652DA"/>
    <w:rsid w:val="00265DEB"/>
    <w:rsid w:val="0026607B"/>
    <w:rsid w:val="00266F98"/>
    <w:rsid w:val="002672CD"/>
    <w:rsid w:val="0026744B"/>
    <w:rsid w:val="00267AAA"/>
    <w:rsid w:val="002700FD"/>
    <w:rsid w:val="00270497"/>
    <w:rsid w:val="00270A52"/>
    <w:rsid w:val="00270CA8"/>
    <w:rsid w:val="00270E6C"/>
    <w:rsid w:val="00271E06"/>
    <w:rsid w:val="00272761"/>
    <w:rsid w:val="00272AB9"/>
    <w:rsid w:val="00273DC7"/>
    <w:rsid w:val="00274142"/>
    <w:rsid w:val="0027431E"/>
    <w:rsid w:val="0027443B"/>
    <w:rsid w:val="00274987"/>
    <w:rsid w:val="00275242"/>
    <w:rsid w:val="0027556E"/>
    <w:rsid w:val="002758A9"/>
    <w:rsid w:val="00275FE5"/>
    <w:rsid w:val="00276411"/>
    <w:rsid w:val="002764D1"/>
    <w:rsid w:val="002768AA"/>
    <w:rsid w:val="0027722B"/>
    <w:rsid w:val="00277683"/>
    <w:rsid w:val="00277A1E"/>
    <w:rsid w:val="00277F5E"/>
    <w:rsid w:val="002810FB"/>
    <w:rsid w:val="00281126"/>
    <w:rsid w:val="0028178E"/>
    <w:rsid w:val="0028186F"/>
    <w:rsid w:val="00281C6B"/>
    <w:rsid w:val="00281D7C"/>
    <w:rsid w:val="00282371"/>
    <w:rsid w:val="002824BC"/>
    <w:rsid w:val="00284AA3"/>
    <w:rsid w:val="00284E57"/>
    <w:rsid w:val="00286194"/>
    <w:rsid w:val="00286247"/>
    <w:rsid w:val="002862A1"/>
    <w:rsid w:val="00286510"/>
    <w:rsid w:val="00286581"/>
    <w:rsid w:val="00286CA7"/>
    <w:rsid w:val="00287B9B"/>
    <w:rsid w:val="00287F3F"/>
    <w:rsid w:val="00290322"/>
    <w:rsid w:val="00290DCF"/>
    <w:rsid w:val="00291499"/>
    <w:rsid w:val="002915EC"/>
    <w:rsid w:val="00291BBD"/>
    <w:rsid w:val="00292134"/>
    <w:rsid w:val="002923B2"/>
    <w:rsid w:val="002923D8"/>
    <w:rsid w:val="0029268F"/>
    <w:rsid w:val="00292AC6"/>
    <w:rsid w:val="00292E8C"/>
    <w:rsid w:val="00293045"/>
    <w:rsid w:val="002934F6"/>
    <w:rsid w:val="00293BA7"/>
    <w:rsid w:val="00293BAE"/>
    <w:rsid w:val="00293C40"/>
    <w:rsid w:val="00293F62"/>
    <w:rsid w:val="002943EB"/>
    <w:rsid w:val="00294EF9"/>
    <w:rsid w:val="00295160"/>
    <w:rsid w:val="002951FE"/>
    <w:rsid w:val="002957FB"/>
    <w:rsid w:val="00295A4A"/>
    <w:rsid w:val="0029627B"/>
    <w:rsid w:val="002963D2"/>
    <w:rsid w:val="0029686B"/>
    <w:rsid w:val="00296BD0"/>
    <w:rsid w:val="00297432"/>
    <w:rsid w:val="00297B7C"/>
    <w:rsid w:val="002A0182"/>
    <w:rsid w:val="002A0708"/>
    <w:rsid w:val="002A1511"/>
    <w:rsid w:val="002A1734"/>
    <w:rsid w:val="002A1FB7"/>
    <w:rsid w:val="002A268E"/>
    <w:rsid w:val="002A380E"/>
    <w:rsid w:val="002A3AF5"/>
    <w:rsid w:val="002A3CBC"/>
    <w:rsid w:val="002A436B"/>
    <w:rsid w:val="002A46AD"/>
    <w:rsid w:val="002A4761"/>
    <w:rsid w:val="002A4D17"/>
    <w:rsid w:val="002A4F23"/>
    <w:rsid w:val="002A5221"/>
    <w:rsid w:val="002A54F9"/>
    <w:rsid w:val="002A5595"/>
    <w:rsid w:val="002A5BB3"/>
    <w:rsid w:val="002A5BF9"/>
    <w:rsid w:val="002A6206"/>
    <w:rsid w:val="002A6701"/>
    <w:rsid w:val="002A6B02"/>
    <w:rsid w:val="002A6E2B"/>
    <w:rsid w:val="002A7511"/>
    <w:rsid w:val="002B0008"/>
    <w:rsid w:val="002B004E"/>
    <w:rsid w:val="002B0A5E"/>
    <w:rsid w:val="002B18EC"/>
    <w:rsid w:val="002B19EF"/>
    <w:rsid w:val="002B1C31"/>
    <w:rsid w:val="002B207B"/>
    <w:rsid w:val="002B22EF"/>
    <w:rsid w:val="002B2CD7"/>
    <w:rsid w:val="002B30A7"/>
    <w:rsid w:val="002B34B9"/>
    <w:rsid w:val="002B3B0A"/>
    <w:rsid w:val="002B3C76"/>
    <w:rsid w:val="002B3E9E"/>
    <w:rsid w:val="002B3ED4"/>
    <w:rsid w:val="002B40BB"/>
    <w:rsid w:val="002B40D5"/>
    <w:rsid w:val="002B4333"/>
    <w:rsid w:val="002B444D"/>
    <w:rsid w:val="002B467D"/>
    <w:rsid w:val="002B4CCF"/>
    <w:rsid w:val="002B4E08"/>
    <w:rsid w:val="002B5539"/>
    <w:rsid w:val="002B5F58"/>
    <w:rsid w:val="002B63F1"/>
    <w:rsid w:val="002B6784"/>
    <w:rsid w:val="002B6BB0"/>
    <w:rsid w:val="002B737E"/>
    <w:rsid w:val="002B793E"/>
    <w:rsid w:val="002C057C"/>
    <w:rsid w:val="002C0AC8"/>
    <w:rsid w:val="002C16BF"/>
    <w:rsid w:val="002C1E14"/>
    <w:rsid w:val="002C2552"/>
    <w:rsid w:val="002C27CE"/>
    <w:rsid w:val="002C2817"/>
    <w:rsid w:val="002C2864"/>
    <w:rsid w:val="002C2B80"/>
    <w:rsid w:val="002C2DCD"/>
    <w:rsid w:val="002C2F3A"/>
    <w:rsid w:val="002C3156"/>
    <w:rsid w:val="002C317B"/>
    <w:rsid w:val="002C3BC7"/>
    <w:rsid w:val="002C3E5A"/>
    <w:rsid w:val="002C3EDA"/>
    <w:rsid w:val="002C40EE"/>
    <w:rsid w:val="002C41A0"/>
    <w:rsid w:val="002C440A"/>
    <w:rsid w:val="002C443D"/>
    <w:rsid w:val="002C4541"/>
    <w:rsid w:val="002C4591"/>
    <w:rsid w:val="002C4C0D"/>
    <w:rsid w:val="002C4C54"/>
    <w:rsid w:val="002C4D4E"/>
    <w:rsid w:val="002C55C5"/>
    <w:rsid w:val="002C5835"/>
    <w:rsid w:val="002C59B5"/>
    <w:rsid w:val="002C600F"/>
    <w:rsid w:val="002C6DF8"/>
    <w:rsid w:val="002C70C5"/>
    <w:rsid w:val="002C7884"/>
    <w:rsid w:val="002C78AE"/>
    <w:rsid w:val="002C7C86"/>
    <w:rsid w:val="002C7FEE"/>
    <w:rsid w:val="002D020F"/>
    <w:rsid w:val="002D030A"/>
    <w:rsid w:val="002D0D30"/>
    <w:rsid w:val="002D0EFA"/>
    <w:rsid w:val="002D12C3"/>
    <w:rsid w:val="002D253B"/>
    <w:rsid w:val="002D260C"/>
    <w:rsid w:val="002D392A"/>
    <w:rsid w:val="002D3971"/>
    <w:rsid w:val="002D4108"/>
    <w:rsid w:val="002D4354"/>
    <w:rsid w:val="002D473B"/>
    <w:rsid w:val="002D4BBF"/>
    <w:rsid w:val="002D4DB7"/>
    <w:rsid w:val="002D4FD7"/>
    <w:rsid w:val="002D5414"/>
    <w:rsid w:val="002D595D"/>
    <w:rsid w:val="002D5DF9"/>
    <w:rsid w:val="002D6DCE"/>
    <w:rsid w:val="002D6E22"/>
    <w:rsid w:val="002E0557"/>
    <w:rsid w:val="002E0846"/>
    <w:rsid w:val="002E0D79"/>
    <w:rsid w:val="002E1040"/>
    <w:rsid w:val="002E1058"/>
    <w:rsid w:val="002E1CBE"/>
    <w:rsid w:val="002E1CE0"/>
    <w:rsid w:val="002E1E95"/>
    <w:rsid w:val="002E244A"/>
    <w:rsid w:val="002E2760"/>
    <w:rsid w:val="002E2FB7"/>
    <w:rsid w:val="002E4767"/>
    <w:rsid w:val="002E50AF"/>
    <w:rsid w:val="002E50E7"/>
    <w:rsid w:val="002E5C42"/>
    <w:rsid w:val="002E6783"/>
    <w:rsid w:val="002E6AAF"/>
    <w:rsid w:val="002E6D71"/>
    <w:rsid w:val="002E72C6"/>
    <w:rsid w:val="002E762E"/>
    <w:rsid w:val="002E79DF"/>
    <w:rsid w:val="002E7CD5"/>
    <w:rsid w:val="002E7CF1"/>
    <w:rsid w:val="002F07CE"/>
    <w:rsid w:val="002F07D3"/>
    <w:rsid w:val="002F1761"/>
    <w:rsid w:val="002F1956"/>
    <w:rsid w:val="002F1E3A"/>
    <w:rsid w:val="002F23D6"/>
    <w:rsid w:val="002F3F0E"/>
    <w:rsid w:val="002F42ED"/>
    <w:rsid w:val="002F43CC"/>
    <w:rsid w:val="002F477E"/>
    <w:rsid w:val="002F4AA5"/>
    <w:rsid w:val="002F4AF4"/>
    <w:rsid w:val="002F4CCA"/>
    <w:rsid w:val="002F51DA"/>
    <w:rsid w:val="002F52C2"/>
    <w:rsid w:val="002F5792"/>
    <w:rsid w:val="002F5AA6"/>
    <w:rsid w:val="002F5B27"/>
    <w:rsid w:val="002F6212"/>
    <w:rsid w:val="002F7431"/>
    <w:rsid w:val="002F78E1"/>
    <w:rsid w:val="002F7DF8"/>
    <w:rsid w:val="003000C1"/>
    <w:rsid w:val="003000EA"/>
    <w:rsid w:val="00300896"/>
    <w:rsid w:val="00301276"/>
    <w:rsid w:val="0030129F"/>
    <w:rsid w:val="00301846"/>
    <w:rsid w:val="0030323B"/>
    <w:rsid w:val="0030377F"/>
    <w:rsid w:val="00304B1D"/>
    <w:rsid w:val="00305830"/>
    <w:rsid w:val="00305A24"/>
    <w:rsid w:val="00306929"/>
    <w:rsid w:val="00306ADF"/>
    <w:rsid w:val="00306B68"/>
    <w:rsid w:val="00307002"/>
    <w:rsid w:val="003078F2"/>
    <w:rsid w:val="00307A7D"/>
    <w:rsid w:val="00307DC5"/>
    <w:rsid w:val="003101E2"/>
    <w:rsid w:val="00310457"/>
    <w:rsid w:val="00312738"/>
    <w:rsid w:val="00313122"/>
    <w:rsid w:val="003135A7"/>
    <w:rsid w:val="00313AC8"/>
    <w:rsid w:val="00313CE7"/>
    <w:rsid w:val="0031416A"/>
    <w:rsid w:val="0031464D"/>
    <w:rsid w:val="00314790"/>
    <w:rsid w:val="003149A3"/>
    <w:rsid w:val="00315E08"/>
    <w:rsid w:val="003160FD"/>
    <w:rsid w:val="003171F5"/>
    <w:rsid w:val="003208D7"/>
    <w:rsid w:val="00320E43"/>
    <w:rsid w:val="00320E87"/>
    <w:rsid w:val="0032112E"/>
    <w:rsid w:val="00321636"/>
    <w:rsid w:val="003225F6"/>
    <w:rsid w:val="00322913"/>
    <w:rsid w:val="00322D56"/>
    <w:rsid w:val="00322F48"/>
    <w:rsid w:val="003234B8"/>
    <w:rsid w:val="003235F9"/>
    <w:rsid w:val="0032384F"/>
    <w:rsid w:val="00323FB8"/>
    <w:rsid w:val="00324035"/>
    <w:rsid w:val="0032452E"/>
    <w:rsid w:val="00324EA4"/>
    <w:rsid w:val="003251C6"/>
    <w:rsid w:val="00325F65"/>
    <w:rsid w:val="0032634F"/>
    <w:rsid w:val="003265CF"/>
    <w:rsid w:val="00326795"/>
    <w:rsid w:val="00327230"/>
    <w:rsid w:val="00327995"/>
    <w:rsid w:val="00327AFB"/>
    <w:rsid w:val="00327C23"/>
    <w:rsid w:val="0033083F"/>
    <w:rsid w:val="00330F2F"/>
    <w:rsid w:val="0033100E"/>
    <w:rsid w:val="003314D4"/>
    <w:rsid w:val="0033178C"/>
    <w:rsid w:val="00331EA4"/>
    <w:rsid w:val="003320E4"/>
    <w:rsid w:val="0033234A"/>
    <w:rsid w:val="00332A48"/>
    <w:rsid w:val="00332D38"/>
    <w:rsid w:val="0033347A"/>
    <w:rsid w:val="003334A8"/>
    <w:rsid w:val="0033364B"/>
    <w:rsid w:val="00333775"/>
    <w:rsid w:val="00333F19"/>
    <w:rsid w:val="0033416D"/>
    <w:rsid w:val="00334223"/>
    <w:rsid w:val="00335295"/>
    <w:rsid w:val="003357CC"/>
    <w:rsid w:val="00335878"/>
    <w:rsid w:val="00335B98"/>
    <w:rsid w:val="0033627D"/>
    <w:rsid w:val="003362C1"/>
    <w:rsid w:val="00336A96"/>
    <w:rsid w:val="00336AC9"/>
    <w:rsid w:val="00336D19"/>
    <w:rsid w:val="00336D9B"/>
    <w:rsid w:val="00336F51"/>
    <w:rsid w:val="0033718B"/>
    <w:rsid w:val="0033734A"/>
    <w:rsid w:val="003375AF"/>
    <w:rsid w:val="003377BB"/>
    <w:rsid w:val="00337904"/>
    <w:rsid w:val="00337C23"/>
    <w:rsid w:val="00337C31"/>
    <w:rsid w:val="00337CD6"/>
    <w:rsid w:val="00341E15"/>
    <w:rsid w:val="003431DC"/>
    <w:rsid w:val="0034372B"/>
    <w:rsid w:val="00343D2D"/>
    <w:rsid w:val="00343E09"/>
    <w:rsid w:val="00344145"/>
    <w:rsid w:val="003442FE"/>
    <w:rsid w:val="003449C2"/>
    <w:rsid w:val="00345CEE"/>
    <w:rsid w:val="00346784"/>
    <w:rsid w:val="00346B7C"/>
    <w:rsid w:val="00346C25"/>
    <w:rsid w:val="00346C87"/>
    <w:rsid w:val="00346ED5"/>
    <w:rsid w:val="0034776F"/>
    <w:rsid w:val="0034797E"/>
    <w:rsid w:val="00347FB6"/>
    <w:rsid w:val="0035040A"/>
    <w:rsid w:val="0035063A"/>
    <w:rsid w:val="00350EEA"/>
    <w:rsid w:val="00351D01"/>
    <w:rsid w:val="00351D55"/>
    <w:rsid w:val="00352FAD"/>
    <w:rsid w:val="003533FD"/>
    <w:rsid w:val="003534EF"/>
    <w:rsid w:val="003536E4"/>
    <w:rsid w:val="003542B5"/>
    <w:rsid w:val="003544D9"/>
    <w:rsid w:val="00354755"/>
    <w:rsid w:val="00354FE5"/>
    <w:rsid w:val="0035545E"/>
    <w:rsid w:val="003559F1"/>
    <w:rsid w:val="00355C41"/>
    <w:rsid w:val="00356360"/>
    <w:rsid w:val="00356C12"/>
    <w:rsid w:val="00356DF9"/>
    <w:rsid w:val="00356EFA"/>
    <w:rsid w:val="003572F3"/>
    <w:rsid w:val="003579A1"/>
    <w:rsid w:val="00360A5E"/>
    <w:rsid w:val="00360B33"/>
    <w:rsid w:val="0036111F"/>
    <w:rsid w:val="00361CA1"/>
    <w:rsid w:val="00361DCB"/>
    <w:rsid w:val="0036249D"/>
    <w:rsid w:val="003632B2"/>
    <w:rsid w:val="003647F6"/>
    <w:rsid w:val="003648A0"/>
    <w:rsid w:val="003648B8"/>
    <w:rsid w:val="00364D38"/>
    <w:rsid w:val="00365209"/>
    <w:rsid w:val="00365732"/>
    <w:rsid w:val="003657EF"/>
    <w:rsid w:val="0036640E"/>
    <w:rsid w:val="00366D60"/>
    <w:rsid w:val="00367362"/>
    <w:rsid w:val="003673A1"/>
    <w:rsid w:val="003676A3"/>
    <w:rsid w:val="00367CDB"/>
    <w:rsid w:val="0037022C"/>
    <w:rsid w:val="0037028B"/>
    <w:rsid w:val="00370807"/>
    <w:rsid w:val="00370CDD"/>
    <w:rsid w:val="00370D31"/>
    <w:rsid w:val="00370EB2"/>
    <w:rsid w:val="00371692"/>
    <w:rsid w:val="003716B3"/>
    <w:rsid w:val="00371A31"/>
    <w:rsid w:val="003725B7"/>
    <w:rsid w:val="00372C6F"/>
    <w:rsid w:val="00373666"/>
    <w:rsid w:val="00373A6B"/>
    <w:rsid w:val="00373AF1"/>
    <w:rsid w:val="00373B38"/>
    <w:rsid w:val="00374193"/>
    <w:rsid w:val="003758E5"/>
    <w:rsid w:val="00375B11"/>
    <w:rsid w:val="00375C2A"/>
    <w:rsid w:val="00376061"/>
    <w:rsid w:val="00376308"/>
    <w:rsid w:val="00376E3F"/>
    <w:rsid w:val="00377388"/>
    <w:rsid w:val="00377BB9"/>
    <w:rsid w:val="00381835"/>
    <w:rsid w:val="00381E47"/>
    <w:rsid w:val="003821F4"/>
    <w:rsid w:val="003835EC"/>
    <w:rsid w:val="0038363E"/>
    <w:rsid w:val="00384011"/>
    <w:rsid w:val="0038452C"/>
    <w:rsid w:val="003849EE"/>
    <w:rsid w:val="00385621"/>
    <w:rsid w:val="00385665"/>
    <w:rsid w:val="00385705"/>
    <w:rsid w:val="0038573A"/>
    <w:rsid w:val="003858BA"/>
    <w:rsid w:val="0038592C"/>
    <w:rsid w:val="00385AD5"/>
    <w:rsid w:val="00385C77"/>
    <w:rsid w:val="003863E8"/>
    <w:rsid w:val="003864F5"/>
    <w:rsid w:val="003868A0"/>
    <w:rsid w:val="0038755A"/>
    <w:rsid w:val="0038789E"/>
    <w:rsid w:val="003878D9"/>
    <w:rsid w:val="00387BAB"/>
    <w:rsid w:val="00390802"/>
    <w:rsid w:val="00390D40"/>
    <w:rsid w:val="00391F80"/>
    <w:rsid w:val="0039233F"/>
    <w:rsid w:val="00392652"/>
    <w:rsid w:val="00392BC6"/>
    <w:rsid w:val="00392F38"/>
    <w:rsid w:val="0039346C"/>
    <w:rsid w:val="00393CA0"/>
    <w:rsid w:val="003941B2"/>
    <w:rsid w:val="00394503"/>
    <w:rsid w:val="00394668"/>
    <w:rsid w:val="00394D6A"/>
    <w:rsid w:val="00395019"/>
    <w:rsid w:val="003952CF"/>
    <w:rsid w:val="003963A5"/>
    <w:rsid w:val="0039671C"/>
    <w:rsid w:val="00396CB0"/>
    <w:rsid w:val="00396E03"/>
    <w:rsid w:val="00396F14"/>
    <w:rsid w:val="00396F93"/>
    <w:rsid w:val="003974E2"/>
    <w:rsid w:val="00397502"/>
    <w:rsid w:val="0039770B"/>
    <w:rsid w:val="00397BA1"/>
    <w:rsid w:val="003A02D5"/>
    <w:rsid w:val="003A1D6A"/>
    <w:rsid w:val="003A216E"/>
    <w:rsid w:val="003A21F5"/>
    <w:rsid w:val="003A257A"/>
    <w:rsid w:val="003A259D"/>
    <w:rsid w:val="003A2CAB"/>
    <w:rsid w:val="003A2D41"/>
    <w:rsid w:val="003A2F86"/>
    <w:rsid w:val="003A3550"/>
    <w:rsid w:val="003A4F12"/>
    <w:rsid w:val="003A4F74"/>
    <w:rsid w:val="003A5303"/>
    <w:rsid w:val="003A53EB"/>
    <w:rsid w:val="003A5FE9"/>
    <w:rsid w:val="003A699E"/>
    <w:rsid w:val="003A6E06"/>
    <w:rsid w:val="003A718F"/>
    <w:rsid w:val="003A73A6"/>
    <w:rsid w:val="003A7476"/>
    <w:rsid w:val="003B02E4"/>
    <w:rsid w:val="003B0600"/>
    <w:rsid w:val="003B096B"/>
    <w:rsid w:val="003B0B8D"/>
    <w:rsid w:val="003B13C3"/>
    <w:rsid w:val="003B1CAA"/>
    <w:rsid w:val="003B226F"/>
    <w:rsid w:val="003B26FE"/>
    <w:rsid w:val="003B27F2"/>
    <w:rsid w:val="003B28FA"/>
    <w:rsid w:val="003B2B6A"/>
    <w:rsid w:val="003B2F48"/>
    <w:rsid w:val="003B3151"/>
    <w:rsid w:val="003B3157"/>
    <w:rsid w:val="003B3488"/>
    <w:rsid w:val="003B3C69"/>
    <w:rsid w:val="003B41F5"/>
    <w:rsid w:val="003B45A2"/>
    <w:rsid w:val="003B4619"/>
    <w:rsid w:val="003B49A7"/>
    <w:rsid w:val="003B531A"/>
    <w:rsid w:val="003B5A00"/>
    <w:rsid w:val="003B5F21"/>
    <w:rsid w:val="003B612E"/>
    <w:rsid w:val="003B6E50"/>
    <w:rsid w:val="003B6F33"/>
    <w:rsid w:val="003B7546"/>
    <w:rsid w:val="003B7A90"/>
    <w:rsid w:val="003B7AAD"/>
    <w:rsid w:val="003B7C2D"/>
    <w:rsid w:val="003C0138"/>
    <w:rsid w:val="003C02AB"/>
    <w:rsid w:val="003C0B19"/>
    <w:rsid w:val="003C0C87"/>
    <w:rsid w:val="003C0F5B"/>
    <w:rsid w:val="003C0FBA"/>
    <w:rsid w:val="003C114C"/>
    <w:rsid w:val="003C12E9"/>
    <w:rsid w:val="003C179A"/>
    <w:rsid w:val="003C194C"/>
    <w:rsid w:val="003C1C70"/>
    <w:rsid w:val="003C1DA1"/>
    <w:rsid w:val="003C2043"/>
    <w:rsid w:val="003C243F"/>
    <w:rsid w:val="003C2AD6"/>
    <w:rsid w:val="003C2AF2"/>
    <w:rsid w:val="003C2BF9"/>
    <w:rsid w:val="003C2D0F"/>
    <w:rsid w:val="003C3280"/>
    <w:rsid w:val="003C32A9"/>
    <w:rsid w:val="003C39DD"/>
    <w:rsid w:val="003C3A14"/>
    <w:rsid w:val="003C3DA2"/>
    <w:rsid w:val="003C408B"/>
    <w:rsid w:val="003C4396"/>
    <w:rsid w:val="003C5707"/>
    <w:rsid w:val="003C6225"/>
    <w:rsid w:val="003C6E4F"/>
    <w:rsid w:val="003D036C"/>
    <w:rsid w:val="003D0607"/>
    <w:rsid w:val="003D0CC3"/>
    <w:rsid w:val="003D0CCA"/>
    <w:rsid w:val="003D1833"/>
    <w:rsid w:val="003D18DD"/>
    <w:rsid w:val="003D2472"/>
    <w:rsid w:val="003D2565"/>
    <w:rsid w:val="003D2846"/>
    <w:rsid w:val="003D3879"/>
    <w:rsid w:val="003D629E"/>
    <w:rsid w:val="003D6415"/>
    <w:rsid w:val="003D661F"/>
    <w:rsid w:val="003D68BB"/>
    <w:rsid w:val="003D6D70"/>
    <w:rsid w:val="003D7625"/>
    <w:rsid w:val="003D77BF"/>
    <w:rsid w:val="003D79BA"/>
    <w:rsid w:val="003D7E42"/>
    <w:rsid w:val="003E05EF"/>
    <w:rsid w:val="003E065B"/>
    <w:rsid w:val="003E09FB"/>
    <w:rsid w:val="003E0A16"/>
    <w:rsid w:val="003E0A92"/>
    <w:rsid w:val="003E0C5E"/>
    <w:rsid w:val="003E150D"/>
    <w:rsid w:val="003E178E"/>
    <w:rsid w:val="003E19AA"/>
    <w:rsid w:val="003E1B86"/>
    <w:rsid w:val="003E2431"/>
    <w:rsid w:val="003E2AAF"/>
    <w:rsid w:val="003E2E6A"/>
    <w:rsid w:val="003E3101"/>
    <w:rsid w:val="003E31EA"/>
    <w:rsid w:val="003E332B"/>
    <w:rsid w:val="003E35A4"/>
    <w:rsid w:val="003E3A35"/>
    <w:rsid w:val="003E3D24"/>
    <w:rsid w:val="003E4097"/>
    <w:rsid w:val="003E4B13"/>
    <w:rsid w:val="003E5428"/>
    <w:rsid w:val="003E54A8"/>
    <w:rsid w:val="003E5A54"/>
    <w:rsid w:val="003E6089"/>
    <w:rsid w:val="003E6352"/>
    <w:rsid w:val="003E731D"/>
    <w:rsid w:val="003E7A73"/>
    <w:rsid w:val="003F0108"/>
    <w:rsid w:val="003F0289"/>
    <w:rsid w:val="003F09CA"/>
    <w:rsid w:val="003F0BD9"/>
    <w:rsid w:val="003F0EB2"/>
    <w:rsid w:val="003F1F8A"/>
    <w:rsid w:val="003F1FC2"/>
    <w:rsid w:val="003F2277"/>
    <w:rsid w:val="003F23A4"/>
    <w:rsid w:val="003F23F5"/>
    <w:rsid w:val="003F2642"/>
    <w:rsid w:val="003F278D"/>
    <w:rsid w:val="003F284F"/>
    <w:rsid w:val="003F2A91"/>
    <w:rsid w:val="003F2BEA"/>
    <w:rsid w:val="003F34AF"/>
    <w:rsid w:val="003F4DB4"/>
    <w:rsid w:val="003F57B0"/>
    <w:rsid w:val="003F5CE7"/>
    <w:rsid w:val="003F5FBE"/>
    <w:rsid w:val="003F682E"/>
    <w:rsid w:val="003F6DD6"/>
    <w:rsid w:val="003F6DDD"/>
    <w:rsid w:val="003F7828"/>
    <w:rsid w:val="003F79AE"/>
    <w:rsid w:val="003F7F42"/>
    <w:rsid w:val="00400867"/>
    <w:rsid w:val="004008B1"/>
    <w:rsid w:val="004011D3"/>
    <w:rsid w:val="00401576"/>
    <w:rsid w:val="004015BC"/>
    <w:rsid w:val="00401748"/>
    <w:rsid w:val="00401925"/>
    <w:rsid w:val="004019AC"/>
    <w:rsid w:val="00402099"/>
    <w:rsid w:val="00402317"/>
    <w:rsid w:val="00402820"/>
    <w:rsid w:val="00402CD8"/>
    <w:rsid w:val="00402EA0"/>
    <w:rsid w:val="004033D5"/>
    <w:rsid w:val="00403546"/>
    <w:rsid w:val="004035E0"/>
    <w:rsid w:val="004037CF"/>
    <w:rsid w:val="00403FCA"/>
    <w:rsid w:val="00404380"/>
    <w:rsid w:val="0040454B"/>
    <w:rsid w:val="00404B38"/>
    <w:rsid w:val="00405249"/>
    <w:rsid w:val="004052FF"/>
    <w:rsid w:val="004053F3"/>
    <w:rsid w:val="004057B7"/>
    <w:rsid w:val="00405844"/>
    <w:rsid w:val="004058AC"/>
    <w:rsid w:val="004059A5"/>
    <w:rsid w:val="00405E70"/>
    <w:rsid w:val="00406240"/>
    <w:rsid w:val="00406608"/>
    <w:rsid w:val="00406BC0"/>
    <w:rsid w:val="00406BF7"/>
    <w:rsid w:val="00406DC5"/>
    <w:rsid w:val="00407D67"/>
    <w:rsid w:val="00410368"/>
    <w:rsid w:val="00410904"/>
    <w:rsid w:val="00410948"/>
    <w:rsid w:val="00411358"/>
    <w:rsid w:val="00411360"/>
    <w:rsid w:val="004114C4"/>
    <w:rsid w:val="00411CF5"/>
    <w:rsid w:val="00411E61"/>
    <w:rsid w:val="0041268A"/>
    <w:rsid w:val="004128C9"/>
    <w:rsid w:val="004129DF"/>
    <w:rsid w:val="00412D2A"/>
    <w:rsid w:val="0041310F"/>
    <w:rsid w:val="004131E0"/>
    <w:rsid w:val="004134AA"/>
    <w:rsid w:val="0041384F"/>
    <w:rsid w:val="0041386F"/>
    <w:rsid w:val="00413A47"/>
    <w:rsid w:val="00413C41"/>
    <w:rsid w:val="00413DAD"/>
    <w:rsid w:val="00413E3E"/>
    <w:rsid w:val="00414AEB"/>
    <w:rsid w:val="00414DD3"/>
    <w:rsid w:val="00415271"/>
    <w:rsid w:val="00415482"/>
    <w:rsid w:val="0041558A"/>
    <w:rsid w:val="00415653"/>
    <w:rsid w:val="00415A65"/>
    <w:rsid w:val="004168F3"/>
    <w:rsid w:val="00416AE5"/>
    <w:rsid w:val="00417635"/>
    <w:rsid w:val="00417B81"/>
    <w:rsid w:val="00417D3E"/>
    <w:rsid w:val="004200DD"/>
    <w:rsid w:val="00420347"/>
    <w:rsid w:val="004204D0"/>
    <w:rsid w:val="004209A3"/>
    <w:rsid w:val="004209EC"/>
    <w:rsid w:val="00420B70"/>
    <w:rsid w:val="00420E5F"/>
    <w:rsid w:val="0042262D"/>
    <w:rsid w:val="00422821"/>
    <w:rsid w:val="004236E7"/>
    <w:rsid w:val="00423838"/>
    <w:rsid w:val="00424255"/>
    <w:rsid w:val="004242A8"/>
    <w:rsid w:val="004242C5"/>
    <w:rsid w:val="004243D2"/>
    <w:rsid w:val="00424542"/>
    <w:rsid w:val="00425584"/>
    <w:rsid w:val="004261CF"/>
    <w:rsid w:val="00426202"/>
    <w:rsid w:val="004263D3"/>
    <w:rsid w:val="00426492"/>
    <w:rsid w:val="00426E33"/>
    <w:rsid w:val="00426EBA"/>
    <w:rsid w:val="00427033"/>
    <w:rsid w:val="0042740D"/>
    <w:rsid w:val="00427BC6"/>
    <w:rsid w:val="00427DA7"/>
    <w:rsid w:val="004304D2"/>
    <w:rsid w:val="00432EE3"/>
    <w:rsid w:val="004339B5"/>
    <w:rsid w:val="00434055"/>
    <w:rsid w:val="0043410E"/>
    <w:rsid w:val="004343B4"/>
    <w:rsid w:val="004346FD"/>
    <w:rsid w:val="00434C05"/>
    <w:rsid w:val="00435EEC"/>
    <w:rsid w:val="0043668A"/>
    <w:rsid w:val="00436940"/>
    <w:rsid w:val="004379FA"/>
    <w:rsid w:val="00437BD1"/>
    <w:rsid w:val="0044084E"/>
    <w:rsid w:val="00440888"/>
    <w:rsid w:val="00440F39"/>
    <w:rsid w:val="0044101C"/>
    <w:rsid w:val="004418A1"/>
    <w:rsid w:val="00441ED5"/>
    <w:rsid w:val="00441EDB"/>
    <w:rsid w:val="00442732"/>
    <w:rsid w:val="004434FE"/>
    <w:rsid w:val="0044354E"/>
    <w:rsid w:val="004439EE"/>
    <w:rsid w:val="00443A29"/>
    <w:rsid w:val="00443A2F"/>
    <w:rsid w:val="00443BC5"/>
    <w:rsid w:val="00444298"/>
    <w:rsid w:val="004442AE"/>
    <w:rsid w:val="00444814"/>
    <w:rsid w:val="00444A30"/>
    <w:rsid w:val="00445374"/>
    <w:rsid w:val="00445661"/>
    <w:rsid w:val="00445962"/>
    <w:rsid w:val="00445B00"/>
    <w:rsid w:val="00445D86"/>
    <w:rsid w:val="00445EC9"/>
    <w:rsid w:val="0044677C"/>
    <w:rsid w:val="0044703D"/>
    <w:rsid w:val="00447069"/>
    <w:rsid w:val="00447334"/>
    <w:rsid w:val="004473D6"/>
    <w:rsid w:val="00447584"/>
    <w:rsid w:val="00447DC4"/>
    <w:rsid w:val="00447ECA"/>
    <w:rsid w:val="00450028"/>
    <w:rsid w:val="004507D4"/>
    <w:rsid w:val="004509F3"/>
    <w:rsid w:val="00450C33"/>
    <w:rsid w:val="00450EFE"/>
    <w:rsid w:val="0045131A"/>
    <w:rsid w:val="004513F0"/>
    <w:rsid w:val="00452103"/>
    <w:rsid w:val="0045215B"/>
    <w:rsid w:val="00452728"/>
    <w:rsid w:val="0045287C"/>
    <w:rsid w:val="00452D0A"/>
    <w:rsid w:val="00452E9D"/>
    <w:rsid w:val="00453288"/>
    <w:rsid w:val="00453634"/>
    <w:rsid w:val="00453749"/>
    <w:rsid w:val="004538F3"/>
    <w:rsid w:val="00453E09"/>
    <w:rsid w:val="00454641"/>
    <w:rsid w:val="00454CBB"/>
    <w:rsid w:val="00454E60"/>
    <w:rsid w:val="004559E4"/>
    <w:rsid w:val="00455E0A"/>
    <w:rsid w:val="00456074"/>
    <w:rsid w:val="00456463"/>
    <w:rsid w:val="00456D84"/>
    <w:rsid w:val="00456D8B"/>
    <w:rsid w:val="00456DDE"/>
    <w:rsid w:val="004571E4"/>
    <w:rsid w:val="0045776B"/>
    <w:rsid w:val="004579DA"/>
    <w:rsid w:val="0046027C"/>
    <w:rsid w:val="00460558"/>
    <w:rsid w:val="00461ABB"/>
    <w:rsid w:val="0046201D"/>
    <w:rsid w:val="00462211"/>
    <w:rsid w:val="00462C32"/>
    <w:rsid w:val="00462E11"/>
    <w:rsid w:val="00462FB0"/>
    <w:rsid w:val="004630FD"/>
    <w:rsid w:val="0046310D"/>
    <w:rsid w:val="0046393D"/>
    <w:rsid w:val="00463CD1"/>
    <w:rsid w:val="00463DF1"/>
    <w:rsid w:val="004640D8"/>
    <w:rsid w:val="00464EAD"/>
    <w:rsid w:val="0046526E"/>
    <w:rsid w:val="0046536F"/>
    <w:rsid w:val="004654DB"/>
    <w:rsid w:val="00465A5F"/>
    <w:rsid w:val="004660C9"/>
    <w:rsid w:val="00466938"/>
    <w:rsid w:val="004670C4"/>
    <w:rsid w:val="0046778C"/>
    <w:rsid w:val="00467B4B"/>
    <w:rsid w:val="00467CF0"/>
    <w:rsid w:val="00467F49"/>
    <w:rsid w:val="0047076D"/>
    <w:rsid w:val="00470994"/>
    <w:rsid w:val="004717FF"/>
    <w:rsid w:val="00471835"/>
    <w:rsid w:val="00471B1C"/>
    <w:rsid w:val="00472148"/>
    <w:rsid w:val="00472562"/>
    <w:rsid w:val="0047260C"/>
    <w:rsid w:val="00472923"/>
    <w:rsid w:val="00472AEB"/>
    <w:rsid w:val="00472C64"/>
    <w:rsid w:val="00473353"/>
    <w:rsid w:val="004739D3"/>
    <w:rsid w:val="0047403F"/>
    <w:rsid w:val="00474A3D"/>
    <w:rsid w:val="00474B66"/>
    <w:rsid w:val="00474CE4"/>
    <w:rsid w:val="00475B76"/>
    <w:rsid w:val="00475F78"/>
    <w:rsid w:val="00476007"/>
    <w:rsid w:val="00476550"/>
    <w:rsid w:val="00476C95"/>
    <w:rsid w:val="004770B0"/>
    <w:rsid w:val="00477403"/>
    <w:rsid w:val="00477760"/>
    <w:rsid w:val="00477A1F"/>
    <w:rsid w:val="00477AFC"/>
    <w:rsid w:val="00480177"/>
    <w:rsid w:val="004807E4"/>
    <w:rsid w:val="00480C8B"/>
    <w:rsid w:val="00480E05"/>
    <w:rsid w:val="00481310"/>
    <w:rsid w:val="00481584"/>
    <w:rsid w:val="00481813"/>
    <w:rsid w:val="00481CDF"/>
    <w:rsid w:val="00481EFC"/>
    <w:rsid w:val="00482A10"/>
    <w:rsid w:val="00482D0C"/>
    <w:rsid w:val="00483030"/>
    <w:rsid w:val="004835D3"/>
    <w:rsid w:val="00483811"/>
    <w:rsid w:val="00485D2F"/>
    <w:rsid w:val="00486323"/>
    <w:rsid w:val="0048637F"/>
    <w:rsid w:val="00486706"/>
    <w:rsid w:val="00486F24"/>
    <w:rsid w:val="00487044"/>
    <w:rsid w:val="004870F2"/>
    <w:rsid w:val="004871A4"/>
    <w:rsid w:val="00487763"/>
    <w:rsid w:val="00487B38"/>
    <w:rsid w:val="004901E9"/>
    <w:rsid w:val="00490EBF"/>
    <w:rsid w:val="004915C9"/>
    <w:rsid w:val="00492120"/>
    <w:rsid w:val="004926B0"/>
    <w:rsid w:val="004934C2"/>
    <w:rsid w:val="004944E6"/>
    <w:rsid w:val="0049465F"/>
    <w:rsid w:val="0049468A"/>
    <w:rsid w:val="00494725"/>
    <w:rsid w:val="00494872"/>
    <w:rsid w:val="00494B47"/>
    <w:rsid w:val="00494F4F"/>
    <w:rsid w:val="00494FE7"/>
    <w:rsid w:val="00495196"/>
    <w:rsid w:val="00495374"/>
    <w:rsid w:val="00495995"/>
    <w:rsid w:val="00495FFD"/>
    <w:rsid w:val="00496727"/>
    <w:rsid w:val="004968BC"/>
    <w:rsid w:val="00496FE6"/>
    <w:rsid w:val="00497048"/>
    <w:rsid w:val="00497444"/>
    <w:rsid w:val="0049792C"/>
    <w:rsid w:val="004A01E9"/>
    <w:rsid w:val="004A05AD"/>
    <w:rsid w:val="004A06E4"/>
    <w:rsid w:val="004A09E2"/>
    <w:rsid w:val="004A0C84"/>
    <w:rsid w:val="004A1789"/>
    <w:rsid w:val="004A1B9B"/>
    <w:rsid w:val="004A1D5B"/>
    <w:rsid w:val="004A1F21"/>
    <w:rsid w:val="004A219F"/>
    <w:rsid w:val="004A2C60"/>
    <w:rsid w:val="004A2FB1"/>
    <w:rsid w:val="004A32B0"/>
    <w:rsid w:val="004A3D63"/>
    <w:rsid w:val="004A3EB6"/>
    <w:rsid w:val="004A496F"/>
    <w:rsid w:val="004A4BF8"/>
    <w:rsid w:val="004A4C41"/>
    <w:rsid w:val="004A4EC4"/>
    <w:rsid w:val="004A5526"/>
    <w:rsid w:val="004A5E94"/>
    <w:rsid w:val="004A65BB"/>
    <w:rsid w:val="004A6889"/>
    <w:rsid w:val="004A68F5"/>
    <w:rsid w:val="004A6B4F"/>
    <w:rsid w:val="004A6BF1"/>
    <w:rsid w:val="004A7196"/>
    <w:rsid w:val="004A754E"/>
    <w:rsid w:val="004A7DDF"/>
    <w:rsid w:val="004A7E4F"/>
    <w:rsid w:val="004B0B39"/>
    <w:rsid w:val="004B0B7C"/>
    <w:rsid w:val="004B1C05"/>
    <w:rsid w:val="004B1EEC"/>
    <w:rsid w:val="004B1F5F"/>
    <w:rsid w:val="004B2504"/>
    <w:rsid w:val="004B251A"/>
    <w:rsid w:val="004B2CDB"/>
    <w:rsid w:val="004B30EC"/>
    <w:rsid w:val="004B335D"/>
    <w:rsid w:val="004B3496"/>
    <w:rsid w:val="004B395E"/>
    <w:rsid w:val="004B3DEF"/>
    <w:rsid w:val="004B4303"/>
    <w:rsid w:val="004B48EF"/>
    <w:rsid w:val="004B4A56"/>
    <w:rsid w:val="004B4E4F"/>
    <w:rsid w:val="004B523C"/>
    <w:rsid w:val="004B6F58"/>
    <w:rsid w:val="004B6FA3"/>
    <w:rsid w:val="004B7150"/>
    <w:rsid w:val="004B716B"/>
    <w:rsid w:val="004B71A9"/>
    <w:rsid w:val="004B7366"/>
    <w:rsid w:val="004B745D"/>
    <w:rsid w:val="004B7550"/>
    <w:rsid w:val="004B7612"/>
    <w:rsid w:val="004B78F0"/>
    <w:rsid w:val="004C09C4"/>
    <w:rsid w:val="004C2263"/>
    <w:rsid w:val="004C231F"/>
    <w:rsid w:val="004C28F6"/>
    <w:rsid w:val="004C351A"/>
    <w:rsid w:val="004C39E0"/>
    <w:rsid w:val="004C4BE0"/>
    <w:rsid w:val="004C4D06"/>
    <w:rsid w:val="004C55D9"/>
    <w:rsid w:val="004C5B03"/>
    <w:rsid w:val="004C5CD8"/>
    <w:rsid w:val="004C6B6B"/>
    <w:rsid w:val="004C6FB0"/>
    <w:rsid w:val="004C716B"/>
    <w:rsid w:val="004C7335"/>
    <w:rsid w:val="004C75C2"/>
    <w:rsid w:val="004C7C54"/>
    <w:rsid w:val="004D0378"/>
    <w:rsid w:val="004D0518"/>
    <w:rsid w:val="004D0628"/>
    <w:rsid w:val="004D0E90"/>
    <w:rsid w:val="004D1321"/>
    <w:rsid w:val="004D1351"/>
    <w:rsid w:val="004D1438"/>
    <w:rsid w:val="004D1C34"/>
    <w:rsid w:val="004D2133"/>
    <w:rsid w:val="004D2202"/>
    <w:rsid w:val="004D2822"/>
    <w:rsid w:val="004D3059"/>
    <w:rsid w:val="004D32B6"/>
    <w:rsid w:val="004D3339"/>
    <w:rsid w:val="004D34C4"/>
    <w:rsid w:val="004D355D"/>
    <w:rsid w:val="004D3856"/>
    <w:rsid w:val="004D45B6"/>
    <w:rsid w:val="004D5027"/>
    <w:rsid w:val="004D51DA"/>
    <w:rsid w:val="004D5736"/>
    <w:rsid w:val="004D5991"/>
    <w:rsid w:val="004D6026"/>
    <w:rsid w:val="004D637A"/>
    <w:rsid w:val="004D6845"/>
    <w:rsid w:val="004D68D4"/>
    <w:rsid w:val="004D7822"/>
    <w:rsid w:val="004D79D8"/>
    <w:rsid w:val="004D7B2D"/>
    <w:rsid w:val="004D7B6F"/>
    <w:rsid w:val="004D7D37"/>
    <w:rsid w:val="004D7ECF"/>
    <w:rsid w:val="004E03B6"/>
    <w:rsid w:val="004E06D8"/>
    <w:rsid w:val="004E075A"/>
    <w:rsid w:val="004E0C32"/>
    <w:rsid w:val="004E13B0"/>
    <w:rsid w:val="004E1478"/>
    <w:rsid w:val="004E201B"/>
    <w:rsid w:val="004E272D"/>
    <w:rsid w:val="004E3B5E"/>
    <w:rsid w:val="004E3DC6"/>
    <w:rsid w:val="004E3E48"/>
    <w:rsid w:val="004E3F37"/>
    <w:rsid w:val="004E41F4"/>
    <w:rsid w:val="004E44DD"/>
    <w:rsid w:val="004E46F2"/>
    <w:rsid w:val="004E46FE"/>
    <w:rsid w:val="004E513F"/>
    <w:rsid w:val="004E54F5"/>
    <w:rsid w:val="004E58A0"/>
    <w:rsid w:val="004E5ADB"/>
    <w:rsid w:val="004E5F2A"/>
    <w:rsid w:val="004E6314"/>
    <w:rsid w:val="004E6800"/>
    <w:rsid w:val="004E6A74"/>
    <w:rsid w:val="004E6DF0"/>
    <w:rsid w:val="004E7084"/>
    <w:rsid w:val="004E7562"/>
    <w:rsid w:val="004E782E"/>
    <w:rsid w:val="004E7866"/>
    <w:rsid w:val="004E790A"/>
    <w:rsid w:val="004E7EF0"/>
    <w:rsid w:val="004F02E3"/>
    <w:rsid w:val="004F03D0"/>
    <w:rsid w:val="004F0534"/>
    <w:rsid w:val="004F07FE"/>
    <w:rsid w:val="004F085E"/>
    <w:rsid w:val="004F0FC5"/>
    <w:rsid w:val="004F1248"/>
    <w:rsid w:val="004F1290"/>
    <w:rsid w:val="004F16CF"/>
    <w:rsid w:val="004F1DE9"/>
    <w:rsid w:val="004F231B"/>
    <w:rsid w:val="004F238C"/>
    <w:rsid w:val="004F23A5"/>
    <w:rsid w:val="004F265D"/>
    <w:rsid w:val="004F2968"/>
    <w:rsid w:val="004F319B"/>
    <w:rsid w:val="004F458F"/>
    <w:rsid w:val="004F4960"/>
    <w:rsid w:val="004F49CF"/>
    <w:rsid w:val="004F4B01"/>
    <w:rsid w:val="004F5261"/>
    <w:rsid w:val="004F555D"/>
    <w:rsid w:val="004F5BC5"/>
    <w:rsid w:val="004F5D38"/>
    <w:rsid w:val="004F785B"/>
    <w:rsid w:val="00500CF4"/>
    <w:rsid w:val="0050140A"/>
    <w:rsid w:val="005015BF"/>
    <w:rsid w:val="00501609"/>
    <w:rsid w:val="00501C39"/>
    <w:rsid w:val="00502C79"/>
    <w:rsid w:val="00503039"/>
    <w:rsid w:val="005033EF"/>
    <w:rsid w:val="005035F2"/>
    <w:rsid w:val="0050370F"/>
    <w:rsid w:val="00503A43"/>
    <w:rsid w:val="00503A6D"/>
    <w:rsid w:val="00503A91"/>
    <w:rsid w:val="00503D06"/>
    <w:rsid w:val="00503FD5"/>
    <w:rsid w:val="00504753"/>
    <w:rsid w:val="00504BA0"/>
    <w:rsid w:val="00504D7E"/>
    <w:rsid w:val="00504DD0"/>
    <w:rsid w:val="005051A6"/>
    <w:rsid w:val="005054C9"/>
    <w:rsid w:val="005056A3"/>
    <w:rsid w:val="0050605D"/>
    <w:rsid w:val="0050665A"/>
    <w:rsid w:val="00506B8E"/>
    <w:rsid w:val="005070D3"/>
    <w:rsid w:val="00510598"/>
    <w:rsid w:val="00510C1C"/>
    <w:rsid w:val="00511771"/>
    <w:rsid w:val="005117E4"/>
    <w:rsid w:val="00511DA2"/>
    <w:rsid w:val="00511E10"/>
    <w:rsid w:val="005122E1"/>
    <w:rsid w:val="00512595"/>
    <w:rsid w:val="0051269B"/>
    <w:rsid w:val="00513119"/>
    <w:rsid w:val="00513AAD"/>
    <w:rsid w:val="00513EE4"/>
    <w:rsid w:val="005142A4"/>
    <w:rsid w:val="00514AFE"/>
    <w:rsid w:val="005152A0"/>
    <w:rsid w:val="00516211"/>
    <w:rsid w:val="00516611"/>
    <w:rsid w:val="00516AF4"/>
    <w:rsid w:val="00516D2A"/>
    <w:rsid w:val="00516D8A"/>
    <w:rsid w:val="0051735C"/>
    <w:rsid w:val="00517D8D"/>
    <w:rsid w:val="00520331"/>
    <w:rsid w:val="005205A2"/>
    <w:rsid w:val="00520B49"/>
    <w:rsid w:val="0052186B"/>
    <w:rsid w:val="0052200F"/>
    <w:rsid w:val="00522FBA"/>
    <w:rsid w:val="00523A40"/>
    <w:rsid w:val="00523DF0"/>
    <w:rsid w:val="005248F5"/>
    <w:rsid w:val="00524D67"/>
    <w:rsid w:val="0052524A"/>
    <w:rsid w:val="005257F2"/>
    <w:rsid w:val="00525E2F"/>
    <w:rsid w:val="005267FD"/>
    <w:rsid w:val="00526BC3"/>
    <w:rsid w:val="00526EA3"/>
    <w:rsid w:val="005277C6"/>
    <w:rsid w:val="00527928"/>
    <w:rsid w:val="00527CBD"/>
    <w:rsid w:val="0053001D"/>
    <w:rsid w:val="005308AD"/>
    <w:rsid w:val="00531462"/>
    <w:rsid w:val="00531723"/>
    <w:rsid w:val="00531817"/>
    <w:rsid w:val="005318CC"/>
    <w:rsid w:val="00531AFD"/>
    <w:rsid w:val="00531E6C"/>
    <w:rsid w:val="00531EB5"/>
    <w:rsid w:val="00532B2D"/>
    <w:rsid w:val="00533223"/>
    <w:rsid w:val="0053339B"/>
    <w:rsid w:val="0053345B"/>
    <w:rsid w:val="005334D0"/>
    <w:rsid w:val="005338DB"/>
    <w:rsid w:val="00534DF4"/>
    <w:rsid w:val="00535151"/>
    <w:rsid w:val="00535195"/>
    <w:rsid w:val="005354A8"/>
    <w:rsid w:val="00535AF3"/>
    <w:rsid w:val="00535EA6"/>
    <w:rsid w:val="005369FC"/>
    <w:rsid w:val="00537570"/>
    <w:rsid w:val="00537AAF"/>
    <w:rsid w:val="00537D8D"/>
    <w:rsid w:val="00537EE4"/>
    <w:rsid w:val="00540522"/>
    <w:rsid w:val="0054055C"/>
    <w:rsid w:val="00540A67"/>
    <w:rsid w:val="00541170"/>
    <w:rsid w:val="00541CB7"/>
    <w:rsid w:val="00541EE7"/>
    <w:rsid w:val="005422E0"/>
    <w:rsid w:val="005439C4"/>
    <w:rsid w:val="00543B71"/>
    <w:rsid w:val="00543C6D"/>
    <w:rsid w:val="005440D0"/>
    <w:rsid w:val="005450C9"/>
    <w:rsid w:val="005458F4"/>
    <w:rsid w:val="00547472"/>
    <w:rsid w:val="00547740"/>
    <w:rsid w:val="005478C2"/>
    <w:rsid w:val="005479CC"/>
    <w:rsid w:val="0055033C"/>
    <w:rsid w:val="00550AC0"/>
    <w:rsid w:val="00550DD8"/>
    <w:rsid w:val="00550ECD"/>
    <w:rsid w:val="00551574"/>
    <w:rsid w:val="00551E41"/>
    <w:rsid w:val="00552B0F"/>
    <w:rsid w:val="00552BBA"/>
    <w:rsid w:val="00554316"/>
    <w:rsid w:val="00554826"/>
    <w:rsid w:val="00554C3A"/>
    <w:rsid w:val="005550A9"/>
    <w:rsid w:val="005552C3"/>
    <w:rsid w:val="005554D2"/>
    <w:rsid w:val="00555518"/>
    <w:rsid w:val="005557C8"/>
    <w:rsid w:val="00555B08"/>
    <w:rsid w:val="00555C8D"/>
    <w:rsid w:val="00555D5F"/>
    <w:rsid w:val="00556102"/>
    <w:rsid w:val="00556656"/>
    <w:rsid w:val="00556D92"/>
    <w:rsid w:val="00556F2E"/>
    <w:rsid w:val="00556F5B"/>
    <w:rsid w:val="005570AB"/>
    <w:rsid w:val="00557B12"/>
    <w:rsid w:val="005608C6"/>
    <w:rsid w:val="005610F6"/>
    <w:rsid w:val="00561353"/>
    <w:rsid w:val="005615FB"/>
    <w:rsid w:val="005619E8"/>
    <w:rsid w:val="00561E4C"/>
    <w:rsid w:val="00562737"/>
    <w:rsid w:val="00562761"/>
    <w:rsid w:val="00562E8D"/>
    <w:rsid w:val="005631CB"/>
    <w:rsid w:val="005637BA"/>
    <w:rsid w:val="005637FD"/>
    <w:rsid w:val="00563812"/>
    <w:rsid w:val="00563874"/>
    <w:rsid w:val="0056390F"/>
    <w:rsid w:val="00563C70"/>
    <w:rsid w:val="005640AC"/>
    <w:rsid w:val="00564402"/>
    <w:rsid w:val="00564B6D"/>
    <w:rsid w:val="00564CDA"/>
    <w:rsid w:val="00565142"/>
    <w:rsid w:val="00565174"/>
    <w:rsid w:val="00565922"/>
    <w:rsid w:val="00565C2B"/>
    <w:rsid w:val="00565DC2"/>
    <w:rsid w:val="005663E5"/>
    <w:rsid w:val="005666FF"/>
    <w:rsid w:val="005669DF"/>
    <w:rsid w:val="00566D36"/>
    <w:rsid w:val="005671B7"/>
    <w:rsid w:val="0056723D"/>
    <w:rsid w:val="00567603"/>
    <w:rsid w:val="005702E3"/>
    <w:rsid w:val="005704B0"/>
    <w:rsid w:val="005711F6"/>
    <w:rsid w:val="00571637"/>
    <w:rsid w:val="00571FA0"/>
    <w:rsid w:val="005722A6"/>
    <w:rsid w:val="005724A7"/>
    <w:rsid w:val="005724ED"/>
    <w:rsid w:val="00572D4E"/>
    <w:rsid w:val="00572E28"/>
    <w:rsid w:val="005731DA"/>
    <w:rsid w:val="00573648"/>
    <w:rsid w:val="005739A6"/>
    <w:rsid w:val="00573A41"/>
    <w:rsid w:val="00573D9A"/>
    <w:rsid w:val="00574272"/>
    <w:rsid w:val="005744F5"/>
    <w:rsid w:val="00574D78"/>
    <w:rsid w:val="0057528B"/>
    <w:rsid w:val="00575654"/>
    <w:rsid w:val="0057573C"/>
    <w:rsid w:val="00575B18"/>
    <w:rsid w:val="00576C26"/>
    <w:rsid w:val="00577671"/>
    <w:rsid w:val="00577A1A"/>
    <w:rsid w:val="00577B70"/>
    <w:rsid w:val="00577DEA"/>
    <w:rsid w:val="00577E0E"/>
    <w:rsid w:val="00580830"/>
    <w:rsid w:val="005808AF"/>
    <w:rsid w:val="00580A96"/>
    <w:rsid w:val="00580B45"/>
    <w:rsid w:val="00580D9B"/>
    <w:rsid w:val="005810E1"/>
    <w:rsid w:val="005814DF"/>
    <w:rsid w:val="00581AB1"/>
    <w:rsid w:val="00581F6A"/>
    <w:rsid w:val="0058358A"/>
    <w:rsid w:val="00583634"/>
    <w:rsid w:val="00583BD4"/>
    <w:rsid w:val="005840A2"/>
    <w:rsid w:val="005843D5"/>
    <w:rsid w:val="00584693"/>
    <w:rsid w:val="00584FEB"/>
    <w:rsid w:val="0058501A"/>
    <w:rsid w:val="005852AA"/>
    <w:rsid w:val="005854B7"/>
    <w:rsid w:val="00585847"/>
    <w:rsid w:val="00585999"/>
    <w:rsid w:val="00585AE0"/>
    <w:rsid w:val="00585FC1"/>
    <w:rsid w:val="00586060"/>
    <w:rsid w:val="00586279"/>
    <w:rsid w:val="00586DBD"/>
    <w:rsid w:val="005874E7"/>
    <w:rsid w:val="0058755D"/>
    <w:rsid w:val="00587818"/>
    <w:rsid w:val="005879DB"/>
    <w:rsid w:val="00587F46"/>
    <w:rsid w:val="005900C4"/>
    <w:rsid w:val="005901AA"/>
    <w:rsid w:val="005906B7"/>
    <w:rsid w:val="00590992"/>
    <w:rsid w:val="00590D4A"/>
    <w:rsid w:val="0059106C"/>
    <w:rsid w:val="005910A8"/>
    <w:rsid w:val="00591659"/>
    <w:rsid w:val="005916E6"/>
    <w:rsid w:val="0059191F"/>
    <w:rsid w:val="00591DA2"/>
    <w:rsid w:val="00591EC0"/>
    <w:rsid w:val="00592F62"/>
    <w:rsid w:val="00593559"/>
    <w:rsid w:val="00593B95"/>
    <w:rsid w:val="00593C7A"/>
    <w:rsid w:val="00593EA3"/>
    <w:rsid w:val="0059408E"/>
    <w:rsid w:val="005948A8"/>
    <w:rsid w:val="005956D0"/>
    <w:rsid w:val="0059583F"/>
    <w:rsid w:val="005958F6"/>
    <w:rsid w:val="00595C6A"/>
    <w:rsid w:val="00595DC9"/>
    <w:rsid w:val="0059654A"/>
    <w:rsid w:val="00596EB8"/>
    <w:rsid w:val="005975BE"/>
    <w:rsid w:val="005976FC"/>
    <w:rsid w:val="005A092C"/>
    <w:rsid w:val="005A1732"/>
    <w:rsid w:val="005A185D"/>
    <w:rsid w:val="005A1E3C"/>
    <w:rsid w:val="005A2244"/>
    <w:rsid w:val="005A2990"/>
    <w:rsid w:val="005A31BF"/>
    <w:rsid w:val="005A345E"/>
    <w:rsid w:val="005A355E"/>
    <w:rsid w:val="005A35D8"/>
    <w:rsid w:val="005A35F0"/>
    <w:rsid w:val="005A4962"/>
    <w:rsid w:val="005A4F7A"/>
    <w:rsid w:val="005A54FF"/>
    <w:rsid w:val="005A5F45"/>
    <w:rsid w:val="005A66CC"/>
    <w:rsid w:val="005A68E7"/>
    <w:rsid w:val="005A711F"/>
    <w:rsid w:val="005B0455"/>
    <w:rsid w:val="005B0D8C"/>
    <w:rsid w:val="005B0F55"/>
    <w:rsid w:val="005B17B4"/>
    <w:rsid w:val="005B1981"/>
    <w:rsid w:val="005B1D49"/>
    <w:rsid w:val="005B2352"/>
    <w:rsid w:val="005B29AA"/>
    <w:rsid w:val="005B318C"/>
    <w:rsid w:val="005B3238"/>
    <w:rsid w:val="005B438F"/>
    <w:rsid w:val="005B4985"/>
    <w:rsid w:val="005B49B9"/>
    <w:rsid w:val="005B4D27"/>
    <w:rsid w:val="005B5269"/>
    <w:rsid w:val="005B5A4E"/>
    <w:rsid w:val="005B5DDA"/>
    <w:rsid w:val="005B5F6A"/>
    <w:rsid w:val="005B6E04"/>
    <w:rsid w:val="005B6E53"/>
    <w:rsid w:val="005B6E73"/>
    <w:rsid w:val="005B6EE6"/>
    <w:rsid w:val="005B7457"/>
    <w:rsid w:val="005B7F4D"/>
    <w:rsid w:val="005C0916"/>
    <w:rsid w:val="005C107A"/>
    <w:rsid w:val="005C1179"/>
    <w:rsid w:val="005C1668"/>
    <w:rsid w:val="005C1AE7"/>
    <w:rsid w:val="005C1C8E"/>
    <w:rsid w:val="005C1D0A"/>
    <w:rsid w:val="005C252F"/>
    <w:rsid w:val="005C2854"/>
    <w:rsid w:val="005C2E2B"/>
    <w:rsid w:val="005C2F40"/>
    <w:rsid w:val="005C312F"/>
    <w:rsid w:val="005C3460"/>
    <w:rsid w:val="005C4074"/>
    <w:rsid w:val="005C419E"/>
    <w:rsid w:val="005C4290"/>
    <w:rsid w:val="005C42AD"/>
    <w:rsid w:val="005C4B1A"/>
    <w:rsid w:val="005C4D61"/>
    <w:rsid w:val="005C4DDE"/>
    <w:rsid w:val="005C54F8"/>
    <w:rsid w:val="005C55A4"/>
    <w:rsid w:val="005C5BB8"/>
    <w:rsid w:val="005C6756"/>
    <w:rsid w:val="005C67F3"/>
    <w:rsid w:val="005C6874"/>
    <w:rsid w:val="005C6978"/>
    <w:rsid w:val="005C6C27"/>
    <w:rsid w:val="005C730B"/>
    <w:rsid w:val="005C772B"/>
    <w:rsid w:val="005C7A53"/>
    <w:rsid w:val="005D0C27"/>
    <w:rsid w:val="005D0E06"/>
    <w:rsid w:val="005D0F46"/>
    <w:rsid w:val="005D0F48"/>
    <w:rsid w:val="005D0FA4"/>
    <w:rsid w:val="005D1414"/>
    <w:rsid w:val="005D1A4C"/>
    <w:rsid w:val="005D1C6A"/>
    <w:rsid w:val="005D208E"/>
    <w:rsid w:val="005D2594"/>
    <w:rsid w:val="005D2633"/>
    <w:rsid w:val="005D2A8C"/>
    <w:rsid w:val="005D2F82"/>
    <w:rsid w:val="005D331A"/>
    <w:rsid w:val="005D348F"/>
    <w:rsid w:val="005D3E50"/>
    <w:rsid w:val="005D412D"/>
    <w:rsid w:val="005D43D9"/>
    <w:rsid w:val="005D47A1"/>
    <w:rsid w:val="005D5534"/>
    <w:rsid w:val="005D5FCC"/>
    <w:rsid w:val="005D6170"/>
    <w:rsid w:val="005D6987"/>
    <w:rsid w:val="005D6BB2"/>
    <w:rsid w:val="005D722D"/>
    <w:rsid w:val="005D7726"/>
    <w:rsid w:val="005D7B50"/>
    <w:rsid w:val="005D7F46"/>
    <w:rsid w:val="005E0307"/>
    <w:rsid w:val="005E04FA"/>
    <w:rsid w:val="005E0817"/>
    <w:rsid w:val="005E0C0D"/>
    <w:rsid w:val="005E0EDC"/>
    <w:rsid w:val="005E1103"/>
    <w:rsid w:val="005E1372"/>
    <w:rsid w:val="005E145E"/>
    <w:rsid w:val="005E17B7"/>
    <w:rsid w:val="005E18C1"/>
    <w:rsid w:val="005E1BD2"/>
    <w:rsid w:val="005E1D6C"/>
    <w:rsid w:val="005E1E19"/>
    <w:rsid w:val="005E2004"/>
    <w:rsid w:val="005E2A3A"/>
    <w:rsid w:val="005E2CAC"/>
    <w:rsid w:val="005E3025"/>
    <w:rsid w:val="005E30E9"/>
    <w:rsid w:val="005E31BA"/>
    <w:rsid w:val="005E334A"/>
    <w:rsid w:val="005E33AC"/>
    <w:rsid w:val="005E3B04"/>
    <w:rsid w:val="005E3B6E"/>
    <w:rsid w:val="005E3C5C"/>
    <w:rsid w:val="005E3C73"/>
    <w:rsid w:val="005E4057"/>
    <w:rsid w:val="005E4702"/>
    <w:rsid w:val="005E498A"/>
    <w:rsid w:val="005E4CE0"/>
    <w:rsid w:val="005E4DD8"/>
    <w:rsid w:val="005E5008"/>
    <w:rsid w:val="005E508A"/>
    <w:rsid w:val="005E56EA"/>
    <w:rsid w:val="005E5B6B"/>
    <w:rsid w:val="005E657D"/>
    <w:rsid w:val="005E6CA3"/>
    <w:rsid w:val="005E7415"/>
    <w:rsid w:val="005E7F9A"/>
    <w:rsid w:val="005F0035"/>
    <w:rsid w:val="005F029F"/>
    <w:rsid w:val="005F07FE"/>
    <w:rsid w:val="005F099D"/>
    <w:rsid w:val="005F1256"/>
    <w:rsid w:val="005F1931"/>
    <w:rsid w:val="005F23BE"/>
    <w:rsid w:val="005F2E48"/>
    <w:rsid w:val="005F35C9"/>
    <w:rsid w:val="005F3811"/>
    <w:rsid w:val="005F3B8E"/>
    <w:rsid w:val="005F3BA4"/>
    <w:rsid w:val="005F3D65"/>
    <w:rsid w:val="005F434B"/>
    <w:rsid w:val="005F5319"/>
    <w:rsid w:val="005F53D5"/>
    <w:rsid w:val="005F57B5"/>
    <w:rsid w:val="005F58AB"/>
    <w:rsid w:val="005F5E46"/>
    <w:rsid w:val="005F687E"/>
    <w:rsid w:val="005F6EF0"/>
    <w:rsid w:val="005F72A3"/>
    <w:rsid w:val="005F7A78"/>
    <w:rsid w:val="00600034"/>
    <w:rsid w:val="00600367"/>
    <w:rsid w:val="0060061F"/>
    <w:rsid w:val="006014FA"/>
    <w:rsid w:val="00601908"/>
    <w:rsid w:val="00601A18"/>
    <w:rsid w:val="00601AF0"/>
    <w:rsid w:val="00602B2A"/>
    <w:rsid w:val="00603559"/>
    <w:rsid w:val="006035AB"/>
    <w:rsid w:val="00603D15"/>
    <w:rsid w:val="00603D88"/>
    <w:rsid w:val="00603DAF"/>
    <w:rsid w:val="00603EDF"/>
    <w:rsid w:val="00603FE0"/>
    <w:rsid w:val="0060430B"/>
    <w:rsid w:val="00604565"/>
    <w:rsid w:val="00604886"/>
    <w:rsid w:val="0060500C"/>
    <w:rsid w:val="006052EC"/>
    <w:rsid w:val="006055B1"/>
    <w:rsid w:val="00605BB3"/>
    <w:rsid w:val="006062AC"/>
    <w:rsid w:val="00606445"/>
    <w:rsid w:val="00606DAB"/>
    <w:rsid w:val="00607081"/>
    <w:rsid w:val="00607A10"/>
    <w:rsid w:val="00607F07"/>
    <w:rsid w:val="0061064A"/>
    <w:rsid w:val="006108B7"/>
    <w:rsid w:val="0061097B"/>
    <w:rsid w:val="006113C4"/>
    <w:rsid w:val="00611C87"/>
    <w:rsid w:val="00612160"/>
    <w:rsid w:val="0061247C"/>
    <w:rsid w:val="0061286C"/>
    <w:rsid w:val="006129E4"/>
    <w:rsid w:val="00613142"/>
    <w:rsid w:val="0061356D"/>
    <w:rsid w:val="006137D2"/>
    <w:rsid w:val="006137FB"/>
    <w:rsid w:val="00613D0F"/>
    <w:rsid w:val="00614E30"/>
    <w:rsid w:val="00615112"/>
    <w:rsid w:val="006154FB"/>
    <w:rsid w:val="006160B5"/>
    <w:rsid w:val="00617123"/>
    <w:rsid w:val="0061725C"/>
    <w:rsid w:val="006172FB"/>
    <w:rsid w:val="00617403"/>
    <w:rsid w:val="00617CA7"/>
    <w:rsid w:val="00617D0F"/>
    <w:rsid w:val="006204A6"/>
    <w:rsid w:val="00620631"/>
    <w:rsid w:val="00621048"/>
    <w:rsid w:val="00621151"/>
    <w:rsid w:val="0062154A"/>
    <w:rsid w:val="006218C5"/>
    <w:rsid w:val="0062249D"/>
    <w:rsid w:val="0062323E"/>
    <w:rsid w:val="006234D5"/>
    <w:rsid w:val="00623C6F"/>
    <w:rsid w:val="006240B3"/>
    <w:rsid w:val="00624128"/>
    <w:rsid w:val="00624562"/>
    <w:rsid w:val="00624646"/>
    <w:rsid w:val="00624B3F"/>
    <w:rsid w:val="00625302"/>
    <w:rsid w:val="00625433"/>
    <w:rsid w:val="00625F77"/>
    <w:rsid w:val="00626481"/>
    <w:rsid w:val="006271C5"/>
    <w:rsid w:val="00627481"/>
    <w:rsid w:val="006300FF"/>
    <w:rsid w:val="006305FF"/>
    <w:rsid w:val="0063082C"/>
    <w:rsid w:val="00630C29"/>
    <w:rsid w:val="00630F0C"/>
    <w:rsid w:val="0063142E"/>
    <w:rsid w:val="006316C9"/>
    <w:rsid w:val="00632001"/>
    <w:rsid w:val="00632DC9"/>
    <w:rsid w:val="0063335B"/>
    <w:rsid w:val="00633672"/>
    <w:rsid w:val="006338A7"/>
    <w:rsid w:val="00633F0C"/>
    <w:rsid w:val="00634544"/>
    <w:rsid w:val="00634F2E"/>
    <w:rsid w:val="00635AF0"/>
    <w:rsid w:val="00635EB2"/>
    <w:rsid w:val="00636086"/>
    <w:rsid w:val="00636A8C"/>
    <w:rsid w:val="0063745F"/>
    <w:rsid w:val="0063785E"/>
    <w:rsid w:val="00640D80"/>
    <w:rsid w:val="00640E8C"/>
    <w:rsid w:val="006416E7"/>
    <w:rsid w:val="0064175B"/>
    <w:rsid w:val="00641879"/>
    <w:rsid w:val="00642D84"/>
    <w:rsid w:val="00642E35"/>
    <w:rsid w:val="006430D5"/>
    <w:rsid w:val="00643500"/>
    <w:rsid w:val="006440A3"/>
    <w:rsid w:val="006444F7"/>
    <w:rsid w:val="006448F7"/>
    <w:rsid w:val="006449D5"/>
    <w:rsid w:val="00644AF3"/>
    <w:rsid w:val="00644F51"/>
    <w:rsid w:val="00645143"/>
    <w:rsid w:val="0064588D"/>
    <w:rsid w:val="006458BF"/>
    <w:rsid w:val="00645ED0"/>
    <w:rsid w:val="006462CD"/>
    <w:rsid w:val="00646A12"/>
    <w:rsid w:val="00646CFB"/>
    <w:rsid w:val="00646F3B"/>
    <w:rsid w:val="00647070"/>
    <w:rsid w:val="006470DE"/>
    <w:rsid w:val="00647966"/>
    <w:rsid w:val="00647C3F"/>
    <w:rsid w:val="00647C95"/>
    <w:rsid w:val="00647DC9"/>
    <w:rsid w:val="0065066A"/>
    <w:rsid w:val="0065088F"/>
    <w:rsid w:val="00650C2D"/>
    <w:rsid w:val="006511B2"/>
    <w:rsid w:val="00651B35"/>
    <w:rsid w:val="0065302A"/>
    <w:rsid w:val="0065320E"/>
    <w:rsid w:val="00653D6E"/>
    <w:rsid w:val="00653F68"/>
    <w:rsid w:val="00654028"/>
    <w:rsid w:val="00654250"/>
    <w:rsid w:val="00654BB5"/>
    <w:rsid w:val="00654E66"/>
    <w:rsid w:val="00655B58"/>
    <w:rsid w:val="00656C58"/>
    <w:rsid w:val="00656D7D"/>
    <w:rsid w:val="006573E5"/>
    <w:rsid w:val="006575DD"/>
    <w:rsid w:val="0065779B"/>
    <w:rsid w:val="00657F95"/>
    <w:rsid w:val="00660403"/>
    <w:rsid w:val="00660DBA"/>
    <w:rsid w:val="00661B34"/>
    <w:rsid w:val="00662108"/>
    <w:rsid w:val="00662355"/>
    <w:rsid w:val="00662806"/>
    <w:rsid w:val="00662E56"/>
    <w:rsid w:val="00663226"/>
    <w:rsid w:val="006638BD"/>
    <w:rsid w:val="00664249"/>
    <w:rsid w:val="006646CD"/>
    <w:rsid w:val="00664765"/>
    <w:rsid w:val="006649C4"/>
    <w:rsid w:val="00664A79"/>
    <w:rsid w:val="006651D7"/>
    <w:rsid w:val="00665563"/>
    <w:rsid w:val="00666386"/>
    <w:rsid w:val="00666418"/>
    <w:rsid w:val="00666550"/>
    <w:rsid w:val="0066679F"/>
    <w:rsid w:val="0066683E"/>
    <w:rsid w:val="00666D08"/>
    <w:rsid w:val="006671D6"/>
    <w:rsid w:val="00667BFC"/>
    <w:rsid w:val="00670490"/>
    <w:rsid w:val="006704B6"/>
    <w:rsid w:val="006710D5"/>
    <w:rsid w:val="00671CF8"/>
    <w:rsid w:val="00673CDC"/>
    <w:rsid w:val="00674201"/>
    <w:rsid w:val="00674262"/>
    <w:rsid w:val="00674AA2"/>
    <w:rsid w:val="00674D37"/>
    <w:rsid w:val="006754E7"/>
    <w:rsid w:val="00675830"/>
    <w:rsid w:val="00675D51"/>
    <w:rsid w:val="00675DB6"/>
    <w:rsid w:val="00677125"/>
    <w:rsid w:val="00677B29"/>
    <w:rsid w:val="00677EAA"/>
    <w:rsid w:val="00681288"/>
    <w:rsid w:val="00681846"/>
    <w:rsid w:val="00681941"/>
    <w:rsid w:val="00681E15"/>
    <w:rsid w:val="006822B5"/>
    <w:rsid w:val="006826B1"/>
    <w:rsid w:val="00682770"/>
    <w:rsid w:val="0068295B"/>
    <w:rsid w:val="00682C9F"/>
    <w:rsid w:val="006835D3"/>
    <w:rsid w:val="006837EA"/>
    <w:rsid w:val="00683B2A"/>
    <w:rsid w:val="006842ED"/>
    <w:rsid w:val="0068437A"/>
    <w:rsid w:val="00684389"/>
    <w:rsid w:val="006848BF"/>
    <w:rsid w:val="00684D4B"/>
    <w:rsid w:val="006859E5"/>
    <w:rsid w:val="006866B6"/>
    <w:rsid w:val="00687917"/>
    <w:rsid w:val="00687A9A"/>
    <w:rsid w:val="00687DF8"/>
    <w:rsid w:val="006908F9"/>
    <w:rsid w:val="00690B32"/>
    <w:rsid w:val="00690E4B"/>
    <w:rsid w:val="006912C8"/>
    <w:rsid w:val="0069145D"/>
    <w:rsid w:val="0069193B"/>
    <w:rsid w:val="00691FAF"/>
    <w:rsid w:val="006921E7"/>
    <w:rsid w:val="00692374"/>
    <w:rsid w:val="006928BF"/>
    <w:rsid w:val="00692F17"/>
    <w:rsid w:val="00693586"/>
    <w:rsid w:val="0069493A"/>
    <w:rsid w:val="006961EC"/>
    <w:rsid w:val="00696432"/>
    <w:rsid w:val="00696733"/>
    <w:rsid w:val="006969D2"/>
    <w:rsid w:val="006974B4"/>
    <w:rsid w:val="006A00B4"/>
    <w:rsid w:val="006A1672"/>
    <w:rsid w:val="006A1E99"/>
    <w:rsid w:val="006A312E"/>
    <w:rsid w:val="006A33CE"/>
    <w:rsid w:val="006A3C48"/>
    <w:rsid w:val="006A46B4"/>
    <w:rsid w:val="006A487C"/>
    <w:rsid w:val="006A4CFD"/>
    <w:rsid w:val="006A527E"/>
    <w:rsid w:val="006A52B7"/>
    <w:rsid w:val="006A53F5"/>
    <w:rsid w:val="006A5A67"/>
    <w:rsid w:val="006A605A"/>
    <w:rsid w:val="006A60F4"/>
    <w:rsid w:val="006A6E8D"/>
    <w:rsid w:val="006A73A1"/>
    <w:rsid w:val="006A7AC1"/>
    <w:rsid w:val="006A7BC9"/>
    <w:rsid w:val="006B01A5"/>
    <w:rsid w:val="006B089F"/>
    <w:rsid w:val="006B0BDD"/>
    <w:rsid w:val="006B105C"/>
    <w:rsid w:val="006B11CC"/>
    <w:rsid w:val="006B1382"/>
    <w:rsid w:val="006B14D4"/>
    <w:rsid w:val="006B201C"/>
    <w:rsid w:val="006B26F0"/>
    <w:rsid w:val="006B2EE2"/>
    <w:rsid w:val="006B37B4"/>
    <w:rsid w:val="006B3BF7"/>
    <w:rsid w:val="006B4A36"/>
    <w:rsid w:val="006B5012"/>
    <w:rsid w:val="006B51CC"/>
    <w:rsid w:val="006B56DE"/>
    <w:rsid w:val="006B571A"/>
    <w:rsid w:val="006B5741"/>
    <w:rsid w:val="006B5AFC"/>
    <w:rsid w:val="006B5BDC"/>
    <w:rsid w:val="006B7047"/>
    <w:rsid w:val="006B750C"/>
    <w:rsid w:val="006C0542"/>
    <w:rsid w:val="006C18E6"/>
    <w:rsid w:val="006C1A6C"/>
    <w:rsid w:val="006C237E"/>
    <w:rsid w:val="006C251B"/>
    <w:rsid w:val="006C277F"/>
    <w:rsid w:val="006C2818"/>
    <w:rsid w:val="006C2A43"/>
    <w:rsid w:val="006C2B42"/>
    <w:rsid w:val="006C2EB5"/>
    <w:rsid w:val="006C3DDB"/>
    <w:rsid w:val="006C41CA"/>
    <w:rsid w:val="006C45FD"/>
    <w:rsid w:val="006C52D9"/>
    <w:rsid w:val="006C560E"/>
    <w:rsid w:val="006C5F52"/>
    <w:rsid w:val="006C6076"/>
    <w:rsid w:val="006C6562"/>
    <w:rsid w:val="006C7076"/>
    <w:rsid w:val="006C78F9"/>
    <w:rsid w:val="006C7A38"/>
    <w:rsid w:val="006C7A61"/>
    <w:rsid w:val="006D0039"/>
    <w:rsid w:val="006D0DC7"/>
    <w:rsid w:val="006D2241"/>
    <w:rsid w:val="006D22CD"/>
    <w:rsid w:val="006D231F"/>
    <w:rsid w:val="006D239A"/>
    <w:rsid w:val="006D255A"/>
    <w:rsid w:val="006D258B"/>
    <w:rsid w:val="006D3058"/>
    <w:rsid w:val="006D32D1"/>
    <w:rsid w:val="006D3545"/>
    <w:rsid w:val="006D3548"/>
    <w:rsid w:val="006D3895"/>
    <w:rsid w:val="006D39C8"/>
    <w:rsid w:val="006D3AC7"/>
    <w:rsid w:val="006D41C0"/>
    <w:rsid w:val="006D426E"/>
    <w:rsid w:val="006D43BB"/>
    <w:rsid w:val="006D440C"/>
    <w:rsid w:val="006D4C60"/>
    <w:rsid w:val="006D5817"/>
    <w:rsid w:val="006D69D1"/>
    <w:rsid w:val="006D69E6"/>
    <w:rsid w:val="006D6D3E"/>
    <w:rsid w:val="006D6DF5"/>
    <w:rsid w:val="006D6E5E"/>
    <w:rsid w:val="006D7B2A"/>
    <w:rsid w:val="006D7E69"/>
    <w:rsid w:val="006E0226"/>
    <w:rsid w:val="006E038B"/>
    <w:rsid w:val="006E04B5"/>
    <w:rsid w:val="006E07F8"/>
    <w:rsid w:val="006E0817"/>
    <w:rsid w:val="006E1285"/>
    <w:rsid w:val="006E1545"/>
    <w:rsid w:val="006E17EF"/>
    <w:rsid w:val="006E1F68"/>
    <w:rsid w:val="006E3207"/>
    <w:rsid w:val="006E37F6"/>
    <w:rsid w:val="006E3B30"/>
    <w:rsid w:val="006E3CC3"/>
    <w:rsid w:val="006E40B9"/>
    <w:rsid w:val="006E49FF"/>
    <w:rsid w:val="006E593C"/>
    <w:rsid w:val="006E5F5D"/>
    <w:rsid w:val="006E6052"/>
    <w:rsid w:val="006E615B"/>
    <w:rsid w:val="006E6E67"/>
    <w:rsid w:val="006E6F0E"/>
    <w:rsid w:val="006E72F8"/>
    <w:rsid w:val="006E7451"/>
    <w:rsid w:val="006F0096"/>
    <w:rsid w:val="006F06E4"/>
    <w:rsid w:val="006F09E2"/>
    <w:rsid w:val="006F0DDF"/>
    <w:rsid w:val="006F1CCA"/>
    <w:rsid w:val="006F1EB4"/>
    <w:rsid w:val="006F23C4"/>
    <w:rsid w:val="006F24AA"/>
    <w:rsid w:val="006F2FFE"/>
    <w:rsid w:val="006F38EC"/>
    <w:rsid w:val="006F3D69"/>
    <w:rsid w:val="006F4422"/>
    <w:rsid w:val="006F4470"/>
    <w:rsid w:val="006F46BF"/>
    <w:rsid w:val="006F4FE5"/>
    <w:rsid w:val="006F54C3"/>
    <w:rsid w:val="006F54F4"/>
    <w:rsid w:val="006F581D"/>
    <w:rsid w:val="006F6D12"/>
    <w:rsid w:val="006F736E"/>
    <w:rsid w:val="006F7B2A"/>
    <w:rsid w:val="006F7B3B"/>
    <w:rsid w:val="006F7F0E"/>
    <w:rsid w:val="007005A7"/>
    <w:rsid w:val="0070068A"/>
    <w:rsid w:val="007007E7"/>
    <w:rsid w:val="0070098D"/>
    <w:rsid w:val="00700FB1"/>
    <w:rsid w:val="0070123B"/>
    <w:rsid w:val="00702106"/>
    <w:rsid w:val="00702157"/>
    <w:rsid w:val="00702261"/>
    <w:rsid w:val="00702540"/>
    <w:rsid w:val="0070261F"/>
    <w:rsid w:val="00702B02"/>
    <w:rsid w:val="00702E51"/>
    <w:rsid w:val="00703295"/>
    <w:rsid w:val="007033AD"/>
    <w:rsid w:val="00703556"/>
    <w:rsid w:val="007035FF"/>
    <w:rsid w:val="007036F1"/>
    <w:rsid w:val="0070412F"/>
    <w:rsid w:val="0070438A"/>
    <w:rsid w:val="00704684"/>
    <w:rsid w:val="007050D7"/>
    <w:rsid w:val="007052E3"/>
    <w:rsid w:val="00705688"/>
    <w:rsid w:val="00705D28"/>
    <w:rsid w:val="00705D75"/>
    <w:rsid w:val="00705F82"/>
    <w:rsid w:val="00706FBC"/>
    <w:rsid w:val="007075A7"/>
    <w:rsid w:val="00707E97"/>
    <w:rsid w:val="00707EB9"/>
    <w:rsid w:val="00707EF0"/>
    <w:rsid w:val="00707F17"/>
    <w:rsid w:val="00710294"/>
    <w:rsid w:val="00710885"/>
    <w:rsid w:val="00710AD6"/>
    <w:rsid w:val="00710EC8"/>
    <w:rsid w:val="007110FE"/>
    <w:rsid w:val="007111EB"/>
    <w:rsid w:val="007112D1"/>
    <w:rsid w:val="00711895"/>
    <w:rsid w:val="00712097"/>
    <w:rsid w:val="007122A6"/>
    <w:rsid w:val="007127DE"/>
    <w:rsid w:val="00712EED"/>
    <w:rsid w:val="007131CE"/>
    <w:rsid w:val="00713346"/>
    <w:rsid w:val="007135B3"/>
    <w:rsid w:val="007135B8"/>
    <w:rsid w:val="00713706"/>
    <w:rsid w:val="00713B2C"/>
    <w:rsid w:val="00713B39"/>
    <w:rsid w:val="007147B8"/>
    <w:rsid w:val="00714C1F"/>
    <w:rsid w:val="00714FAB"/>
    <w:rsid w:val="00714FDC"/>
    <w:rsid w:val="00715143"/>
    <w:rsid w:val="00715243"/>
    <w:rsid w:val="00715452"/>
    <w:rsid w:val="007154C3"/>
    <w:rsid w:val="00715B78"/>
    <w:rsid w:val="007165AE"/>
    <w:rsid w:val="00716936"/>
    <w:rsid w:val="00716B2C"/>
    <w:rsid w:val="00716CD9"/>
    <w:rsid w:val="00716FFD"/>
    <w:rsid w:val="0071766C"/>
    <w:rsid w:val="00717751"/>
    <w:rsid w:val="00717DC3"/>
    <w:rsid w:val="0072028C"/>
    <w:rsid w:val="00720469"/>
    <w:rsid w:val="0072065E"/>
    <w:rsid w:val="0072073A"/>
    <w:rsid w:val="00720F76"/>
    <w:rsid w:val="00721310"/>
    <w:rsid w:val="007219C8"/>
    <w:rsid w:val="00721BC1"/>
    <w:rsid w:val="00721E99"/>
    <w:rsid w:val="0072228F"/>
    <w:rsid w:val="007224DB"/>
    <w:rsid w:val="00722746"/>
    <w:rsid w:val="00722A33"/>
    <w:rsid w:val="00722AE9"/>
    <w:rsid w:val="00722C98"/>
    <w:rsid w:val="0072324A"/>
    <w:rsid w:val="00723698"/>
    <w:rsid w:val="00723959"/>
    <w:rsid w:val="007241CB"/>
    <w:rsid w:val="00724362"/>
    <w:rsid w:val="00724606"/>
    <w:rsid w:val="007256CB"/>
    <w:rsid w:val="007258E8"/>
    <w:rsid w:val="00725FC2"/>
    <w:rsid w:val="00726EB2"/>
    <w:rsid w:val="00727485"/>
    <w:rsid w:val="00727ED0"/>
    <w:rsid w:val="00727F6D"/>
    <w:rsid w:val="0073007E"/>
    <w:rsid w:val="0073058A"/>
    <w:rsid w:val="00730873"/>
    <w:rsid w:val="00730DD6"/>
    <w:rsid w:val="0073132B"/>
    <w:rsid w:val="00731398"/>
    <w:rsid w:val="00731602"/>
    <w:rsid w:val="007320B7"/>
    <w:rsid w:val="007323B8"/>
    <w:rsid w:val="00732A57"/>
    <w:rsid w:val="00733040"/>
    <w:rsid w:val="0073389F"/>
    <w:rsid w:val="00733987"/>
    <w:rsid w:val="00733D6A"/>
    <w:rsid w:val="00733E20"/>
    <w:rsid w:val="00733E73"/>
    <w:rsid w:val="00733F8D"/>
    <w:rsid w:val="00734628"/>
    <w:rsid w:val="007348A5"/>
    <w:rsid w:val="007348E8"/>
    <w:rsid w:val="00734B75"/>
    <w:rsid w:val="00734C6C"/>
    <w:rsid w:val="00735685"/>
    <w:rsid w:val="00735D48"/>
    <w:rsid w:val="007360DC"/>
    <w:rsid w:val="007363D4"/>
    <w:rsid w:val="0073659A"/>
    <w:rsid w:val="00736795"/>
    <w:rsid w:val="007367F4"/>
    <w:rsid w:val="00736BA3"/>
    <w:rsid w:val="00736C84"/>
    <w:rsid w:val="00736E78"/>
    <w:rsid w:val="007371CB"/>
    <w:rsid w:val="0073797A"/>
    <w:rsid w:val="007379F8"/>
    <w:rsid w:val="00740440"/>
    <w:rsid w:val="00741215"/>
    <w:rsid w:val="00741F48"/>
    <w:rsid w:val="00743537"/>
    <w:rsid w:val="007439FF"/>
    <w:rsid w:val="00744475"/>
    <w:rsid w:val="00744545"/>
    <w:rsid w:val="007445BA"/>
    <w:rsid w:val="0074476B"/>
    <w:rsid w:val="00745FB0"/>
    <w:rsid w:val="0074614C"/>
    <w:rsid w:val="00746179"/>
    <w:rsid w:val="007463BB"/>
    <w:rsid w:val="007467A6"/>
    <w:rsid w:val="007474BA"/>
    <w:rsid w:val="00747717"/>
    <w:rsid w:val="00747A6B"/>
    <w:rsid w:val="00747C0F"/>
    <w:rsid w:val="00750048"/>
    <w:rsid w:val="00750EFF"/>
    <w:rsid w:val="00751739"/>
    <w:rsid w:val="00751950"/>
    <w:rsid w:val="00751FF1"/>
    <w:rsid w:val="007523C5"/>
    <w:rsid w:val="0075283D"/>
    <w:rsid w:val="0075295C"/>
    <w:rsid w:val="00752CFE"/>
    <w:rsid w:val="00753998"/>
    <w:rsid w:val="00753E1D"/>
    <w:rsid w:val="00754605"/>
    <w:rsid w:val="007548A0"/>
    <w:rsid w:val="00754A41"/>
    <w:rsid w:val="00754B15"/>
    <w:rsid w:val="00754BDC"/>
    <w:rsid w:val="00754EE7"/>
    <w:rsid w:val="007555F6"/>
    <w:rsid w:val="007556F3"/>
    <w:rsid w:val="007558FC"/>
    <w:rsid w:val="00755C24"/>
    <w:rsid w:val="007561CE"/>
    <w:rsid w:val="00756358"/>
    <w:rsid w:val="0075669E"/>
    <w:rsid w:val="00756C25"/>
    <w:rsid w:val="00757191"/>
    <w:rsid w:val="0075725A"/>
    <w:rsid w:val="00760375"/>
    <w:rsid w:val="00760564"/>
    <w:rsid w:val="00761483"/>
    <w:rsid w:val="007621BB"/>
    <w:rsid w:val="00762879"/>
    <w:rsid w:val="00762DBA"/>
    <w:rsid w:val="00763179"/>
    <w:rsid w:val="00763674"/>
    <w:rsid w:val="0076377A"/>
    <w:rsid w:val="007640A2"/>
    <w:rsid w:val="0076446D"/>
    <w:rsid w:val="00765009"/>
    <w:rsid w:val="007650EC"/>
    <w:rsid w:val="0076530A"/>
    <w:rsid w:val="007655E9"/>
    <w:rsid w:val="0076577A"/>
    <w:rsid w:val="00765D93"/>
    <w:rsid w:val="00766BC2"/>
    <w:rsid w:val="00766EFB"/>
    <w:rsid w:val="00767150"/>
    <w:rsid w:val="00767234"/>
    <w:rsid w:val="0076729A"/>
    <w:rsid w:val="00767B60"/>
    <w:rsid w:val="00767ED1"/>
    <w:rsid w:val="007701A5"/>
    <w:rsid w:val="00770402"/>
    <w:rsid w:val="00770521"/>
    <w:rsid w:val="00770561"/>
    <w:rsid w:val="007705E9"/>
    <w:rsid w:val="00770CFB"/>
    <w:rsid w:val="00771058"/>
    <w:rsid w:val="00771203"/>
    <w:rsid w:val="007712E4"/>
    <w:rsid w:val="00771484"/>
    <w:rsid w:val="00771818"/>
    <w:rsid w:val="00771D4A"/>
    <w:rsid w:val="00771FDC"/>
    <w:rsid w:val="007720D3"/>
    <w:rsid w:val="007728A0"/>
    <w:rsid w:val="00773470"/>
    <w:rsid w:val="007737C9"/>
    <w:rsid w:val="00774550"/>
    <w:rsid w:val="00774808"/>
    <w:rsid w:val="00774854"/>
    <w:rsid w:val="007752D9"/>
    <w:rsid w:val="007757FC"/>
    <w:rsid w:val="007762C2"/>
    <w:rsid w:val="00776540"/>
    <w:rsid w:val="00777076"/>
    <w:rsid w:val="007777D4"/>
    <w:rsid w:val="00777DE6"/>
    <w:rsid w:val="007801E5"/>
    <w:rsid w:val="00780A4B"/>
    <w:rsid w:val="0078104C"/>
    <w:rsid w:val="007811E9"/>
    <w:rsid w:val="00781C0C"/>
    <w:rsid w:val="00781F6B"/>
    <w:rsid w:val="00781F9A"/>
    <w:rsid w:val="00781FF9"/>
    <w:rsid w:val="007833D1"/>
    <w:rsid w:val="007835D0"/>
    <w:rsid w:val="00783D97"/>
    <w:rsid w:val="00783F7E"/>
    <w:rsid w:val="007840CF"/>
    <w:rsid w:val="0078422A"/>
    <w:rsid w:val="00784966"/>
    <w:rsid w:val="00784B8B"/>
    <w:rsid w:val="007850BA"/>
    <w:rsid w:val="00785295"/>
    <w:rsid w:val="007855F3"/>
    <w:rsid w:val="00785AB1"/>
    <w:rsid w:val="00785CEA"/>
    <w:rsid w:val="00785D5D"/>
    <w:rsid w:val="00786B35"/>
    <w:rsid w:val="00791247"/>
    <w:rsid w:val="0079126B"/>
    <w:rsid w:val="00791340"/>
    <w:rsid w:val="00791642"/>
    <w:rsid w:val="007925F7"/>
    <w:rsid w:val="007926D4"/>
    <w:rsid w:val="007928BA"/>
    <w:rsid w:val="00792D86"/>
    <w:rsid w:val="00792FCF"/>
    <w:rsid w:val="0079307A"/>
    <w:rsid w:val="00793A6E"/>
    <w:rsid w:val="00793D8F"/>
    <w:rsid w:val="007947C9"/>
    <w:rsid w:val="00794DD5"/>
    <w:rsid w:val="00794FEE"/>
    <w:rsid w:val="00795251"/>
    <w:rsid w:val="00795ADA"/>
    <w:rsid w:val="00796100"/>
    <w:rsid w:val="00796420"/>
    <w:rsid w:val="00797793"/>
    <w:rsid w:val="00797A87"/>
    <w:rsid w:val="007A0179"/>
    <w:rsid w:val="007A05F7"/>
    <w:rsid w:val="007A1170"/>
    <w:rsid w:val="007A1956"/>
    <w:rsid w:val="007A1C0A"/>
    <w:rsid w:val="007A2304"/>
    <w:rsid w:val="007A361E"/>
    <w:rsid w:val="007A3644"/>
    <w:rsid w:val="007A3DEB"/>
    <w:rsid w:val="007A3F91"/>
    <w:rsid w:val="007A404F"/>
    <w:rsid w:val="007A4282"/>
    <w:rsid w:val="007A478F"/>
    <w:rsid w:val="007A481A"/>
    <w:rsid w:val="007A4F4F"/>
    <w:rsid w:val="007A5029"/>
    <w:rsid w:val="007A56E2"/>
    <w:rsid w:val="007A5AA5"/>
    <w:rsid w:val="007A5B9B"/>
    <w:rsid w:val="007A5DA6"/>
    <w:rsid w:val="007A6055"/>
    <w:rsid w:val="007A6584"/>
    <w:rsid w:val="007A6683"/>
    <w:rsid w:val="007A7609"/>
    <w:rsid w:val="007A7F43"/>
    <w:rsid w:val="007B01DC"/>
    <w:rsid w:val="007B023F"/>
    <w:rsid w:val="007B0454"/>
    <w:rsid w:val="007B0A32"/>
    <w:rsid w:val="007B2032"/>
    <w:rsid w:val="007B2E8F"/>
    <w:rsid w:val="007B310D"/>
    <w:rsid w:val="007B346D"/>
    <w:rsid w:val="007B3511"/>
    <w:rsid w:val="007B3D5E"/>
    <w:rsid w:val="007B40C9"/>
    <w:rsid w:val="007B4166"/>
    <w:rsid w:val="007B4686"/>
    <w:rsid w:val="007B4BE3"/>
    <w:rsid w:val="007B5112"/>
    <w:rsid w:val="007B5458"/>
    <w:rsid w:val="007B5483"/>
    <w:rsid w:val="007B553E"/>
    <w:rsid w:val="007B56D3"/>
    <w:rsid w:val="007B591D"/>
    <w:rsid w:val="007B5EAE"/>
    <w:rsid w:val="007B6379"/>
    <w:rsid w:val="007B63F5"/>
    <w:rsid w:val="007B66A4"/>
    <w:rsid w:val="007B74DA"/>
    <w:rsid w:val="007B77DA"/>
    <w:rsid w:val="007B79D5"/>
    <w:rsid w:val="007B7B98"/>
    <w:rsid w:val="007B7E2B"/>
    <w:rsid w:val="007C03C0"/>
    <w:rsid w:val="007C0799"/>
    <w:rsid w:val="007C1451"/>
    <w:rsid w:val="007C17FF"/>
    <w:rsid w:val="007C1895"/>
    <w:rsid w:val="007C1BE1"/>
    <w:rsid w:val="007C2377"/>
    <w:rsid w:val="007C2577"/>
    <w:rsid w:val="007C27A8"/>
    <w:rsid w:val="007C2E1A"/>
    <w:rsid w:val="007C31BB"/>
    <w:rsid w:val="007C35F7"/>
    <w:rsid w:val="007C3711"/>
    <w:rsid w:val="007C3C3A"/>
    <w:rsid w:val="007C3E38"/>
    <w:rsid w:val="007C43C1"/>
    <w:rsid w:val="007C4C51"/>
    <w:rsid w:val="007C4E16"/>
    <w:rsid w:val="007C64F8"/>
    <w:rsid w:val="007C6A69"/>
    <w:rsid w:val="007C6C89"/>
    <w:rsid w:val="007C6FCA"/>
    <w:rsid w:val="007C789F"/>
    <w:rsid w:val="007C7967"/>
    <w:rsid w:val="007D06CE"/>
    <w:rsid w:val="007D0A2C"/>
    <w:rsid w:val="007D0C73"/>
    <w:rsid w:val="007D10D5"/>
    <w:rsid w:val="007D1348"/>
    <w:rsid w:val="007D137D"/>
    <w:rsid w:val="007D1B12"/>
    <w:rsid w:val="007D20E9"/>
    <w:rsid w:val="007D24D1"/>
    <w:rsid w:val="007D2972"/>
    <w:rsid w:val="007D2A6F"/>
    <w:rsid w:val="007D36A0"/>
    <w:rsid w:val="007D3733"/>
    <w:rsid w:val="007D47C8"/>
    <w:rsid w:val="007D4863"/>
    <w:rsid w:val="007D4AE8"/>
    <w:rsid w:val="007D4D68"/>
    <w:rsid w:val="007D5378"/>
    <w:rsid w:val="007D59A5"/>
    <w:rsid w:val="007D60E4"/>
    <w:rsid w:val="007D6194"/>
    <w:rsid w:val="007D63AD"/>
    <w:rsid w:val="007D67D3"/>
    <w:rsid w:val="007D68FD"/>
    <w:rsid w:val="007D6B8B"/>
    <w:rsid w:val="007D6D13"/>
    <w:rsid w:val="007D7074"/>
    <w:rsid w:val="007D708C"/>
    <w:rsid w:val="007D7145"/>
    <w:rsid w:val="007D7C25"/>
    <w:rsid w:val="007D7C74"/>
    <w:rsid w:val="007D7D80"/>
    <w:rsid w:val="007E05DB"/>
    <w:rsid w:val="007E0619"/>
    <w:rsid w:val="007E0797"/>
    <w:rsid w:val="007E09BC"/>
    <w:rsid w:val="007E0A98"/>
    <w:rsid w:val="007E0C6F"/>
    <w:rsid w:val="007E0CEE"/>
    <w:rsid w:val="007E0F3B"/>
    <w:rsid w:val="007E164D"/>
    <w:rsid w:val="007E1A84"/>
    <w:rsid w:val="007E2721"/>
    <w:rsid w:val="007E2796"/>
    <w:rsid w:val="007E34C9"/>
    <w:rsid w:val="007E3CAB"/>
    <w:rsid w:val="007E4F3C"/>
    <w:rsid w:val="007E5545"/>
    <w:rsid w:val="007E67E9"/>
    <w:rsid w:val="007E6AD6"/>
    <w:rsid w:val="007E73B3"/>
    <w:rsid w:val="007E75A5"/>
    <w:rsid w:val="007E7E64"/>
    <w:rsid w:val="007F071E"/>
    <w:rsid w:val="007F0DD8"/>
    <w:rsid w:val="007F17EA"/>
    <w:rsid w:val="007F1E0F"/>
    <w:rsid w:val="007F2103"/>
    <w:rsid w:val="007F220F"/>
    <w:rsid w:val="007F2B9D"/>
    <w:rsid w:val="007F33B8"/>
    <w:rsid w:val="007F33C5"/>
    <w:rsid w:val="007F35BE"/>
    <w:rsid w:val="007F3854"/>
    <w:rsid w:val="007F3C23"/>
    <w:rsid w:val="007F3FE8"/>
    <w:rsid w:val="007F46FD"/>
    <w:rsid w:val="007F4CFE"/>
    <w:rsid w:val="007F5E0F"/>
    <w:rsid w:val="007F601A"/>
    <w:rsid w:val="007F6348"/>
    <w:rsid w:val="007F6B27"/>
    <w:rsid w:val="007F71BD"/>
    <w:rsid w:val="007F772D"/>
    <w:rsid w:val="007F77E2"/>
    <w:rsid w:val="007F7983"/>
    <w:rsid w:val="007F7C57"/>
    <w:rsid w:val="008000F0"/>
    <w:rsid w:val="008010BD"/>
    <w:rsid w:val="0080165C"/>
    <w:rsid w:val="00801812"/>
    <w:rsid w:val="0080225B"/>
    <w:rsid w:val="008022D9"/>
    <w:rsid w:val="0080234B"/>
    <w:rsid w:val="008024BE"/>
    <w:rsid w:val="008024CA"/>
    <w:rsid w:val="008025FC"/>
    <w:rsid w:val="008028A2"/>
    <w:rsid w:val="008029BD"/>
    <w:rsid w:val="00802FFF"/>
    <w:rsid w:val="0080304D"/>
    <w:rsid w:val="00803496"/>
    <w:rsid w:val="00803643"/>
    <w:rsid w:val="00803AA5"/>
    <w:rsid w:val="00803E2F"/>
    <w:rsid w:val="00803F89"/>
    <w:rsid w:val="0080415F"/>
    <w:rsid w:val="008041AF"/>
    <w:rsid w:val="00804B79"/>
    <w:rsid w:val="00805279"/>
    <w:rsid w:val="00805E03"/>
    <w:rsid w:val="00806375"/>
    <w:rsid w:val="00806EDD"/>
    <w:rsid w:val="00807E30"/>
    <w:rsid w:val="00810ADF"/>
    <w:rsid w:val="00810E66"/>
    <w:rsid w:val="00811324"/>
    <w:rsid w:val="00811A15"/>
    <w:rsid w:val="00812A70"/>
    <w:rsid w:val="0081394F"/>
    <w:rsid w:val="0081397E"/>
    <w:rsid w:val="00814223"/>
    <w:rsid w:val="008143B0"/>
    <w:rsid w:val="00815A69"/>
    <w:rsid w:val="008160A0"/>
    <w:rsid w:val="00816159"/>
    <w:rsid w:val="00816873"/>
    <w:rsid w:val="00816DC8"/>
    <w:rsid w:val="0081754D"/>
    <w:rsid w:val="00817C76"/>
    <w:rsid w:val="008200B9"/>
    <w:rsid w:val="0082036B"/>
    <w:rsid w:val="00820D7E"/>
    <w:rsid w:val="00821602"/>
    <w:rsid w:val="00821A03"/>
    <w:rsid w:val="00821CED"/>
    <w:rsid w:val="00822380"/>
    <w:rsid w:val="008232C8"/>
    <w:rsid w:val="008233E0"/>
    <w:rsid w:val="0082353A"/>
    <w:rsid w:val="0082361A"/>
    <w:rsid w:val="008238B4"/>
    <w:rsid w:val="008238C2"/>
    <w:rsid w:val="00823EFC"/>
    <w:rsid w:val="00824221"/>
    <w:rsid w:val="00824ADA"/>
    <w:rsid w:val="00824F8F"/>
    <w:rsid w:val="0082506A"/>
    <w:rsid w:val="00825166"/>
    <w:rsid w:val="008252D9"/>
    <w:rsid w:val="008258D6"/>
    <w:rsid w:val="00825D1B"/>
    <w:rsid w:val="0082607F"/>
    <w:rsid w:val="008266B2"/>
    <w:rsid w:val="0082692E"/>
    <w:rsid w:val="00827546"/>
    <w:rsid w:val="00827A7B"/>
    <w:rsid w:val="00831F23"/>
    <w:rsid w:val="00831FCE"/>
    <w:rsid w:val="008322C0"/>
    <w:rsid w:val="00832574"/>
    <w:rsid w:val="00832DAE"/>
    <w:rsid w:val="00833187"/>
    <w:rsid w:val="00833434"/>
    <w:rsid w:val="008335E7"/>
    <w:rsid w:val="00833A94"/>
    <w:rsid w:val="00834518"/>
    <w:rsid w:val="00834AB3"/>
    <w:rsid w:val="00834C6C"/>
    <w:rsid w:val="00834E5E"/>
    <w:rsid w:val="008353DF"/>
    <w:rsid w:val="008354D2"/>
    <w:rsid w:val="00836AF1"/>
    <w:rsid w:val="00836C48"/>
    <w:rsid w:val="00836DF8"/>
    <w:rsid w:val="00837214"/>
    <w:rsid w:val="00837912"/>
    <w:rsid w:val="00837BB3"/>
    <w:rsid w:val="008411B1"/>
    <w:rsid w:val="008413AB"/>
    <w:rsid w:val="00841894"/>
    <w:rsid w:val="00841E1D"/>
    <w:rsid w:val="008424DB"/>
    <w:rsid w:val="00842C3C"/>
    <w:rsid w:val="0084325C"/>
    <w:rsid w:val="008433BD"/>
    <w:rsid w:val="00843C11"/>
    <w:rsid w:val="00843F51"/>
    <w:rsid w:val="00843F87"/>
    <w:rsid w:val="008441B0"/>
    <w:rsid w:val="00844215"/>
    <w:rsid w:val="008443C0"/>
    <w:rsid w:val="00844D75"/>
    <w:rsid w:val="008450C0"/>
    <w:rsid w:val="00845245"/>
    <w:rsid w:val="008454C2"/>
    <w:rsid w:val="0084551E"/>
    <w:rsid w:val="00845538"/>
    <w:rsid w:val="0084573E"/>
    <w:rsid w:val="008457DE"/>
    <w:rsid w:val="00845BA0"/>
    <w:rsid w:val="0084604B"/>
    <w:rsid w:val="00846DC4"/>
    <w:rsid w:val="00847738"/>
    <w:rsid w:val="008501CD"/>
    <w:rsid w:val="00850650"/>
    <w:rsid w:val="00850B4E"/>
    <w:rsid w:val="00850BD3"/>
    <w:rsid w:val="00850EB6"/>
    <w:rsid w:val="00851254"/>
    <w:rsid w:val="008513DD"/>
    <w:rsid w:val="008515AC"/>
    <w:rsid w:val="008519D0"/>
    <w:rsid w:val="00852063"/>
    <w:rsid w:val="00852941"/>
    <w:rsid w:val="00852E54"/>
    <w:rsid w:val="008536F2"/>
    <w:rsid w:val="0085377D"/>
    <w:rsid w:val="00853790"/>
    <w:rsid w:val="008544D9"/>
    <w:rsid w:val="00854773"/>
    <w:rsid w:val="00854C8D"/>
    <w:rsid w:val="00855041"/>
    <w:rsid w:val="008550F6"/>
    <w:rsid w:val="008551D6"/>
    <w:rsid w:val="008551FF"/>
    <w:rsid w:val="0085602B"/>
    <w:rsid w:val="008561B5"/>
    <w:rsid w:val="008562AC"/>
    <w:rsid w:val="00856327"/>
    <w:rsid w:val="008563EB"/>
    <w:rsid w:val="00856B05"/>
    <w:rsid w:val="00857D78"/>
    <w:rsid w:val="00860239"/>
    <w:rsid w:val="00860C6D"/>
    <w:rsid w:val="008611E9"/>
    <w:rsid w:val="00861633"/>
    <w:rsid w:val="00862B11"/>
    <w:rsid w:val="00862B42"/>
    <w:rsid w:val="00862B66"/>
    <w:rsid w:val="00862D24"/>
    <w:rsid w:val="00863B03"/>
    <w:rsid w:val="00863DB1"/>
    <w:rsid w:val="00863F6A"/>
    <w:rsid w:val="00864DCA"/>
    <w:rsid w:val="00864EBD"/>
    <w:rsid w:val="008653A5"/>
    <w:rsid w:val="0086572F"/>
    <w:rsid w:val="00865BD5"/>
    <w:rsid w:val="008666A8"/>
    <w:rsid w:val="008668CE"/>
    <w:rsid w:val="00867177"/>
    <w:rsid w:val="008672C3"/>
    <w:rsid w:val="00867444"/>
    <w:rsid w:val="008674B9"/>
    <w:rsid w:val="008677A6"/>
    <w:rsid w:val="008701BF"/>
    <w:rsid w:val="00870C5B"/>
    <w:rsid w:val="00870D18"/>
    <w:rsid w:val="00870E68"/>
    <w:rsid w:val="0087157C"/>
    <w:rsid w:val="00871791"/>
    <w:rsid w:val="00871973"/>
    <w:rsid w:val="00871CF0"/>
    <w:rsid w:val="00871D90"/>
    <w:rsid w:val="00872E50"/>
    <w:rsid w:val="0087332B"/>
    <w:rsid w:val="00873659"/>
    <w:rsid w:val="00873883"/>
    <w:rsid w:val="00873B7B"/>
    <w:rsid w:val="00873E84"/>
    <w:rsid w:val="008742A8"/>
    <w:rsid w:val="008749DC"/>
    <w:rsid w:val="00874EC8"/>
    <w:rsid w:val="008761E8"/>
    <w:rsid w:val="008764CA"/>
    <w:rsid w:val="00876A9D"/>
    <w:rsid w:val="00876EF6"/>
    <w:rsid w:val="00877194"/>
    <w:rsid w:val="00877E00"/>
    <w:rsid w:val="00877E1C"/>
    <w:rsid w:val="00880009"/>
    <w:rsid w:val="00880396"/>
    <w:rsid w:val="008805A6"/>
    <w:rsid w:val="008810B0"/>
    <w:rsid w:val="0088172C"/>
    <w:rsid w:val="00881CBB"/>
    <w:rsid w:val="00881E65"/>
    <w:rsid w:val="0088225C"/>
    <w:rsid w:val="008822EB"/>
    <w:rsid w:val="00882AB0"/>
    <w:rsid w:val="00883DD0"/>
    <w:rsid w:val="00883FD3"/>
    <w:rsid w:val="0088412C"/>
    <w:rsid w:val="00884611"/>
    <w:rsid w:val="00884E0F"/>
    <w:rsid w:val="00884EDE"/>
    <w:rsid w:val="00884FEB"/>
    <w:rsid w:val="00885297"/>
    <w:rsid w:val="00885532"/>
    <w:rsid w:val="008859A7"/>
    <w:rsid w:val="00886B59"/>
    <w:rsid w:val="00887175"/>
    <w:rsid w:val="00887571"/>
    <w:rsid w:val="00887C45"/>
    <w:rsid w:val="00890398"/>
    <w:rsid w:val="0089066E"/>
    <w:rsid w:val="008907E4"/>
    <w:rsid w:val="0089093C"/>
    <w:rsid w:val="0089094B"/>
    <w:rsid w:val="00890A04"/>
    <w:rsid w:val="00891510"/>
    <w:rsid w:val="00891B74"/>
    <w:rsid w:val="00892157"/>
    <w:rsid w:val="00892209"/>
    <w:rsid w:val="008922C5"/>
    <w:rsid w:val="008923FC"/>
    <w:rsid w:val="00892576"/>
    <w:rsid w:val="00892C16"/>
    <w:rsid w:val="00892C4F"/>
    <w:rsid w:val="00893051"/>
    <w:rsid w:val="0089321E"/>
    <w:rsid w:val="008933D4"/>
    <w:rsid w:val="0089369A"/>
    <w:rsid w:val="008936C1"/>
    <w:rsid w:val="00893824"/>
    <w:rsid w:val="00893ED5"/>
    <w:rsid w:val="008941C7"/>
    <w:rsid w:val="0089423E"/>
    <w:rsid w:val="00894A40"/>
    <w:rsid w:val="0089554A"/>
    <w:rsid w:val="008955D1"/>
    <w:rsid w:val="008956AD"/>
    <w:rsid w:val="008961C2"/>
    <w:rsid w:val="00897573"/>
    <w:rsid w:val="00897B0D"/>
    <w:rsid w:val="008A0233"/>
    <w:rsid w:val="008A0A7A"/>
    <w:rsid w:val="008A18A9"/>
    <w:rsid w:val="008A19E8"/>
    <w:rsid w:val="008A1DFC"/>
    <w:rsid w:val="008A2638"/>
    <w:rsid w:val="008A2D90"/>
    <w:rsid w:val="008A30B0"/>
    <w:rsid w:val="008A3299"/>
    <w:rsid w:val="008A32F0"/>
    <w:rsid w:val="008A35F5"/>
    <w:rsid w:val="008A4557"/>
    <w:rsid w:val="008A47AC"/>
    <w:rsid w:val="008A482E"/>
    <w:rsid w:val="008A5004"/>
    <w:rsid w:val="008A5285"/>
    <w:rsid w:val="008A529F"/>
    <w:rsid w:val="008A56CD"/>
    <w:rsid w:val="008A5DA8"/>
    <w:rsid w:val="008A61AD"/>
    <w:rsid w:val="008A61C8"/>
    <w:rsid w:val="008A67C3"/>
    <w:rsid w:val="008A6C6D"/>
    <w:rsid w:val="008A6D29"/>
    <w:rsid w:val="008A6D54"/>
    <w:rsid w:val="008A76D3"/>
    <w:rsid w:val="008A7C55"/>
    <w:rsid w:val="008A7F4F"/>
    <w:rsid w:val="008B0D00"/>
    <w:rsid w:val="008B0F07"/>
    <w:rsid w:val="008B1B90"/>
    <w:rsid w:val="008B2501"/>
    <w:rsid w:val="008B262C"/>
    <w:rsid w:val="008B3805"/>
    <w:rsid w:val="008B3869"/>
    <w:rsid w:val="008B456D"/>
    <w:rsid w:val="008B4855"/>
    <w:rsid w:val="008B4FC4"/>
    <w:rsid w:val="008B527C"/>
    <w:rsid w:val="008B5603"/>
    <w:rsid w:val="008B57BA"/>
    <w:rsid w:val="008B6044"/>
    <w:rsid w:val="008B609C"/>
    <w:rsid w:val="008B65AC"/>
    <w:rsid w:val="008B678C"/>
    <w:rsid w:val="008B68C1"/>
    <w:rsid w:val="008B6983"/>
    <w:rsid w:val="008B6BF0"/>
    <w:rsid w:val="008B6D6A"/>
    <w:rsid w:val="008B712D"/>
    <w:rsid w:val="008B7352"/>
    <w:rsid w:val="008B73DD"/>
    <w:rsid w:val="008B76F2"/>
    <w:rsid w:val="008B7C5B"/>
    <w:rsid w:val="008C03B0"/>
    <w:rsid w:val="008C03C9"/>
    <w:rsid w:val="008C064A"/>
    <w:rsid w:val="008C07B6"/>
    <w:rsid w:val="008C1096"/>
    <w:rsid w:val="008C1567"/>
    <w:rsid w:val="008C17B2"/>
    <w:rsid w:val="008C1AC7"/>
    <w:rsid w:val="008C23C5"/>
    <w:rsid w:val="008C26BC"/>
    <w:rsid w:val="008C2EBA"/>
    <w:rsid w:val="008C344F"/>
    <w:rsid w:val="008C3818"/>
    <w:rsid w:val="008C3A9B"/>
    <w:rsid w:val="008C3C68"/>
    <w:rsid w:val="008C5898"/>
    <w:rsid w:val="008C5E45"/>
    <w:rsid w:val="008C6071"/>
    <w:rsid w:val="008C6637"/>
    <w:rsid w:val="008C6EE4"/>
    <w:rsid w:val="008C7338"/>
    <w:rsid w:val="008C786C"/>
    <w:rsid w:val="008C7C7F"/>
    <w:rsid w:val="008D01D1"/>
    <w:rsid w:val="008D02A4"/>
    <w:rsid w:val="008D079A"/>
    <w:rsid w:val="008D1048"/>
    <w:rsid w:val="008D1540"/>
    <w:rsid w:val="008D1F0E"/>
    <w:rsid w:val="008D256B"/>
    <w:rsid w:val="008D2D27"/>
    <w:rsid w:val="008D2D71"/>
    <w:rsid w:val="008D3594"/>
    <w:rsid w:val="008D3852"/>
    <w:rsid w:val="008D3E56"/>
    <w:rsid w:val="008D4996"/>
    <w:rsid w:val="008D544D"/>
    <w:rsid w:val="008D562D"/>
    <w:rsid w:val="008D5B08"/>
    <w:rsid w:val="008D6441"/>
    <w:rsid w:val="008D6987"/>
    <w:rsid w:val="008D6C00"/>
    <w:rsid w:val="008D6D34"/>
    <w:rsid w:val="008D7C2A"/>
    <w:rsid w:val="008E0D90"/>
    <w:rsid w:val="008E115F"/>
    <w:rsid w:val="008E1D7C"/>
    <w:rsid w:val="008E1F61"/>
    <w:rsid w:val="008E269A"/>
    <w:rsid w:val="008E279C"/>
    <w:rsid w:val="008E2B33"/>
    <w:rsid w:val="008E2D60"/>
    <w:rsid w:val="008E2E9F"/>
    <w:rsid w:val="008E2F66"/>
    <w:rsid w:val="008E3041"/>
    <w:rsid w:val="008E3325"/>
    <w:rsid w:val="008E36B4"/>
    <w:rsid w:val="008E3976"/>
    <w:rsid w:val="008E3EE6"/>
    <w:rsid w:val="008E41C2"/>
    <w:rsid w:val="008E4216"/>
    <w:rsid w:val="008E44DE"/>
    <w:rsid w:val="008E4AF8"/>
    <w:rsid w:val="008E6485"/>
    <w:rsid w:val="008E64F8"/>
    <w:rsid w:val="008E676F"/>
    <w:rsid w:val="008E6B0F"/>
    <w:rsid w:val="008F03B9"/>
    <w:rsid w:val="008F0BC6"/>
    <w:rsid w:val="008F1E8B"/>
    <w:rsid w:val="008F2F6D"/>
    <w:rsid w:val="008F322A"/>
    <w:rsid w:val="008F32AB"/>
    <w:rsid w:val="008F3A33"/>
    <w:rsid w:val="008F4018"/>
    <w:rsid w:val="008F458C"/>
    <w:rsid w:val="008F486E"/>
    <w:rsid w:val="008F5057"/>
    <w:rsid w:val="008F51AC"/>
    <w:rsid w:val="008F51B4"/>
    <w:rsid w:val="008F52AE"/>
    <w:rsid w:val="008F5300"/>
    <w:rsid w:val="008F57D6"/>
    <w:rsid w:val="008F6230"/>
    <w:rsid w:val="008F6E96"/>
    <w:rsid w:val="008F6F83"/>
    <w:rsid w:val="008F741C"/>
    <w:rsid w:val="008F745E"/>
    <w:rsid w:val="008F78D8"/>
    <w:rsid w:val="008F7B11"/>
    <w:rsid w:val="008F7DF6"/>
    <w:rsid w:val="008F7E25"/>
    <w:rsid w:val="009009F1"/>
    <w:rsid w:val="00900AE4"/>
    <w:rsid w:val="00900FD4"/>
    <w:rsid w:val="009015E4"/>
    <w:rsid w:val="0090171C"/>
    <w:rsid w:val="00901D73"/>
    <w:rsid w:val="00901DB1"/>
    <w:rsid w:val="00902BD8"/>
    <w:rsid w:val="00902D7B"/>
    <w:rsid w:val="0090312D"/>
    <w:rsid w:val="009033FB"/>
    <w:rsid w:val="00903547"/>
    <w:rsid w:val="00903560"/>
    <w:rsid w:val="00903A22"/>
    <w:rsid w:val="00903A32"/>
    <w:rsid w:val="00903B2C"/>
    <w:rsid w:val="00903E4F"/>
    <w:rsid w:val="00904CB6"/>
    <w:rsid w:val="00904D6F"/>
    <w:rsid w:val="00905056"/>
    <w:rsid w:val="00905637"/>
    <w:rsid w:val="0090582A"/>
    <w:rsid w:val="00905E23"/>
    <w:rsid w:val="00905E6E"/>
    <w:rsid w:val="00905E9E"/>
    <w:rsid w:val="00906034"/>
    <w:rsid w:val="00906359"/>
    <w:rsid w:val="00906B10"/>
    <w:rsid w:val="00906DC9"/>
    <w:rsid w:val="0090716D"/>
    <w:rsid w:val="009072EF"/>
    <w:rsid w:val="009074C5"/>
    <w:rsid w:val="0090777C"/>
    <w:rsid w:val="00907C26"/>
    <w:rsid w:val="009102E7"/>
    <w:rsid w:val="00910645"/>
    <w:rsid w:val="00910746"/>
    <w:rsid w:val="00910852"/>
    <w:rsid w:val="0091137C"/>
    <w:rsid w:val="009116E1"/>
    <w:rsid w:val="00911AB9"/>
    <w:rsid w:val="009124D0"/>
    <w:rsid w:val="00912E72"/>
    <w:rsid w:val="0091314E"/>
    <w:rsid w:val="009132F5"/>
    <w:rsid w:val="0091333A"/>
    <w:rsid w:val="00913348"/>
    <w:rsid w:val="00913768"/>
    <w:rsid w:val="00913E17"/>
    <w:rsid w:val="00914DBC"/>
    <w:rsid w:val="00915556"/>
    <w:rsid w:val="0091561A"/>
    <w:rsid w:val="00915706"/>
    <w:rsid w:val="009159F1"/>
    <w:rsid w:val="009159FA"/>
    <w:rsid w:val="00915CA8"/>
    <w:rsid w:val="00915CAD"/>
    <w:rsid w:val="00915DAF"/>
    <w:rsid w:val="00916584"/>
    <w:rsid w:val="00916690"/>
    <w:rsid w:val="00916CDE"/>
    <w:rsid w:val="00916DF9"/>
    <w:rsid w:val="009170E0"/>
    <w:rsid w:val="0091748C"/>
    <w:rsid w:val="009179BE"/>
    <w:rsid w:val="00921ABE"/>
    <w:rsid w:val="00922DBF"/>
    <w:rsid w:val="00922DCF"/>
    <w:rsid w:val="00922ECB"/>
    <w:rsid w:val="00922EE3"/>
    <w:rsid w:val="00924D2A"/>
    <w:rsid w:val="00925244"/>
    <w:rsid w:val="00925B0C"/>
    <w:rsid w:val="00925D31"/>
    <w:rsid w:val="00925DF5"/>
    <w:rsid w:val="00926DA5"/>
    <w:rsid w:val="00926E4F"/>
    <w:rsid w:val="00926F07"/>
    <w:rsid w:val="00927854"/>
    <w:rsid w:val="00927E1F"/>
    <w:rsid w:val="00927F01"/>
    <w:rsid w:val="00930222"/>
    <w:rsid w:val="00930493"/>
    <w:rsid w:val="009307F7"/>
    <w:rsid w:val="00930AD6"/>
    <w:rsid w:val="00930DF3"/>
    <w:rsid w:val="009310C9"/>
    <w:rsid w:val="00931326"/>
    <w:rsid w:val="00931E47"/>
    <w:rsid w:val="00931FE0"/>
    <w:rsid w:val="009323EF"/>
    <w:rsid w:val="009333E9"/>
    <w:rsid w:val="009334D4"/>
    <w:rsid w:val="009336A8"/>
    <w:rsid w:val="0093394A"/>
    <w:rsid w:val="00934103"/>
    <w:rsid w:val="009341EF"/>
    <w:rsid w:val="00934CEB"/>
    <w:rsid w:val="0093500C"/>
    <w:rsid w:val="0093519C"/>
    <w:rsid w:val="00935841"/>
    <w:rsid w:val="00935876"/>
    <w:rsid w:val="00935AE3"/>
    <w:rsid w:val="00935C9E"/>
    <w:rsid w:val="00937159"/>
    <w:rsid w:val="0093764F"/>
    <w:rsid w:val="009402ED"/>
    <w:rsid w:val="009406F8"/>
    <w:rsid w:val="00941039"/>
    <w:rsid w:val="00941445"/>
    <w:rsid w:val="009421E7"/>
    <w:rsid w:val="00942946"/>
    <w:rsid w:val="00942FEA"/>
    <w:rsid w:val="009439C5"/>
    <w:rsid w:val="009441C4"/>
    <w:rsid w:val="0094434C"/>
    <w:rsid w:val="00944AE3"/>
    <w:rsid w:val="009454D1"/>
    <w:rsid w:val="0094553C"/>
    <w:rsid w:val="00945BA5"/>
    <w:rsid w:val="00945C5D"/>
    <w:rsid w:val="00946571"/>
    <w:rsid w:val="009466A2"/>
    <w:rsid w:val="00947418"/>
    <w:rsid w:val="00947F8F"/>
    <w:rsid w:val="009505F9"/>
    <w:rsid w:val="009507B2"/>
    <w:rsid w:val="009508D5"/>
    <w:rsid w:val="00950EEC"/>
    <w:rsid w:val="009512F0"/>
    <w:rsid w:val="00951908"/>
    <w:rsid w:val="00951CCC"/>
    <w:rsid w:val="00952126"/>
    <w:rsid w:val="009521F3"/>
    <w:rsid w:val="00952DF1"/>
    <w:rsid w:val="00952E93"/>
    <w:rsid w:val="009535B8"/>
    <w:rsid w:val="00953614"/>
    <w:rsid w:val="0095368A"/>
    <w:rsid w:val="009536A2"/>
    <w:rsid w:val="00953745"/>
    <w:rsid w:val="00953940"/>
    <w:rsid w:val="00953EB7"/>
    <w:rsid w:val="009543B9"/>
    <w:rsid w:val="00954609"/>
    <w:rsid w:val="00954842"/>
    <w:rsid w:val="00954F88"/>
    <w:rsid w:val="00955096"/>
    <w:rsid w:val="00955306"/>
    <w:rsid w:val="009559BB"/>
    <w:rsid w:val="00955A7D"/>
    <w:rsid w:val="00955E14"/>
    <w:rsid w:val="00956461"/>
    <w:rsid w:val="00957050"/>
    <w:rsid w:val="0095739D"/>
    <w:rsid w:val="0096035B"/>
    <w:rsid w:val="00960E5D"/>
    <w:rsid w:val="00961175"/>
    <w:rsid w:val="009611EC"/>
    <w:rsid w:val="00961331"/>
    <w:rsid w:val="00961442"/>
    <w:rsid w:val="009615F1"/>
    <w:rsid w:val="00961829"/>
    <w:rsid w:val="009624FE"/>
    <w:rsid w:val="00962E57"/>
    <w:rsid w:val="00962E5C"/>
    <w:rsid w:val="00962F22"/>
    <w:rsid w:val="00963131"/>
    <w:rsid w:val="009632D0"/>
    <w:rsid w:val="009634B3"/>
    <w:rsid w:val="00963BF4"/>
    <w:rsid w:val="00963FAA"/>
    <w:rsid w:val="009640AD"/>
    <w:rsid w:val="0096495C"/>
    <w:rsid w:val="009655D2"/>
    <w:rsid w:val="00966373"/>
    <w:rsid w:val="00966C20"/>
    <w:rsid w:val="00967860"/>
    <w:rsid w:val="00970937"/>
    <w:rsid w:val="00970C73"/>
    <w:rsid w:val="00970E87"/>
    <w:rsid w:val="0097110E"/>
    <w:rsid w:val="00971122"/>
    <w:rsid w:val="0097191D"/>
    <w:rsid w:val="009722C6"/>
    <w:rsid w:val="00972337"/>
    <w:rsid w:val="0097258B"/>
    <w:rsid w:val="0097282D"/>
    <w:rsid w:val="00972B7E"/>
    <w:rsid w:val="00973165"/>
    <w:rsid w:val="00973272"/>
    <w:rsid w:val="0097340D"/>
    <w:rsid w:val="009736FF"/>
    <w:rsid w:val="00973756"/>
    <w:rsid w:val="00973F8A"/>
    <w:rsid w:val="00974122"/>
    <w:rsid w:val="0097437E"/>
    <w:rsid w:val="0097484B"/>
    <w:rsid w:val="00975056"/>
    <w:rsid w:val="00976522"/>
    <w:rsid w:val="009766CA"/>
    <w:rsid w:val="00976AEF"/>
    <w:rsid w:val="0097724E"/>
    <w:rsid w:val="00977569"/>
    <w:rsid w:val="00980001"/>
    <w:rsid w:val="00980CAD"/>
    <w:rsid w:val="009815A5"/>
    <w:rsid w:val="00981625"/>
    <w:rsid w:val="00981C51"/>
    <w:rsid w:val="00981D5A"/>
    <w:rsid w:val="00981F2B"/>
    <w:rsid w:val="00982519"/>
    <w:rsid w:val="00982754"/>
    <w:rsid w:val="0098287D"/>
    <w:rsid w:val="00983164"/>
    <w:rsid w:val="00983C16"/>
    <w:rsid w:val="00984114"/>
    <w:rsid w:val="00984616"/>
    <w:rsid w:val="00984814"/>
    <w:rsid w:val="009850D5"/>
    <w:rsid w:val="0098522B"/>
    <w:rsid w:val="00985C53"/>
    <w:rsid w:val="00985E46"/>
    <w:rsid w:val="00985F74"/>
    <w:rsid w:val="00986C20"/>
    <w:rsid w:val="00987681"/>
    <w:rsid w:val="00987D56"/>
    <w:rsid w:val="00987ECE"/>
    <w:rsid w:val="009900A0"/>
    <w:rsid w:val="009900DD"/>
    <w:rsid w:val="0099082B"/>
    <w:rsid w:val="009909A3"/>
    <w:rsid w:val="009909F0"/>
    <w:rsid w:val="00990C27"/>
    <w:rsid w:val="00991005"/>
    <w:rsid w:val="0099127A"/>
    <w:rsid w:val="0099153B"/>
    <w:rsid w:val="00991577"/>
    <w:rsid w:val="00991CA7"/>
    <w:rsid w:val="00991CE2"/>
    <w:rsid w:val="009921E9"/>
    <w:rsid w:val="009925B1"/>
    <w:rsid w:val="009929E1"/>
    <w:rsid w:val="00992A39"/>
    <w:rsid w:val="0099387D"/>
    <w:rsid w:val="009939E4"/>
    <w:rsid w:val="00993B23"/>
    <w:rsid w:val="00993CDF"/>
    <w:rsid w:val="00993F33"/>
    <w:rsid w:val="0099445B"/>
    <w:rsid w:val="009948A7"/>
    <w:rsid w:val="00994B28"/>
    <w:rsid w:val="00994DFB"/>
    <w:rsid w:val="00995170"/>
    <w:rsid w:val="00995A35"/>
    <w:rsid w:val="00995E50"/>
    <w:rsid w:val="00995ED2"/>
    <w:rsid w:val="00996099"/>
    <w:rsid w:val="00996161"/>
    <w:rsid w:val="009961A1"/>
    <w:rsid w:val="0099682D"/>
    <w:rsid w:val="0099690A"/>
    <w:rsid w:val="0099694E"/>
    <w:rsid w:val="009969AB"/>
    <w:rsid w:val="00997AD1"/>
    <w:rsid w:val="00997B85"/>
    <w:rsid w:val="00997F37"/>
    <w:rsid w:val="00997F55"/>
    <w:rsid w:val="009A02B8"/>
    <w:rsid w:val="009A04A4"/>
    <w:rsid w:val="009A050C"/>
    <w:rsid w:val="009A07DA"/>
    <w:rsid w:val="009A0AF2"/>
    <w:rsid w:val="009A0DBC"/>
    <w:rsid w:val="009A0FE3"/>
    <w:rsid w:val="009A1578"/>
    <w:rsid w:val="009A1CD8"/>
    <w:rsid w:val="009A212E"/>
    <w:rsid w:val="009A279E"/>
    <w:rsid w:val="009A2985"/>
    <w:rsid w:val="009A2C73"/>
    <w:rsid w:val="009A3755"/>
    <w:rsid w:val="009A3EEF"/>
    <w:rsid w:val="009A4587"/>
    <w:rsid w:val="009A4814"/>
    <w:rsid w:val="009A4B7A"/>
    <w:rsid w:val="009A5346"/>
    <w:rsid w:val="009A5608"/>
    <w:rsid w:val="009A5A60"/>
    <w:rsid w:val="009A5ABC"/>
    <w:rsid w:val="009A5D53"/>
    <w:rsid w:val="009A5DFD"/>
    <w:rsid w:val="009A645C"/>
    <w:rsid w:val="009A6C84"/>
    <w:rsid w:val="009A7374"/>
    <w:rsid w:val="009A77F1"/>
    <w:rsid w:val="009A7ACF"/>
    <w:rsid w:val="009A7B3C"/>
    <w:rsid w:val="009B0A55"/>
    <w:rsid w:val="009B0B8A"/>
    <w:rsid w:val="009B0D98"/>
    <w:rsid w:val="009B18B7"/>
    <w:rsid w:val="009B1E2C"/>
    <w:rsid w:val="009B1F89"/>
    <w:rsid w:val="009B2640"/>
    <w:rsid w:val="009B2CEC"/>
    <w:rsid w:val="009B35DF"/>
    <w:rsid w:val="009B4F39"/>
    <w:rsid w:val="009B54AA"/>
    <w:rsid w:val="009B5B96"/>
    <w:rsid w:val="009B5BED"/>
    <w:rsid w:val="009B5BFB"/>
    <w:rsid w:val="009B5FEE"/>
    <w:rsid w:val="009B6561"/>
    <w:rsid w:val="009B7352"/>
    <w:rsid w:val="009B7CEB"/>
    <w:rsid w:val="009C0727"/>
    <w:rsid w:val="009C09FF"/>
    <w:rsid w:val="009C0BD3"/>
    <w:rsid w:val="009C174B"/>
    <w:rsid w:val="009C1B14"/>
    <w:rsid w:val="009C2151"/>
    <w:rsid w:val="009C26F6"/>
    <w:rsid w:val="009C2E5D"/>
    <w:rsid w:val="009C2E65"/>
    <w:rsid w:val="009C3015"/>
    <w:rsid w:val="009C3442"/>
    <w:rsid w:val="009C3EE7"/>
    <w:rsid w:val="009C3F50"/>
    <w:rsid w:val="009C45ED"/>
    <w:rsid w:val="009C5727"/>
    <w:rsid w:val="009C5790"/>
    <w:rsid w:val="009C58E4"/>
    <w:rsid w:val="009C5D53"/>
    <w:rsid w:val="009C5D93"/>
    <w:rsid w:val="009C5ECD"/>
    <w:rsid w:val="009C6084"/>
    <w:rsid w:val="009C698B"/>
    <w:rsid w:val="009C6CE5"/>
    <w:rsid w:val="009C6CE9"/>
    <w:rsid w:val="009C703B"/>
    <w:rsid w:val="009C7824"/>
    <w:rsid w:val="009C7892"/>
    <w:rsid w:val="009C7955"/>
    <w:rsid w:val="009C7BEE"/>
    <w:rsid w:val="009C7CE4"/>
    <w:rsid w:val="009C7F21"/>
    <w:rsid w:val="009D0419"/>
    <w:rsid w:val="009D0FDF"/>
    <w:rsid w:val="009D132B"/>
    <w:rsid w:val="009D1545"/>
    <w:rsid w:val="009D1B41"/>
    <w:rsid w:val="009D1CCD"/>
    <w:rsid w:val="009D1F39"/>
    <w:rsid w:val="009D2254"/>
    <w:rsid w:val="009D241D"/>
    <w:rsid w:val="009D288B"/>
    <w:rsid w:val="009D2934"/>
    <w:rsid w:val="009D2A6C"/>
    <w:rsid w:val="009D31EF"/>
    <w:rsid w:val="009D3741"/>
    <w:rsid w:val="009D3A06"/>
    <w:rsid w:val="009D3D71"/>
    <w:rsid w:val="009D45C0"/>
    <w:rsid w:val="009D47A4"/>
    <w:rsid w:val="009D48A8"/>
    <w:rsid w:val="009D5964"/>
    <w:rsid w:val="009D59C1"/>
    <w:rsid w:val="009D5A05"/>
    <w:rsid w:val="009D66A7"/>
    <w:rsid w:val="009D67CC"/>
    <w:rsid w:val="009E03DC"/>
    <w:rsid w:val="009E080B"/>
    <w:rsid w:val="009E109D"/>
    <w:rsid w:val="009E1347"/>
    <w:rsid w:val="009E15A5"/>
    <w:rsid w:val="009E17C5"/>
    <w:rsid w:val="009E1975"/>
    <w:rsid w:val="009E1B5A"/>
    <w:rsid w:val="009E1C04"/>
    <w:rsid w:val="009E1D5F"/>
    <w:rsid w:val="009E1FD6"/>
    <w:rsid w:val="009E2115"/>
    <w:rsid w:val="009E2CF7"/>
    <w:rsid w:val="009E38B2"/>
    <w:rsid w:val="009E3B25"/>
    <w:rsid w:val="009E3E0D"/>
    <w:rsid w:val="009E437F"/>
    <w:rsid w:val="009E464E"/>
    <w:rsid w:val="009E48EE"/>
    <w:rsid w:val="009E5000"/>
    <w:rsid w:val="009E52DF"/>
    <w:rsid w:val="009E595D"/>
    <w:rsid w:val="009E5B24"/>
    <w:rsid w:val="009E5CAB"/>
    <w:rsid w:val="009E603E"/>
    <w:rsid w:val="009E6213"/>
    <w:rsid w:val="009E69B9"/>
    <w:rsid w:val="009E7139"/>
    <w:rsid w:val="009E74D9"/>
    <w:rsid w:val="009E7512"/>
    <w:rsid w:val="009E7590"/>
    <w:rsid w:val="009F06FA"/>
    <w:rsid w:val="009F0BF0"/>
    <w:rsid w:val="009F167A"/>
    <w:rsid w:val="009F1760"/>
    <w:rsid w:val="009F1786"/>
    <w:rsid w:val="009F236D"/>
    <w:rsid w:val="009F29AB"/>
    <w:rsid w:val="009F35E6"/>
    <w:rsid w:val="009F3E3A"/>
    <w:rsid w:val="009F4DE5"/>
    <w:rsid w:val="009F4E52"/>
    <w:rsid w:val="009F5A33"/>
    <w:rsid w:val="009F5E16"/>
    <w:rsid w:val="009F63DD"/>
    <w:rsid w:val="009F6747"/>
    <w:rsid w:val="009F755F"/>
    <w:rsid w:val="009F7678"/>
    <w:rsid w:val="009F7CEE"/>
    <w:rsid w:val="00A00005"/>
    <w:rsid w:val="00A0017C"/>
    <w:rsid w:val="00A00451"/>
    <w:rsid w:val="00A008AB"/>
    <w:rsid w:val="00A009E0"/>
    <w:rsid w:val="00A00F3E"/>
    <w:rsid w:val="00A01148"/>
    <w:rsid w:val="00A02168"/>
    <w:rsid w:val="00A02878"/>
    <w:rsid w:val="00A02DE5"/>
    <w:rsid w:val="00A03016"/>
    <w:rsid w:val="00A03491"/>
    <w:rsid w:val="00A034E0"/>
    <w:rsid w:val="00A03611"/>
    <w:rsid w:val="00A04576"/>
    <w:rsid w:val="00A04B4C"/>
    <w:rsid w:val="00A05157"/>
    <w:rsid w:val="00A0642D"/>
    <w:rsid w:val="00A06468"/>
    <w:rsid w:val="00A0719B"/>
    <w:rsid w:val="00A0724E"/>
    <w:rsid w:val="00A0729D"/>
    <w:rsid w:val="00A072AF"/>
    <w:rsid w:val="00A07370"/>
    <w:rsid w:val="00A077C4"/>
    <w:rsid w:val="00A1015E"/>
    <w:rsid w:val="00A10E2B"/>
    <w:rsid w:val="00A117B6"/>
    <w:rsid w:val="00A1186E"/>
    <w:rsid w:val="00A119D8"/>
    <w:rsid w:val="00A11A0D"/>
    <w:rsid w:val="00A11B25"/>
    <w:rsid w:val="00A12B43"/>
    <w:rsid w:val="00A131C0"/>
    <w:rsid w:val="00A13216"/>
    <w:rsid w:val="00A14161"/>
    <w:rsid w:val="00A14667"/>
    <w:rsid w:val="00A14AA0"/>
    <w:rsid w:val="00A150C8"/>
    <w:rsid w:val="00A1559B"/>
    <w:rsid w:val="00A1574F"/>
    <w:rsid w:val="00A15D97"/>
    <w:rsid w:val="00A167FF"/>
    <w:rsid w:val="00A168AD"/>
    <w:rsid w:val="00A16B29"/>
    <w:rsid w:val="00A172DC"/>
    <w:rsid w:val="00A17A4C"/>
    <w:rsid w:val="00A17D47"/>
    <w:rsid w:val="00A17DD4"/>
    <w:rsid w:val="00A17E2B"/>
    <w:rsid w:val="00A17EE6"/>
    <w:rsid w:val="00A203CE"/>
    <w:rsid w:val="00A21A4A"/>
    <w:rsid w:val="00A2256A"/>
    <w:rsid w:val="00A22F29"/>
    <w:rsid w:val="00A23104"/>
    <w:rsid w:val="00A2315D"/>
    <w:rsid w:val="00A23F4F"/>
    <w:rsid w:val="00A24762"/>
    <w:rsid w:val="00A2484A"/>
    <w:rsid w:val="00A24878"/>
    <w:rsid w:val="00A24992"/>
    <w:rsid w:val="00A249A6"/>
    <w:rsid w:val="00A24CD7"/>
    <w:rsid w:val="00A25395"/>
    <w:rsid w:val="00A25808"/>
    <w:rsid w:val="00A261E1"/>
    <w:rsid w:val="00A2654B"/>
    <w:rsid w:val="00A266B3"/>
    <w:rsid w:val="00A26892"/>
    <w:rsid w:val="00A26E30"/>
    <w:rsid w:val="00A273C4"/>
    <w:rsid w:val="00A3008D"/>
    <w:rsid w:val="00A30701"/>
    <w:rsid w:val="00A30B1F"/>
    <w:rsid w:val="00A319AD"/>
    <w:rsid w:val="00A32512"/>
    <w:rsid w:val="00A32916"/>
    <w:rsid w:val="00A32CC4"/>
    <w:rsid w:val="00A33831"/>
    <w:rsid w:val="00A33C9A"/>
    <w:rsid w:val="00A33DF7"/>
    <w:rsid w:val="00A33F9E"/>
    <w:rsid w:val="00A344EC"/>
    <w:rsid w:val="00A350E3"/>
    <w:rsid w:val="00A3598D"/>
    <w:rsid w:val="00A3681A"/>
    <w:rsid w:val="00A368A4"/>
    <w:rsid w:val="00A36930"/>
    <w:rsid w:val="00A3778D"/>
    <w:rsid w:val="00A3796A"/>
    <w:rsid w:val="00A379FD"/>
    <w:rsid w:val="00A37ACE"/>
    <w:rsid w:val="00A37B00"/>
    <w:rsid w:val="00A37B19"/>
    <w:rsid w:val="00A37B44"/>
    <w:rsid w:val="00A40382"/>
    <w:rsid w:val="00A40680"/>
    <w:rsid w:val="00A4078C"/>
    <w:rsid w:val="00A407A0"/>
    <w:rsid w:val="00A40E3E"/>
    <w:rsid w:val="00A41C02"/>
    <w:rsid w:val="00A41E46"/>
    <w:rsid w:val="00A41F22"/>
    <w:rsid w:val="00A42205"/>
    <w:rsid w:val="00A42B72"/>
    <w:rsid w:val="00A42BEF"/>
    <w:rsid w:val="00A433F5"/>
    <w:rsid w:val="00A436FD"/>
    <w:rsid w:val="00A43863"/>
    <w:rsid w:val="00A44070"/>
    <w:rsid w:val="00A44A3D"/>
    <w:rsid w:val="00A44CF7"/>
    <w:rsid w:val="00A44E7E"/>
    <w:rsid w:val="00A4515B"/>
    <w:rsid w:val="00A461E7"/>
    <w:rsid w:val="00A46571"/>
    <w:rsid w:val="00A4676A"/>
    <w:rsid w:val="00A467E1"/>
    <w:rsid w:val="00A46A66"/>
    <w:rsid w:val="00A46C6E"/>
    <w:rsid w:val="00A4718B"/>
    <w:rsid w:val="00A472DE"/>
    <w:rsid w:val="00A475BE"/>
    <w:rsid w:val="00A478FE"/>
    <w:rsid w:val="00A47AD5"/>
    <w:rsid w:val="00A50318"/>
    <w:rsid w:val="00A50E8D"/>
    <w:rsid w:val="00A514A8"/>
    <w:rsid w:val="00A51EFD"/>
    <w:rsid w:val="00A520EA"/>
    <w:rsid w:val="00A52277"/>
    <w:rsid w:val="00A52447"/>
    <w:rsid w:val="00A53625"/>
    <w:rsid w:val="00A54355"/>
    <w:rsid w:val="00A543B8"/>
    <w:rsid w:val="00A549AA"/>
    <w:rsid w:val="00A54C44"/>
    <w:rsid w:val="00A54C86"/>
    <w:rsid w:val="00A55078"/>
    <w:rsid w:val="00A55FC1"/>
    <w:rsid w:val="00A55FD5"/>
    <w:rsid w:val="00A5610F"/>
    <w:rsid w:val="00A56374"/>
    <w:rsid w:val="00A5687F"/>
    <w:rsid w:val="00A56964"/>
    <w:rsid w:val="00A570EE"/>
    <w:rsid w:val="00A5716C"/>
    <w:rsid w:val="00A57AC1"/>
    <w:rsid w:val="00A57E6F"/>
    <w:rsid w:val="00A57EBB"/>
    <w:rsid w:val="00A60CEB"/>
    <w:rsid w:val="00A6166E"/>
    <w:rsid w:val="00A61849"/>
    <w:rsid w:val="00A618EE"/>
    <w:rsid w:val="00A61C47"/>
    <w:rsid w:val="00A6215E"/>
    <w:rsid w:val="00A62723"/>
    <w:rsid w:val="00A62917"/>
    <w:rsid w:val="00A63053"/>
    <w:rsid w:val="00A6333F"/>
    <w:rsid w:val="00A63A20"/>
    <w:rsid w:val="00A63ADA"/>
    <w:rsid w:val="00A63B64"/>
    <w:rsid w:val="00A645D8"/>
    <w:rsid w:val="00A64E69"/>
    <w:rsid w:val="00A65802"/>
    <w:rsid w:val="00A65C49"/>
    <w:rsid w:val="00A6611D"/>
    <w:rsid w:val="00A66243"/>
    <w:rsid w:val="00A66962"/>
    <w:rsid w:val="00A66EA1"/>
    <w:rsid w:val="00A670AF"/>
    <w:rsid w:val="00A671AD"/>
    <w:rsid w:val="00A674B9"/>
    <w:rsid w:val="00A67670"/>
    <w:rsid w:val="00A67906"/>
    <w:rsid w:val="00A67907"/>
    <w:rsid w:val="00A67936"/>
    <w:rsid w:val="00A67F13"/>
    <w:rsid w:val="00A70180"/>
    <w:rsid w:val="00A7049F"/>
    <w:rsid w:val="00A70514"/>
    <w:rsid w:val="00A70524"/>
    <w:rsid w:val="00A705A6"/>
    <w:rsid w:val="00A70954"/>
    <w:rsid w:val="00A70A6E"/>
    <w:rsid w:val="00A70E99"/>
    <w:rsid w:val="00A71111"/>
    <w:rsid w:val="00A711CF"/>
    <w:rsid w:val="00A720D9"/>
    <w:rsid w:val="00A724E9"/>
    <w:rsid w:val="00A72C28"/>
    <w:rsid w:val="00A72CAE"/>
    <w:rsid w:val="00A7307A"/>
    <w:rsid w:val="00A73AE9"/>
    <w:rsid w:val="00A745B6"/>
    <w:rsid w:val="00A748CE"/>
    <w:rsid w:val="00A757BC"/>
    <w:rsid w:val="00A75A56"/>
    <w:rsid w:val="00A75C2E"/>
    <w:rsid w:val="00A75D00"/>
    <w:rsid w:val="00A76D93"/>
    <w:rsid w:val="00A7772B"/>
    <w:rsid w:val="00A77F0D"/>
    <w:rsid w:val="00A80152"/>
    <w:rsid w:val="00A8017E"/>
    <w:rsid w:val="00A80671"/>
    <w:rsid w:val="00A80F3E"/>
    <w:rsid w:val="00A80FA7"/>
    <w:rsid w:val="00A81051"/>
    <w:rsid w:val="00A810E6"/>
    <w:rsid w:val="00A81114"/>
    <w:rsid w:val="00A82AA8"/>
    <w:rsid w:val="00A83426"/>
    <w:rsid w:val="00A83D8B"/>
    <w:rsid w:val="00A83ED8"/>
    <w:rsid w:val="00A8401E"/>
    <w:rsid w:val="00A846FE"/>
    <w:rsid w:val="00A84CD7"/>
    <w:rsid w:val="00A852EE"/>
    <w:rsid w:val="00A85303"/>
    <w:rsid w:val="00A856C2"/>
    <w:rsid w:val="00A85ACA"/>
    <w:rsid w:val="00A85E2F"/>
    <w:rsid w:val="00A86262"/>
    <w:rsid w:val="00A865DD"/>
    <w:rsid w:val="00A866EA"/>
    <w:rsid w:val="00A86AAB"/>
    <w:rsid w:val="00A87C59"/>
    <w:rsid w:val="00A9003E"/>
    <w:rsid w:val="00A9020C"/>
    <w:rsid w:val="00A902DB"/>
    <w:rsid w:val="00A903C1"/>
    <w:rsid w:val="00A90523"/>
    <w:rsid w:val="00A90F57"/>
    <w:rsid w:val="00A912FE"/>
    <w:rsid w:val="00A91489"/>
    <w:rsid w:val="00A924F9"/>
    <w:rsid w:val="00A92D24"/>
    <w:rsid w:val="00A93683"/>
    <w:rsid w:val="00A93F1B"/>
    <w:rsid w:val="00A94D51"/>
    <w:rsid w:val="00A94F34"/>
    <w:rsid w:val="00A95856"/>
    <w:rsid w:val="00A95965"/>
    <w:rsid w:val="00A95C8E"/>
    <w:rsid w:val="00A9672A"/>
    <w:rsid w:val="00A97518"/>
    <w:rsid w:val="00A9773B"/>
    <w:rsid w:val="00A97756"/>
    <w:rsid w:val="00A97B02"/>
    <w:rsid w:val="00A97EA8"/>
    <w:rsid w:val="00AA0186"/>
    <w:rsid w:val="00AA01C2"/>
    <w:rsid w:val="00AA02CD"/>
    <w:rsid w:val="00AA09C3"/>
    <w:rsid w:val="00AA0A19"/>
    <w:rsid w:val="00AA0A3B"/>
    <w:rsid w:val="00AA101C"/>
    <w:rsid w:val="00AA11C4"/>
    <w:rsid w:val="00AA1350"/>
    <w:rsid w:val="00AA1781"/>
    <w:rsid w:val="00AA1C68"/>
    <w:rsid w:val="00AA25B6"/>
    <w:rsid w:val="00AA35A8"/>
    <w:rsid w:val="00AA36FA"/>
    <w:rsid w:val="00AA3777"/>
    <w:rsid w:val="00AA4144"/>
    <w:rsid w:val="00AA4877"/>
    <w:rsid w:val="00AA4B4E"/>
    <w:rsid w:val="00AA4ECA"/>
    <w:rsid w:val="00AA56D8"/>
    <w:rsid w:val="00AA5C86"/>
    <w:rsid w:val="00AA68A9"/>
    <w:rsid w:val="00AA69F7"/>
    <w:rsid w:val="00AA6D9C"/>
    <w:rsid w:val="00AA6FF3"/>
    <w:rsid w:val="00AA71FE"/>
    <w:rsid w:val="00AA731F"/>
    <w:rsid w:val="00AA755F"/>
    <w:rsid w:val="00AB0253"/>
    <w:rsid w:val="00AB0503"/>
    <w:rsid w:val="00AB0CA6"/>
    <w:rsid w:val="00AB0CFF"/>
    <w:rsid w:val="00AB0FEE"/>
    <w:rsid w:val="00AB17E2"/>
    <w:rsid w:val="00AB197B"/>
    <w:rsid w:val="00AB1C82"/>
    <w:rsid w:val="00AB2063"/>
    <w:rsid w:val="00AB26E0"/>
    <w:rsid w:val="00AB2707"/>
    <w:rsid w:val="00AB28EC"/>
    <w:rsid w:val="00AB2BB6"/>
    <w:rsid w:val="00AB3139"/>
    <w:rsid w:val="00AB39E8"/>
    <w:rsid w:val="00AB3E2B"/>
    <w:rsid w:val="00AB419F"/>
    <w:rsid w:val="00AB5320"/>
    <w:rsid w:val="00AB5AA3"/>
    <w:rsid w:val="00AB5C48"/>
    <w:rsid w:val="00AB6248"/>
    <w:rsid w:val="00AB6DDC"/>
    <w:rsid w:val="00AB6FB0"/>
    <w:rsid w:val="00AC02A4"/>
    <w:rsid w:val="00AC0E33"/>
    <w:rsid w:val="00AC1460"/>
    <w:rsid w:val="00AC15DE"/>
    <w:rsid w:val="00AC162C"/>
    <w:rsid w:val="00AC2721"/>
    <w:rsid w:val="00AC3465"/>
    <w:rsid w:val="00AC40B3"/>
    <w:rsid w:val="00AC4602"/>
    <w:rsid w:val="00AC4948"/>
    <w:rsid w:val="00AC49E0"/>
    <w:rsid w:val="00AC4F13"/>
    <w:rsid w:val="00AC5081"/>
    <w:rsid w:val="00AC514A"/>
    <w:rsid w:val="00AC53A1"/>
    <w:rsid w:val="00AC5885"/>
    <w:rsid w:val="00AC5BB2"/>
    <w:rsid w:val="00AC5F49"/>
    <w:rsid w:val="00AC637D"/>
    <w:rsid w:val="00AC63B7"/>
    <w:rsid w:val="00AC6F11"/>
    <w:rsid w:val="00AC75D2"/>
    <w:rsid w:val="00AC77A8"/>
    <w:rsid w:val="00AC7C0D"/>
    <w:rsid w:val="00AC7F63"/>
    <w:rsid w:val="00AD088C"/>
    <w:rsid w:val="00AD1974"/>
    <w:rsid w:val="00AD1B47"/>
    <w:rsid w:val="00AD2D5A"/>
    <w:rsid w:val="00AD2E55"/>
    <w:rsid w:val="00AD332E"/>
    <w:rsid w:val="00AD393D"/>
    <w:rsid w:val="00AD3AD0"/>
    <w:rsid w:val="00AD4311"/>
    <w:rsid w:val="00AD46C7"/>
    <w:rsid w:val="00AD46C9"/>
    <w:rsid w:val="00AD4BEF"/>
    <w:rsid w:val="00AD4E76"/>
    <w:rsid w:val="00AD5401"/>
    <w:rsid w:val="00AD566D"/>
    <w:rsid w:val="00AD5698"/>
    <w:rsid w:val="00AD58FC"/>
    <w:rsid w:val="00AD5A4B"/>
    <w:rsid w:val="00AD5D16"/>
    <w:rsid w:val="00AD5F08"/>
    <w:rsid w:val="00AD609E"/>
    <w:rsid w:val="00AD70E6"/>
    <w:rsid w:val="00AD7C36"/>
    <w:rsid w:val="00AD7CF9"/>
    <w:rsid w:val="00AD7E80"/>
    <w:rsid w:val="00AD7F07"/>
    <w:rsid w:val="00AE0F64"/>
    <w:rsid w:val="00AE211B"/>
    <w:rsid w:val="00AE224F"/>
    <w:rsid w:val="00AE2417"/>
    <w:rsid w:val="00AE26FB"/>
    <w:rsid w:val="00AE30AF"/>
    <w:rsid w:val="00AE374B"/>
    <w:rsid w:val="00AE4174"/>
    <w:rsid w:val="00AE47DA"/>
    <w:rsid w:val="00AE490D"/>
    <w:rsid w:val="00AE4C3A"/>
    <w:rsid w:val="00AE531E"/>
    <w:rsid w:val="00AE5353"/>
    <w:rsid w:val="00AE5392"/>
    <w:rsid w:val="00AE56E1"/>
    <w:rsid w:val="00AE59FA"/>
    <w:rsid w:val="00AE5AF2"/>
    <w:rsid w:val="00AE5E68"/>
    <w:rsid w:val="00AE6837"/>
    <w:rsid w:val="00AE6AA0"/>
    <w:rsid w:val="00AE6E40"/>
    <w:rsid w:val="00AE74EB"/>
    <w:rsid w:val="00AE7824"/>
    <w:rsid w:val="00AF00A4"/>
    <w:rsid w:val="00AF0685"/>
    <w:rsid w:val="00AF07E9"/>
    <w:rsid w:val="00AF174D"/>
    <w:rsid w:val="00AF1BE1"/>
    <w:rsid w:val="00AF1E88"/>
    <w:rsid w:val="00AF1F68"/>
    <w:rsid w:val="00AF1FC5"/>
    <w:rsid w:val="00AF2CEE"/>
    <w:rsid w:val="00AF2E57"/>
    <w:rsid w:val="00AF31D0"/>
    <w:rsid w:val="00AF33F7"/>
    <w:rsid w:val="00AF3763"/>
    <w:rsid w:val="00AF450D"/>
    <w:rsid w:val="00AF456F"/>
    <w:rsid w:val="00AF4687"/>
    <w:rsid w:val="00AF4AF1"/>
    <w:rsid w:val="00AF4DD5"/>
    <w:rsid w:val="00AF5882"/>
    <w:rsid w:val="00AF60D3"/>
    <w:rsid w:val="00AF645A"/>
    <w:rsid w:val="00AF64EB"/>
    <w:rsid w:val="00AF66BB"/>
    <w:rsid w:val="00AF6AEC"/>
    <w:rsid w:val="00AF6EAC"/>
    <w:rsid w:val="00AF702A"/>
    <w:rsid w:val="00AF7474"/>
    <w:rsid w:val="00AF74FA"/>
    <w:rsid w:val="00AF7E0A"/>
    <w:rsid w:val="00B00645"/>
    <w:rsid w:val="00B00695"/>
    <w:rsid w:val="00B006C6"/>
    <w:rsid w:val="00B00D58"/>
    <w:rsid w:val="00B01089"/>
    <w:rsid w:val="00B0144B"/>
    <w:rsid w:val="00B016A1"/>
    <w:rsid w:val="00B01AB0"/>
    <w:rsid w:val="00B01C1F"/>
    <w:rsid w:val="00B021BF"/>
    <w:rsid w:val="00B024E4"/>
    <w:rsid w:val="00B0258B"/>
    <w:rsid w:val="00B02B18"/>
    <w:rsid w:val="00B03144"/>
    <w:rsid w:val="00B0343A"/>
    <w:rsid w:val="00B03532"/>
    <w:rsid w:val="00B03698"/>
    <w:rsid w:val="00B03B58"/>
    <w:rsid w:val="00B04EDE"/>
    <w:rsid w:val="00B04FE3"/>
    <w:rsid w:val="00B052BE"/>
    <w:rsid w:val="00B0594F"/>
    <w:rsid w:val="00B05E9A"/>
    <w:rsid w:val="00B060BE"/>
    <w:rsid w:val="00B061BB"/>
    <w:rsid w:val="00B06394"/>
    <w:rsid w:val="00B0665B"/>
    <w:rsid w:val="00B06CA0"/>
    <w:rsid w:val="00B06CF1"/>
    <w:rsid w:val="00B06CFE"/>
    <w:rsid w:val="00B06E70"/>
    <w:rsid w:val="00B06EE4"/>
    <w:rsid w:val="00B07551"/>
    <w:rsid w:val="00B10677"/>
    <w:rsid w:val="00B107EA"/>
    <w:rsid w:val="00B10D71"/>
    <w:rsid w:val="00B1155B"/>
    <w:rsid w:val="00B11673"/>
    <w:rsid w:val="00B11C72"/>
    <w:rsid w:val="00B11DF5"/>
    <w:rsid w:val="00B1213C"/>
    <w:rsid w:val="00B12221"/>
    <w:rsid w:val="00B12730"/>
    <w:rsid w:val="00B127D1"/>
    <w:rsid w:val="00B1285F"/>
    <w:rsid w:val="00B12916"/>
    <w:rsid w:val="00B12A81"/>
    <w:rsid w:val="00B12C1D"/>
    <w:rsid w:val="00B1356A"/>
    <w:rsid w:val="00B138AC"/>
    <w:rsid w:val="00B13906"/>
    <w:rsid w:val="00B13959"/>
    <w:rsid w:val="00B13A47"/>
    <w:rsid w:val="00B13DBC"/>
    <w:rsid w:val="00B13F0D"/>
    <w:rsid w:val="00B143CC"/>
    <w:rsid w:val="00B1475D"/>
    <w:rsid w:val="00B15035"/>
    <w:rsid w:val="00B1591E"/>
    <w:rsid w:val="00B15986"/>
    <w:rsid w:val="00B164E8"/>
    <w:rsid w:val="00B17272"/>
    <w:rsid w:val="00B201F1"/>
    <w:rsid w:val="00B20459"/>
    <w:rsid w:val="00B206AD"/>
    <w:rsid w:val="00B206CA"/>
    <w:rsid w:val="00B2076A"/>
    <w:rsid w:val="00B2086E"/>
    <w:rsid w:val="00B20978"/>
    <w:rsid w:val="00B20B5B"/>
    <w:rsid w:val="00B21212"/>
    <w:rsid w:val="00B21D45"/>
    <w:rsid w:val="00B22B1B"/>
    <w:rsid w:val="00B22EC1"/>
    <w:rsid w:val="00B2314C"/>
    <w:rsid w:val="00B23A94"/>
    <w:rsid w:val="00B23FB5"/>
    <w:rsid w:val="00B2440D"/>
    <w:rsid w:val="00B2484B"/>
    <w:rsid w:val="00B2512B"/>
    <w:rsid w:val="00B2523D"/>
    <w:rsid w:val="00B25D65"/>
    <w:rsid w:val="00B25E30"/>
    <w:rsid w:val="00B2614C"/>
    <w:rsid w:val="00B261E8"/>
    <w:rsid w:val="00B26215"/>
    <w:rsid w:val="00B26B69"/>
    <w:rsid w:val="00B26BFF"/>
    <w:rsid w:val="00B26ECA"/>
    <w:rsid w:val="00B27284"/>
    <w:rsid w:val="00B27494"/>
    <w:rsid w:val="00B27DB4"/>
    <w:rsid w:val="00B3024F"/>
    <w:rsid w:val="00B305DF"/>
    <w:rsid w:val="00B305F6"/>
    <w:rsid w:val="00B3116F"/>
    <w:rsid w:val="00B32247"/>
    <w:rsid w:val="00B322A8"/>
    <w:rsid w:val="00B32458"/>
    <w:rsid w:val="00B33DCE"/>
    <w:rsid w:val="00B346C5"/>
    <w:rsid w:val="00B34E7B"/>
    <w:rsid w:val="00B350FA"/>
    <w:rsid w:val="00B359EE"/>
    <w:rsid w:val="00B35A6B"/>
    <w:rsid w:val="00B35B90"/>
    <w:rsid w:val="00B35DB9"/>
    <w:rsid w:val="00B35DBB"/>
    <w:rsid w:val="00B3617F"/>
    <w:rsid w:val="00B36455"/>
    <w:rsid w:val="00B36482"/>
    <w:rsid w:val="00B36AF6"/>
    <w:rsid w:val="00B37043"/>
    <w:rsid w:val="00B372BA"/>
    <w:rsid w:val="00B37FBF"/>
    <w:rsid w:val="00B40026"/>
    <w:rsid w:val="00B40CAD"/>
    <w:rsid w:val="00B41061"/>
    <w:rsid w:val="00B41801"/>
    <w:rsid w:val="00B41CF6"/>
    <w:rsid w:val="00B41D56"/>
    <w:rsid w:val="00B42780"/>
    <w:rsid w:val="00B43EA7"/>
    <w:rsid w:val="00B43F9C"/>
    <w:rsid w:val="00B445BE"/>
    <w:rsid w:val="00B44A62"/>
    <w:rsid w:val="00B44F2D"/>
    <w:rsid w:val="00B45B0E"/>
    <w:rsid w:val="00B46460"/>
    <w:rsid w:val="00B469E0"/>
    <w:rsid w:val="00B46D10"/>
    <w:rsid w:val="00B46DA7"/>
    <w:rsid w:val="00B472FC"/>
    <w:rsid w:val="00B47867"/>
    <w:rsid w:val="00B47D2E"/>
    <w:rsid w:val="00B5017C"/>
    <w:rsid w:val="00B503CD"/>
    <w:rsid w:val="00B505A8"/>
    <w:rsid w:val="00B50B86"/>
    <w:rsid w:val="00B50CF2"/>
    <w:rsid w:val="00B50E99"/>
    <w:rsid w:val="00B51A91"/>
    <w:rsid w:val="00B51D17"/>
    <w:rsid w:val="00B51DA5"/>
    <w:rsid w:val="00B51FAE"/>
    <w:rsid w:val="00B523FA"/>
    <w:rsid w:val="00B52484"/>
    <w:rsid w:val="00B53A5C"/>
    <w:rsid w:val="00B53C9C"/>
    <w:rsid w:val="00B53DC1"/>
    <w:rsid w:val="00B53E6A"/>
    <w:rsid w:val="00B53E6F"/>
    <w:rsid w:val="00B53F8B"/>
    <w:rsid w:val="00B551AF"/>
    <w:rsid w:val="00B55B44"/>
    <w:rsid w:val="00B55E43"/>
    <w:rsid w:val="00B5693A"/>
    <w:rsid w:val="00B56A85"/>
    <w:rsid w:val="00B56E14"/>
    <w:rsid w:val="00B573C0"/>
    <w:rsid w:val="00B57CFA"/>
    <w:rsid w:val="00B57D5E"/>
    <w:rsid w:val="00B61235"/>
    <w:rsid w:val="00B615B8"/>
    <w:rsid w:val="00B615E5"/>
    <w:rsid w:val="00B616A9"/>
    <w:rsid w:val="00B61F62"/>
    <w:rsid w:val="00B61FF4"/>
    <w:rsid w:val="00B62553"/>
    <w:rsid w:val="00B62D7A"/>
    <w:rsid w:val="00B646CC"/>
    <w:rsid w:val="00B64AD6"/>
    <w:rsid w:val="00B654C9"/>
    <w:rsid w:val="00B65687"/>
    <w:rsid w:val="00B6576B"/>
    <w:rsid w:val="00B65AE0"/>
    <w:rsid w:val="00B65BAB"/>
    <w:rsid w:val="00B66022"/>
    <w:rsid w:val="00B66399"/>
    <w:rsid w:val="00B66DFD"/>
    <w:rsid w:val="00B66E1A"/>
    <w:rsid w:val="00B67B2A"/>
    <w:rsid w:val="00B67BE0"/>
    <w:rsid w:val="00B67DB3"/>
    <w:rsid w:val="00B70809"/>
    <w:rsid w:val="00B7147F"/>
    <w:rsid w:val="00B7178C"/>
    <w:rsid w:val="00B7183D"/>
    <w:rsid w:val="00B71887"/>
    <w:rsid w:val="00B7189D"/>
    <w:rsid w:val="00B72799"/>
    <w:rsid w:val="00B728E9"/>
    <w:rsid w:val="00B72F24"/>
    <w:rsid w:val="00B730EB"/>
    <w:rsid w:val="00B73974"/>
    <w:rsid w:val="00B7444F"/>
    <w:rsid w:val="00B7519C"/>
    <w:rsid w:val="00B7553D"/>
    <w:rsid w:val="00B75633"/>
    <w:rsid w:val="00B757AE"/>
    <w:rsid w:val="00B75C08"/>
    <w:rsid w:val="00B75FDB"/>
    <w:rsid w:val="00B7609C"/>
    <w:rsid w:val="00B76908"/>
    <w:rsid w:val="00B7723E"/>
    <w:rsid w:val="00B775C3"/>
    <w:rsid w:val="00B80294"/>
    <w:rsid w:val="00B80F3A"/>
    <w:rsid w:val="00B80FA5"/>
    <w:rsid w:val="00B817AD"/>
    <w:rsid w:val="00B82231"/>
    <w:rsid w:val="00B82BE4"/>
    <w:rsid w:val="00B83076"/>
    <w:rsid w:val="00B8394F"/>
    <w:rsid w:val="00B841EA"/>
    <w:rsid w:val="00B85B41"/>
    <w:rsid w:val="00B85FB6"/>
    <w:rsid w:val="00B86385"/>
    <w:rsid w:val="00B86461"/>
    <w:rsid w:val="00B873A0"/>
    <w:rsid w:val="00B879A4"/>
    <w:rsid w:val="00B879C2"/>
    <w:rsid w:val="00B9068C"/>
    <w:rsid w:val="00B90785"/>
    <w:rsid w:val="00B90F10"/>
    <w:rsid w:val="00B9113C"/>
    <w:rsid w:val="00B91929"/>
    <w:rsid w:val="00B91C0E"/>
    <w:rsid w:val="00B932A0"/>
    <w:rsid w:val="00B93B84"/>
    <w:rsid w:val="00B93C04"/>
    <w:rsid w:val="00B941FC"/>
    <w:rsid w:val="00B942D8"/>
    <w:rsid w:val="00B9454D"/>
    <w:rsid w:val="00B966EC"/>
    <w:rsid w:val="00B97432"/>
    <w:rsid w:val="00B977B2"/>
    <w:rsid w:val="00B977DB"/>
    <w:rsid w:val="00BA0225"/>
    <w:rsid w:val="00BA037E"/>
    <w:rsid w:val="00BA0DDC"/>
    <w:rsid w:val="00BA0F63"/>
    <w:rsid w:val="00BA28A6"/>
    <w:rsid w:val="00BA2D10"/>
    <w:rsid w:val="00BA342B"/>
    <w:rsid w:val="00BA45AA"/>
    <w:rsid w:val="00BA469B"/>
    <w:rsid w:val="00BA4C44"/>
    <w:rsid w:val="00BA4CE3"/>
    <w:rsid w:val="00BA5821"/>
    <w:rsid w:val="00BA5BF9"/>
    <w:rsid w:val="00BA5C44"/>
    <w:rsid w:val="00BA5E90"/>
    <w:rsid w:val="00BA5FD5"/>
    <w:rsid w:val="00BA65F3"/>
    <w:rsid w:val="00BA73DC"/>
    <w:rsid w:val="00BA777E"/>
    <w:rsid w:val="00BA7B34"/>
    <w:rsid w:val="00BA7FA6"/>
    <w:rsid w:val="00BB000A"/>
    <w:rsid w:val="00BB0358"/>
    <w:rsid w:val="00BB0EE1"/>
    <w:rsid w:val="00BB0F7B"/>
    <w:rsid w:val="00BB1B04"/>
    <w:rsid w:val="00BB1B6D"/>
    <w:rsid w:val="00BB1CD9"/>
    <w:rsid w:val="00BB1FBD"/>
    <w:rsid w:val="00BB217F"/>
    <w:rsid w:val="00BB2823"/>
    <w:rsid w:val="00BB3105"/>
    <w:rsid w:val="00BB3203"/>
    <w:rsid w:val="00BB3445"/>
    <w:rsid w:val="00BB3DC8"/>
    <w:rsid w:val="00BB4BBF"/>
    <w:rsid w:val="00BB6605"/>
    <w:rsid w:val="00BB696D"/>
    <w:rsid w:val="00BB6D4F"/>
    <w:rsid w:val="00BB6DB1"/>
    <w:rsid w:val="00BB6F89"/>
    <w:rsid w:val="00BB703D"/>
    <w:rsid w:val="00BB743D"/>
    <w:rsid w:val="00BB751A"/>
    <w:rsid w:val="00BB77E7"/>
    <w:rsid w:val="00BB7904"/>
    <w:rsid w:val="00BC04C2"/>
    <w:rsid w:val="00BC085D"/>
    <w:rsid w:val="00BC1166"/>
    <w:rsid w:val="00BC1492"/>
    <w:rsid w:val="00BC19BC"/>
    <w:rsid w:val="00BC1A04"/>
    <w:rsid w:val="00BC1B28"/>
    <w:rsid w:val="00BC1E99"/>
    <w:rsid w:val="00BC2389"/>
    <w:rsid w:val="00BC294E"/>
    <w:rsid w:val="00BC2C2B"/>
    <w:rsid w:val="00BC4298"/>
    <w:rsid w:val="00BC45EC"/>
    <w:rsid w:val="00BC4613"/>
    <w:rsid w:val="00BC4F3F"/>
    <w:rsid w:val="00BC5101"/>
    <w:rsid w:val="00BC54D6"/>
    <w:rsid w:val="00BC565E"/>
    <w:rsid w:val="00BC5E94"/>
    <w:rsid w:val="00BC5FA6"/>
    <w:rsid w:val="00BC6090"/>
    <w:rsid w:val="00BC638F"/>
    <w:rsid w:val="00BC6B8B"/>
    <w:rsid w:val="00BC6E25"/>
    <w:rsid w:val="00BC709B"/>
    <w:rsid w:val="00BC7D8F"/>
    <w:rsid w:val="00BC7DC5"/>
    <w:rsid w:val="00BD07E6"/>
    <w:rsid w:val="00BD1D5D"/>
    <w:rsid w:val="00BD22D0"/>
    <w:rsid w:val="00BD242C"/>
    <w:rsid w:val="00BD39B4"/>
    <w:rsid w:val="00BD3D85"/>
    <w:rsid w:val="00BD4AAD"/>
    <w:rsid w:val="00BD57A8"/>
    <w:rsid w:val="00BD5A07"/>
    <w:rsid w:val="00BD5AF4"/>
    <w:rsid w:val="00BD6297"/>
    <w:rsid w:val="00BD6611"/>
    <w:rsid w:val="00BD684F"/>
    <w:rsid w:val="00BD68C9"/>
    <w:rsid w:val="00BD6F73"/>
    <w:rsid w:val="00BE0399"/>
    <w:rsid w:val="00BE1157"/>
    <w:rsid w:val="00BE1C51"/>
    <w:rsid w:val="00BE289A"/>
    <w:rsid w:val="00BE28FA"/>
    <w:rsid w:val="00BE325A"/>
    <w:rsid w:val="00BE3B68"/>
    <w:rsid w:val="00BE4250"/>
    <w:rsid w:val="00BE4E8B"/>
    <w:rsid w:val="00BE5326"/>
    <w:rsid w:val="00BE5A90"/>
    <w:rsid w:val="00BE5E0E"/>
    <w:rsid w:val="00BE62B6"/>
    <w:rsid w:val="00BE650C"/>
    <w:rsid w:val="00BE6654"/>
    <w:rsid w:val="00BE67FA"/>
    <w:rsid w:val="00BE6848"/>
    <w:rsid w:val="00BE6CF5"/>
    <w:rsid w:val="00BE6DA0"/>
    <w:rsid w:val="00BE74EF"/>
    <w:rsid w:val="00BE7756"/>
    <w:rsid w:val="00BE787B"/>
    <w:rsid w:val="00BE7ACA"/>
    <w:rsid w:val="00BE7ADB"/>
    <w:rsid w:val="00BE7B02"/>
    <w:rsid w:val="00BF00E0"/>
    <w:rsid w:val="00BF04C3"/>
    <w:rsid w:val="00BF0E18"/>
    <w:rsid w:val="00BF0F75"/>
    <w:rsid w:val="00BF164B"/>
    <w:rsid w:val="00BF2216"/>
    <w:rsid w:val="00BF2851"/>
    <w:rsid w:val="00BF2E93"/>
    <w:rsid w:val="00BF31C4"/>
    <w:rsid w:val="00BF32A2"/>
    <w:rsid w:val="00BF376F"/>
    <w:rsid w:val="00BF3F5B"/>
    <w:rsid w:val="00BF43A5"/>
    <w:rsid w:val="00BF4661"/>
    <w:rsid w:val="00BF4AA6"/>
    <w:rsid w:val="00BF4B98"/>
    <w:rsid w:val="00BF5CAC"/>
    <w:rsid w:val="00BF5DF6"/>
    <w:rsid w:val="00BF61BD"/>
    <w:rsid w:val="00BF6477"/>
    <w:rsid w:val="00BF657F"/>
    <w:rsid w:val="00BF6CF0"/>
    <w:rsid w:val="00BF6DCC"/>
    <w:rsid w:val="00BF77F4"/>
    <w:rsid w:val="00BF7877"/>
    <w:rsid w:val="00BF789F"/>
    <w:rsid w:val="00BF7E84"/>
    <w:rsid w:val="00C0062C"/>
    <w:rsid w:val="00C00736"/>
    <w:rsid w:val="00C012ED"/>
    <w:rsid w:val="00C0188B"/>
    <w:rsid w:val="00C0189A"/>
    <w:rsid w:val="00C01C96"/>
    <w:rsid w:val="00C022A4"/>
    <w:rsid w:val="00C02677"/>
    <w:rsid w:val="00C02A25"/>
    <w:rsid w:val="00C02A95"/>
    <w:rsid w:val="00C02B21"/>
    <w:rsid w:val="00C02B26"/>
    <w:rsid w:val="00C030D9"/>
    <w:rsid w:val="00C032FB"/>
    <w:rsid w:val="00C04038"/>
    <w:rsid w:val="00C0414F"/>
    <w:rsid w:val="00C04275"/>
    <w:rsid w:val="00C042CC"/>
    <w:rsid w:val="00C04E81"/>
    <w:rsid w:val="00C05463"/>
    <w:rsid w:val="00C055A4"/>
    <w:rsid w:val="00C057BB"/>
    <w:rsid w:val="00C06001"/>
    <w:rsid w:val="00C06390"/>
    <w:rsid w:val="00C0641D"/>
    <w:rsid w:val="00C0653E"/>
    <w:rsid w:val="00C06CAF"/>
    <w:rsid w:val="00C10048"/>
    <w:rsid w:val="00C10246"/>
    <w:rsid w:val="00C109DC"/>
    <w:rsid w:val="00C10B11"/>
    <w:rsid w:val="00C10D09"/>
    <w:rsid w:val="00C1103A"/>
    <w:rsid w:val="00C11572"/>
    <w:rsid w:val="00C11BB9"/>
    <w:rsid w:val="00C11FBF"/>
    <w:rsid w:val="00C12192"/>
    <w:rsid w:val="00C125F1"/>
    <w:rsid w:val="00C126F6"/>
    <w:rsid w:val="00C12847"/>
    <w:rsid w:val="00C12DD7"/>
    <w:rsid w:val="00C12E1A"/>
    <w:rsid w:val="00C12E8A"/>
    <w:rsid w:val="00C12EAE"/>
    <w:rsid w:val="00C13701"/>
    <w:rsid w:val="00C13CFF"/>
    <w:rsid w:val="00C142DA"/>
    <w:rsid w:val="00C1434B"/>
    <w:rsid w:val="00C14704"/>
    <w:rsid w:val="00C14A7B"/>
    <w:rsid w:val="00C14E17"/>
    <w:rsid w:val="00C155E4"/>
    <w:rsid w:val="00C15640"/>
    <w:rsid w:val="00C16A45"/>
    <w:rsid w:val="00C16CAC"/>
    <w:rsid w:val="00C1799D"/>
    <w:rsid w:val="00C17CDC"/>
    <w:rsid w:val="00C20CAC"/>
    <w:rsid w:val="00C20EB4"/>
    <w:rsid w:val="00C21AF4"/>
    <w:rsid w:val="00C22287"/>
    <w:rsid w:val="00C22C06"/>
    <w:rsid w:val="00C23552"/>
    <w:rsid w:val="00C23600"/>
    <w:rsid w:val="00C23854"/>
    <w:rsid w:val="00C23865"/>
    <w:rsid w:val="00C23F7E"/>
    <w:rsid w:val="00C242C0"/>
    <w:rsid w:val="00C24F0D"/>
    <w:rsid w:val="00C2594B"/>
    <w:rsid w:val="00C25A70"/>
    <w:rsid w:val="00C25C4B"/>
    <w:rsid w:val="00C25F5E"/>
    <w:rsid w:val="00C26F6E"/>
    <w:rsid w:val="00C26F96"/>
    <w:rsid w:val="00C273C6"/>
    <w:rsid w:val="00C274A3"/>
    <w:rsid w:val="00C27C43"/>
    <w:rsid w:val="00C27C6B"/>
    <w:rsid w:val="00C27D42"/>
    <w:rsid w:val="00C3007C"/>
    <w:rsid w:val="00C302F4"/>
    <w:rsid w:val="00C31796"/>
    <w:rsid w:val="00C317C9"/>
    <w:rsid w:val="00C31AA6"/>
    <w:rsid w:val="00C31D72"/>
    <w:rsid w:val="00C3210B"/>
    <w:rsid w:val="00C32414"/>
    <w:rsid w:val="00C32807"/>
    <w:rsid w:val="00C32F91"/>
    <w:rsid w:val="00C3316F"/>
    <w:rsid w:val="00C33D88"/>
    <w:rsid w:val="00C33DEC"/>
    <w:rsid w:val="00C33E6A"/>
    <w:rsid w:val="00C348C9"/>
    <w:rsid w:val="00C34A2C"/>
    <w:rsid w:val="00C34FEB"/>
    <w:rsid w:val="00C350EF"/>
    <w:rsid w:val="00C3511D"/>
    <w:rsid w:val="00C354EB"/>
    <w:rsid w:val="00C35978"/>
    <w:rsid w:val="00C3610A"/>
    <w:rsid w:val="00C3659A"/>
    <w:rsid w:val="00C367C3"/>
    <w:rsid w:val="00C36CA6"/>
    <w:rsid w:val="00C36E49"/>
    <w:rsid w:val="00C37189"/>
    <w:rsid w:val="00C37374"/>
    <w:rsid w:val="00C374C9"/>
    <w:rsid w:val="00C375AF"/>
    <w:rsid w:val="00C37998"/>
    <w:rsid w:val="00C37C67"/>
    <w:rsid w:val="00C402B7"/>
    <w:rsid w:val="00C40379"/>
    <w:rsid w:val="00C40761"/>
    <w:rsid w:val="00C40791"/>
    <w:rsid w:val="00C40FCD"/>
    <w:rsid w:val="00C417C4"/>
    <w:rsid w:val="00C41E16"/>
    <w:rsid w:val="00C41E2A"/>
    <w:rsid w:val="00C42C5C"/>
    <w:rsid w:val="00C42FA8"/>
    <w:rsid w:val="00C43112"/>
    <w:rsid w:val="00C43437"/>
    <w:rsid w:val="00C445F2"/>
    <w:rsid w:val="00C44B55"/>
    <w:rsid w:val="00C45030"/>
    <w:rsid w:val="00C45175"/>
    <w:rsid w:val="00C45188"/>
    <w:rsid w:val="00C451AE"/>
    <w:rsid w:val="00C457B2"/>
    <w:rsid w:val="00C45C92"/>
    <w:rsid w:val="00C461D1"/>
    <w:rsid w:val="00C461EF"/>
    <w:rsid w:val="00C4698E"/>
    <w:rsid w:val="00C46A71"/>
    <w:rsid w:val="00C46AFF"/>
    <w:rsid w:val="00C46C78"/>
    <w:rsid w:val="00C46F31"/>
    <w:rsid w:val="00C47BCB"/>
    <w:rsid w:val="00C5039D"/>
    <w:rsid w:val="00C50470"/>
    <w:rsid w:val="00C509EF"/>
    <w:rsid w:val="00C50C83"/>
    <w:rsid w:val="00C51560"/>
    <w:rsid w:val="00C51B97"/>
    <w:rsid w:val="00C51DE3"/>
    <w:rsid w:val="00C52349"/>
    <w:rsid w:val="00C5263C"/>
    <w:rsid w:val="00C529C1"/>
    <w:rsid w:val="00C52AB1"/>
    <w:rsid w:val="00C52E75"/>
    <w:rsid w:val="00C532B6"/>
    <w:rsid w:val="00C54A74"/>
    <w:rsid w:val="00C54EDE"/>
    <w:rsid w:val="00C550DB"/>
    <w:rsid w:val="00C5529F"/>
    <w:rsid w:val="00C5593A"/>
    <w:rsid w:val="00C55BFC"/>
    <w:rsid w:val="00C55CEE"/>
    <w:rsid w:val="00C56331"/>
    <w:rsid w:val="00C57546"/>
    <w:rsid w:val="00C57892"/>
    <w:rsid w:val="00C57ACD"/>
    <w:rsid w:val="00C57EF7"/>
    <w:rsid w:val="00C607A9"/>
    <w:rsid w:val="00C610A2"/>
    <w:rsid w:val="00C612BE"/>
    <w:rsid w:val="00C6204B"/>
    <w:rsid w:val="00C62576"/>
    <w:rsid w:val="00C62D60"/>
    <w:rsid w:val="00C63190"/>
    <w:rsid w:val="00C63D13"/>
    <w:rsid w:val="00C64106"/>
    <w:rsid w:val="00C6412D"/>
    <w:rsid w:val="00C641A8"/>
    <w:rsid w:val="00C64314"/>
    <w:rsid w:val="00C6552A"/>
    <w:rsid w:val="00C658E8"/>
    <w:rsid w:val="00C6597B"/>
    <w:rsid w:val="00C65A7B"/>
    <w:rsid w:val="00C65DCD"/>
    <w:rsid w:val="00C65F6D"/>
    <w:rsid w:val="00C6609F"/>
    <w:rsid w:val="00C67272"/>
    <w:rsid w:val="00C675AA"/>
    <w:rsid w:val="00C67803"/>
    <w:rsid w:val="00C67B01"/>
    <w:rsid w:val="00C7047A"/>
    <w:rsid w:val="00C70F93"/>
    <w:rsid w:val="00C711FE"/>
    <w:rsid w:val="00C71971"/>
    <w:rsid w:val="00C71FA8"/>
    <w:rsid w:val="00C71FD7"/>
    <w:rsid w:val="00C72783"/>
    <w:rsid w:val="00C728FA"/>
    <w:rsid w:val="00C72C56"/>
    <w:rsid w:val="00C72CFB"/>
    <w:rsid w:val="00C73299"/>
    <w:rsid w:val="00C743C8"/>
    <w:rsid w:val="00C744B6"/>
    <w:rsid w:val="00C747D2"/>
    <w:rsid w:val="00C754EE"/>
    <w:rsid w:val="00C75588"/>
    <w:rsid w:val="00C76688"/>
    <w:rsid w:val="00C76AE3"/>
    <w:rsid w:val="00C7777A"/>
    <w:rsid w:val="00C777A7"/>
    <w:rsid w:val="00C77BAB"/>
    <w:rsid w:val="00C77C1F"/>
    <w:rsid w:val="00C80522"/>
    <w:rsid w:val="00C80A00"/>
    <w:rsid w:val="00C810E5"/>
    <w:rsid w:val="00C81875"/>
    <w:rsid w:val="00C822B2"/>
    <w:rsid w:val="00C82A66"/>
    <w:rsid w:val="00C82BA5"/>
    <w:rsid w:val="00C85036"/>
    <w:rsid w:val="00C852CE"/>
    <w:rsid w:val="00C8548E"/>
    <w:rsid w:val="00C857FA"/>
    <w:rsid w:val="00C85815"/>
    <w:rsid w:val="00C85C3E"/>
    <w:rsid w:val="00C85C6B"/>
    <w:rsid w:val="00C866CB"/>
    <w:rsid w:val="00C871DB"/>
    <w:rsid w:val="00C87653"/>
    <w:rsid w:val="00C877F7"/>
    <w:rsid w:val="00C87AE3"/>
    <w:rsid w:val="00C87F96"/>
    <w:rsid w:val="00C90F4F"/>
    <w:rsid w:val="00C917A8"/>
    <w:rsid w:val="00C919AD"/>
    <w:rsid w:val="00C9216D"/>
    <w:rsid w:val="00C922E8"/>
    <w:rsid w:val="00C92B0D"/>
    <w:rsid w:val="00C92C74"/>
    <w:rsid w:val="00C93326"/>
    <w:rsid w:val="00C933E7"/>
    <w:rsid w:val="00C94079"/>
    <w:rsid w:val="00C941D9"/>
    <w:rsid w:val="00C94237"/>
    <w:rsid w:val="00C94542"/>
    <w:rsid w:val="00C947EB"/>
    <w:rsid w:val="00C9523A"/>
    <w:rsid w:val="00C959A8"/>
    <w:rsid w:val="00C95D8E"/>
    <w:rsid w:val="00C95ECD"/>
    <w:rsid w:val="00C96056"/>
    <w:rsid w:val="00C9666A"/>
    <w:rsid w:val="00C96E2C"/>
    <w:rsid w:val="00C96E97"/>
    <w:rsid w:val="00C96F3F"/>
    <w:rsid w:val="00C9757F"/>
    <w:rsid w:val="00C975C0"/>
    <w:rsid w:val="00CA0B6D"/>
    <w:rsid w:val="00CA20A9"/>
    <w:rsid w:val="00CA2636"/>
    <w:rsid w:val="00CA30C3"/>
    <w:rsid w:val="00CA3709"/>
    <w:rsid w:val="00CA3B7C"/>
    <w:rsid w:val="00CA3CAF"/>
    <w:rsid w:val="00CA3D6D"/>
    <w:rsid w:val="00CA3FCA"/>
    <w:rsid w:val="00CA4A5C"/>
    <w:rsid w:val="00CA5109"/>
    <w:rsid w:val="00CA5A2A"/>
    <w:rsid w:val="00CA5BC6"/>
    <w:rsid w:val="00CA5D93"/>
    <w:rsid w:val="00CA60D2"/>
    <w:rsid w:val="00CA62F5"/>
    <w:rsid w:val="00CA663B"/>
    <w:rsid w:val="00CA688C"/>
    <w:rsid w:val="00CA74CA"/>
    <w:rsid w:val="00CA7FA1"/>
    <w:rsid w:val="00CB0227"/>
    <w:rsid w:val="00CB04C1"/>
    <w:rsid w:val="00CB0610"/>
    <w:rsid w:val="00CB113B"/>
    <w:rsid w:val="00CB12F3"/>
    <w:rsid w:val="00CB17BD"/>
    <w:rsid w:val="00CB17F2"/>
    <w:rsid w:val="00CB1974"/>
    <w:rsid w:val="00CB1A07"/>
    <w:rsid w:val="00CB2439"/>
    <w:rsid w:val="00CB2556"/>
    <w:rsid w:val="00CB25B2"/>
    <w:rsid w:val="00CB2A7F"/>
    <w:rsid w:val="00CB31C8"/>
    <w:rsid w:val="00CB4062"/>
    <w:rsid w:val="00CB462B"/>
    <w:rsid w:val="00CB4A68"/>
    <w:rsid w:val="00CB5826"/>
    <w:rsid w:val="00CB5E44"/>
    <w:rsid w:val="00CB6415"/>
    <w:rsid w:val="00CB65C3"/>
    <w:rsid w:val="00CB671A"/>
    <w:rsid w:val="00CB6AD4"/>
    <w:rsid w:val="00CB6ADD"/>
    <w:rsid w:val="00CB6FB2"/>
    <w:rsid w:val="00CB7D54"/>
    <w:rsid w:val="00CC07E6"/>
    <w:rsid w:val="00CC185D"/>
    <w:rsid w:val="00CC1D9B"/>
    <w:rsid w:val="00CC26F6"/>
    <w:rsid w:val="00CC2D6C"/>
    <w:rsid w:val="00CC2FD3"/>
    <w:rsid w:val="00CC3097"/>
    <w:rsid w:val="00CC310C"/>
    <w:rsid w:val="00CC3614"/>
    <w:rsid w:val="00CC3CA0"/>
    <w:rsid w:val="00CC3F97"/>
    <w:rsid w:val="00CC408B"/>
    <w:rsid w:val="00CC59DC"/>
    <w:rsid w:val="00CC5D91"/>
    <w:rsid w:val="00CC639D"/>
    <w:rsid w:val="00CC6C14"/>
    <w:rsid w:val="00CC6C26"/>
    <w:rsid w:val="00CC6D86"/>
    <w:rsid w:val="00CC711E"/>
    <w:rsid w:val="00CC733C"/>
    <w:rsid w:val="00CC75A7"/>
    <w:rsid w:val="00CC7ACC"/>
    <w:rsid w:val="00CD0292"/>
    <w:rsid w:val="00CD0DCE"/>
    <w:rsid w:val="00CD11A8"/>
    <w:rsid w:val="00CD1255"/>
    <w:rsid w:val="00CD13A3"/>
    <w:rsid w:val="00CD1866"/>
    <w:rsid w:val="00CD1CC5"/>
    <w:rsid w:val="00CD1EA4"/>
    <w:rsid w:val="00CD2528"/>
    <w:rsid w:val="00CD2AA4"/>
    <w:rsid w:val="00CD3F28"/>
    <w:rsid w:val="00CD42E6"/>
    <w:rsid w:val="00CD442D"/>
    <w:rsid w:val="00CD481D"/>
    <w:rsid w:val="00CD483E"/>
    <w:rsid w:val="00CD4BD2"/>
    <w:rsid w:val="00CD4F97"/>
    <w:rsid w:val="00CD552F"/>
    <w:rsid w:val="00CD5AB8"/>
    <w:rsid w:val="00CD5AC2"/>
    <w:rsid w:val="00CD5FA2"/>
    <w:rsid w:val="00CD620F"/>
    <w:rsid w:val="00CD6DFC"/>
    <w:rsid w:val="00CD78E0"/>
    <w:rsid w:val="00CD7DEF"/>
    <w:rsid w:val="00CE00CD"/>
    <w:rsid w:val="00CE017C"/>
    <w:rsid w:val="00CE0405"/>
    <w:rsid w:val="00CE08A2"/>
    <w:rsid w:val="00CE0D7B"/>
    <w:rsid w:val="00CE1002"/>
    <w:rsid w:val="00CE1369"/>
    <w:rsid w:val="00CE14AA"/>
    <w:rsid w:val="00CE171C"/>
    <w:rsid w:val="00CE2049"/>
    <w:rsid w:val="00CE221F"/>
    <w:rsid w:val="00CE2C5B"/>
    <w:rsid w:val="00CE2DE6"/>
    <w:rsid w:val="00CE33EF"/>
    <w:rsid w:val="00CE36C3"/>
    <w:rsid w:val="00CE3869"/>
    <w:rsid w:val="00CE4245"/>
    <w:rsid w:val="00CE441D"/>
    <w:rsid w:val="00CE530A"/>
    <w:rsid w:val="00CE54B2"/>
    <w:rsid w:val="00CE5A61"/>
    <w:rsid w:val="00CE5DF6"/>
    <w:rsid w:val="00CE5EEB"/>
    <w:rsid w:val="00CE78F8"/>
    <w:rsid w:val="00CE7D4A"/>
    <w:rsid w:val="00CF00B9"/>
    <w:rsid w:val="00CF066A"/>
    <w:rsid w:val="00CF0F23"/>
    <w:rsid w:val="00CF13C1"/>
    <w:rsid w:val="00CF1441"/>
    <w:rsid w:val="00CF15A0"/>
    <w:rsid w:val="00CF1A04"/>
    <w:rsid w:val="00CF1AAE"/>
    <w:rsid w:val="00CF1E5D"/>
    <w:rsid w:val="00CF2681"/>
    <w:rsid w:val="00CF280B"/>
    <w:rsid w:val="00CF2AB8"/>
    <w:rsid w:val="00CF2B47"/>
    <w:rsid w:val="00CF3464"/>
    <w:rsid w:val="00CF3947"/>
    <w:rsid w:val="00CF3A76"/>
    <w:rsid w:val="00CF4457"/>
    <w:rsid w:val="00CF4A94"/>
    <w:rsid w:val="00CF4B2B"/>
    <w:rsid w:val="00CF591F"/>
    <w:rsid w:val="00CF5DAC"/>
    <w:rsid w:val="00CF5EE9"/>
    <w:rsid w:val="00CF6010"/>
    <w:rsid w:val="00CF636D"/>
    <w:rsid w:val="00CF6591"/>
    <w:rsid w:val="00CF72BD"/>
    <w:rsid w:val="00D0056B"/>
    <w:rsid w:val="00D00778"/>
    <w:rsid w:val="00D00BE3"/>
    <w:rsid w:val="00D00C78"/>
    <w:rsid w:val="00D01250"/>
    <w:rsid w:val="00D01339"/>
    <w:rsid w:val="00D014D4"/>
    <w:rsid w:val="00D016C6"/>
    <w:rsid w:val="00D01A33"/>
    <w:rsid w:val="00D02295"/>
    <w:rsid w:val="00D0235E"/>
    <w:rsid w:val="00D0254F"/>
    <w:rsid w:val="00D02804"/>
    <w:rsid w:val="00D0281A"/>
    <w:rsid w:val="00D028F0"/>
    <w:rsid w:val="00D02A2B"/>
    <w:rsid w:val="00D02BE5"/>
    <w:rsid w:val="00D02C56"/>
    <w:rsid w:val="00D02D05"/>
    <w:rsid w:val="00D03736"/>
    <w:rsid w:val="00D041EB"/>
    <w:rsid w:val="00D04424"/>
    <w:rsid w:val="00D04878"/>
    <w:rsid w:val="00D049F7"/>
    <w:rsid w:val="00D04AE6"/>
    <w:rsid w:val="00D0509F"/>
    <w:rsid w:val="00D053B7"/>
    <w:rsid w:val="00D05896"/>
    <w:rsid w:val="00D058D5"/>
    <w:rsid w:val="00D0590B"/>
    <w:rsid w:val="00D05CE7"/>
    <w:rsid w:val="00D0681F"/>
    <w:rsid w:val="00D069CB"/>
    <w:rsid w:val="00D06EC2"/>
    <w:rsid w:val="00D07382"/>
    <w:rsid w:val="00D07431"/>
    <w:rsid w:val="00D07FC2"/>
    <w:rsid w:val="00D100D4"/>
    <w:rsid w:val="00D10230"/>
    <w:rsid w:val="00D10588"/>
    <w:rsid w:val="00D10861"/>
    <w:rsid w:val="00D10D80"/>
    <w:rsid w:val="00D111C9"/>
    <w:rsid w:val="00D119DE"/>
    <w:rsid w:val="00D11C3A"/>
    <w:rsid w:val="00D11C80"/>
    <w:rsid w:val="00D11C97"/>
    <w:rsid w:val="00D126C2"/>
    <w:rsid w:val="00D1315C"/>
    <w:rsid w:val="00D13ADF"/>
    <w:rsid w:val="00D13C97"/>
    <w:rsid w:val="00D14030"/>
    <w:rsid w:val="00D1405F"/>
    <w:rsid w:val="00D14C47"/>
    <w:rsid w:val="00D15204"/>
    <w:rsid w:val="00D158BD"/>
    <w:rsid w:val="00D16132"/>
    <w:rsid w:val="00D1622F"/>
    <w:rsid w:val="00D16C2B"/>
    <w:rsid w:val="00D16CFD"/>
    <w:rsid w:val="00D178FA"/>
    <w:rsid w:val="00D179A7"/>
    <w:rsid w:val="00D17AAA"/>
    <w:rsid w:val="00D2020F"/>
    <w:rsid w:val="00D20D9B"/>
    <w:rsid w:val="00D20FFB"/>
    <w:rsid w:val="00D21B84"/>
    <w:rsid w:val="00D22018"/>
    <w:rsid w:val="00D22205"/>
    <w:rsid w:val="00D22E26"/>
    <w:rsid w:val="00D2303E"/>
    <w:rsid w:val="00D23F5F"/>
    <w:rsid w:val="00D245AF"/>
    <w:rsid w:val="00D249DD"/>
    <w:rsid w:val="00D2511F"/>
    <w:rsid w:val="00D25D9D"/>
    <w:rsid w:val="00D2627F"/>
    <w:rsid w:val="00D266B1"/>
    <w:rsid w:val="00D266E9"/>
    <w:rsid w:val="00D2677C"/>
    <w:rsid w:val="00D26928"/>
    <w:rsid w:val="00D2697D"/>
    <w:rsid w:val="00D26BE4"/>
    <w:rsid w:val="00D274AF"/>
    <w:rsid w:val="00D27641"/>
    <w:rsid w:val="00D27824"/>
    <w:rsid w:val="00D279A8"/>
    <w:rsid w:val="00D30BB7"/>
    <w:rsid w:val="00D30DB8"/>
    <w:rsid w:val="00D315C2"/>
    <w:rsid w:val="00D31A40"/>
    <w:rsid w:val="00D32552"/>
    <w:rsid w:val="00D32F29"/>
    <w:rsid w:val="00D33053"/>
    <w:rsid w:val="00D3333A"/>
    <w:rsid w:val="00D337F3"/>
    <w:rsid w:val="00D339FC"/>
    <w:rsid w:val="00D33E84"/>
    <w:rsid w:val="00D33EAE"/>
    <w:rsid w:val="00D347F4"/>
    <w:rsid w:val="00D349DD"/>
    <w:rsid w:val="00D34BE9"/>
    <w:rsid w:val="00D36694"/>
    <w:rsid w:val="00D36C61"/>
    <w:rsid w:val="00D36CCC"/>
    <w:rsid w:val="00D3743B"/>
    <w:rsid w:val="00D37F21"/>
    <w:rsid w:val="00D37FE7"/>
    <w:rsid w:val="00D400D8"/>
    <w:rsid w:val="00D403DA"/>
    <w:rsid w:val="00D406F0"/>
    <w:rsid w:val="00D40702"/>
    <w:rsid w:val="00D40768"/>
    <w:rsid w:val="00D42200"/>
    <w:rsid w:val="00D42430"/>
    <w:rsid w:val="00D4246D"/>
    <w:rsid w:val="00D42CB3"/>
    <w:rsid w:val="00D42F1B"/>
    <w:rsid w:val="00D42F3C"/>
    <w:rsid w:val="00D43A4D"/>
    <w:rsid w:val="00D44FCA"/>
    <w:rsid w:val="00D463FF"/>
    <w:rsid w:val="00D4660D"/>
    <w:rsid w:val="00D46E2C"/>
    <w:rsid w:val="00D47061"/>
    <w:rsid w:val="00D4756E"/>
    <w:rsid w:val="00D475CD"/>
    <w:rsid w:val="00D47E23"/>
    <w:rsid w:val="00D50288"/>
    <w:rsid w:val="00D507A0"/>
    <w:rsid w:val="00D50931"/>
    <w:rsid w:val="00D50BA1"/>
    <w:rsid w:val="00D50FA2"/>
    <w:rsid w:val="00D51DB5"/>
    <w:rsid w:val="00D52022"/>
    <w:rsid w:val="00D5253E"/>
    <w:rsid w:val="00D526CD"/>
    <w:rsid w:val="00D52B51"/>
    <w:rsid w:val="00D52BD4"/>
    <w:rsid w:val="00D53398"/>
    <w:rsid w:val="00D53A60"/>
    <w:rsid w:val="00D53EFD"/>
    <w:rsid w:val="00D5444E"/>
    <w:rsid w:val="00D54471"/>
    <w:rsid w:val="00D54582"/>
    <w:rsid w:val="00D54935"/>
    <w:rsid w:val="00D54C06"/>
    <w:rsid w:val="00D558D5"/>
    <w:rsid w:val="00D55D3D"/>
    <w:rsid w:val="00D562FC"/>
    <w:rsid w:val="00D56ED6"/>
    <w:rsid w:val="00D5713C"/>
    <w:rsid w:val="00D6025B"/>
    <w:rsid w:val="00D60468"/>
    <w:rsid w:val="00D6060A"/>
    <w:rsid w:val="00D608AC"/>
    <w:rsid w:val="00D60FE9"/>
    <w:rsid w:val="00D618C7"/>
    <w:rsid w:val="00D61CED"/>
    <w:rsid w:val="00D61D47"/>
    <w:rsid w:val="00D620A1"/>
    <w:rsid w:val="00D62291"/>
    <w:rsid w:val="00D62441"/>
    <w:rsid w:val="00D62838"/>
    <w:rsid w:val="00D6308B"/>
    <w:rsid w:val="00D636CC"/>
    <w:rsid w:val="00D639F6"/>
    <w:rsid w:val="00D63E83"/>
    <w:rsid w:val="00D63EDA"/>
    <w:rsid w:val="00D645F7"/>
    <w:rsid w:val="00D64626"/>
    <w:rsid w:val="00D6470C"/>
    <w:rsid w:val="00D649ED"/>
    <w:rsid w:val="00D65141"/>
    <w:rsid w:val="00D654E6"/>
    <w:rsid w:val="00D65D22"/>
    <w:rsid w:val="00D666E0"/>
    <w:rsid w:val="00D6698F"/>
    <w:rsid w:val="00D66A22"/>
    <w:rsid w:val="00D66C9C"/>
    <w:rsid w:val="00D671FF"/>
    <w:rsid w:val="00D67280"/>
    <w:rsid w:val="00D676E4"/>
    <w:rsid w:val="00D677AF"/>
    <w:rsid w:val="00D67CF6"/>
    <w:rsid w:val="00D67E23"/>
    <w:rsid w:val="00D70667"/>
    <w:rsid w:val="00D706D1"/>
    <w:rsid w:val="00D720F6"/>
    <w:rsid w:val="00D7251C"/>
    <w:rsid w:val="00D72A8A"/>
    <w:rsid w:val="00D72EBE"/>
    <w:rsid w:val="00D72FFF"/>
    <w:rsid w:val="00D73114"/>
    <w:rsid w:val="00D7377B"/>
    <w:rsid w:val="00D743DC"/>
    <w:rsid w:val="00D744A3"/>
    <w:rsid w:val="00D74B71"/>
    <w:rsid w:val="00D74EF3"/>
    <w:rsid w:val="00D75444"/>
    <w:rsid w:val="00D75645"/>
    <w:rsid w:val="00D757DA"/>
    <w:rsid w:val="00D75909"/>
    <w:rsid w:val="00D75B2A"/>
    <w:rsid w:val="00D7666B"/>
    <w:rsid w:val="00D76942"/>
    <w:rsid w:val="00D801EA"/>
    <w:rsid w:val="00D80228"/>
    <w:rsid w:val="00D80652"/>
    <w:rsid w:val="00D80676"/>
    <w:rsid w:val="00D80934"/>
    <w:rsid w:val="00D80CCE"/>
    <w:rsid w:val="00D8153F"/>
    <w:rsid w:val="00D81650"/>
    <w:rsid w:val="00D819F6"/>
    <w:rsid w:val="00D81E0B"/>
    <w:rsid w:val="00D82514"/>
    <w:rsid w:val="00D82B10"/>
    <w:rsid w:val="00D82D10"/>
    <w:rsid w:val="00D82E75"/>
    <w:rsid w:val="00D8441F"/>
    <w:rsid w:val="00D846B7"/>
    <w:rsid w:val="00D848D1"/>
    <w:rsid w:val="00D8496E"/>
    <w:rsid w:val="00D84DCA"/>
    <w:rsid w:val="00D84E1E"/>
    <w:rsid w:val="00D8520B"/>
    <w:rsid w:val="00D8588E"/>
    <w:rsid w:val="00D85C19"/>
    <w:rsid w:val="00D85F28"/>
    <w:rsid w:val="00D86185"/>
    <w:rsid w:val="00D867DC"/>
    <w:rsid w:val="00D869A0"/>
    <w:rsid w:val="00D86F9D"/>
    <w:rsid w:val="00D87274"/>
    <w:rsid w:val="00D907ED"/>
    <w:rsid w:val="00D90AC7"/>
    <w:rsid w:val="00D9155E"/>
    <w:rsid w:val="00D918CE"/>
    <w:rsid w:val="00D926A9"/>
    <w:rsid w:val="00D92AC8"/>
    <w:rsid w:val="00D92BB4"/>
    <w:rsid w:val="00D92BB8"/>
    <w:rsid w:val="00D930E1"/>
    <w:rsid w:val="00D93173"/>
    <w:rsid w:val="00D934A9"/>
    <w:rsid w:val="00D93B6F"/>
    <w:rsid w:val="00D9404B"/>
    <w:rsid w:val="00D943E9"/>
    <w:rsid w:val="00D94B61"/>
    <w:rsid w:val="00D94D1D"/>
    <w:rsid w:val="00D957DA"/>
    <w:rsid w:val="00D95F04"/>
    <w:rsid w:val="00D96998"/>
    <w:rsid w:val="00D96F91"/>
    <w:rsid w:val="00D97414"/>
    <w:rsid w:val="00D97460"/>
    <w:rsid w:val="00D97583"/>
    <w:rsid w:val="00D9791D"/>
    <w:rsid w:val="00D97DFC"/>
    <w:rsid w:val="00DA0576"/>
    <w:rsid w:val="00DA072B"/>
    <w:rsid w:val="00DA08D3"/>
    <w:rsid w:val="00DA0E55"/>
    <w:rsid w:val="00DA1321"/>
    <w:rsid w:val="00DA2488"/>
    <w:rsid w:val="00DA28E6"/>
    <w:rsid w:val="00DA2F61"/>
    <w:rsid w:val="00DA3841"/>
    <w:rsid w:val="00DA42F4"/>
    <w:rsid w:val="00DA47B3"/>
    <w:rsid w:val="00DA4873"/>
    <w:rsid w:val="00DA4EF6"/>
    <w:rsid w:val="00DA5AE2"/>
    <w:rsid w:val="00DA6368"/>
    <w:rsid w:val="00DA68CF"/>
    <w:rsid w:val="00DA69A3"/>
    <w:rsid w:val="00DA6C2E"/>
    <w:rsid w:val="00DA7013"/>
    <w:rsid w:val="00DA7371"/>
    <w:rsid w:val="00DB00E0"/>
    <w:rsid w:val="00DB01E2"/>
    <w:rsid w:val="00DB09F7"/>
    <w:rsid w:val="00DB0E00"/>
    <w:rsid w:val="00DB1061"/>
    <w:rsid w:val="00DB170F"/>
    <w:rsid w:val="00DB18DD"/>
    <w:rsid w:val="00DB1FC9"/>
    <w:rsid w:val="00DB2D19"/>
    <w:rsid w:val="00DB3000"/>
    <w:rsid w:val="00DB3255"/>
    <w:rsid w:val="00DB35D5"/>
    <w:rsid w:val="00DB4708"/>
    <w:rsid w:val="00DB4A18"/>
    <w:rsid w:val="00DB586A"/>
    <w:rsid w:val="00DB59F1"/>
    <w:rsid w:val="00DB5A10"/>
    <w:rsid w:val="00DB5F9A"/>
    <w:rsid w:val="00DB60BB"/>
    <w:rsid w:val="00DB64EE"/>
    <w:rsid w:val="00DB66AB"/>
    <w:rsid w:val="00DB6D0E"/>
    <w:rsid w:val="00DB6DD7"/>
    <w:rsid w:val="00DB7458"/>
    <w:rsid w:val="00DB7707"/>
    <w:rsid w:val="00DB79A0"/>
    <w:rsid w:val="00DC0532"/>
    <w:rsid w:val="00DC06E3"/>
    <w:rsid w:val="00DC094D"/>
    <w:rsid w:val="00DC0A1B"/>
    <w:rsid w:val="00DC0C35"/>
    <w:rsid w:val="00DC1022"/>
    <w:rsid w:val="00DC16C3"/>
    <w:rsid w:val="00DC19E6"/>
    <w:rsid w:val="00DC1AD8"/>
    <w:rsid w:val="00DC1B41"/>
    <w:rsid w:val="00DC270C"/>
    <w:rsid w:val="00DC2CA7"/>
    <w:rsid w:val="00DC32E4"/>
    <w:rsid w:val="00DC33F8"/>
    <w:rsid w:val="00DC351D"/>
    <w:rsid w:val="00DC36A3"/>
    <w:rsid w:val="00DC3DC4"/>
    <w:rsid w:val="00DC3E5A"/>
    <w:rsid w:val="00DC4085"/>
    <w:rsid w:val="00DC4404"/>
    <w:rsid w:val="00DC46E2"/>
    <w:rsid w:val="00DC49B0"/>
    <w:rsid w:val="00DC4ADB"/>
    <w:rsid w:val="00DC523E"/>
    <w:rsid w:val="00DC553A"/>
    <w:rsid w:val="00DC5D12"/>
    <w:rsid w:val="00DC5F5F"/>
    <w:rsid w:val="00DC6054"/>
    <w:rsid w:val="00DC65CB"/>
    <w:rsid w:val="00DC6668"/>
    <w:rsid w:val="00DC7164"/>
    <w:rsid w:val="00DC7FF9"/>
    <w:rsid w:val="00DD0BA1"/>
    <w:rsid w:val="00DD0E4B"/>
    <w:rsid w:val="00DD0EEE"/>
    <w:rsid w:val="00DD14D7"/>
    <w:rsid w:val="00DD17A4"/>
    <w:rsid w:val="00DD1B88"/>
    <w:rsid w:val="00DD20C4"/>
    <w:rsid w:val="00DD290D"/>
    <w:rsid w:val="00DD2B2B"/>
    <w:rsid w:val="00DD2BFC"/>
    <w:rsid w:val="00DD2F5F"/>
    <w:rsid w:val="00DD329A"/>
    <w:rsid w:val="00DD341E"/>
    <w:rsid w:val="00DD42FA"/>
    <w:rsid w:val="00DD5305"/>
    <w:rsid w:val="00DD53B6"/>
    <w:rsid w:val="00DD546F"/>
    <w:rsid w:val="00DD5511"/>
    <w:rsid w:val="00DD5BD6"/>
    <w:rsid w:val="00DD6197"/>
    <w:rsid w:val="00DD6512"/>
    <w:rsid w:val="00DD67A0"/>
    <w:rsid w:val="00DD7378"/>
    <w:rsid w:val="00DD7ADD"/>
    <w:rsid w:val="00DD7C0C"/>
    <w:rsid w:val="00DD7CE4"/>
    <w:rsid w:val="00DE005F"/>
    <w:rsid w:val="00DE051D"/>
    <w:rsid w:val="00DE09C2"/>
    <w:rsid w:val="00DE09DB"/>
    <w:rsid w:val="00DE0B7C"/>
    <w:rsid w:val="00DE1CAA"/>
    <w:rsid w:val="00DE2158"/>
    <w:rsid w:val="00DE244E"/>
    <w:rsid w:val="00DE2A29"/>
    <w:rsid w:val="00DE2C57"/>
    <w:rsid w:val="00DE31BE"/>
    <w:rsid w:val="00DE358C"/>
    <w:rsid w:val="00DE4072"/>
    <w:rsid w:val="00DE45FE"/>
    <w:rsid w:val="00DE48AD"/>
    <w:rsid w:val="00DE4B19"/>
    <w:rsid w:val="00DE4DB3"/>
    <w:rsid w:val="00DE4F73"/>
    <w:rsid w:val="00DE4FC3"/>
    <w:rsid w:val="00DE600D"/>
    <w:rsid w:val="00DE642D"/>
    <w:rsid w:val="00DE65A9"/>
    <w:rsid w:val="00DE6C01"/>
    <w:rsid w:val="00DE7332"/>
    <w:rsid w:val="00DE7DA9"/>
    <w:rsid w:val="00DF02D8"/>
    <w:rsid w:val="00DF085E"/>
    <w:rsid w:val="00DF10D6"/>
    <w:rsid w:val="00DF12FD"/>
    <w:rsid w:val="00DF1D0E"/>
    <w:rsid w:val="00DF1DFA"/>
    <w:rsid w:val="00DF1F2A"/>
    <w:rsid w:val="00DF220A"/>
    <w:rsid w:val="00DF232A"/>
    <w:rsid w:val="00DF2986"/>
    <w:rsid w:val="00DF3512"/>
    <w:rsid w:val="00DF37AA"/>
    <w:rsid w:val="00DF388E"/>
    <w:rsid w:val="00DF3D3D"/>
    <w:rsid w:val="00DF4968"/>
    <w:rsid w:val="00DF4A97"/>
    <w:rsid w:val="00DF4EAF"/>
    <w:rsid w:val="00DF5D4F"/>
    <w:rsid w:val="00DF6E72"/>
    <w:rsid w:val="00DF727A"/>
    <w:rsid w:val="00DF79C4"/>
    <w:rsid w:val="00E0016D"/>
    <w:rsid w:val="00E00254"/>
    <w:rsid w:val="00E00B44"/>
    <w:rsid w:val="00E00C80"/>
    <w:rsid w:val="00E00D0B"/>
    <w:rsid w:val="00E015DE"/>
    <w:rsid w:val="00E017AB"/>
    <w:rsid w:val="00E020E7"/>
    <w:rsid w:val="00E030EC"/>
    <w:rsid w:val="00E03130"/>
    <w:rsid w:val="00E03ECC"/>
    <w:rsid w:val="00E05051"/>
    <w:rsid w:val="00E05199"/>
    <w:rsid w:val="00E056FC"/>
    <w:rsid w:val="00E05F5B"/>
    <w:rsid w:val="00E0608C"/>
    <w:rsid w:val="00E068C1"/>
    <w:rsid w:val="00E06AFA"/>
    <w:rsid w:val="00E070B7"/>
    <w:rsid w:val="00E075C4"/>
    <w:rsid w:val="00E07F0C"/>
    <w:rsid w:val="00E10549"/>
    <w:rsid w:val="00E1075B"/>
    <w:rsid w:val="00E10D04"/>
    <w:rsid w:val="00E119E3"/>
    <w:rsid w:val="00E11D1E"/>
    <w:rsid w:val="00E11E4C"/>
    <w:rsid w:val="00E12490"/>
    <w:rsid w:val="00E128D8"/>
    <w:rsid w:val="00E12E2E"/>
    <w:rsid w:val="00E13341"/>
    <w:rsid w:val="00E1363D"/>
    <w:rsid w:val="00E13894"/>
    <w:rsid w:val="00E14598"/>
    <w:rsid w:val="00E1472D"/>
    <w:rsid w:val="00E1479F"/>
    <w:rsid w:val="00E147CE"/>
    <w:rsid w:val="00E14BDA"/>
    <w:rsid w:val="00E164AC"/>
    <w:rsid w:val="00E167CE"/>
    <w:rsid w:val="00E16A9D"/>
    <w:rsid w:val="00E16ABC"/>
    <w:rsid w:val="00E16C93"/>
    <w:rsid w:val="00E20340"/>
    <w:rsid w:val="00E21742"/>
    <w:rsid w:val="00E2192A"/>
    <w:rsid w:val="00E22125"/>
    <w:rsid w:val="00E22433"/>
    <w:rsid w:val="00E232D9"/>
    <w:rsid w:val="00E2348E"/>
    <w:rsid w:val="00E239B9"/>
    <w:rsid w:val="00E23CF2"/>
    <w:rsid w:val="00E2447B"/>
    <w:rsid w:val="00E25D2A"/>
    <w:rsid w:val="00E25EEB"/>
    <w:rsid w:val="00E26051"/>
    <w:rsid w:val="00E261C3"/>
    <w:rsid w:val="00E261E2"/>
    <w:rsid w:val="00E2634A"/>
    <w:rsid w:val="00E26C10"/>
    <w:rsid w:val="00E26D39"/>
    <w:rsid w:val="00E271D9"/>
    <w:rsid w:val="00E27B99"/>
    <w:rsid w:val="00E304AE"/>
    <w:rsid w:val="00E30644"/>
    <w:rsid w:val="00E30739"/>
    <w:rsid w:val="00E30FC7"/>
    <w:rsid w:val="00E31152"/>
    <w:rsid w:val="00E313DF"/>
    <w:rsid w:val="00E316EB"/>
    <w:rsid w:val="00E31ABC"/>
    <w:rsid w:val="00E31C7E"/>
    <w:rsid w:val="00E31D33"/>
    <w:rsid w:val="00E31E78"/>
    <w:rsid w:val="00E341E7"/>
    <w:rsid w:val="00E34A32"/>
    <w:rsid w:val="00E351F7"/>
    <w:rsid w:val="00E36210"/>
    <w:rsid w:val="00E36A9C"/>
    <w:rsid w:val="00E36EC9"/>
    <w:rsid w:val="00E370DD"/>
    <w:rsid w:val="00E3738E"/>
    <w:rsid w:val="00E37D57"/>
    <w:rsid w:val="00E403C0"/>
    <w:rsid w:val="00E40C6E"/>
    <w:rsid w:val="00E4119E"/>
    <w:rsid w:val="00E416BF"/>
    <w:rsid w:val="00E41835"/>
    <w:rsid w:val="00E41B4D"/>
    <w:rsid w:val="00E42292"/>
    <w:rsid w:val="00E42989"/>
    <w:rsid w:val="00E429EB"/>
    <w:rsid w:val="00E43931"/>
    <w:rsid w:val="00E446D9"/>
    <w:rsid w:val="00E4485C"/>
    <w:rsid w:val="00E4494B"/>
    <w:rsid w:val="00E44DEC"/>
    <w:rsid w:val="00E45D84"/>
    <w:rsid w:val="00E47921"/>
    <w:rsid w:val="00E506CE"/>
    <w:rsid w:val="00E507DF"/>
    <w:rsid w:val="00E50E15"/>
    <w:rsid w:val="00E51961"/>
    <w:rsid w:val="00E51A40"/>
    <w:rsid w:val="00E51EA2"/>
    <w:rsid w:val="00E52096"/>
    <w:rsid w:val="00E526BA"/>
    <w:rsid w:val="00E5287B"/>
    <w:rsid w:val="00E528F7"/>
    <w:rsid w:val="00E52A95"/>
    <w:rsid w:val="00E52FAB"/>
    <w:rsid w:val="00E53346"/>
    <w:rsid w:val="00E5343A"/>
    <w:rsid w:val="00E53564"/>
    <w:rsid w:val="00E535F6"/>
    <w:rsid w:val="00E53858"/>
    <w:rsid w:val="00E53E79"/>
    <w:rsid w:val="00E54010"/>
    <w:rsid w:val="00E540DB"/>
    <w:rsid w:val="00E54100"/>
    <w:rsid w:val="00E543F8"/>
    <w:rsid w:val="00E54F7A"/>
    <w:rsid w:val="00E54FF6"/>
    <w:rsid w:val="00E550A1"/>
    <w:rsid w:val="00E55692"/>
    <w:rsid w:val="00E5572F"/>
    <w:rsid w:val="00E55DF5"/>
    <w:rsid w:val="00E56D92"/>
    <w:rsid w:val="00E573C5"/>
    <w:rsid w:val="00E57596"/>
    <w:rsid w:val="00E57DE9"/>
    <w:rsid w:val="00E60D23"/>
    <w:rsid w:val="00E60EEF"/>
    <w:rsid w:val="00E619DB"/>
    <w:rsid w:val="00E61CFB"/>
    <w:rsid w:val="00E6210F"/>
    <w:rsid w:val="00E623C3"/>
    <w:rsid w:val="00E627D1"/>
    <w:rsid w:val="00E62B43"/>
    <w:rsid w:val="00E632B9"/>
    <w:rsid w:val="00E6357B"/>
    <w:rsid w:val="00E639DC"/>
    <w:rsid w:val="00E6406C"/>
    <w:rsid w:val="00E6496A"/>
    <w:rsid w:val="00E65138"/>
    <w:rsid w:val="00E65212"/>
    <w:rsid w:val="00E65605"/>
    <w:rsid w:val="00E659AF"/>
    <w:rsid w:val="00E661F5"/>
    <w:rsid w:val="00E6695A"/>
    <w:rsid w:val="00E66BA6"/>
    <w:rsid w:val="00E672EF"/>
    <w:rsid w:val="00E6755F"/>
    <w:rsid w:val="00E67E3B"/>
    <w:rsid w:val="00E7008A"/>
    <w:rsid w:val="00E70CCB"/>
    <w:rsid w:val="00E7228C"/>
    <w:rsid w:val="00E72761"/>
    <w:rsid w:val="00E72A13"/>
    <w:rsid w:val="00E73894"/>
    <w:rsid w:val="00E739CD"/>
    <w:rsid w:val="00E745BE"/>
    <w:rsid w:val="00E74D1B"/>
    <w:rsid w:val="00E74F15"/>
    <w:rsid w:val="00E754FD"/>
    <w:rsid w:val="00E75623"/>
    <w:rsid w:val="00E75EB8"/>
    <w:rsid w:val="00E7622F"/>
    <w:rsid w:val="00E76C90"/>
    <w:rsid w:val="00E7737A"/>
    <w:rsid w:val="00E7772F"/>
    <w:rsid w:val="00E77D91"/>
    <w:rsid w:val="00E804BE"/>
    <w:rsid w:val="00E80583"/>
    <w:rsid w:val="00E805B7"/>
    <w:rsid w:val="00E80FA6"/>
    <w:rsid w:val="00E81A28"/>
    <w:rsid w:val="00E81EE3"/>
    <w:rsid w:val="00E82220"/>
    <w:rsid w:val="00E82FF1"/>
    <w:rsid w:val="00E83466"/>
    <w:rsid w:val="00E8425D"/>
    <w:rsid w:val="00E84371"/>
    <w:rsid w:val="00E843AA"/>
    <w:rsid w:val="00E846F9"/>
    <w:rsid w:val="00E84E09"/>
    <w:rsid w:val="00E85075"/>
    <w:rsid w:val="00E855C0"/>
    <w:rsid w:val="00E8573F"/>
    <w:rsid w:val="00E85AD0"/>
    <w:rsid w:val="00E86AAE"/>
    <w:rsid w:val="00E86BD7"/>
    <w:rsid w:val="00E87335"/>
    <w:rsid w:val="00E874AD"/>
    <w:rsid w:val="00E87781"/>
    <w:rsid w:val="00E87A14"/>
    <w:rsid w:val="00E87FFA"/>
    <w:rsid w:val="00E90120"/>
    <w:rsid w:val="00E906F0"/>
    <w:rsid w:val="00E90975"/>
    <w:rsid w:val="00E90FA5"/>
    <w:rsid w:val="00E91226"/>
    <w:rsid w:val="00E91484"/>
    <w:rsid w:val="00E91A00"/>
    <w:rsid w:val="00E9238A"/>
    <w:rsid w:val="00E923F1"/>
    <w:rsid w:val="00E92961"/>
    <w:rsid w:val="00E92A14"/>
    <w:rsid w:val="00E92A48"/>
    <w:rsid w:val="00E92C3C"/>
    <w:rsid w:val="00E92FCF"/>
    <w:rsid w:val="00E9409A"/>
    <w:rsid w:val="00E941B1"/>
    <w:rsid w:val="00E95089"/>
    <w:rsid w:val="00E95217"/>
    <w:rsid w:val="00E95332"/>
    <w:rsid w:val="00E954B9"/>
    <w:rsid w:val="00E9596A"/>
    <w:rsid w:val="00E95C84"/>
    <w:rsid w:val="00E96834"/>
    <w:rsid w:val="00E96CC4"/>
    <w:rsid w:val="00E9734E"/>
    <w:rsid w:val="00E975C1"/>
    <w:rsid w:val="00EA012A"/>
    <w:rsid w:val="00EA047E"/>
    <w:rsid w:val="00EA0A4E"/>
    <w:rsid w:val="00EA0AAE"/>
    <w:rsid w:val="00EA19EE"/>
    <w:rsid w:val="00EA1B04"/>
    <w:rsid w:val="00EA2516"/>
    <w:rsid w:val="00EA2E0C"/>
    <w:rsid w:val="00EA3580"/>
    <w:rsid w:val="00EA38E6"/>
    <w:rsid w:val="00EA3BDD"/>
    <w:rsid w:val="00EA4003"/>
    <w:rsid w:val="00EA45EC"/>
    <w:rsid w:val="00EA4F77"/>
    <w:rsid w:val="00EA5D2E"/>
    <w:rsid w:val="00EA5D5B"/>
    <w:rsid w:val="00EA5DF0"/>
    <w:rsid w:val="00EA6016"/>
    <w:rsid w:val="00EA61B5"/>
    <w:rsid w:val="00EA64AF"/>
    <w:rsid w:val="00EA6597"/>
    <w:rsid w:val="00EA6809"/>
    <w:rsid w:val="00EA726C"/>
    <w:rsid w:val="00EA7452"/>
    <w:rsid w:val="00EA7FBC"/>
    <w:rsid w:val="00EB00F7"/>
    <w:rsid w:val="00EB0BE7"/>
    <w:rsid w:val="00EB0E0F"/>
    <w:rsid w:val="00EB0EA9"/>
    <w:rsid w:val="00EB1069"/>
    <w:rsid w:val="00EB11F3"/>
    <w:rsid w:val="00EB17D8"/>
    <w:rsid w:val="00EB18AC"/>
    <w:rsid w:val="00EB1D45"/>
    <w:rsid w:val="00EB27BE"/>
    <w:rsid w:val="00EB2823"/>
    <w:rsid w:val="00EB2A82"/>
    <w:rsid w:val="00EB2EB0"/>
    <w:rsid w:val="00EB32AD"/>
    <w:rsid w:val="00EB33AE"/>
    <w:rsid w:val="00EB344B"/>
    <w:rsid w:val="00EB360C"/>
    <w:rsid w:val="00EB3694"/>
    <w:rsid w:val="00EB37DE"/>
    <w:rsid w:val="00EB431B"/>
    <w:rsid w:val="00EB44D1"/>
    <w:rsid w:val="00EB47BA"/>
    <w:rsid w:val="00EB49ED"/>
    <w:rsid w:val="00EB4E7A"/>
    <w:rsid w:val="00EB562B"/>
    <w:rsid w:val="00EB59E6"/>
    <w:rsid w:val="00EB5ED5"/>
    <w:rsid w:val="00EB6032"/>
    <w:rsid w:val="00EB6075"/>
    <w:rsid w:val="00EB66F0"/>
    <w:rsid w:val="00EB6C2E"/>
    <w:rsid w:val="00EB6E3C"/>
    <w:rsid w:val="00EB6E6B"/>
    <w:rsid w:val="00EB7177"/>
    <w:rsid w:val="00EB7580"/>
    <w:rsid w:val="00EB7C50"/>
    <w:rsid w:val="00EC0230"/>
    <w:rsid w:val="00EC0411"/>
    <w:rsid w:val="00EC14A7"/>
    <w:rsid w:val="00EC1EA7"/>
    <w:rsid w:val="00EC2108"/>
    <w:rsid w:val="00EC2235"/>
    <w:rsid w:val="00EC2726"/>
    <w:rsid w:val="00EC27AF"/>
    <w:rsid w:val="00EC2F73"/>
    <w:rsid w:val="00EC358E"/>
    <w:rsid w:val="00EC428E"/>
    <w:rsid w:val="00EC4987"/>
    <w:rsid w:val="00EC5101"/>
    <w:rsid w:val="00EC67DD"/>
    <w:rsid w:val="00EC6D58"/>
    <w:rsid w:val="00EC6D8A"/>
    <w:rsid w:val="00EC7183"/>
    <w:rsid w:val="00EC733B"/>
    <w:rsid w:val="00EC73A4"/>
    <w:rsid w:val="00EC75A3"/>
    <w:rsid w:val="00ED00A2"/>
    <w:rsid w:val="00ED0533"/>
    <w:rsid w:val="00ED0E7C"/>
    <w:rsid w:val="00ED12DB"/>
    <w:rsid w:val="00ED1504"/>
    <w:rsid w:val="00ED1C10"/>
    <w:rsid w:val="00ED2BB6"/>
    <w:rsid w:val="00ED2F19"/>
    <w:rsid w:val="00ED3225"/>
    <w:rsid w:val="00ED322F"/>
    <w:rsid w:val="00ED34F5"/>
    <w:rsid w:val="00ED350E"/>
    <w:rsid w:val="00ED3914"/>
    <w:rsid w:val="00ED3C18"/>
    <w:rsid w:val="00ED3F2A"/>
    <w:rsid w:val="00ED4333"/>
    <w:rsid w:val="00ED4AE9"/>
    <w:rsid w:val="00ED4DD3"/>
    <w:rsid w:val="00ED4E94"/>
    <w:rsid w:val="00ED5021"/>
    <w:rsid w:val="00ED571C"/>
    <w:rsid w:val="00ED5791"/>
    <w:rsid w:val="00ED6F88"/>
    <w:rsid w:val="00ED7127"/>
    <w:rsid w:val="00ED71C5"/>
    <w:rsid w:val="00ED7C78"/>
    <w:rsid w:val="00EE06A7"/>
    <w:rsid w:val="00EE0782"/>
    <w:rsid w:val="00EE13F0"/>
    <w:rsid w:val="00EE1A20"/>
    <w:rsid w:val="00EE2A97"/>
    <w:rsid w:val="00EE2E59"/>
    <w:rsid w:val="00EE3004"/>
    <w:rsid w:val="00EE334C"/>
    <w:rsid w:val="00EE33FA"/>
    <w:rsid w:val="00EE3651"/>
    <w:rsid w:val="00EE36CF"/>
    <w:rsid w:val="00EE3C5F"/>
    <w:rsid w:val="00EE4042"/>
    <w:rsid w:val="00EE40A0"/>
    <w:rsid w:val="00EE4374"/>
    <w:rsid w:val="00EE46EE"/>
    <w:rsid w:val="00EE4764"/>
    <w:rsid w:val="00EE4998"/>
    <w:rsid w:val="00EE4B72"/>
    <w:rsid w:val="00EE5186"/>
    <w:rsid w:val="00EE5778"/>
    <w:rsid w:val="00EE6BF4"/>
    <w:rsid w:val="00EE75F8"/>
    <w:rsid w:val="00EE787A"/>
    <w:rsid w:val="00EE7A77"/>
    <w:rsid w:val="00EF02F9"/>
    <w:rsid w:val="00EF065D"/>
    <w:rsid w:val="00EF06CF"/>
    <w:rsid w:val="00EF08A3"/>
    <w:rsid w:val="00EF0D52"/>
    <w:rsid w:val="00EF1C62"/>
    <w:rsid w:val="00EF1D69"/>
    <w:rsid w:val="00EF2114"/>
    <w:rsid w:val="00EF3B63"/>
    <w:rsid w:val="00EF4E9E"/>
    <w:rsid w:val="00EF5085"/>
    <w:rsid w:val="00EF5617"/>
    <w:rsid w:val="00EF56E7"/>
    <w:rsid w:val="00EF5C22"/>
    <w:rsid w:val="00EF5E67"/>
    <w:rsid w:val="00EF5EF3"/>
    <w:rsid w:val="00EF621C"/>
    <w:rsid w:val="00EF638D"/>
    <w:rsid w:val="00EF6EF4"/>
    <w:rsid w:val="00EF7016"/>
    <w:rsid w:val="00EF7219"/>
    <w:rsid w:val="00EF73C1"/>
    <w:rsid w:val="00EF7DF0"/>
    <w:rsid w:val="00F00078"/>
    <w:rsid w:val="00F00B0B"/>
    <w:rsid w:val="00F00BF9"/>
    <w:rsid w:val="00F012A1"/>
    <w:rsid w:val="00F013F4"/>
    <w:rsid w:val="00F017AB"/>
    <w:rsid w:val="00F02419"/>
    <w:rsid w:val="00F02B6A"/>
    <w:rsid w:val="00F0312D"/>
    <w:rsid w:val="00F03274"/>
    <w:rsid w:val="00F03717"/>
    <w:rsid w:val="00F03790"/>
    <w:rsid w:val="00F037A4"/>
    <w:rsid w:val="00F03966"/>
    <w:rsid w:val="00F03A45"/>
    <w:rsid w:val="00F03DE0"/>
    <w:rsid w:val="00F04055"/>
    <w:rsid w:val="00F04672"/>
    <w:rsid w:val="00F04D07"/>
    <w:rsid w:val="00F04DAF"/>
    <w:rsid w:val="00F0529D"/>
    <w:rsid w:val="00F05413"/>
    <w:rsid w:val="00F057E0"/>
    <w:rsid w:val="00F05F9E"/>
    <w:rsid w:val="00F06004"/>
    <w:rsid w:val="00F06240"/>
    <w:rsid w:val="00F06765"/>
    <w:rsid w:val="00F06B50"/>
    <w:rsid w:val="00F06D0E"/>
    <w:rsid w:val="00F06F64"/>
    <w:rsid w:val="00F07C0D"/>
    <w:rsid w:val="00F07D64"/>
    <w:rsid w:val="00F10232"/>
    <w:rsid w:val="00F10485"/>
    <w:rsid w:val="00F10530"/>
    <w:rsid w:val="00F10D7A"/>
    <w:rsid w:val="00F113C5"/>
    <w:rsid w:val="00F119F6"/>
    <w:rsid w:val="00F11A98"/>
    <w:rsid w:val="00F11AF7"/>
    <w:rsid w:val="00F11E17"/>
    <w:rsid w:val="00F12553"/>
    <w:rsid w:val="00F13067"/>
    <w:rsid w:val="00F13319"/>
    <w:rsid w:val="00F13418"/>
    <w:rsid w:val="00F13BFD"/>
    <w:rsid w:val="00F13F74"/>
    <w:rsid w:val="00F14010"/>
    <w:rsid w:val="00F14726"/>
    <w:rsid w:val="00F14780"/>
    <w:rsid w:val="00F15CF7"/>
    <w:rsid w:val="00F16782"/>
    <w:rsid w:val="00F202B0"/>
    <w:rsid w:val="00F20E1E"/>
    <w:rsid w:val="00F21200"/>
    <w:rsid w:val="00F213EE"/>
    <w:rsid w:val="00F2179E"/>
    <w:rsid w:val="00F21C96"/>
    <w:rsid w:val="00F21F1B"/>
    <w:rsid w:val="00F21FAD"/>
    <w:rsid w:val="00F22A45"/>
    <w:rsid w:val="00F23685"/>
    <w:rsid w:val="00F23A29"/>
    <w:rsid w:val="00F23D92"/>
    <w:rsid w:val="00F23F1A"/>
    <w:rsid w:val="00F240AF"/>
    <w:rsid w:val="00F24244"/>
    <w:rsid w:val="00F24996"/>
    <w:rsid w:val="00F25188"/>
    <w:rsid w:val="00F25492"/>
    <w:rsid w:val="00F25789"/>
    <w:rsid w:val="00F258D9"/>
    <w:rsid w:val="00F25E5F"/>
    <w:rsid w:val="00F2748C"/>
    <w:rsid w:val="00F27A98"/>
    <w:rsid w:val="00F27E63"/>
    <w:rsid w:val="00F3010D"/>
    <w:rsid w:val="00F30137"/>
    <w:rsid w:val="00F3028B"/>
    <w:rsid w:val="00F30D0D"/>
    <w:rsid w:val="00F30D95"/>
    <w:rsid w:val="00F314F5"/>
    <w:rsid w:val="00F3189E"/>
    <w:rsid w:val="00F31BCD"/>
    <w:rsid w:val="00F320D0"/>
    <w:rsid w:val="00F327C9"/>
    <w:rsid w:val="00F32950"/>
    <w:rsid w:val="00F33462"/>
    <w:rsid w:val="00F33B66"/>
    <w:rsid w:val="00F33F01"/>
    <w:rsid w:val="00F33F02"/>
    <w:rsid w:val="00F33F9D"/>
    <w:rsid w:val="00F340F1"/>
    <w:rsid w:val="00F346E1"/>
    <w:rsid w:val="00F34DA4"/>
    <w:rsid w:val="00F34E43"/>
    <w:rsid w:val="00F34E47"/>
    <w:rsid w:val="00F35EF8"/>
    <w:rsid w:val="00F366BF"/>
    <w:rsid w:val="00F36B7B"/>
    <w:rsid w:val="00F37111"/>
    <w:rsid w:val="00F374F0"/>
    <w:rsid w:val="00F377F8"/>
    <w:rsid w:val="00F37BE3"/>
    <w:rsid w:val="00F37F8B"/>
    <w:rsid w:val="00F4026F"/>
    <w:rsid w:val="00F40826"/>
    <w:rsid w:val="00F40B75"/>
    <w:rsid w:val="00F40C19"/>
    <w:rsid w:val="00F40E86"/>
    <w:rsid w:val="00F41393"/>
    <w:rsid w:val="00F41AC1"/>
    <w:rsid w:val="00F4214C"/>
    <w:rsid w:val="00F421F0"/>
    <w:rsid w:val="00F42D4B"/>
    <w:rsid w:val="00F42F54"/>
    <w:rsid w:val="00F4379F"/>
    <w:rsid w:val="00F43ED3"/>
    <w:rsid w:val="00F44CB8"/>
    <w:rsid w:val="00F44CE5"/>
    <w:rsid w:val="00F44EF8"/>
    <w:rsid w:val="00F4520D"/>
    <w:rsid w:val="00F4523E"/>
    <w:rsid w:val="00F45282"/>
    <w:rsid w:val="00F462B1"/>
    <w:rsid w:val="00F46F46"/>
    <w:rsid w:val="00F47A67"/>
    <w:rsid w:val="00F47B94"/>
    <w:rsid w:val="00F47FD7"/>
    <w:rsid w:val="00F5075E"/>
    <w:rsid w:val="00F50AAB"/>
    <w:rsid w:val="00F51506"/>
    <w:rsid w:val="00F51888"/>
    <w:rsid w:val="00F51891"/>
    <w:rsid w:val="00F524DD"/>
    <w:rsid w:val="00F5284D"/>
    <w:rsid w:val="00F5291C"/>
    <w:rsid w:val="00F52B9F"/>
    <w:rsid w:val="00F52CA9"/>
    <w:rsid w:val="00F5346B"/>
    <w:rsid w:val="00F53510"/>
    <w:rsid w:val="00F536E2"/>
    <w:rsid w:val="00F5371C"/>
    <w:rsid w:val="00F53A00"/>
    <w:rsid w:val="00F53F42"/>
    <w:rsid w:val="00F547AC"/>
    <w:rsid w:val="00F553B5"/>
    <w:rsid w:val="00F5543F"/>
    <w:rsid w:val="00F55739"/>
    <w:rsid w:val="00F55CB7"/>
    <w:rsid w:val="00F56773"/>
    <w:rsid w:val="00F572A6"/>
    <w:rsid w:val="00F578AA"/>
    <w:rsid w:val="00F579BC"/>
    <w:rsid w:val="00F57B1B"/>
    <w:rsid w:val="00F57B31"/>
    <w:rsid w:val="00F60497"/>
    <w:rsid w:val="00F60715"/>
    <w:rsid w:val="00F6116F"/>
    <w:rsid w:val="00F612AC"/>
    <w:rsid w:val="00F61438"/>
    <w:rsid w:val="00F61559"/>
    <w:rsid w:val="00F61B6C"/>
    <w:rsid w:val="00F61D64"/>
    <w:rsid w:val="00F62667"/>
    <w:rsid w:val="00F6310E"/>
    <w:rsid w:val="00F63300"/>
    <w:rsid w:val="00F638B7"/>
    <w:rsid w:val="00F63A61"/>
    <w:rsid w:val="00F63B76"/>
    <w:rsid w:val="00F64448"/>
    <w:rsid w:val="00F64B49"/>
    <w:rsid w:val="00F64DB8"/>
    <w:rsid w:val="00F65AA0"/>
    <w:rsid w:val="00F65C0E"/>
    <w:rsid w:val="00F65C47"/>
    <w:rsid w:val="00F6639B"/>
    <w:rsid w:val="00F66424"/>
    <w:rsid w:val="00F666D0"/>
    <w:rsid w:val="00F66C46"/>
    <w:rsid w:val="00F66DBE"/>
    <w:rsid w:val="00F66E83"/>
    <w:rsid w:val="00F6707D"/>
    <w:rsid w:val="00F671A4"/>
    <w:rsid w:val="00F67ED2"/>
    <w:rsid w:val="00F7011B"/>
    <w:rsid w:val="00F70173"/>
    <w:rsid w:val="00F702E9"/>
    <w:rsid w:val="00F7051B"/>
    <w:rsid w:val="00F70CB9"/>
    <w:rsid w:val="00F70D98"/>
    <w:rsid w:val="00F71340"/>
    <w:rsid w:val="00F71497"/>
    <w:rsid w:val="00F7179E"/>
    <w:rsid w:val="00F71A98"/>
    <w:rsid w:val="00F72407"/>
    <w:rsid w:val="00F73E49"/>
    <w:rsid w:val="00F7498B"/>
    <w:rsid w:val="00F74AAF"/>
    <w:rsid w:val="00F755D9"/>
    <w:rsid w:val="00F76066"/>
    <w:rsid w:val="00F76744"/>
    <w:rsid w:val="00F76797"/>
    <w:rsid w:val="00F7690B"/>
    <w:rsid w:val="00F76CEC"/>
    <w:rsid w:val="00F77154"/>
    <w:rsid w:val="00F7728C"/>
    <w:rsid w:val="00F77620"/>
    <w:rsid w:val="00F77804"/>
    <w:rsid w:val="00F80560"/>
    <w:rsid w:val="00F80B19"/>
    <w:rsid w:val="00F81BBD"/>
    <w:rsid w:val="00F821BE"/>
    <w:rsid w:val="00F824A2"/>
    <w:rsid w:val="00F82CB4"/>
    <w:rsid w:val="00F83A14"/>
    <w:rsid w:val="00F83D51"/>
    <w:rsid w:val="00F84A12"/>
    <w:rsid w:val="00F84DDC"/>
    <w:rsid w:val="00F84EED"/>
    <w:rsid w:val="00F851C2"/>
    <w:rsid w:val="00F8532F"/>
    <w:rsid w:val="00F85949"/>
    <w:rsid w:val="00F8602E"/>
    <w:rsid w:val="00F87A9E"/>
    <w:rsid w:val="00F87D94"/>
    <w:rsid w:val="00F87E15"/>
    <w:rsid w:val="00F9140D"/>
    <w:rsid w:val="00F91C47"/>
    <w:rsid w:val="00F92008"/>
    <w:rsid w:val="00F92241"/>
    <w:rsid w:val="00F92984"/>
    <w:rsid w:val="00F933FA"/>
    <w:rsid w:val="00F938F0"/>
    <w:rsid w:val="00F93CBF"/>
    <w:rsid w:val="00F93D58"/>
    <w:rsid w:val="00F943E1"/>
    <w:rsid w:val="00F95241"/>
    <w:rsid w:val="00F955A9"/>
    <w:rsid w:val="00F95E16"/>
    <w:rsid w:val="00F9600A"/>
    <w:rsid w:val="00F97604"/>
    <w:rsid w:val="00F976F1"/>
    <w:rsid w:val="00FA02BF"/>
    <w:rsid w:val="00FA0400"/>
    <w:rsid w:val="00FA0EDC"/>
    <w:rsid w:val="00FA10C1"/>
    <w:rsid w:val="00FA13B4"/>
    <w:rsid w:val="00FA1483"/>
    <w:rsid w:val="00FA1C99"/>
    <w:rsid w:val="00FA1DDE"/>
    <w:rsid w:val="00FA1FB8"/>
    <w:rsid w:val="00FA2251"/>
    <w:rsid w:val="00FA23A0"/>
    <w:rsid w:val="00FA2410"/>
    <w:rsid w:val="00FA28BF"/>
    <w:rsid w:val="00FA2FB4"/>
    <w:rsid w:val="00FA31A1"/>
    <w:rsid w:val="00FA3A7C"/>
    <w:rsid w:val="00FA3C4D"/>
    <w:rsid w:val="00FA5A9D"/>
    <w:rsid w:val="00FA5D88"/>
    <w:rsid w:val="00FA6012"/>
    <w:rsid w:val="00FA6750"/>
    <w:rsid w:val="00FA74C0"/>
    <w:rsid w:val="00FA74DE"/>
    <w:rsid w:val="00FB0027"/>
    <w:rsid w:val="00FB08A7"/>
    <w:rsid w:val="00FB09A2"/>
    <w:rsid w:val="00FB1378"/>
    <w:rsid w:val="00FB13D0"/>
    <w:rsid w:val="00FB167D"/>
    <w:rsid w:val="00FB170A"/>
    <w:rsid w:val="00FB206E"/>
    <w:rsid w:val="00FB2458"/>
    <w:rsid w:val="00FB26BD"/>
    <w:rsid w:val="00FB3303"/>
    <w:rsid w:val="00FB3C52"/>
    <w:rsid w:val="00FB3FEB"/>
    <w:rsid w:val="00FB49CB"/>
    <w:rsid w:val="00FB507D"/>
    <w:rsid w:val="00FB5887"/>
    <w:rsid w:val="00FB5B4D"/>
    <w:rsid w:val="00FB5E52"/>
    <w:rsid w:val="00FB60C6"/>
    <w:rsid w:val="00FB66EA"/>
    <w:rsid w:val="00FB67A8"/>
    <w:rsid w:val="00FB6E5E"/>
    <w:rsid w:val="00FB76BD"/>
    <w:rsid w:val="00FC0014"/>
    <w:rsid w:val="00FC011F"/>
    <w:rsid w:val="00FC0551"/>
    <w:rsid w:val="00FC075F"/>
    <w:rsid w:val="00FC0CCD"/>
    <w:rsid w:val="00FC1204"/>
    <w:rsid w:val="00FC1797"/>
    <w:rsid w:val="00FC1B06"/>
    <w:rsid w:val="00FC230F"/>
    <w:rsid w:val="00FC254C"/>
    <w:rsid w:val="00FC2B6B"/>
    <w:rsid w:val="00FC3808"/>
    <w:rsid w:val="00FC3D75"/>
    <w:rsid w:val="00FC3DAD"/>
    <w:rsid w:val="00FC47EF"/>
    <w:rsid w:val="00FC4CC8"/>
    <w:rsid w:val="00FC4DC6"/>
    <w:rsid w:val="00FC5742"/>
    <w:rsid w:val="00FC5A6E"/>
    <w:rsid w:val="00FC65B2"/>
    <w:rsid w:val="00FC70D6"/>
    <w:rsid w:val="00FC77F9"/>
    <w:rsid w:val="00FC7939"/>
    <w:rsid w:val="00FC7C0E"/>
    <w:rsid w:val="00FD0013"/>
    <w:rsid w:val="00FD054A"/>
    <w:rsid w:val="00FD0C17"/>
    <w:rsid w:val="00FD1715"/>
    <w:rsid w:val="00FD1CE3"/>
    <w:rsid w:val="00FD215E"/>
    <w:rsid w:val="00FD21C7"/>
    <w:rsid w:val="00FD22AF"/>
    <w:rsid w:val="00FD22C7"/>
    <w:rsid w:val="00FD2A6E"/>
    <w:rsid w:val="00FD2F6F"/>
    <w:rsid w:val="00FD3346"/>
    <w:rsid w:val="00FD37CF"/>
    <w:rsid w:val="00FD3D01"/>
    <w:rsid w:val="00FD43CA"/>
    <w:rsid w:val="00FD45E2"/>
    <w:rsid w:val="00FD490F"/>
    <w:rsid w:val="00FD4AF9"/>
    <w:rsid w:val="00FD4CF0"/>
    <w:rsid w:val="00FD51FE"/>
    <w:rsid w:val="00FD576A"/>
    <w:rsid w:val="00FD58C3"/>
    <w:rsid w:val="00FD5FD2"/>
    <w:rsid w:val="00FD6087"/>
    <w:rsid w:val="00FD65AE"/>
    <w:rsid w:val="00FD73C5"/>
    <w:rsid w:val="00FD7874"/>
    <w:rsid w:val="00FD7BB6"/>
    <w:rsid w:val="00FE0085"/>
    <w:rsid w:val="00FE03D3"/>
    <w:rsid w:val="00FE09E6"/>
    <w:rsid w:val="00FE0B16"/>
    <w:rsid w:val="00FE139F"/>
    <w:rsid w:val="00FE163D"/>
    <w:rsid w:val="00FE19C4"/>
    <w:rsid w:val="00FE1E0D"/>
    <w:rsid w:val="00FE2415"/>
    <w:rsid w:val="00FE27D2"/>
    <w:rsid w:val="00FE3313"/>
    <w:rsid w:val="00FE35AE"/>
    <w:rsid w:val="00FE3B8C"/>
    <w:rsid w:val="00FE46C7"/>
    <w:rsid w:val="00FE479E"/>
    <w:rsid w:val="00FE48D8"/>
    <w:rsid w:val="00FE49FD"/>
    <w:rsid w:val="00FE51BD"/>
    <w:rsid w:val="00FE553F"/>
    <w:rsid w:val="00FE6295"/>
    <w:rsid w:val="00FE635C"/>
    <w:rsid w:val="00FE68F8"/>
    <w:rsid w:val="00FE6A0B"/>
    <w:rsid w:val="00FE70BB"/>
    <w:rsid w:val="00FE7318"/>
    <w:rsid w:val="00FE7907"/>
    <w:rsid w:val="00FE7978"/>
    <w:rsid w:val="00FF029F"/>
    <w:rsid w:val="00FF0982"/>
    <w:rsid w:val="00FF1209"/>
    <w:rsid w:val="00FF15C9"/>
    <w:rsid w:val="00FF15F9"/>
    <w:rsid w:val="00FF27BC"/>
    <w:rsid w:val="00FF299B"/>
    <w:rsid w:val="00FF2C96"/>
    <w:rsid w:val="00FF42BE"/>
    <w:rsid w:val="00FF4527"/>
    <w:rsid w:val="00FF45EF"/>
    <w:rsid w:val="00FF45FC"/>
    <w:rsid w:val="00FF5147"/>
    <w:rsid w:val="00FF528B"/>
    <w:rsid w:val="00FF588B"/>
    <w:rsid w:val="00FF599F"/>
    <w:rsid w:val="00FF5E56"/>
    <w:rsid w:val="00FF6606"/>
    <w:rsid w:val="00FF6841"/>
    <w:rsid w:val="00FF6E40"/>
    <w:rsid w:val="00FF6ED5"/>
    <w:rsid w:val="00FF7B7C"/>
    <w:rsid w:val="0115E2FE"/>
    <w:rsid w:val="01434E70"/>
    <w:rsid w:val="01461D13"/>
    <w:rsid w:val="0170E305"/>
    <w:rsid w:val="01C8F518"/>
    <w:rsid w:val="01ECB71A"/>
    <w:rsid w:val="022A3C49"/>
    <w:rsid w:val="02BA7D53"/>
    <w:rsid w:val="03553ACD"/>
    <w:rsid w:val="0364BB0B"/>
    <w:rsid w:val="037A2860"/>
    <w:rsid w:val="038C6D2E"/>
    <w:rsid w:val="03CF1AD0"/>
    <w:rsid w:val="03ED5BB2"/>
    <w:rsid w:val="0412E08D"/>
    <w:rsid w:val="0470623D"/>
    <w:rsid w:val="0493F03D"/>
    <w:rsid w:val="05339E02"/>
    <w:rsid w:val="0649346C"/>
    <w:rsid w:val="06F67BBC"/>
    <w:rsid w:val="070B2ADF"/>
    <w:rsid w:val="07219525"/>
    <w:rsid w:val="07683E5A"/>
    <w:rsid w:val="078B7DA4"/>
    <w:rsid w:val="07D64A69"/>
    <w:rsid w:val="085D3CA1"/>
    <w:rsid w:val="089E50A7"/>
    <w:rsid w:val="08A2C125"/>
    <w:rsid w:val="08D07378"/>
    <w:rsid w:val="09541F0E"/>
    <w:rsid w:val="09A90BD2"/>
    <w:rsid w:val="09F31877"/>
    <w:rsid w:val="0A1CEF7A"/>
    <w:rsid w:val="0A2E6FA1"/>
    <w:rsid w:val="0A3C99E2"/>
    <w:rsid w:val="0A43C97A"/>
    <w:rsid w:val="0A53CEF1"/>
    <w:rsid w:val="0A55008C"/>
    <w:rsid w:val="0AA399BB"/>
    <w:rsid w:val="0AD5D170"/>
    <w:rsid w:val="0AF37628"/>
    <w:rsid w:val="0B2F8F91"/>
    <w:rsid w:val="0B58608F"/>
    <w:rsid w:val="0C3736D6"/>
    <w:rsid w:val="0C95F1CB"/>
    <w:rsid w:val="0D75B5FF"/>
    <w:rsid w:val="0D8891A4"/>
    <w:rsid w:val="0E113A87"/>
    <w:rsid w:val="0E615139"/>
    <w:rsid w:val="0E6DE1FD"/>
    <w:rsid w:val="0E7DEE0A"/>
    <w:rsid w:val="0F36B9A5"/>
    <w:rsid w:val="0F86DE17"/>
    <w:rsid w:val="106859C2"/>
    <w:rsid w:val="122ED215"/>
    <w:rsid w:val="1254618E"/>
    <w:rsid w:val="128BC806"/>
    <w:rsid w:val="128D20DC"/>
    <w:rsid w:val="12E19F87"/>
    <w:rsid w:val="12E2679E"/>
    <w:rsid w:val="14150DF3"/>
    <w:rsid w:val="147578B0"/>
    <w:rsid w:val="14B52315"/>
    <w:rsid w:val="14C8B472"/>
    <w:rsid w:val="1506E615"/>
    <w:rsid w:val="16F9476C"/>
    <w:rsid w:val="170B54BD"/>
    <w:rsid w:val="17112618"/>
    <w:rsid w:val="17534A54"/>
    <w:rsid w:val="186AEAF3"/>
    <w:rsid w:val="18CD79D9"/>
    <w:rsid w:val="18CF0292"/>
    <w:rsid w:val="18F2FA32"/>
    <w:rsid w:val="1AA28A4D"/>
    <w:rsid w:val="1AFDABCC"/>
    <w:rsid w:val="1B55AE5F"/>
    <w:rsid w:val="1B7E9625"/>
    <w:rsid w:val="1BD318BA"/>
    <w:rsid w:val="1BD52D93"/>
    <w:rsid w:val="1C11909B"/>
    <w:rsid w:val="1C21812C"/>
    <w:rsid w:val="1CEA657D"/>
    <w:rsid w:val="1D14E520"/>
    <w:rsid w:val="1D9E211D"/>
    <w:rsid w:val="1DA0AC2D"/>
    <w:rsid w:val="1DADF563"/>
    <w:rsid w:val="1DAE0F68"/>
    <w:rsid w:val="1E250DE6"/>
    <w:rsid w:val="1E40060A"/>
    <w:rsid w:val="1E53BD50"/>
    <w:rsid w:val="1E83F220"/>
    <w:rsid w:val="1F49582E"/>
    <w:rsid w:val="1F4CF658"/>
    <w:rsid w:val="1FDA7DAC"/>
    <w:rsid w:val="1FF7429E"/>
    <w:rsid w:val="1FFAB894"/>
    <w:rsid w:val="20457E48"/>
    <w:rsid w:val="20619ABF"/>
    <w:rsid w:val="2086AF58"/>
    <w:rsid w:val="20AE15B8"/>
    <w:rsid w:val="20C7AE86"/>
    <w:rsid w:val="22FA6A79"/>
    <w:rsid w:val="231DE837"/>
    <w:rsid w:val="2369F5D7"/>
    <w:rsid w:val="239F9EF9"/>
    <w:rsid w:val="23D60162"/>
    <w:rsid w:val="23E1B2E1"/>
    <w:rsid w:val="23FD8FAE"/>
    <w:rsid w:val="248D0B27"/>
    <w:rsid w:val="24E07CF5"/>
    <w:rsid w:val="25631835"/>
    <w:rsid w:val="261F2DFF"/>
    <w:rsid w:val="262C7B9E"/>
    <w:rsid w:val="2663E18B"/>
    <w:rsid w:val="26A0922D"/>
    <w:rsid w:val="26E7A26E"/>
    <w:rsid w:val="271100F0"/>
    <w:rsid w:val="2742C4F3"/>
    <w:rsid w:val="2847BF54"/>
    <w:rsid w:val="2857881D"/>
    <w:rsid w:val="2857DF3A"/>
    <w:rsid w:val="29173158"/>
    <w:rsid w:val="292DAC31"/>
    <w:rsid w:val="297E3921"/>
    <w:rsid w:val="2987B595"/>
    <w:rsid w:val="2A34ACA4"/>
    <w:rsid w:val="2A680392"/>
    <w:rsid w:val="2B08742B"/>
    <w:rsid w:val="2B4CC53E"/>
    <w:rsid w:val="2C228889"/>
    <w:rsid w:val="2C6E836E"/>
    <w:rsid w:val="2C72CB58"/>
    <w:rsid w:val="2C78DA41"/>
    <w:rsid w:val="2CD4D9B8"/>
    <w:rsid w:val="2CE35736"/>
    <w:rsid w:val="2D29854F"/>
    <w:rsid w:val="2D45A087"/>
    <w:rsid w:val="2E14907B"/>
    <w:rsid w:val="2E6C9E21"/>
    <w:rsid w:val="2E73C01B"/>
    <w:rsid w:val="2E7E6736"/>
    <w:rsid w:val="2E9A31B2"/>
    <w:rsid w:val="2EEB8DCC"/>
    <w:rsid w:val="3065B0D3"/>
    <w:rsid w:val="3066E43E"/>
    <w:rsid w:val="3095767A"/>
    <w:rsid w:val="30F39D73"/>
    <w:rsid w:val="31377D27"/>
    <w:rsid w:val="314D1490"/>
    <w:rsid w:val="32A1F60B"/>
    <w:rsid w:val="32A358E8"/>
    <w:rsid w:val="32F3C06A"/>
    <w:rsid w:val="3329C1BE"/>
    <w:rsid w:val="33722BA7"/>
    <w:rsid w:val="33A2AF4C"/>
    <w:rsid w:val="33BDE41C"/>
    <w:rsid w:val="35513A0B"/>
    <w:rsid w:val="35BA4D8D"/>
    <w:rsid w:val="3630524C"/>
    <w:rsid w:val="3699DA65"/>
    <w:rsid w:val="37196621"/>
    <w:rsid w:val="372BCCCE"/>
    <w:rsid w:val="372FF9C9"/>
    <w:rsid w:val="3759A1A8"/>
    <w:rsid w:val="37C5400D"/>
    <w:rsid w:val="37EDCB02"/>
    <w:rsid w:val="37FD2864"/>
    <w:rsid w:val="382E2764"/>
    <w:rsid w:val="38468CCF"/>
    <w:rsid w:val="386F989D"/>
    <w:rsid w:val="3882E860"/>
    <w:rsid w:val="399F9276"/>
    <w:rsid w:val="3B21CA60"/>
    <w:rsid w:val="3B560662"/>
    <w:rsid w:val="3BC67B2C"/>
    <w:rsid w:val="3BD22FD5"/>
    <w:rsid w:val="3C494277"/>
    <w:rsid w:val="3C59DDE1"/>
    <w:rsid w:val="3C9FDC69"/>
    <w:rsid w:val="3CA1F1D8"/>
    <w:rsid w:val="3CB31530"/>
    <w:rsid w:val="3CBCA4BF"/>
    <w:rsid w:val="3CCEB7F5"/>
    <w:rsid w:val="3CE0E2F3"/>
    <w:rsid w:val="3DDCD153"/>
    <w:rsid w:val="3E6C8D33"/>
    <w:rsid w:val="3E840C57"/>
    <w:rsid w:val="3EF8BE7D"/>
    <w:rsid w:val="3F1358F4"/>
    <w:rsid w:val="3F20964B"/>
    <w:rsid w:val="3F443B28"/>
    <w:rsid w:val="3F598C4E"/>
    <w:rsid w:val="3F78C327"/>
    <w:rsid w:val="3F7DBD03"/>
    <w:rsid w:val="40BBB7C6"/>
    <w:rsid w:val="40F4375B"/>
    <w:rsid w:val="410FD4B3"/>
    <w:rsid w:val="41EBE7F4"/>
    <w:rsid w:val="41FA63D5"/>
    <w:rsid w:val="42455C3C"/>
    <w:rsid w:val="427A1964"/>
    <w:rsid w:val="42FBA708"/>
    <w:rsid w:val="43071B08"/>
    <w:rsid w:val="4315427E"/>
    <w:rsid w:val="438862B5"/>
    <w:rsid w:val="43DCA9FE"/>
    <w:rsid w:val="449CB08A"/>
    <w:rsid w:val="45930AAE"/>
    <w:rsid w:val="45E844B4"/>
    <w:rsid w:val="4615EBAC"/>
    <w:rsid w:val="468A9632"/>
    <w:rsid w:val="47C381E7"/>
    <w:rsid w:val="47D4220B"/>
    <w:rsid w:val="484EA934"/>
    <w:rsid w:val="48609821"/>
    <w:rsid w:val="48E04D91"/>
    <w:rsid w:val="4913FC14"/>
    <w:rsid w:val="49565E67"/>
    <w:rsid w:val="49B36EB7"/>
    <w:rsid w:val="49C76FAF"/>
    <w:rsid w:val="49E97C24"/>
    <w:rsid w:val="4A19D64C"/>
    <w:rsid w:val="4A605B60"/>
    <w:rsid w:val="4A760723"/>
    <w:rsid w:val="4A8F4DD0"/>
    <w:rsid w:val="4AC2B2A0"/>
    <w:rsid w:val="4C04ADCE"/>
    <w:rsid w:val="4CB78821"/>
    <w:rsid w:val="4CCC41C8"/>
    <w:rsid w:val="4E49FF7E"/>
    <w:rsid w:val="4E87B9A7"/>
    <w:rsid w:val="4E95F9DA"/>
    <w:rsid w:val="4EC42AE5"/>
    <w:rsid w:val="4EFBFD68"/>
    <w:rsid w:val="4F535C5F"/>
    <w:rsid w:val="4F72EE04"/>
    <w:rsid w:val="4F872F0F"/>
    <w:rsid w:val="4FBCF91B"/>
    <w:rsid w:val="4FBF6AF5"/>
    <w:rsid w:val="4FC9699E"/>
    <w:rsid w:val="500D2217"/>
    <w:rsid w:val="503E1273"/>
    <w:rsid w:val="50570E93"/>
    <w:rsid w:val="505DA4F7"/>
    <w:rsid w:val="507E7A11"/>
    <w:rsid w:val="50C84CE4"/>
    <w:rsid w:val="50FC020C"/>
    <w:rsid w:val="511ACFDE"/>
    <w:rsid w:val="51815134"/>
    <w:rsid w:val="51E08D57"/>
    <w:rsid w:val="52022B2F"/>
    <w:rsid w:val="5232DDF8"/>
    <w:rsid w:val="52BF3151"/>
    <w:rsid w:val="53230659"/>
    <w:rsid w:val="532B92C8"/>
    <w:rsid w:val="53D45497"/>
    <w:rsid w:val="53DD073E"/>
    <w:rsid w:val="54052165"/>
    <w:rsid w:val="543FD703"/>
    <w:rsid w:val="54E4B591"/>
    <w:rsid w:val="5522B2DF"/>
    <w:rsid w:val="55B83A7F"/>
    <w:rsid w:val="55C0CEBB"/>
    <w:rsid w:val="55F68532"/>
    <w:rsid w:val="5641F265"/>
    <w:rsid w:val="564C0B0B"/>
    <w:rsid w:val="5658E5C4"/>
    <w:rsid w:val="56866D1A"/>
    <w:rsid w:val="569B1892"/>
    <w:rsid w:val="57134328"/>
    <w:rsid w:val="573C6C0F"/>
    <w:rsid w:val="577C207E"/>
    <w:rsid w:val="57BFF13E"/>
    <w:rsid w:val="5813B926"/>
    <w:rsid w:val="58251845"/>
    <w:rsid w:val="58455FD6"/>
    <w:rsid w:val="585D7C08"/>
    <w:rsid w:val="5860127C"/>
    <w:rsid w:val="586643FC"/>
    <w:rsid w:val="58B79F6F"/>
    <w:rsid w:val="58D4AF6F"/>
    <w:rsid w:val="590280C3"/>
    <w:rsid w:val="59683727"/>
    <w:rsid w:val="59B15E2F"/>
    <w:rsid w:val="59BA039B"/>
    <w:rsid w:val="59FDC025"/>
    <w:rsid w:val="5AA7CFBC"/>
    <w:rsid w:val="5B329FDE"/>
    <w:rsid w:val="5B4D565E"/>
    <w:rsid w:val="5B9C2510"/>
    <w:rsid w:val="5C0C5424"/>
    <w:rsid w:val="5C245694"/>
    <w:rsid w:val="5C7B2382"/>
    <w:rsid w:val="5CF0989E"/>
    <w:rsid w:val="5CF2D3BD"/>
    <w:rsid w:val="5D2B26F3"/>
    <w:rsid w:val="5D79CBD3"/>
    <w:rsid w:val="5D937365"/>
    <w:rsid w:val="5DE4C851"/>
    <w:rsid w:val="5E0F04FA"/>
    <w:rsid w:val="5E420352"/>
    <w:rsid w:val="5E81AD0A"/>
    <w:rsid w:val="5EC1B888"/>
    <w:rsid w:val="5EF7C2A6"/>
    <w:rsid w:val="5F5D85B6"/>
    <w:rsid w:val="5FB247DD"/>
    <w:rsid w:val="5FBE25A6"/>
    <w:rsid w:val="5FC68542"/>
    <w:rsid w:val="5FF3698E"/>
    <w:rsid w:val="605541C9"/>
    <w:rsid w:val="61680E9F"/>
    <w:rsid w:val="616F3996"/>
    <w:rsid w:val="6197582A"/>
    <w:rsid w:val="61C5BE0E"/>
    <w:rsid w:val="61DCC581"/>
    <w:rsid w:val="6216366D"/>
    <w:rsid w:val="622F36E2"/>
    <w:rsid w:val="62B04A9F"/>
    <w:rsid w:val="63367D9D"/>
    <w:rsid w:val="63A7D4CB"/>
    <w:rsid w:val="63C728F5"/>
    <w:rsid w:val="640A5107"/>
    <w:rsid w:val="645C8019"/>
    <w:rsid w:val="64787722"/>
    <w:rsid w:val="64D10281"/>
    <w:rsid w:val="6586EE3F"/>
    <w:rsid w:val="659C91AF"/>
    <w:rsid w:val="66E851E3"/>
    <w:rsid w:val="67331850"/>
    <w:rsid w:val="685C958E"/>
    <w:rsid w:val="6918A7E4"/>
    <w:rsid w:val="694E4D82"/>
    <w:rsid w:val="69587054"/>
    <w:rsid w:val="69783CCF"/>
    <w:rsid w:val="6A1F8FA4"/>
    <w:rsid w:val="6A3C8511"/>
    <w:rsid w:val="6A48DC57"/>
    <w:rsid w:val="6A4C4458"/>
    <w:rsid w:val="6A986757"/>
    <w:rsid w:val="6ACF4C55"/>
    <w:rsid w:val="6AF061EA"/>
    <w:rsid w:val="6B1A6EBA"/>
    <w:rsid w:val="6B3F0E3E"/>
    <w:rsid w:val="6B9D0397"/>
    <w:rsid w:val="6BFFB395"/>
    <w:rsid w:val="6CA50133"/>
    <w:rsid w:val="6CC6F00F"/>
    <w:rsid w:val="6CEEB4E9"/>
    <w:rsid w:val="6D574BFD"/>
    <w:rsid w:val="6D66E06B"/>
    <w:rsid w:val="6DC6A79C"/>
    <w:rsid w:val="6E02216B"/>
    <w:rsid w:val="6E4FC92B"/>
    <w:rsid w:val="6EB9994C"/>
    <w:rsid w:val="6EBCF24B"/>
    <w:rsid w:val="6F1956E2"/>
    <w:rsid w:val="6FA4BFBE"/>
    <w:rsid w:val="6FE7C1FD"/>
    <w:rsid w:val="705CC874"/>
    <w:rsid w:val="7084F51D"/>
    <w:rsid w:val="70AB718F"/>
    <w:rsid w:val="71108644"/>
    <w:rsid w:val="7118E0B4"/>
    <w:rsid w:val="71547E2D"/>
    <w:rsid w:val="716AA5A2"/>
    <w:rsid w:val="71759B90"/>
    <w:rsid w:val="71776C39"/>
    <w:rsid w:val="723E5647"/>
    <w:rsid w:val="724CA922"/>
    <w:rsid w:val="7275A4C7"/>
    <w:rsid w:val="72B2EA1B"/>
    <w:rsid w:val="731B5984"/>
    <w:rsid w:val="7340D3CA"/>
    <w:rsid w:val="73AAA2A5"/>
    <w:rsid w:val="73B567C9"/>
    <w:rsid w:val="73C3C5E7"/>
    <w:rsid w:val="7412C058"/>
    <w:rsid w:val="74455867"/>
    <w:rsid w:val="7469BCB5"/>
    <w:rsid w:val="7475593F"/>
    <w:rsid w:val="74951A5A"/>
    <w:rsid w:val="750F1E77"/>
    <w:rsid w:val="7515D86A"/>
    <w:rsid w:val="75535548"/>
    <w:rsid w:val="759702D5"/>
    <w:rsid w:val="76053035"/>
    <w:rsid w:val="762CE71C"/>
    <w:rsid w:val="76BF875E"/>
    <w:rsid w:val="76CCD0C3"/>
    <w:rsid w:val="776221E5"/>
    <w:rsid w:val="7768B683"/>
    <w:rsid w:val="776B070D"/>
    <w:rsid w:val="77C4D389"/>
    <w:rsid w:val="77CB43A5"/>
    <w:rsid w:val="77DF7712"/>
    <w:rsid w:val="77FA9216"/>
    <w:rsid w:val="786E5F50"/>
    <w:rsid w:val="7880EE21"/>
    <w:rsid w:val="788B3535"/>
    <w:rsid w:val="7964C472"/>
    <w:rsid w:val="7988BA09"/>
    <w:rsid w:val="79ADBB75"/>
    <w:rsid w:val="79D63348"/>
    <w:rsid w:val="7A39C647"/>
    <w:rsid w:val="7A6D07B7"/>
    <w:rsid w:val="7B466978"/>
    <w:rsid w:val="7B967D4D"/>
    <w:rsid w:val="7BD5DB98"/>
    <w:rsid w:val="7C2DE7A7"/>
    <w:rsid w:val="7C46DCFD"/>
    <w:rsid w:val="7C562C7F"/>
    <w:rsid w:val="7CE38453"/>
    <w:rsid w:val="7D17ED7C"/>
    <w:rsid w:val="7D7908F2"/>
    <w:rsid w:val="7E2A52E1"/>
    <w:rsid w:val="7ED44C47"/>
    <w:rsid w:val="7EE4CAF8"/>
    <w:rsid w:val="7EEDE84B"/>
    <w:rsid w:val="7F0FE421"/>
    <w:rsid w:val="7F16B09E"/>
    <w:rsid w:val="7F59935A"/>
    <w:rsid w:val="7F7EF07C"/>
    <w:rsid w:val="7F8E81A2"/>
    <w:rsid w:val="7FAC1FF2"/>
    <w:rsid w:val="7FDE8814"/>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State"/>
  <w:smartTagType w:namespaceuri="urn:schemas-microsoft-com:office:smarttags" w:name="metricconverter"/>
  <w:smartTagType w:namespaceuri="urn:schemas-microsoft-com:office:smarttags" w:name="country-region"/>
  <w:smartTagType w:namespaceuri="urn:schemas-microsoft-com:office:smarttags" w:name="address"/>
  <w:smartTagType w:namespaceuri="urn:schemas-microsoft-com:office:smarttags" w:name="Street"/>
  <w:smartTagType w:namespaceuri="urn:schemas-microsoft-com:office:smarttags" w:name="PlaceType"/>
  <w:smartTagType w:namespaceuri="urn:schemas-microsoft-com:office:smarttags" w:name="PlaceName"/>
  <w:smartTagType w:namespaceuri="urn:schemas-microsoft-com:office:smarttags" w:name="place"/>
  <w:shapeDefaults>
    <o:shapedefaults v:ext="edit" spidmax="2050"/>
    <o:shapelayout v:ext="edit">
      <o:idmap v:ext="edit" data="2"/>
    </o:shapelayout>
  </w:shapeDefaults>
  <w:decimalSymbol w:val="."/>
  <w:listSeparator w:val=","/>
  <w14:docId w14:val="02D20D40"/>
  <w15:docId w15:val="{6AD2DF64-C756-4F41-B67B-0FF4172E7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qFormat="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Date" w:uiPriority="1"/>
    <w:lsdException w:name="Body Text First Indent" w:semiHidden="1"/>
    <w:lsdException w:name="Body Text First Indent 2" w:semiHidden="1" w:unhideWhenUsed="1"/>
    <w:lsdException w:name="Note Heading" w:semiHidden="1" w:unhideWhenUsed="1"/>
    <w:lsdException w:name="Body Text 2" w:semiHidden="1" w:uiPriority="1" w:unhideWhenUsed="1"/>
    <w:lsdException w:name="Body Text 3" w:semiHidden="1" w:unhideWhenUsed="1"/>
    <w:lsdException w:name="Body Text Indent 2" w:semiHidden="1" w:unhideWhenUsed="1"/>
    <w:lsdException w:name="Body Text Indent 3" w:semiHidden="1" w:unhideWhenUsed="1"/>
    <w:lsdException w:name="Block Text" w:semiHidden="1" w:uiPriority="1" w:unhideWhenUsed="1"/>
    <w:lsdException w:name="Hyperlink" w:semiHidden="1" w:uiPriority="99" w:unhideWhenUsed="1"/>
    <w:lsdException w:name="FollowedHyperlink" w:semiHidden="1" w:unhideWhenUsed="1"/>
    <w:lsdException w:name="Emphasis" w:uiPriority="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27443B"/>
    <w:pPr>
      <w:spacing w:after="120" w:line="264" w:lineRule="auto"/>
      <w:jc w:val="both"/>
    </w:pPr>
    <w:rPr>
      <w:sz w:val="22"/>
    </w:rPr>
  </w:style>
  <w:style w:type="paragraph" w:styleId="Heading1">
    <w:name w:val="heading 1"/>
    <w:basedOn w:val="Normal"/>
    <w:next w:val="Normal"/>
    <w:link w:val="Heading1Char"/>
    <w:qFormat/>
    <w:rsid w:val="0084573E"/>
    <w:pPr>
      <w:keepNext/>
      <w:tabs>
        <w:tab w:val="left" w:pos="510"/>
      </w:tabs>
      <w:spacing w:before="480"/>
      <w:outlineLvl w:val="0"/>
    </w:pPr>
    <w:rPr>
      <w:b/>
      <w:smallCaps/>
      <w:sz w:val="32"/>
      <w:lang w:eastAsia="ko-KR"/>
    </w:rPr>
  </w:style>
  <w:style w:type="paragraph" w:styleId="Heading2">
    <w:name w:val="heading 2"/>
    <w:basedOn w:val="Heading1"/>
    <w:next w:val="Normal"/>
    <w:link w:val="Heading2Char"/>
    <w:qFormat/>
    <w:rsid w:val="009C3442"/>
    <w:pPr>
      <w:numPr>
        <w:ilvl w:val="1"/>
      </w:numPr>
      <w:tabs>
        <w:tab w:val="clear" w:pos="510"/>
      </w:tabs>
      <w:spacing w:before="240" w:after="60" w:line="240" w:lineRule="auto"/>
      <w:outlineLvl w:val="1"/>
    </w:pPr>
    <w:rPr>
      <w:sz w:val="26"/>
      <w:szCs w:val="26"/>
    </w:rPr>
  </w:style>
  <w:style w:type="paragraph" w:styleId="Heading3">
    <w:name w:val="heading 3"/>
    <w:basedOn w:val="Normal"/>
    <w:next w:val="Normal"/>
    <w:link w:val="Heading3Char"/>
    <w:qFormat/>
    <w:rsid w:val="00BC04C2"/>
    <w:pPr>
      <w:keepNext/>
      <w:suppressAutoHyphens/>
      <w:spacing w:before="240" w:after="60" w:line="240" w:lineRule="auto"/>
      <w:outlineLvl w:val="2"/>
    </w:pPr>
    <w:rPr>
      <w:b/>
      <w:sz w:val="26"/>
      <w:lang w:val="en" w:eastAsia="en-US"/>
    </w:rPr>
  </w:style>
  <w:style w:type="paragraph" w:styleId="Heading4">
    <w:name w:val="heading 4"/>
    <w:basedOn w:val="Normal"/>
    <w:next w:val="Normal"/>
    <w:link w:val="Heading4Char"/>
    <w:qFormat/>
    <w:pPr>
      <w:keepNext/>
      <w:tabs>
        <w:tab w:val="left" w:pos="1049"/>
      </w:tabs>
      <w:spacing w:before="360"/>
      <w:outlineLvl w:val="3"/>
    </w:pPr>
    <w:rPr>
      <w:b/>
    </w:rPr>
  </w:style>
  <w:style w:type="paragraph" w:styleId="Heading5">
    <w:name w:val="heading 5"/>
    <w:basedOn w:val="Normal"/>
    <w:next w:val="Normal"/>
    <w:link w:val="Heading5Char"/>
    <w:qFormat/>
    <w:pPr>
      <w:keepNext/>
      <w:outlineLvl w:val="4"/>
    </w:pPr>
  </w:style>
  <w:style w:type="paragraph" w:styleId="Heading6">
    <w:name w:val="heading 6"/>
    <w:basedOn w:val="Normal"/>
    <w:next w:val="Normal"/>
    <w:link w:val="Heading6Char"/>
    <w:unhideWhenUsed/>
    <w:qFormat/>
    <w:pPr>
      <w:keepNext/>
      <w:outlineLvl w:val="5"/>
    </w:pPr>
  </w:style>
  <w:style w:type="paragraph" w:styleId="Heading7">
    <w:name w:val="heading 7"/>
    <w:basedOn w:val="Normal"/>
    <w:next w:val="Normal"/>
    <w:link w:val="Heading7Char"/>
    <w:qFormat/>
    <w:pPr>
      <w:keepNext/>
      <w:outlineLvl w:val="6"/>
    </w:pPr>
  </w:style>
  <w:style w:type="paragraph" w:styleId="Heading8">
    <w:name w:val="heading 8"/>
    <w:basedOn w:val="Normal"/>
    <w:next w:val="Normal"/>
    <w:link w:val="Heading8Char"/>
    <w:qFormat/>
    <w:pPr>
      <w:keepNext/>
      <w:outlineLvl w:val="7"/>
    </w:pPr>
  </w:style>
  <w:style w:type="paragraph" w:styleId="Heading9">
    <w:name w:val="heading 9"/>
    <w:basedOn w:val="Normal"/>
    <w:next w:val="Normal"/>
    <w:link w:val="Heading9Char"/>
    <w:qFormat/>
    <w:pPr>
      <w:keepNex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basedOn w:val="Normal"/>
    <w:next w:val="Normal"/>
    <w:link w:val="CaptionChar"/>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link w:val="EndnoteTextChar"/>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uiPriority w:val="39"/>
    <w:pPr>
      <w:tabs>
        <w:tab w:val="right" w:leader="dot" w:pos="8640"/>
      </w:tabs>
      <w:spacing w:before="120" w:after="60"/>
      <w:ind w:right="720"/>
    </w:pPr>
    <w:rPr>
      <w:b/>
    </w:rPr>
  </w:style>
  <w:style w:type="paragraph" w:styleId="TOC6">
    <w:name w:val="toc 6"/>
    <w:basedOn w:val="Normal"/>
    <w:next w:val="Normal"/>
    <w:uiPriority w:val="39"/>
    <w:pPr>
      <w:tabs>
        <w:tab w:val="right" w:leader="dot" w:pos="8640"/>
      </w:tabs>
    </w:pPr>
  </w:style>
  <w:style w:type="paragraph" w:styleId="TOC7">
    <w:name w:val="toc 7"/>
    <w:basedOn w:val="Normal"/>
    <w:next w:val="Normal"/>
    <w:uiPriority w:val="39"/>
    <w:pPr>
      <w:tabs>
        <w:tab w:val="right" w:leader="dot" w:pos="8640"/>
      </w:tabs>
    </w:pPr>
  </w:style>
  <w:style w:type="paragraph" w:styleId="TOC8">
    <w:name w:val="toc 8"/>
    <w:basedOn w:val="Normal"/>
    <w:next w:val="Normal"/>
    <w:uiPriority w:val="39"/>
    <w:pPr>
      <w:tabs>
        <w:tab w:val="right" w:leader="dot" w:pos="8640"/>
      </w:tabs>
    </w:pPr>
  </w:style>
  <w:style w:type="paragraph" w:styleId="TOC9">
    <w:name w:val="toc 9"/>
    <w:basedOn w:val="Normal"/>
    <w:next w:val="Normal"/>
    <w:uiPriority w:val="39"/>
    <w:pPr>
      <w:tabs>
        <w:tab w:val="right" w:leader="dot" w:pos="8640"/>
      </w:tabs>
    </w:pPr>
  </w:style>
  <w:style w:type="paragraph" w:styleId="ListBullet">
    <w:name w:val="List Bullet"/>
    <w:basedOn w:val="ListParagraph"/>
    <w:qFormat/>
    <w:rsid w:val="003C408B"/>
    <w:pPr>
      <w:numPr>
        <w:numId w:val="25"/>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6"/>
      </w:numPr>
    </w:pPr>
  </w:style>
  <w:style w:type="paragraph" w:customStyle="1" w:styleId="ListDashLevel2">
    <w:name w:val="List Dash (Level 2)"/>
    <w:basedOn w:val="Normal"/>
    <w:pPr>
      <w:numPr>
        <w:ilvl w:val="1"/>
        <w:numId w:val="7"/>
      </w:numPr>
      <w:contextualSpacing/>
    </w:pPr>
  </w:style>
  <w:style w:type="paragraph" w:customStyle="1" w:styleId="ListDashLevel3">
    <w:name w:val="List Dash (Level 3)"/>
    <w:basedOn w:val="Normal"/>
    <w:pPr>
      <w:numPr>
        <w:ilvl w:val="2"/>
        <w:numId w:val="7"/>
      </w:numPr>
      <w:contextualSpacing/>
    </w:pPr>
  </w:style>
  <w:style w:type="paragraph" w:customStyle="1" w:styleId="ListDashLevel4">
    <w:name w:val="List Dash (Level 4)"/>
    <w:basedOn w:val="Normal"/>
    <w:pPr>
      <w:numPr>
        <w:ilvl w:val="3"/>
        <w:numId w:val="7"/>
      </w:numPr>
      <w:contextualSpacing/>
    </w:pPr>
  </w:style>
  <w:style w:type="paragraph" w:styleId="ListNumber">
    <w:name w:val="List Number"/>
    <w:basedOn w:val="Normal"/>
    <w:pPr>
      <w:numPr>
        <w:numId w:val="6"/>
      </w:numPr>
      <w:contextualSpacing/>
    </w:pPr>
  </w:style>
  <w:style w:type="paragraph" w:customStyle="1" w:styleId="ListNumberLevel2">
    <w:name w:val="List Number (Level 2)"/>
    <w:basedOn w:val="Normal"/>
    <w:pPr>
      <w:numPr>
        <w:ilvl w:val="1"/>
        <w:numId w:val="6"/>
      </w:numPr>
      <w:contextualSpacing/>
    </w:pPr>
  </w:style>
  <w:style w:type="paragraph" w:customStyle="1" w:styleId="ListNumberLevel3">
    <w:name w:val="List Number (Level 3)"/>
    <w:basedOn w:val="Normal"/>
    <w:pPr>
      <w:numPr>
        <w:ilvl w:val="2"/>
        <w:numId w:val="6"/>
      </w:numPr>
      <w:contextualSpacing/>
    </w:pPr>
  </w:style>
  <w:style w:type="paragraph" w:customStyle="1" w:styleId="ListNumberLevel4">
    <w:name w:val="List Number (Level 4)"/>
    <w:basedOn w:val="Normal"/>
    <w:pPr>
      <w:numPr>
        <w:ilvl w:val="3"/>
        <w:numId w:val="6"/>
      </w:numPr>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9"/>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10"/>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8"/>
      </w:numPr>
      <w:spacing w:line="360" w:lineRule="auto"/>
    </w:pPr>
  </w:style>
  <w:style w:type="paragraph" w:customStyle="1" w:styleId="LegalNumPar2">
    <w:name w:val="LegalNumPar2"/>
    <w:basedOn w:val="Normal"/>
    <w:pPr>
      <w:numPr>
        <w:ilvl w:val="1"/>
        <w:numId w:val="8"/>
      </w:numPr>
      <w:tabs>
        <w:tab w:val="clear" w:pos="952"/>
        <w:tab w:val="num" w:pos="907"/>
      </w:tabs>
      <w:spacing w:line="360" w:lineRule="auto"/>
    </w:pPr>
  </w:style>
  <w:style w:type="paragraph" w:customStyle="1" w:styleId="LegalNumPar3">
    <w:name w:val="LegalNumPar3"/>
    <w:basedOn w:val="Normal"/>
    <w:pPr>
      <w:numPr>
        <w:ilvl w:val="2"/>
        <w:numId w:val="8"/>
      </w:numPr>
      <w:tabs>
        <w:tab w:val="clear" w:pos="1429"/>
        <w:tab w:val="num" w:pos="1361"/>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pPr>
      <w:tabs>
        <w:tab w:val="center" w:pos="4150"/>
        <w:tab w:val="right" w:pos="8306"/>
      </w:tabs>
    </w:pPr>
  </w:style>
  <w:style w:type="character" w:customStyle="1" w:styleId="HeaderChar">
    <w:name w:val="Header Char"/>
    <w:basedOn w:val="DefaultParagraphFont"/>
    <w:link w:val="Header"/>
    <w:rsid w:val="006E49FF"/>
    <w:rPr>
      <w:sz w:val="22"/>
    </w:rPr>
  </w:style>
  <w:style w:type="paragraph" w:styleId="MacroText">
    <w:name w:val="macro"/>
    <w:basedOn w:val="Normal"/>
    <w:link w:val="MacroTextChar"/>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qFormat/>
    <w:rsid w:val="00FE09E6"/>
    <w:pPr>
      <w:spacing w:line="240" w:lineRule="auto"/>
    </w:pPr>
  </w:style>
  <w:style w:type="character" w:styleId="Hyperlink">
    <w:name w:val="Hyperlink"/>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aliases w:val="Table of Tables/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link w:val="ListParagraph"/>
    <w:uiPriority w:val="34"/>
    <w:locked/>
    <w:rsid w:val="008F6F83"/>
    <w:rPr>
      <w:sz w:val="22"/>
      <w:lang w:eastAsia="en-US"/>
    </w:rPr>
  </w:style>
  <w:style w:type="character" w:styleId="CommentReference">
    <w:name w:val="annotation reference"/>
    <w:basedOn w:val="DefaultParagraphFont"/>
    <w:semiHidden/>
    <w:locked/>
    <w:rsid w:val="007C64F8"/>
    <w:rPr>
      <w:sz w:val="16"/>
      <w:szCs w:val="16"/>
    </w:rPr>
  </w:style>
  <w:style w:type="paragraph" w:styleId="CommentText">
    <w:name w:val="annotation text"/>
    <w:basedOn w:val="Normal"/>
    <w:link w:val="CommentTextChar"/>
    <w:semiHidden/>
    <w:locked/>
    <w:rsid w:val="007C64F8"/>
    <w:pPr>
      <w:spacing w:line="240" w:lineRule="auto"/>
    </w:pPr>
    <w:rPr>
      <w:sz w:val="20"/>
    </w:rPr>
  </w:style>
  <w:style w:type="character" w:customStyle="1" w:styleId="CommentTextChar">
    <w:name w:val="Comment Text Char"/>
    <w:basedOn w:val="DefaultParagraphFont"/>
    <w:link w:val="CommentText"/>
    <w:semiHidden/>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2"/>
      </w:numPr>
      <w:tabs>
        <w:tab w:val="left" w:pos="1701"/>
      </w:tabs>
      <w:spacing w:line="240" w:lineRule="auto"/>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3"/>
      </w:numPr>
      <w:tabs>
        <w:tab w:val="clear" w:pos="1440"/>
      </w:tabs>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4"/>
      </w:numPr>
      <w:spacing w:line="240" w:lineRule="auto"/>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pPr>
    <w:rPr>
      <w:caps w:val="0"/>
      <w:sz w:val="8"/>
    </w:rPr>
  </w:style>
  <w:style w:type="paragraph" w:customStyle="1" w:styleId="StyleBodyTextJustified">
    <w:name w:val="Style Body Text + Justified"/>
    <w:basedOn w:val="BodyText"/>
    <w:autoRedefine/>
    <w:rsid w:val="00F13F74"/>
    <w:pPr>
      <w:numPr>
        <w:ilvl w:val="2"/>
        <w:numId w:val="14"/>
      </w:numPr>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4"/>
      </w:numPr>
      <w:tabs>
        <w:tab w:val="num" w:pos="720"/>
        <w:tab w:val="num" w:pos="2880"/>
      </w:tabs>
      <w:spacing w:before="120" w:line="240" w:lineRule="auto"/>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5"/>
      </w:numPr>
      <w:shd w:val="clear" w:color="auto" w:fill="EEEEEE"/>
      <w:spacing w:before="120" w:line="240" w:lineRule="auto"/>
      <w:ind w:right="567"/>
      <w:contextualSpacing/>
    </w:pPr>
    <w:rPr>
      <w:i/>
      <w:color w:val="000080"/>
      <w:szCs w:val="20"/>
      <w:lang w:eastAsia="ko-KR"/>
    </w:rPr>
  </w:style>
  <w:style w:type="character" w:customStyle="1" w:styleId="Heading1Char">
    <w:name w:val="Heading 1 Char"/>
    <w:basedOn w:val="DefaultParagraphFont"/>
    <w:link w:val="Heading1"/>
    <w:rsid w:val="006E49FF"/>
    <w:rPr>
      <w:b/>
      <w:smallCaps/>
      <w:sz w:val="32"/>
      <w:lang w:eastAsia="ko-KR"/>
    </w:rPr>
  </w:style>
  <w:style w:type="character" w:customStyle="1" w:styleId="Heading2Char">
    <w:name w:val="Heading 2 Char"/>
    <w:basedOn w:val="DefaultParagraphFont"/>
    <w:link w:val="Heading2"/>
    <w:rsid w:val="006E49FF"/>
    <w:rPr>
      <w:b/>
      <w:smallCaps/>
      <w:sz w:val="26"/>
      <w:szCs w:val="26"/>
      <w:lang w:eastAsia="ko-KR"/>
    </w:rPr>
  </w:style>
  <w:style w:type="character" w:customStyle="1" w:styleId="Heading3Char">
    <w:name w:val="Heading 3 Char"/>
    <w:basedOn w:val="DefaultParagraphFont"/>
    <w:link w:val="Heading3"/>
    <w:rsid w:val="006E49FF"/>
    <w:rPr>
      <w:b/>
      <w:sz w:val="26"/>
      <w:lang w:val="en" w:eastAsia="en-US"/>
    </w:rPr>
  </w:style>
  <w:style w:type="character" w:customStyle="1" w:styleId="Heading4Char">
    <w:name w:val="Heading 4 Char"/>
    <w:basedOn w:val="DefaultParagraphFont"/>
    <w:link w:val="Heading4"/>
    <w:rsid w:val="006E49FF"/>
    <w:rPr>
      <w:b/>
      <w:sz w:val="22"/>
    </w:rPr>
  </w:style>
  <w:style w:type="character" w:customStyle="1" w:styleId="Heading5Char">
    <w:name w:val="Heading 5 Char"/>
    <w:basedOn w:val="DefaultParagraphFont"/>
    <w:link w:val="Heading5"/>
    <w:rsid w:val="006E49FF"/>
    <w:rPr>
      <w:sz w:val="22"/>
    </w:rPr>
  </w:style>
  <w:style w:type="character" w:customStyle="1" w:styleId="Heading6Char">
    <w:name w:val="Heading 6 Char"/>
    <w:basedOn w:val="DefaultParagraphFont"/>
    <w:link w:val="Heading6"/>
    <w:rsid w:val="006E49FF"/>
    <w:rPr>
      <w:sz w:val="22"/>
    </w:rPr>
  </w:style>
  <w:style w:type="character" w:customStyle="1" w:styleId="Heading7Char">
    <w:name w:val="Heading 7 Char"/>
    <w:basedOn w:val="DefaultParagraphFont"/>
    <w:link w:val="Heading7"/>
    <w:rsid w:val="006E49FF"/>
    <w:rPr>
      <w:sz w:val="22"/>
    </w:rPr>
  </w:style>
  <w:style w:type="character" w:customStyle="1" w:styleId="Heading8Char">
    <w:name w:val="Heading 8 Char"/>
    <w:basedOn w:val="DefaultParagraphFont"/>
    <w:link w:val="Heading8"/>
    <w:rsid w:val="006E49FF"/>
    <w:rPr>
      <w:sz w:val="22"/>
    </w:rPr>
  </w:style>
  <w:style w:type="character" w:customStyle="1" w:styleId="Heading9Char">
    <w:name w:val="Heading 9 Char"/>
    <w:basedOn w:val="DefaultParagraphFont"/>
    <w:link w:val="Heading9"/>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6"/>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pageBreakBefore/>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5"/>
      </w:numPr>
      <w:tabs>
        <w:tab w:val="clear" w:pos="1361"/>
      </w:tabs>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Pr>
      <w:spacing w:before="120" w:after="120"/>
    </w:pPr>
    <w:rPr>
      <w:bCs/>
      <w:i/>
      <w:smallCaps w:val="0"/>
      <w:color w:val="000080"/>
      <w:kern w:val="28"/>
      <w:sz w:val="28"/>
      <w:szCs w:val="28"/>
      <w:lang w:eastAsia="en-US"/>
    </w:rPr>
  </w:style>
  <w:style w:type="paragraph" w:customStyle="1" w:styleId="StyleHeading2">
    <w:name w:val="Style Heading 2"/>
    <w:basedOn w:val="Heading2"/>
    <w:rsid w:val="00C12EAE"/>
    <w:pPr>
      <w:numPr>
        <w:ilvl w:val="0"/>
      </w:numPr>
      <w:spacing w:before="120" w:after="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spacing w:before="120" w:after="120"/>
    </w:pPr>
    <w:rPr>
      <w:bCs/>
      <w:i/>
      <w:color w:val="000080"/>
      <w:szCs w:val="26"/>
    </w:rPr>
  </w:style>
  <w:style w:type="paragraph" w:customStyle="1" w:styleId="StyleTableLeft">
    <w:name w:val="Style Table + Left"/>
    <w:basedOn w:val="Normal"/>
    <w:rsid w:val="00C12EAE"/>
    <w:pPr>
      <w:keepLines/>
      <w:numPr>
        <w:ilvl w:val="1"/>
        <w:numId w:val="17"/>
      </w:numPr>
      <w:tabs>
        <w:tab w:val="clear" w:pos="1440"/>
        <w:tab w:val="num" w:pos="576"/>
      </w:tabs>
      <w:spacing w:before="60" w:after="60" w:line="240" w:lineRule="auto"/>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ink w:val="ListBullet2Char"/>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9"/>
      </w:numPr>
      <w:tabs>
        <w:tab w:val="clear" w:pos="397"/>
        <w:tab w:val="num" w:pos="952"/>
      </w:tabs>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79"/>
      </w:numPr>
      <w:tabs>
        <w:tab w:val="num" w:pos="425"/>
      </w:tabs>
    </w:pPr>
    <w:rPr>
      <w:rFonts w:ascii="Arial Unicode MS" w:eastAsia="Arial Unicode MS" w:hAnsi="Arial Unicode MS" w:cs="Arial Unicode MS"/>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8"/>
      </w:numPr>
      <w:spacing w:before="0"/>
    </w:pPr>
    <w:rPr>
      <w:rFonts w:ascii="Arial" w:hAnsi="Arial"/>
      <w:sz w:val="28"/>
      <w:szCs w:val="20"/>
      <w:lang w:eastAsia="ko-KR"/>
    </w:rPr>
  </w:style>
  <w:style w:type="paragraph" w:customStyle="1" w:styleId="DoubleIndent">
    <w:name w:val="Double Indent"/>
    <w:basedOn w:val="NormalIndent"/>
    <w:uiPriority w:val="1"/>
    <w:rsid w:val="00C12EAE"/>
    <w:pPr>
      <w:numPr>
        <w:numId w:val="19"/>
      </w:numPr>
      <w:tabs>
        <w:tab w:val="left" w:pos="2835"/>
      </w:tabs>
      <w:spacing w:before="0"/>
    </w:pPr>
  </w:style>
  <w:style w:type="paragraph" w:customStyle="1" w:styleId="DoubleHangingIndent">
    <w:name w:val="Double Hanging Indent"/>
    <w:basedOn w:val="DoubleIndent"/>
    <w:uiPriority w:val="1"/>
    <w:rsid w:val="00C12EAE"/>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locked/>
    <w:rsid w:val="00C12EAE"/>
    <w:rPr>
      <w:vertAlign w:val="superscript"/>
    </w:rPr>
  </w:style>
  <w:style w:type="character" w:styleId="FollowedHyperlink">
    <w:name w:val="FollowedHyperlink"/>
    <w:basedOn w:val="DefaultParagraphFont"/>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11"/>
      </w:numPr>
      <w:tabs>
        <w:tab w:val="clear" w:pos="851"/>
      </w:tabs>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11"/>
      </w:numPr>
      <w:tabs>
        <w:tab w:val="clear" w:pos="851"/>
      </w:tabs>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11"/>
      </w:numPr>
      <w:tabs>
        <w:tab w:val="clear" w:pos="851"/>
      </w:tabs>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11"/>
      </w:numPr>
      <w:tabs>
        <w:tab w:val="clear" w:pos="864"/>
      </w:tabs>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20"/>
      </w:numPr>
      <w:tabs>
        <w:tab w:val="clear" w:pos="2520"/>
        <w:tab w:val="num" w:pos="1134"/>
      </w:tabs>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basedOn w:val="DefaultParagraphFont"/>
    <w:link w:val="Caption"/>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21"/>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2"/>
      </w:numPr>
      <w:tabs>
        <w:tab w:val="clear" w:pos="-122"/>
        <w:tab w:val="num" w:pos="1134"/>
        <w:tab w:val="num" w:pos="1492"/>
        <w:tab w:val="num" w:pos="2174"/>
      </w:tabs>
      <w:spacing w:before="60" w:after="0"/>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3"/>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4"/>
      </w:numPr>
      <w:tabs>
        <w:tab w:val="num" w:pos="425"/>
        <w:tab w:val="num" w:pos="2948"/>
      </w:tabs>
      <w:spacing w:before="0" w:after="120"/>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7"/>
      </w:numPr>
    </w:pPr>
  </w:style>
  <w:style w:type="numbering" w:customStyle="1" w:styleId="Style7">
    <w:name w:val="Style7"/>
    <w:uiPriority w:val="99"/>
    <w:rsid w:val="00D81E0B"/>
    <w:pPr>
      <w:numPr>
        <w:numId w:val="28"/>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style>
  <w:style w:type="character" w:customStyle="1" w:styleId="Style8Char">
    <w:name w:val="Style8 Char"/>
    <w:basedOn w:val="Heading1Char"/>
    <w:link w:val="Style8"/>
    <w:rsid w:val="005033EF"/>
    <w:rPr>
      <w:b/>
      <w:smallCaps/>
      <w:sz w:val="32"/>
      <w:lang w:eastAsia="ko-KR"/>
    </w:rPr>
  </w:style>
  <w:style w:type="paragraph" w:styleId="ListBullet3">
    <w:name w:val="List Bullet 3"/>
    <w:basedOn w:val="Normal"/>
    <w:unhideWhenUsed/>
    <w:locked/>
    <w:rsid w:val="00155B4E"/>
    <w:pPr>
      <w:contextualSpacing/>
    </w:pPr>
  </w:style>
  <w:style w:type="paragraph" w:customStyle="1" w:styleId="Appendix">
    <w:name w:val="Appendix"/>
    <w:basedOn w:val="Normal"/>
    <w:rsid w:val="00155B4E"/>
    <w:pPr>
      <w:keepLines/>
      <w:numPr>
        <w:numId w:val="32"/>
      </w:numPr>
      <w:spacing w:after="240" w:line="240" w:lineRule="auto"/>
      <w:jc w:val="left"/>
    </w:pPr>
    <w:rPr>
      <w:b/>
      <w:smallCaps/>
      <w:sz w:val="32"/>
      <w:lang w:eastAsia="en-US"/>
    </w:rPr>
  </w:style>
  <w:style w:type="paragraph" w:customStyle="1" w:styleId="TitlePageSubtitle">
    <w:name w:val="Title Page Subtitle"/>
    <w:basedOn w:val="Normal"/>
    <w:qFormat/>
    <w:rsid w:val="00155B4E"/>
    <w:pPr>
      <w:keepLines/>
      <w:spacing w:before="240" w:line="240" w:lineRule="auto"/>
      <w:jc w:val="center"/>
    </w:pPr>
    <w:rPr>
      <w:b/>
      <w:smallCaps/>
      <w:sz w:val="28"/>
      <w:szCs w:val="20"/>
      <w:lang w:eastAsia="en-US"/>
    </w:rPr>
  </w:style>
  <w:style w:type="paragraph" w:customStyle="1" w:styleId="Table10Nospacing">
    <w:name w:val="Table 10 No spacing"/>
    <w:basedOn w:val="Normal"/>
    <w:rsid w:val="00155B4E"/>
    <w:pPr>
      <w:keepLines/>
      <w:spacing w:after="0" w:line="240" w:lineRule="auto"/>
      <w:jc w:val="left"/>
    </w:pPr>
    <w:rPr>
      <w:sz w:val="24"/>
      <w:szCs w:val="20"/>
      <w:lang w:eastAsia="en-US"/>
    </w:rPr>
  </w:style>
  <w:style w:type="paragraph" w:customStyle="1" w:styleId="TableNospacing">
    <w:name w:val="Table No spacing"/>
    <w:basedOn w:val="Table"/>
    <w:rsid w:val="00155B4E"/>
    <w:pPr>
      <w:spacing w:before="0" w:after="0"/>
      <w:jc w:val="left"/>
    </w:pPr>
    <w:rPr>
      <w:sz w:val="24"/>
      <w:szCs w:val="20"/>
      <w:lang w:eastAsia="el-GR"/>
    </w:rPr>
  </w:style>
  <w:style w:type="paragraph" w:customStyle="1" w:styleId="ListOutline3">
    <w:name w:val="List Outline 3"/>
    <w:basedOn w:val="Normal"/>
    <w:rsid w:val="00155B4E"/>
    <w:pPr>
      <w:keepLines/>
      <w:spacing w:after="240" w:line="240" w:lineRule="auto"/>
      <w:ind w:left="1843"/>
      <w:jc w:val="left"/>
    </w:pPr>
    <w:rPr>
      <w:sz w:val="24"/>
      <w:szCs w:val="20"/>
      <w:lang w:eastAsia="en-US"/>
    </w:rPr>
  </w:style>
  <w:style w:type="paragraph" w:customStyle="1" w:styleId="StyleCodeBorderTopShadowedSinglesolidlineDarkTeal">
    <w:name w:val="Style Code + Border + Top: (Shadowed Single solid line Dark Teal ..."/>
    <w:basedOn w:val="CodeBorder"/>
    <w:rsid w:val="00155B4E"/>
    <w:pPr>
      <w:pBdr>
        <w:top w:val="single" w:sz="4" w:space="2" w:color="003366" w:shadow="1"/>
        <w:left w:val="single" w:sz="4" w:space="2" w:color="003366" w:shadow="1"/>
        <w:bottom w:val="single" w:sz="4" w:space="2" w:color="003366" w:shadow="1"/>
        <w:right w:val="single" w:sz="4" w:space="2" w:color="003366" w:shadow="1"/>
      </w:pBdr>
      <w:shd w:val="clear" w:color="auto" w:fill="F3F3F3"/>
    </w:pPr>
  </w:style>
  <w:style w:type="paragraph" w:styleId="Quote">
    <w:name w:val="Quote"/>
    <w:basedOn w:val="Normal"/>
    <w:next w:val="Normal"/>
    <w:link w:val="QuoteChar"/>
    <w:uiPriority w:val="29"/>
    <w:qFormat/>
    <w:locked/>
    <w:rsid w:val="00155B4E"/>
    <w:pPr>
      <w:keepLines/>
      <w:spacing w:after="240" w:line="240" w:lineRule="auto"/>
    </w:pPr>
    <w:rPr>
      <w:i/>
      <w:iCs/>
      <w:color w:val="000000"/>
      <w:sz w:val="24"/>
      <w:lang w:eastAsia="en-US"/>
    </w:rPr>
  </w:style>
  <w:style w:type="character" w:customStyle="1" w:styleId="QuoteChar">
    <w:name w:val="Quote Char"/>
    <w:basedOn w:val="DefaultParagraphFont"/>
    <w:link w:val="Quote"/>
    <w:uiPriority w:val="29"/>
    <w:rsid w:val="00155B4E"/>
    <w:rPr>
      <w:i/>
      <w:iCs/>
      <w:color w:val="000000"/>
      <w:lang w:eastAsia="en-US"/>
    </w:rPr>
  </w:style>
  <w:style w:type="paragraph" w:customStyle="1" w:styleId="ListOutline">
    <w:name w:val="List Outline"/>
    <w:basedOn w:val="Normal"/>
    <w:next w:val="Normal"/>
    <w:rsid w:val="00155B4E"/>
    <w:pPr>
      <w:keepLines/>
      <w:spacing w:after="240" w:line="240" w:lineRule="auto"/>
      <w:ind w:left="720"/>
    </w:pPr>
    <w:rPr>
      <w:sz w:val="24"/>
      <w:szCs w:val="20"/>
      <w:lang w:eastAsia="en-US"/>
    </w:rPr>
  </w:style>
  <w:style w:type="paragraph" w:customStyle="1" w:styleId="ListLetter2">
    <w:name w:val="List Letter 2"/>
    <w:basedOn w:val="Normal"/>
    <w:next w:val="List2"/>
    <w:qFormat/>
    <w:rsid w:val="00155B4E"/>
    <w:pPr>
      <w:keepLines/>
      <w:numPr>
        <w:numId w:val="40"/>
      </w:numPr>
      <w:spacing w:after="240" w:line="240" w:lineRule="auto"/>
    </w:pPr>
    <w:rPr>
      <w:sz w:val="24"/>
      <w:lang w:eastAsia="en-US"/>
    </w:rPr>
  </w:style>
  <w:style w:type="paragraph" w:customStyle="1" w:styleId="TableScenarios">
    <w:name w:val="Table Scenarios"/>
    <w:basedOn w:val="Table"/>
    <w:qFormat/>
    <w:rsid w:val="00155B4E"/>
    <w:pPr>
      <w:spacing w:before="0" w:after="0"/>
      <w:jc w:val="left"/>
    </w:pPr>
    <w:rPr>
      <w:sz w:val="24"/>
      <w:szCs w:val="20"/>
      <w:lang w:eastAsia="el-GR"/>
    </w:rPr>
  </w:style>
  <w:style w:type="character" w:customStyle="1" w:styleId="EndnoteTextChar">
    <w:name w:val="Endnote Text Char"/>
    <w:basedOn w:val="DefaultParagraphFont"/>
    <w:link w:val="EndnoteText"/>
    <w:rsid w:val="00155B4E"/>
    <w:rPr>
      <w:sz w:val="20"/>
    </w:rPr>
  </w:style>
  <w:style w:type="paragraph" w:customStyle="1" w:styleId="TableScenariosHeading">
    <w:name w:val="Table Scenarios Heading"/>
    <w:basedOn w:val="TableScenarios"/>
    <w:rsid w:val="00155B4E"/>
    <w:pPr>
      <w:spacing w:before="40" w:after="40"/>
    </w:pPr>
    <w:rPr>
      <w:b/>
    </w:rPr>
  </w:style>
  <w:style w:type="character" w:customStyle="1" w:styleId="CommentTextChar1">
    <w:name w:val="Comment Text Char1"/>
    <w:basedOn w:val="DefaultParagraphFont"/>
    <w:uiPriority w:val="99"/>
    <w:semiHidden/>
    <w:rsid w:val="00155B4E"/>
    <w:rPr>
      <w:lang w:val="en-GB"/>
    </w:rPr>
  </w:style>
  <w:style w:type="paragraph" w:customStyle="1" w:styleId="Table10">
    <w:name w:val="Table 10"/>
    <w:basedOn w:val="Table"/>
    <w:rsid w:val="00155B4E"/>
    <w:pPr>
      <w:spacing w:before="40" w:after="40"/>
      <w:jc w:val="left"/>
    </w:pPr>
    <w:rPr>
      <w:sz w:val="20"/>
      <w:szCs w:val="20"/>
      <w:lang w:eastAsia="el-GR"/>
    </w:rPr>
  </w:style>
  <w:style w:type="character" w:styleId="PageNumber">
    <w:name w:val="page number"/>
    <w:basedOn w:val="DefaultParagraphFont"/>
    <w:locked/>
    <w:rsid w:val="00155B4E"/>
  </w:style>
  <w:style w:type="paragraph" w:styleId="ListNumber3">
    <w:name w:val="List Number 3"/>
    <w:basedOn w:val="Normal"/>
    <w:locked/>
    <w:rsid w:val="00155B4E"/>
    <w:pPr>
      <w:keepLines/>
      <w:numPr>
        <w:numId w:val="36"/>
      </w:numPr>
      <w:spacing w:after="240" w:line="240" w:lineRule="auto"/>
      <w:contextualSpacing/>
    </w:pPr>
    <w:rPr>
      <w:sz w:val="24"/>
      <w:lang w:eastAsia="en-US"/>
    </w:rPr>
  </w:style>
  <w:style w:type="paragraph" w:styleId="ListNumber4">
    <w:name w:val="List Number 4"/>
    <w:basedOn w:val="Normal"/>
    <w:locked/>
    <w:rsid w:val="00155B4E"/>
    <w:pPr>
      <w:keepLines/>
      <w:numPr>
        <w:numId w:val="37"/>
      </w:numPr>
      <w:spacing w:after="240" w:line="240" w:lineRule="auto"/>
      <w:contextualSpacing/>
    </w:pPr>
    <w:rPr>
      <w:sz w:val="24"/>
      <w:lang w:eastAsia="en-US"/>
    </w:rPr>
  </w:style>
  <w:style w:type="paragraph" w:customStyle="1" w:styleId="Table08">
    <w:name w:val="Table 08"/>
    <w:basedOn w:val="Table"/>
    <w:qFormat/>
    <w:rsid w:val="00155B4E"/>
    <w:pPr>
      <w:spacing w:before="80" w:after="80"/>
      <w:jc w:val="left"/>
    </w:pPr>
    <w:rPr>
      <w:b/>
      <w:sz w:val="16"/>
      <w:szCs w:val="20"/>
      <w:lang w:eastAsia="el-GR"/>
    </w:rPr>
  </w:style>
  <w:style w:type="paragraph" w:styleId="ListNumber5">
    <w:name w:val="List Number 5"/>
    <w:basedOn w:val="Normal"/>
    <w:locked/>
    <w:rsid w:val="00155B4E"/>
    <w:pPr>
      <w:keepLines/>
      <w:numPr>
        <w:numId w:val="38"/>
      </w:numPr>
      <w:tabs>
        <w:tab w:val="clear" w:pos="1492"/>
        <w:tab w:val="num" w:pos="1209"/>
      </w:tabs>
      <w:spacing w:after="240" w:line="240" w:lineRule="auto"/>
      <w:contextualSpacing/>
    </w:pPr>
    <w:rPr>
      <w:sz w:val="24"/>
      <w:lang w:eastAsia="en-US"/>
    </w:rPr>
  </w:style>
  <w:style w:type="paragraph" w:customStyle="1" w:styleId="ListOutline2">
    <w:name w:val="List Outline 2"/>
    <w:basedOn w:val="Normal"/>
    <w:next w:val="Normal"/>
    <w:rsid w:val="00155B4E"/>
    <w:pPr>
      <w:keepLines/>
      <w:spacing w:after="240" w:line="240" w:lineRule="auto"/>
      <w:ind w:left="1080"/>
    </w:pPr>
    <w:rPr>
      <w:sz w:val="24"/>
      <w:szCs w:val="20"/>
      <w:lang w:eastAsia="en-US"/>
    </w:rPr>
  </w:style>
  <w:style w:type="paragraph" w:customStyle="1" w:styleId="Indent2">
    <w:name w:val="Indent 2"/>
    <w:basedOn w:val="Normal"/>
    <w:rsid w:val="00155B4E"/>
    <w:pPr>
      <w:keepLines/>
      <w:spacing w:before="240" w:after="0" w:line="240" w:lineRule="auto"/>
      <w:ind w:left="851" w:hanging="284"/>
    </w:pPr>
    <w:rPr>
      <w:sz w:val="24"/>
      <w:szCs w:val="20"/>
      <w:lang w:eastAsia="en-US"/>
    </w:rPr>
  </w:style>
  <w:style w:type="character" w:customStyle="1" w:styleId="FootnoteTextChar1">
    <w:name w:val="Footnote Text Char1"/>
    <w:basedOn w:val="DefaultParagraphFont"/>
    <w:uiPriority w:val="99"/>
    <w:semiHidden/>
    <w:rsid w:val="00155B4E"/>
    <w:rPr>
      <w:lang w:val="en-GB"/>
    </w:rPr>
  </w:style>
  <w:style w:type="paragraph" w:customStyle="1" w:styleId="Figure">
    <w:name w:val="Figure"/>
    <w:next w:val="Normal"/>
    <w:qFormat/>
    <w:rsid w:val="00155B4E"/>
    <w:pPr>
      <w:keepNext/>
      <w:jc w:val="center"/>
    </w:pPr>
    <w:rPr>
      <w:noProof/>
      <w:szCs w:val="20"/>
      <w:lang w:eastAsia="en-US"/>
    </w:rPr>
  </w:style>
  <w:style w:type="paragraph" w:styleId="ListBullet4">
    <w:name w:val="List Bullet 4"/>
    <w:basedOn w:val="List4"/>
    <w:next w:val="ListBullet3"/>
    <w:locked/>
    <w:rsid w:val="00155B4E"/>
    <w:pPr>
      <w:numPr>
        <w:ilvl w:val="1"/>
        <w:numId w:val="33"/>
      </w:numPr>
      <w:tabs>
        <w:tab w:val="clear" w:pos="1800"/>
        <w:tab w:val="num" w:pos="1134"/>
      </w:tabs>
    </w:pPr>
  </w:style>
  <w:style w:type="character" w:customStyle="1" w:styleId="emcsbold">
    <w:name w:val="emcs_bold"/>
    <w:rsid w:val="00155B4E"/>
    <w:rPr>
      <w:b/>
    </w:rPr>
  </w:style>
  <w:style w:type="paragraph" w:styleId="ListContinue2">
    <w:name w:val="List Continue 2"/>
    <w:basedOn w:val="Normal"/>
    <w:locked/>
    <w:rsid w:val="00155B4E"/>
    <w:pPr>
      <w:keepLines/>
      <w:spacing w:line="240" w:lineRule="auto"/>
      <w:ind w:left="566"/>
      <w:contextualSpacing/>
    </w:pPr>
    <w:rPr>
      <w:sz w:val="24"/>
      <w:lang w:eastAsia="en-US"/>
    </w:rPr>
  </w:style>
  <w:style w:type="paragraph" w:customStyle="1" w:styleId="ListLetter3">
    <w:name w:val="List Letter 3"/>
    <w:basedOn w:val="List3"/>
    <w:rsid w:val="00155B4E"/>
    <w:pPr>
      <w:numPr>
        <w:numId w:val="67"/>
      </w:numPr>
      <w:tabs>
        <w:tab w:val="left" w:pos="1134"/>
      </w:tabs>
    </w:pPr>
  </w:style>
  <w:style w:type="paragraph" w:styleId="List">
    <w:name w:val="List"/>
    <w:basedOn w:val="Normal"/>
    <w:locked/>
    <w:rsid w:val="00155B4E"/>
    <w:pPr>
      <w:keepLines/>
      <w:spacing w:after="240" w:line="240" w:lineRule="auto"/>
      <w:ind w:left="568" w:hanging="284"/>
    </w:pPr>
    <w:rPr>
      <w:sz w:val="24"/>
      <w:lang w:eastAsia="en-US"/>
    </w:rPr>
  </w:style>
  <w:style w:type="paragraph" w:styleId="List2">
    <w:name w:val="List 2"/>
    <w:basedOn w:val="Normal"/>
    <w:locked/>
    <w:rsid w:val="00155B4E"/>
    <w:pPr>
      <w:keepLines/>
      <w:spacing w:after="240" w:line="240" w:lineRule="auto"/>
      <w:ind w:left="567"/>
    </w:pPr>
    <w:rPr>
      <w:sz w:val="24"/>
      <w:lang w:eastAsia="en-US"/>
    </w:rPr>
  </w:style>
  <w:style w:type="paragraph" w:styleId="List3">
    <w:name w:val="List 3"/>
    <w:basedOn w:val="Normal"/>
    <w:locked/>
    <w:rsid w:val="00155B4E"/>
    <w:pPr>
      <w:keepLines/>
      <w:spacing w:after="240" w:line="240" w:lineRule="auto"/>
      <w:ind w:left="851"/>
    </w:pPr>
    <w:rPr>
      <w:sz w:val="24"/>
      <w:lang w:eastAsia="en-US"/>
    </w:rPr>
  </w:style>
  <w:style w:type="paragraph" w:styleId="List4">
    <w:name w:val="List 4"/>
    <w:basedOn w:val="Normal"/>
    <w:locked/>
    <w:rsid w:val="00155B4E"/>
    <w:pPr>
      <w:keepLines/>
      <w:spacing w:after="240" w:line="240" w:lineRule="auto"/>
      <w:ind w:left="1134"/>
    </w:pPr>
    <w:rPr>
      <w:sz w:val="24"/>
      <w:lang w:eastAsia="en-US"/>
    </w:rPr>
  </w:style>
  <w:style w:type="paragraph" w:styleId="List5">
    <w:name w:val="List 5"/>
    <w:basedOn w:val="Normal"/>
    <w:locked/>
    <w:rsid w:val="00155B4E"/>
    <w:pPr>
      <w:keepLines/>
      <w:spacing w:after="240" w:line="240" w:lineRule="auto"/>
      <w:ind w:left="1418"/>
      <w:contextualSpacing/>
    </w:pPr>
    <w:rPr>
      <w:sz w:val="24"/>
      <w:lang w:eastAsia="en-US"/>
    </w:rPr>
  </w:style>
  <w:style w:type="paragraph" w:customStyle="1" w:styleId="Code9pt">
    <w:name w:val="Code + 9 pt"/>
    <w:basedOn w:val="Code"/>
    <w:rsid w:val="00155B4E"/>
    <w:rPr>
      <w:sz w:val="18"/>
    </w:rPr>
  </w:style>
  <w:style w:type="paragraph" w:customStyle="1" w:styleId="Code">
    <w:name w:val="Code"/>
    <w:basedOn w:val="Normal"/>
    <w:rsid w:val="00155B4E"/>
    <w:pPr>
      <w:keepLines/>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s>
      <w:spacing w:after="240" w:line="240" w:lineRule="auto"/>
      <w:contextualSpacing/>
      <w:jc w:val="left"/>
    </w:pPr>
    <w:rPr>
      <w:rFonts w:ascii="Courier New" w:hAnsi="Courier New"/>
      <w:noProof/>
      <w:sz w:val="20"/>
      <w:lang w:eastAsia="en-US"/>
    </w:rPr>
  </w:style>
  <w:style w:type="character" w:customStyle="1" w:styleId="apple-style-span">
    <w:name w:val="apple-style-span"/>
    <w:basedOn w:val="DefaultParagraphFont"/>
    <w:rsid w:val="00155B4E"/>
  </w:style>
  <w:style w:type="character" w:customStyle="1" w:styleId="NumPar1Char">
    <w:name w:val="NumPar 1 Char"/>
    <w:locked/>
    <w:rsid w:val="00155B4E"/>
    <w:rPr>
      <w:sz w:val="24"/>
    </w:rPr>
  </w:style>
  <w:style w:type="paragraph" w:customStyle="1" w:styleId="emcsAPtablebullet1">
    <w:name w:val="emcs_AP_table_bullet1"/>
    <w:link w:val="emcsAPtablebullet1Car"/>
    <w:rsid w:val="00155B4E"/>
    <w:pPr>
      <w:keepNext/>
      <w:numPr>
        <w:numId w:val="58"/>
      </w:numPr>
    </w:pPr>
    <w:rPr>
      <w:sz w:val="20"/>
      <w:szCs w:val="20"/>
      <w:lang w:eastAsia="en-US"/>
    </w:rPr>
  </w:style>
  <w:style w:type="character" w:customStyle="1" w:styleId="emcsAPtablebullet1Car">
    <w:name w:val="emcs_AP_table_bullet1 Car"/>
    <w:link w:val="emcsAPtablebullet1"/>
    <w:rsid w:val="00155B4E"/>
    <w:rPr>
      <w:sz w:val="20"/>
      <w:szCs w:val="20"/>
      <w:lang w:eastAsia="en-US"/>
    </w:rPr>
  </w:style>
  <w:style w:type="character" w:customStyle="1" w:styleId="UnresolvedMention1">
    <w:name w:val="Unresolved Mention1"/>
    <w:uiPriority w:val="99"/>
    <w:semiHidden/>
    <w:unhideWhenUsed/>
    <w:rsid w:val="00155B4E"/>
    <w:rPr>
      <w:color w:val="808080"/>
      <w:shd w:val="clear" w:color="auto" w:fill="E6E6E6"/>
    </w:rPr>
  </w:style>
  <w:style w:type="paragraph" w:customStyle="1" w:styleId="TableColumnTitle">
    <w:name w:val="Table Column Title"/>
    <w:basedOn w:val="Normal"/>
    <w:rsid w:val="00155B4E"/>
    <w:pPr>
      <w:keepLines/>
      <w:widowControl w:val="0"/>
      <w:spacing w:before="240" w:after="60" w:line="240" w:lineRule="auto"/>
      <w:ind w:left="567"/>
    </w:pPr>
    <w:rPr>
      <w:b/>
      <w:szCs w:val="20"/>
      <w:lang w:val="en-US" w:eastAsia="en-US"/>
    </w:rPr>
  </w:style>
  <w:style w:type="paragraph" w:styleId="Index1">
    <w:name w:val="index 1"/>
    <w:basedOn w:val="Normal"/>
    <w:next w:val="Normal"/>
    <w:autoRedefine/>
    <w:semiHidden/>
    <w:locked/>
    <w:rsid w:val="00155B4E"/>
    <w:pPr>
      <w:keepLines/>
      <w:widowControl w:val="0"/>
      <w:spacing w:before="240" w:after="60" w:line="240" w:lineRule="auto"/>
      <w:ind w:left="567"/>
    </w:pPr>
    <w:rPr>
      <w:b/>
      <w:szCs w:val="20"/>
      <w:lang w:val="en-US" w:eastAsia="en-US"/>
    </w:rPr>
  </w:style>
  <w:style w:type="numbering" w:customStyle="1" w:styleId="CurrentList1">
    <w:name w:val="Current List1"/>
    <w:rsid w:val="00155B4E"/>
    <w:pPr>
      <w:numPr>
        <w:numId w:val="35"/>
      </w:numPr>
    </w:pPr>
  </w:style>
  <w:style w:type="character" w:customStyle="1" w:styleId="XMLStyleBlack">
    <w:name w:val="XML Style Black"/>
    <w:rsid w:val="00155B4E"/>
    <w:rPr>
      <w:rFonts w:ascii="Verdana" w:hAnsi="Verdana"/>
      <w:color w:val="000000"/>
      <w:spacing w:val="-12"/>
      <w:sz w:val="20"/>
    </w:rPr>
  </w:style>
  <w:style w:type="character" w:customStyle="1" w:styleId="XMLStyleBlue">
    <w:name w:val="XML Style Blue"/>
    <w:rsid w:val="00155B4E"/>
    <w:rPr>
      <w:rFonts w:ascii="Verdana" w:hAnsi="Verdana"/>
      <w:color w:val="0000FF"/>
      <w:spacing w:val="-12"/>
      <w:sz w:val="20"/>
    </w:rPr>
  </w:style>
  <w:style w:type="character" w:customStyle="1" w:styleId="XMLStyleRed">
    <w:name w:val="XML Style Red"/>
    <w:rsid w:val="00155B4E"/>
    <w:rPr>
      <w:rFonts w:ascii="Verdana" w:hAnsi="Verdana"/>
      <w:color w:val="FF0000"/>
      <w:spacing w:val="-12"/>
      <w:sz w:val="20"/>
    </w:rPr>
  </w:style>
  <w:style w:type="character" w:customStyle="1" w:styleId="XMLStyleDarkRed">
    <w:name w:val="XML Style Dark Red"/>
    <w:rsid w:val="00155B4E"/>
    <w:rPr>
      <w:rFonts w:ascii="Verdana" w:hAnsi="Verdana"/>
      <w:color w:val="800000"/>
      <w:spacing w:val="-12"/>
      <w:sz w:val="20"/>
    </w:rPr>
  </w:style>
  <w:style w:type="paragraph" w:customStyle="1" w:styleId="TitlePageStyle">
    <w:name w:val="Title Page Style"/>
    <w:basedOn w:val="Normal"/>
    <w:rsid w:val="00155B4E"/>
    <w:pPr>
      <w:keepLines/>
      <w:spacing w:before="480" w:after="240" w:line="240" w:lineRule="auto"/>
      <w:ind w:left="33"/>
      <w:jc w:val="center"/>
    </w:pPr>
    <w:rPr>
      <w:rFonts w:ascii="Arial" w:hAnsi="Arial"/>
      <w:b/>
      <w:bCs/>
      <w:smallCaps/>
      <w:sz w:val="28"/>
      <w:szCs w:val="20"/>
      <w:lang w:eastAsia="en-US"/>
    </w:rPr>
  </w:style>
  <w:style w:type="paragraph" w:customStyle="1" w:styleId="TitlePageStyleArialBoldCentered">
    <w:name w:val="Title Page Style Arial Bold Centered"/>
    <w:basedOn w:val="Normal"/>
    <w:rsid w:val="00155B4E"/>
    <w:pPr>
      <w:keepLines/>
      <w:spacing w:before="120" w:line="240" w:lineRule="auto"/>
      <w:ind w:left="33"/>
      <w:jc w:val="center"/>
    </w:pPr>
    <w:rPr>
      <w:rFonts w:ascii="Arial" w:hAnsi="Arial"/>
      <w:b/>
      <w:bCs/>
      <w:sz w:val="24"/>
      <w:szCs w:val="20"/>
      <w:lang w:eastAsia="en-US"/>
    </w:rPr>
  </w:style>
  <w:style w:type="paragraph" w:styleId="Revision">
    <w:name w:val="Revision"/>
    <w:hidden/>
    <w:uiPriority w:val="99"/>
    <w:semiHidden/>
    <w:locked/>
    <w:rsid w:val="00155B4E"/>
    <w:rPr>
      <w:lang w:eastAsia="en-US"/>
    </w:rPr>
  </w:style>
  <w:style w:type="paragraph" w:customStyle="1" w:styleId="CodeBorder">
    <w:name w:val="Code + Border"/>
    <w:basedOn w:val="Code"/>
    <w:rsid w:val="00155B4E"/>
    <w:pPr>
      <w:pBdr>
        <w:top w:val="single" w:sz="4" w:space="2" w:color="003366"/>
        <w:left w:val="single" w:sz="4" w:space="2" w:color="003366"/>
        <w:bottom w:val="single" w:sz="4" w:space="2" w:color="003366"/>
        <w:right w:val="single" w:sz="4" w:space="2" w:color="003366"/>
      </w:pBdr>
      <w:ind w:left="284" w:right="284"/>
    </w:pPr>
    <w:rPr>
      <w:szCs w:val="20"/>
    </w:rPr>
  </w:style>
  <w:style w:type="paragraph" w:customStyle="1" w:styleId="TitlePageStyleSubject">
    <w:name w:val="Title Page Style Subject"/>
    <w:basedOn w:val="Normal"/>
    <w:qFormat/>
    <w:rsid w:val="00155B4E"/>
    <w:pPr>
      <w:keepLines/>
      <w:tabs>
        <w:tab w:val="left" w:pos="567"/>
        <w:tab w:val="left" w:pos="1134"/>
        <w:tab w:val="left" w:pos="1701"/>
        <w:tab w:val="left" w:pos="2268"/>
        <w:tab w:val="left" w:pos="2835"/>
        <w:tab w:val="left" w:pos="3402"/>
        <w:tab w:val="left" w:pos="3969"/>
      </w:tabs>
      <w:spacing w:before="480" w:after="240" w:line="240" w:lineRule="auto"/>
      <w:ind w:left="33"/>
      <w:jc w:val="center"/>
    </w:pPr>
    <w:rPr>
      <w:rFonts w:ascii="Arial" w:hAnsi="Arial"/>
      <w:b/>
      <w:caps/>
      <w:sz w:val="28"/>
      <w:szCs w:val="20"/>
      <w:lang w:eastAsia="en-US"/>
    </w:rPr>
  </w:style>
  <w:style w:type="table" w:customStyle="1" w:styleId="Style9">
    <w:name w:val="Style9"/>
    <w:basedOn w:val="TableNormal"/>
    <w:uiPriority w:val="99"/>
    <w:rsid w:val="00F017AB"/>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rPr>
        <w:rFonts w:ascii="Times New Roman" w:hAnsi="Times New Roman"/>
        <w:b/>
        <w:sz w:val="24"/>
      </w:rPr>
      <w:tblPr/>
      <w:tcPr>
        <w:shd w:val="clear" w:color="auto" w:fill="D0CECE" w:themeFill="background2" w:themeFillShade="E6"/>
      </w:tcPr>
    </w:tblStylePr>
  </w:style>
  <w:style w:type="table" w:customStyle="1" w:styleId="DDNEA">
    <w:name w:val="DDNEA"/>
    <w:basedOn w:val="TableNormal"/>
    <w:uiPriority w:val="99"/>
    <w:rsid w:val="00AE5353"/>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imes New Roman" w:hAnsi="Times New Roman"/>
        <w:b/>
        <w:sz w:val="22"/>
      </w:rPr>
      <w:tblPr/>
      <w:tcPr>
        <w:shd w:val="clear" w:color="auto" w:fill="AEAAAA" w:themeFill="background2" w:themeFillShade="BF"/>
      </w:tcPr>
    </w:tblStylePr>
  </w:style>
  <w:style w:type="paragraph" w:customStyle="1" w:styleId="changeblue">
    <w:name w:val="change blue"/>
    <w:basedOn w:val="ListBullet2"/>
    <w:link w:val="changeblueChar"/>
    <w:qFormat/>
    <w:rsid w:val="00904D6F"/>
    <w:pPr>
      <w:keepLines/>
      <w:tabs>
        <w:tab w:val="clear" w:pos="454"/>
        <w:tab w:val="num" w:pos="643"/>
      </w:tabs>
      <w:spacing w:after="240"/>
      <w:ind w:left="643" w:hanging="360"/>
      <w:contextualSpacing w:val="0"/>
    </w:pPr>
  </w:style>
  <w:style w:type="paragraph" w:customStyle="1" w:styleId="aa">
    <w:name w:val="aa"/>
    <w:basedOn w:val="ListBullet2"/>
    <w:link w:val="aaChar"/>
    <w:qFormat/>
    <w:rsid w:val="00904D6F"/>
    <w:pPr>
      <w:keepLines/>
      <w:tabs>
        <w:tab w:val="clear" w:pos="454"/>
        <w:tab w:val="num" w:pos="643"/>
      </w:tabs>
      <w:spacing w:after="240"/>
      <w:ind w:left="643" w:hanging="360"/>
      <w:contextualSpacing w:val="0"/>
    </w:pPr>
  </w:style>
  <w:style w:type="character" w:customStyle="1" w:styleId="ListBullet2Char">
    <w:name w:val="List Bullet 2 Char"/>
    <w:basedOn w:val="DefaultParagraphFont"/>
    <w:link w:val="ListBullet2"/>
    <w:rsid w:val="00904D6F"/>
    <w:rPr>
      <w:i/>
      <w:color w:val="000080"/>
      <w:sz w:val="22"/>
      <w:szCs w:val="20"/>
      <w:lang w:eastAsia="ko-KR"/>
    </w:rPr>
  </w:style>
  <w:style w:type="character" w:customStyle="1" w:styleId="changeblueChar">
    <w:name w:val="change blue Char"/>
    <w:basedOn w:val="ListBullet2Char"/>
    <w:link w:val="changeblue"/>
    <w:rsid w:val="00904D6F"/>
    <w:rPr>
      <w:i/>
      <w:color w:val="000080"/>
      <w:sz w:val="22"/>
      <w:szCs w:val="20"/>
      <w:lang w:eastAsia="ko-KR"/>
    </w:rPr>
  </w:style>
  <w:style w:type="character" w:customStyle="1" w:styleId="aaa">
    <w:name w:val="aaa"/>
    <w:basedOn w:val="DefaultParagraphFont"/>
    <w:uiPriority w:val="1"/>
    <w:qFormat/>
    <w:rsid w:val="00904D6F"/>
    <w:rPr>
      <w:rFonts w:ascii="Times New Roman" w:hAnsi="Times New Roman"/>
      <w:color w:val="44546A" w:themeColor="text2"/>
      <w:sz w:val="22"/>
    </w:rPr>
  </w:style>
  <w:style w:type="character" w:customStyle="1" w:styleId="aaChar">
    <w:name w:val="aa Char"/>
    <w:basedOn w:val="ListBullet2Char"/>
    <w:link w:val="aa"/>
    <w:rsid w:val="00904D6F"/>
    <w:rPr>
      <w:i/>
      <w:color w:val="000080"/>
      <w:sz w:val="22"/>
      <w:szCs w:val="20"/>
      <w:lang w:eastAsia="ko-KR"/>
    </w:rPr>
  </w:style>
  <w:style w:type="character" w:styleId="UnresolvedMention">
    <w:name w:val="Unresolved Mention"/>
    <w:basedOn w:val="DefaultParagraphFont"/>
    <w:uiPriority w:val="99"/>
    <w:unhideWhenUsed/>
    <w:rsid w:val="00032B01"/>
    <w:rPr>
      <w:color w:val="605E5C"/>
      <w:shd w:val="clear" w:color="auto" w:fill="E1DFDD"/>
    </w:rPr>
  </w:style>
  <w:style w:type="character" w:styleId="LineNumber">
    <w:name w:val="line number"/>
    <w:basedOn w:val="DefaultParagraphFont"/>
    <w:semiHidden/>
    <w:unhideWhenUsed/>
    <w:locked/>
    <w:rsid w:val="00B2484B"/>
  </w:style>
  <w:style w:type="character" w:styleId="Mention">
    <w:name w:val="Mention"/>
    <w:basedOn w:val="DefaultParagraphFont"/>
    <w:uiPriority w:val="99"/>
    <w:unhideWhenUsed/>
    <w:rsid w:val="00154CB5"/>
    <w:rPr>
      <w:color w:val="2B579A"/>
      <w:shd w:val="clear" w:color="auto" w:fill="E1DFDD"/>
    </w:rPr>
  </w:style>
  <w:style w:type="paragraph" w:customStyle="1" w:styleId="emcstable">
    <w:name w:val="emcs_table"/>
    <w:rsid w:val="00142642"/>
    <w:pPr>
      <w:spacing w:before="120"/>
    </w:pPr>
    <w:rPr>
      <w:sz w:val="22"/>
      <w:szCs w:val="20"/>
      <w:lang w:eastAsia="en-US"/>
    </w:rPr>
  </w:style>
  <w:style w:type="paragraph" w:customStyle="1" w:styleId="emcsbodytext">
    <w:name w:val="emcs_body_text"/>
    <w:rsid w:val="00142642"/>
    <w:pPr>
      <w:widowControl w:val="0"/>
      <w:spacing w:before="120"/>
      <w:ind w:left="567"/>
      <w:jc w:val="both"/>
    </w:pPr>
    <w:rPr>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41843">
      <w:bodyDiv w:val="1"/>
      <w:marLeft w:val="0"/>
      <w:marRight w:val="0"/>
      <w:marTop w:val="0"/>
      <w:marBottom w:val="0"/>
      <w:divBdr>
        <w:top w:val="none" w:sz="0" w:space="0" w:color="auto"/>
        <w:left w:val="none" w:sz="0" w:space="0" w:color="auto"/>
        <w:bottom w:val="none" w:sz="0" w:space="0" w:color="auto"/>
        <w:right w:val="none" w:sz="0" w:space="0" w:color="auto"/>
      </w:divBdr>
    </w:div>
    <w:div w:id="50005919">
      <w:bodyDiv w:val="1"/>
      <w:marLeft w:val="0"/>
      <w:marRight w:val="0"/>
      <w:marTop w:val="0"/>
      <w:marBottom w:val="0"/>
      <w:divBdr>
        <w:top w:val="none" w:sz="0" w:space="0" w:color="auto"/>
        <w:left w:val="none" w:sz="0" w:space="0" w:color="auto"/>
        <w:bottom w:val="none" w:sz="0" w:space="0" w:color="auto"/>
        <w:right w:val="none" w:sz="0" w:space="0" w:color="auto"/>
      </w:divBdr>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80374995">
      <w:bodyDiv w:val="1"/>
      <w:marLeft w:val="0"/>
      <w:marRight w:val="0"/>
      <w:marTop w:val="0"/>
      <w:marBottom w:val="0"/>
      <w:divBdr>
        <w:top w:val="none" w:sz="0" w:space="0" w:color="auto"/>
        <w:left w:val="none" w:sz="0" w:space="0" w:color="auto"/>
        <w:bottom w:val="none" w:sz="0" w:space="0" w:color="auto"/>
        <w:right w:val="none" w:sz="0" w:space="0" w:color="auto"/>
      </w:divBdr>
      <w:divsChild>
        <w:div w:id="735010833">
          <w:marLeft w:val="562"/>
          <w:marRight w:val="0"/>
          <w:marTop w:val="0"/>
          <w:marBottom w:val="360"/>
          <w:divBdr>
            <w:top w:val="none" w:sz="0" w:space="0" w:color="auto"/>
            <w:left w:val="none" w:sz="0" w:space="0" w:color="auto"/>
            <w:bottom w:val="none" w:sz="0" w:space="0" w:color="auto"/>
            <w:right w:val="none" w:sz="0" w:space="0" w:color="auto"/>
          </w:divBdr>
        </w:div>
        <w:div w:id="1532649627">
          <w:marLeft w:val="562"/>
          <w:marRight w:val="0"/>
          <w:marTop w:val="0"/>
          <w:marBottom w:val="360"/>
          <w:divBdr>
            <w:top w:val="none" w:sz="0" w:space="0" w:color="auto"/>
            <w:left w:val="none" w:sz="0" w:space="0" w:color="auto"/>
            <w:bottom w:val="none" w:sz="0" w:space="0" w:color="auto"/>
            <w:right w:val="none" w:sz="0" w:space="0" w:color="auto"/>
          </w:divBdr>
        </w:div>
        <w:div w:id="2045792705">
          <w:marLeft w:val="562"/>
          <w:marRight w:val="0"/>
          <w:marTop w:val="0"/>
          <w:marBottom w:val="360"/>
          <w:divBdr>
            <w:top w:val="none" w:sz="0" w:space="0" w:color="auto"/>
            <w:left w:val="none" w:sz="0" w:space="0" w:color="auto"/>
            <w:bottom w:val="none" w:sz="0" w:space="0" w:color="auto"/>
            <w:right w:val="none" w:sz="0" w:space="0" w:color="auto"/>
          </w:divBdr>
        </w:div>
      </w:divsChild>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19616223">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72783374">
      <w:bodyDiv w:val="1"/>
      <w:marLeft w:val="0"/>
      <w:marRight w:val="0"/>
      <w:marTop w:val="0"/>
      <w:marBottom w:val="0"/>
      <w:divBdr>
        <w:top w:val="none" w:sz="0" w:space="0" w:color="auto"/>
        <w:left w:val="none" w:sz="0" w:space="0" w:color="auto"/>
        <w:bottom w:val="none" w:sz="0" w:space="0" w:color="auto"/>
        <w:right w:val="none" w:sz="0" w:space="0" w:color="auto"/>
      </w:divBdr>
    </w:div>
    <w:div w:id="300771747">
      <w:bodyDiv w:val="1"/>
      <w:marLeft w:val="0"/>
      <w:marRight w:val="0"/>
      <w:marTop w:val="0"/>
      <w:marBottom w:val="0"/>
      <w:divBdr>
        <w:top w:val="none" w:sz="0" w:space="0" w:color="auto"/>
        <w:left w:val="none" w:sz="0" w:space="0" w:color="auto"/>
        <w:bottom w:val="none" w:sz="0" w:space="0" w:color="auto"/>
        <w:right w:val="none" w:sz="0" w:space="0" w:color="auto"/>
      </w:divBdr>
      <w:divsChild>
        <w:div w:id="1018194762">
          <w:marLeft w:val="0"/>
          <w:marRight w:val="0"/>
          <w:marTop w:val="0"/>
          <w:marBottom w:val="0"/>
          <w:divBdr>
            <w:top w:val="none" w:sz="0" w:space="0" w:color="auto"/>
            <w:left w:val="none" w:sz="0" w:space="0" w:color="auto"/>
            <w:bottom w:val="none" w:sz="0" w:space="0" w:color="auto"/>
            <w:right w:val="none" w:sz="0" w:space="0" w:color="auto"/>
          </w:divBdr>
        </w:div>
      </w:divsChild>
    </w:div>
    <w:div w:id="317615800">
      <w:bodyDiv w:val="1"/>
      <w:marLeft w:val="0"/>
      <w:marRight w:val="0"/>
      <w:marTop w:val="0"/>
      <w:marBottom w:val="0"/>
      <w:divBdr>
        <w:top w:val="none" w:sz="0" w:space="0" w:color="auto"/>
        <w:left w:val="none" w:sz="0" w:space="0" w:color="auto"/>
        <w:bottom w:val="none" w:sz="0" w:space="0" w:color="auto"/>
        <w:right w:val="none" w:sz="0" w:space="0" w:color="auto"/>
      </w:divBdr>
    </w:div>
    <w:div w:id="413891993">
      <w:bodyDiv w:val="1"/>
      <w:marLeft w:val="0"/>
      <w:marRight w:val="0"/>
      <w:marTop w:val="0"/>
      <w:marBottom w:val="0"/>
      <w:divBdr>
        <w:top w:val="none" w:sz="0" w:space="0" w:color="auto"/>
        <w:left w:val="none" w:sz="0" w:space="0" w:color="auto"/>
        <w:bottom w:val="none" w:sz="0" w:space="0" w:color="auto"/>
        <w:right w:val="none" w:sz="0" w:space="0" w:color="auto"/>
      </w:divBdr>
    </w:div>
    <w:div w:id="416750604">
      <w:bodyDiv w:val="1"/>
      <w:marLeft w:val="0"/>
      <w:marRight w:val="0"/>
      <w:marTop w:val="0"/>
      <w:marBottom w:val="0"/>
      <w:divBdr>
        <w:top w:val="none" w:sz="0" w:space="0" w:color="auto"/>
        <w:left w:val="none" w:sz="0" w:space="0" w:color="auto"/>
        <w:bottom w:val="none" w:sz="0" w:space="0" w:color="auto"/>
        <w:right w:val="none" w:sz="0" w:space="0" w:color="auto"/>
      </w:divBdr>
    </w:div>
    <w:div w:id="444151926">
      <w:bodyDiv w:val="1"/>
      <w:marLeft w:val="0"/>
      <w:marRight w:val="0"/>
      <w:marTop w:val="0"/>
      <w:marBottom w:val="0"/>
      <w:divBdr>
        <w:top w:val="none" w:sz="0" w:space="0" w:color="auto"/>
        <w:left w:val="none" w:sz="0" w:space="0" w:color="auto"/>
        <w:bottom w:val="none" w:sz="0" w:space="0" w:color="auto"/>
        <w:right w:val="none" w:sz="0" w:space="0" w:color="auto"/>
      </w:divBdr>
    </w:div>
    <w:div w:id="473644050">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83668128">
      <w:bodyDiv w:val="1"/>
      <w:marLeft w:val="0"/>
      <w:marRight w:val="0"/>
      <w:marTop w:val="0"/>
      <w:marBottom w:val="0"/>
      <w:divBdr>
        <w:top w:val="none" w:sz="0" w:space="0" w:color="auto"/>
        <w:left w:val="none" w:sz="0" w:space="0" w:color="auto"/>
        <w:bottom w:val="none" w:sz="0" w:space="0" w:color="auto"/>
        <w:right w:val="none" w:sz="0" w:space="0" w:color="auto"/>
      </w:divBdr>
    </w:div>
    <w:div w:id="498079817">
      <w:bodyDiv w:val="1"/>
      <w:marLeft w:val="0"/>
      <w:marRight w:val="0"/>
      <w:marTop w:val="0"/>
      <w:marBottom w:val="0"/>
      <w:divBdr>
        <w:top w:val="none" w:sz="0" w:space="0" w:color="auto"/>
        <w:left w:val="none" w:sz="0" w:space="0" w:color="auto"/>
        <w:bottom w:val="none" w:sz="0" w:space="0" w:color="auto"/>
        <w:right w:val="none" w:sz="0" w:space="0" w:color="auto"/>
      </w:divBdr>
      <w:divsChild>
        <w:div w:id="1836459738">
          <w:marLeft w:val="0"/>
          <w:marRight w:val="0"/>
          <w:marTop w:val="0"/>
          <w:marBottom w:val="0"/>
          <w:divBdr>
            <w:top w:val="none" w:sz="0" w:space="0" w:color="auto"/>
            <w:left w:val="none" w:sz="0" w:space="0" w:color="auto"/>
            <w:bottom w:val="none" w:sz="0" w:space="0" w:color="auto"/>
            <w:right w:val="none" w:sz="0" w:space="0" w:color="auto"/>
          </w:divBdr>
        </w:div>
      </w:divsChild>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12106722">
      <w:bodyDiv w:val="1"/>
      <w:marLeft w:val="0"/>
      <w:marRight w:val="0"/>
      <w:marTop w:val="0"/>
      <w:marBottom w:val="0"/>
      <w:divBdr>
        <w:top w:val="none" w:sz="0" w:space="0" w:color="auto"/>
        <w:left w:val="none" w:sz="0" w:space="0" w:color="auto"/>
        <w:bottom w:val="none" w:sz="0" w:space="0" w:color="auto"/>
        <w:right w:val="none" w:sz="0" w:space="0" w:color="auto"/>
      </w:divBdr>
      <w:divsChild>
        <w:div w:id="925847562">
          <w:marLeft w:val="562"/>
          <w:marRight w:val="0"/>
          <w:marTop w:val="0"/>
          <w:marBottom w:val="0"/>
          <w:divBdr>
            <w:top w:val="none" w:sz="0" w:space="0" w:color="auto"/>
            <w:left w:val="none" w:sz="0" w:space="0" w:color="auto"/>
            <w:bottom w:val="none" w:sz="0" w:space="0" w:color="auto"/>
            <w:right w:val="none" w:sz="0" w:space="0" w:color="auto"/>
          </w:divBdr>
        </w:div>
        <w:div w:id="1069571583">
          <w:marLeft w:val="562"/>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8595936">
      <w:bodyDiv w:val="1"/>
      <w:marLeft w:val="0"/>
      <w:marRight w:val="0"/>
      <w:marTop w:val="0"/>
      <w:marBottom w:val="0"/>
      <w:divBdr>
        <w:top w:val="none" w:sz="0" w:space="0" w:color="auto"/>
        <w:left w:val="none" w:sz="0" w:space="0" w:color="auto"/>
        <w:bottom w:val="none" w:sz="0" w:space="0" w:color="auto"/>
        <w:right w:val="none" w:sz="0" w:space="0" w:color="auto"/>
      </w:divBdr>
      <w:divsChild>
        <w:div w:id="216209688">
          <w:marLeft w:val="0"/>
          <w:marRight w:val="0"/>
          <w:marTop w:val="0"/>
          <w:marBottom w:val="0"/>
          <w:divBdr>
            <w:top w:val="none" w:sz="0" w:space="0" w:color="auto"/>
            <w:left w:val="none" w:sz="0" w:space="0" w:color="auto"/>
            <w:bottom w:val="none" w:sz="0" w:space="0" w:color="auto"/>
            <w:right w:val="none" w:sz="0" w:space="0" w:color="auto"/>
          </w:divBdr>
        </w:div>
        <w:div w:id="1245455238">
          <w:marLeft w:val="0"/>
          <w:marRight w:val="0"/>
          <w:marTop w:val="0"/>
          <w:marBottom w:val="0"/>
          <w:divBdr>
            <w:top w:val="none" w:sz="0" w:space="0" w:color="auto"/>
            <w:left w:val="none" w:sz="0" w:space="0" w:color="auto"/>
            <w:bottom w:val="none" w:sz="0" w:space="0" w:color="auto"/>
            <w:right w:val="none" w:sz="0" w:space="0" w:color="auto"/>
          </w:divBdr>
        </w:div>
        <w:div w:id="166528173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91171683">
      <w:bodyDiv w:val="1"/>
      <w:marLeft w:val="0"/>
      <w:marRight w:val="0"/>
      <w:marTop w:val="0"/>
      <w:marBottom w:val="0"/>
      <w:divBdr>
        <w:top w:val="none" w:sz="0" w:space="0" w:color="auto"/>
        <w:left w:val="none" w:sz="0" w:space="0" w:color="auto"/>
        <w:bottom w:val="none" w:sz="0" w:space="0" w:color="auto"/>
        <w:right w:val="none" w:sz="0" w:space="0" w:color="auto"/>
      </w:divBdr>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58200765">
      <w:bodyDiv w:val="1"/>
      <w:marLeft w:val="0"/>
      <w:marRight w:val="0"/>
      <w:marTop w:val="0"/>
      <w:marBottom w:val="0"/>
      <w:divBdr>
        <w:top w:val="none" w:sz="0" w:space="0" w:color="auto"/>
        <w:left w:val="none" w:sz="0" w:space="0" w:color="auto"/>
        <w:bottom w:val="none" w:sz="0" w:space="0" w:color="auto"/>
        <w:right w:val="none" w:sz="0" w:space="0" w:color="auto"/>
      </w:divBdr>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0269803">
      <w:bodyDiv w:val="1"/>
      <w:marLeft w:val="0"/>
      <w:marRight w:val="0"/>
      <w:marTop w:val="0"/>
      <w:marBottom w:val="0"/>
      <w:divBdr>
        <w:top w:val="none" w:sz="0" w:space="0" w:color="auto"/>
        <w:left w:val="none" w:sz="0" w:space="0" w:color="auto"/>
        <w:bottom w:val="none" w:sz="0" w:space="0" w:color="auto"/>
        <w:right w:val="none" w:sz="0" w:space="0" w:color="auto"/>
      </w:divBdr>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18489552">
      <w:bodyDiv w:val="1"/>
      <w:marLeft w:val="0"/>
      <w:marRight w:val="0"/>
      <w:marTop w:val="0"/>
      <w:marBottom w:val="0"/>
      <w:divBdr>
        <w:top w:val="none" w:sz="0" w:space="0" w:color="auto"/>
        <w:left w:val="none" w:sz="0" w:space="0" w:color="auto"/>
        <w:bottom w:val="none" w:sz="0" w:space="0" w:color="auto"/>
        <w:right w:val="none" w:sz="0" w:space="0" w:color="auto"/>
      </w:divBdr>
    </w:div>
    <w:div w:id="928469170">
      <w:bodyDiv w:val="1"/>
      <w:marLeft w:val="0"/>
      <w:marRight w:val="0"/>
      <w:marTop w:val="0"/>
      <w:marBottom w:val="0"/>
      <w:divBdr>
        <w:top w:val="none" w:sz="0" w:space="0" w:color="auto"/>
        <w:left w:val="none" w:sz="0" w:space="0" w:color="auto"/>
        <w:bottom w:val="none" w:sz="0" w:space="0" w:color="auto"/>
        <w:right w:val="none" w:sz="0" w:space="0" w:color="auto"/>
      </w:divBdr>
    </w:div>
    <w:div w:id="955796918">
      <w:bodyDiv w:val="1"/>
      <w:marLeft w:val="0"/>
      <w:marRight w:val="0"/>
      <w:marTop w:val="0"/>
      <w:marBottom w:val="0"/>
      <w:divBdr>
        <w:top w:val="none" w:sz="0" w:space="0" w:color="auto"/>
        <w:left w:val="none" w:sz="0" w:space="0" w:color="auto"/>
        <w:bottom w:val="none" w:sz="0" w:space="0" w:color="auto"/>
        <w:right w:val="none" w:sz="0" w:space="0" w:color="auto"/>
      </w:divBdr>
    </w:div>
    <w:div w:id="997079178">
      <w:bodyDiv w:val="1"/>
      <w:marLeft w:val="0"/>
      <w:marRight w:val="0"/>
      <w:marTop w:val="0"/>
      <w:marBottom w:val="0"/>
      <w:divBdr>
        <w:top w:val="none" w:sz="0" w:space="0" w:color="auto"/>
        <w:left w:val="none" w:sz="0" w:space="0" w:color="auto"/>
        <w:bottom w:val="none" w:sz="0" w:space="0" w:color="auto"/>
        <w:right w:val="none" w:sz="0" w:space="0" w:color="auto"/>
      </w:divBdr>
      <w:divsChild>
        <w:div w:id="1049380610">
          <w:marLeft w:val="0"/>
          <w:marRight w:val="0"/>
          <w:marTop w:val="0"/>
          <w:marBottom w:val="0"/>
          <w:divBdr>
            <w:top w:val="none" w:sz="0" w:space="0" w:color="auto"/>
            <w:left w:val="none" w:sz="0" w:space="0" w:color="auto"/>
            <w:bottom w:val="none" w:sz="0" w:space="0" w:color="auto"/>
            <w:right w:val="none" w:sz="0" w:space="0" w:color="auto"/>
          </w:divBdr>
        </w:div>
      </w:divsChild>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79058284">
      <w:bodyDiv w:val="1"/>
      <w:marLeft w:val="0"/>
      <w:marRight w:val="0"/>
      <w:marTop w:val="0"/>
      <w:marBottom w:val="0"/>
      <w:divBdr>
        <w:top w:val="none" w:sz="0" w:space="0" w:color="auto"/>
        <w:left w:val="none" w:sz="0" w:space="0" w:color="auto"/>
        <w:bottom w:val="none" w:sz="0" w:space="0" w:color="auto"/>
        <w:right w:val="none" w:sz="0" w:space="0" w:color="auto"/>
      </w:divBdr>
    </w:div>
    <w:div w:id="1088380263">
      <w:bodyDiv w:val="1"/>
      <w:marLeft w:val="0"/>
      <w:marRight w:val="0"/>
      <w:marTop w:val="0"/>
      <w:marBottom w:val="0"/>
      <w:divBdr>
        <w:top w:val="none" w:sz="0" w:space="0" w:color="auto"/>
        <w:left w:val="none" w:sz="0" w:space="0" w:color="auto"/>
        <w:bottom w:val="none" w:sz="0" w:space="0" w:color="auto"/>
        <w:right w:val="none" w:sz="0" w:space="0" w:color="auto"/>
      </w:divBdr>
    </w:div>
    <w:div w:id="1099254876">
      <w:bodyDiv w:val="1"/>
      <w:marLeft w:val="0"/>
      <w:marRight w:val="0"/>
      <w:marTop w:val="0"/>
      <w:marBottom w:val="0"/>
      <w:divBdr>
        <w:top w:val="none" w:sz="0" w:space="0" w:color="auto"/>
        <w:left w:val="none" w:sz="0" w:space="0" w:color="auto"/>
        <w:bottom w:val="none" w:sz="0" w:space="0" w:color="auto"/>
        <w:right w:val="none" w:sz="0" w:space="0" w:color="auto"/>
      </w:divBdr>
    </w:div>
    <w:div w:id="1299190415">
      <w:bodyDiv w:val="1"/>
      <w:marLeft w:val="0"/>
      <w:marRight w:val="0"/>
      <w:marTop w:val="0"/>
      <w:marBottom w:val="0"/>
      <w:divBdr>
        <w:top w:val="none" w:sz="0" w:space="0" w:color="auto"/>
        <w:left w:val="none" w:sz="0" w:space="0" w:color="auto"/>
        <w:bottom w:val="none" w:sz="0" w:space="0" w:color="auto"/>
        <w:right w:val="none" w:sz="0" w:space="0" w:color="auto"/>
      </w:divBdr>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689858">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4203349">
      <w:bodyDiv w:val="1"/>
      <w:marLeft w:val="0"/>
      <w:marRight w:val="0"/>
      <w:marTop w:val="0"/>
      <w:marBottom w:val="0"/>
      <w:divBdr>
        <w:top w:val="none" w:sz="0" w:space="0" w:color="auto"/>
        <w:left w:val="none" w:sz="0" w:space="0" w:color="auto"/>
        <w:bottom w:val="none" w:sz="0" w:space="0" w:color="auto"/>
        <w:right w:val="none" w:sz="0" w:space="0" w:color="auto"/>
      </w:divBdr>
    </w:div>
    <w:div w:id="1539703639">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615790554">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50211178">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11681313">
      <w:bodyDiv w:val="1"/>
      <w:marLeft w:val="0"/>
      <w:marRight w:val="0"/>
      <w:marTop w:val="0"/>
      <w:marBottom w:val="0"/>
      <w:divBdr>
        <w:top w:val="none" w:sz="0" w:space="0" w:color="auto"/>
        <w:left w:val="none" w:sz="0" w:space="0" w:color="auto"/>
        <w:bottom w:val="none" w:sz="0" w:space="0" w:color="auto"/>
        <w:right w:val="none" w:sz="0" w:space="0" w:color="auto"/>
      </w:divBdr>
    </w:div>
    <w:div w:id="1795444956">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50632618">
      <w:bodyDiv w:val="1"/>
      <w:marLeft w:val="0"/>
      <w:marRight w:val="0"/>
      <w:marTop w:val="0"/>
      <w:marBottom w:val="0"/>
      <w:divBdr>
        <w:top w:val="none" w:sz="0" w:space="0" w:color="auto"/>
        <w:left w:val="none" w:sz="0" w:space="0" w:color="auto"/>
        <w:bottom w:val="none" w:sz="0" w:space="0" w:color="auto"/>
        <w:right w:val="none" w:sz="0" w:space="0" w:color="auto"/>
      </w:divBdr>
    </w:div>
    <w:div w:id="1888490103">
      <w:bodyDiv w:val="1"/>
      <w:marLeft w:val="0"/>
      <w:marRight w:val="0"/>
      <w:marTop w:val="0"/>
      <w:marBottom w:val="0"/>
      <w:divBdr>
        <w:top w:val="none" w:sz="0" w:space="0" w:color="auto"/>
        <w:left w:val="none" w:sz="0" w:space="0" w:color="auto"/>
        <w:bottom w:val="none" w:sz="0" w:space="0" w:color="auto"/>
        <w:right w:val="none" w:sz="0" w:space="0" w:color="auto"/>
      </w:divBdr>
      <w:divsChild>
        <w:div w:id="772749219">
          <w:marLeft w:val="562"/>
          <w:marRight w:val="0"/>
          <w:marTop w:val="0"/>
          <w:marBottom w:val="360"/>
          <w:divBdr>
            <w:top w:val="none" w:sz="0" w:space="0" w:color="auto"/>
            <w:left w:val="none" w:sz="0" w:space="0" w:color="auto"/>
            <w:bottom w:val="none" w:sz="0" w:space="0" w:color="auto"/>
            <w:right w:val="none" w:sz="0" w:space="0" w:color="auto"/>
          </w:divBdr>
        </w:div>
        <w:div w:id="1284655972">
          <w:marLeft w:val="562"/>
          <w:marRight w:val="0"/>
          <w:marTop w:val="0"/>
          <w:marBottom w:val="360"/>
          <w:divBdr>
            <w:top w:val="none" w:sz="0" w:space="0" w:color="auto"/>
            <w:left w:val="none" w:sz="0" w:space="0" w:color="auto"/>
            <w:bottom w:val="none" w:sz="0" w:space="0" w:color="auto"/>
            <w:right w:val="none" w:sz="0" w:space="0" w:color="auto"/>
          </w:divBdr>
        </w:div>
      </w:divsChild>
    </w:div>
    <w:div w:id="1912886699">
      <w:bodyDiv w:val="1"/>
      <w:marLeft w:val="0"/>
      <w:marRight w:val="0"/>
      <w:marTop w:val="0"/>
      <w:marBottom w:val="0"/>
      <w:divBdr>
        <w:top w:val="none" w:sz="0" w:space="0" w:color="auto"/>
        <w:left w:val="none" w:sz="0" w:space="0" w:color="auto"/>
        <w:bottom w:val="none" w:sz="0" w:space="0" w:color="auto"/>
        <w:right w:val="none" w:sz="0" w:space="0" w:color="auto"/>
      </w:divBdr>
      <w:divsChild>
        <w:div w:id="367266578">
          <w:marLeft w:val="446"/>
          <w:marRight w:val="0"/>
          <w:marTop w:val="0"/>
          <w:marBottom w:val="0"/>
          <w:divBdr>
            <w:top w:val="none" w:sz="0" w:space="0" w:color="auto"/>
            <w:left w:val="none" w:sz="0" w:space="0" w:color="auto"/>
            <w:bottom w:val="none" w:sz="0" w:space="0" w:color="auto"/>
            <w:right w:val="none" w:sz="0" w:space="0" w:color="auto"/>
          </w:divBdr>
        </w:div>
        <w:div w:id="1571043248">
          <w:marLeft w:val="446"/>
          <w:marRight w:val="0"/>
          <w:marTop w:val="0"/>
          <w:marBottom w:val="0"/>
          <w:divBdr>
            <w:top w:val="none" w:sz="0" w:space="0" w:color="auto"/>
            <w:left w:val="none" w:sz="0" w:space="0" w:color="auto"/>
            <w:bottom w:val="none" w:sz="0" w:space="0" w:color="auto"/>
            <w:right w:val="none" w:sz="0" w:space="0" w:color="auto"/>
          </w:divBdr>
        </w:div>
        <w:div w:id="1797674700">
          <w:marLeft w:val="446"/>
          <w:marRight w:val="0"/>
          <w:marTop w:val="0"/>
          <w:marBottom w:val="0"/>
          <w:divBdr>
            <w:top w:val="none" w:sz="0" w:space="0" w:color="auto"/>
            <w:left w:val="none" w:sz="0" w:space="0" w:color="auto"/>
            <w:bottom w:val="none" w:sz="0" w:space="0" w:color="auto"/>
            <w:right w:val="none" w:sz="0" w:space="0" w:color="auto"/>
          </w:divBdr>
        </w:div>
        <w:div w:id="1909537424">
          <w:marLeft w:val="446"/>
          <w:marRight w:val="0"/>
          <w:marTop w:val="0"/>
          <w:marBottom w:val="0"/>
          <w:divBdr>
            <w:top w:val="none" w:sz="0" w:space="0" w:color="auto"/>
            <w:left w:val="none" w:sz="0" w:space="0" w:color="auto"/>
            <w:bottom w:val="none" w:sz="0" w:space="0" w:color="auto"/>
            <w:right w:val="none" w:sz="0" w:space="0" w:color="auto"/>
          </w:divBdr>
        </w:div>
      </w:divsChild>
    </w:div>
    <w:div w:id="1953514727">
      <w:bodyDiv w:val="1"/>
      <w:marLeft w:val="0"/>
      <w:marRight w:val="0"/>
      <w:marTop w:val="0"/>
      <w:marBottom w:val="0"/>
      <w:divBdr>
        <w:top w:val="none" w:sz="0" w:space="0" w:color="auto"/>
        <w:left w:val="none" w:sz="0" w:space="0" w:color="auto"/>
        <w:bottom w:val="none" w:sz="0" w:space="0" w:color="auto"/>
        <w:right w:val="none" w:sz="0" w:space="0" w:color="auto"/>
      </w:divBdr>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77448675">
      <w:bodyDiv w:val="1"/>
      <w:marLeft w:val="0"/>
      <w:marRight w:val="0"/>
      <w:marTop w:val="0"/>
      <w:marBottom w:val="0"/>
      <w:divBdr>
        <w:top w:val="none" w:sz="0" w:space="0" w:color="auto"/>
        <w:left w:val="none" w:sz="0" w:space="0" w:color="auto"/>
        <w:bottom w:val="none" w:sz="0" w:space="0" w:color="auto"/>
        <w:right w:val="none" w:sz="0" w:space="0" w:color="auto"/>
      </w:divBdr>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36258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5.jpeg"/><Relationship Id="rId21" Type="http://schemas.openxmlformats.org/officeDocument/2006/relationships/hyperlink" Target="http://www.w3.org/TR/soap12-part0" TargetMode="External"/><Relationship Id="rId63" Type="http://schemas.openxmlformats.org/officeDocument/2006/relationships/image" Target="media/image31.emf"/><Relationship Id="rId159" Type="http://schemas.openxmlformats.org/officeDocument/2006/relationships/image" Target="media/image127.emf"/><Relationship Id="rId170" Type="http://schemas.openxmlformats.org/officeDocument/2006/relationships/image" Target="media/image138.emf"/><Relationship Id="rId226" Type="http://schemas.openxmlformats.org/officeDocument/2006/relationships/image" Target="media/image194.emf"/><Relationship Id="rId268" Type="http://schemas.openxmlformats.org/officeDocument/2006/relationships/image" Target="media/image235.wmf"/><Relationship Id="rId32" Type="http://schemas.openxmlformats.org/officeDocument/2006/relationships/header" Target="header1.xml"/><Relationship Id="rId74" Type="http://schemas.openxmlformats.org/officeDocument/2006/relationships/image" Target="media/image42.emf"/><Relationship Id="rId128" Type="http://schemas.openxmlformats.org/officeDocument/2006/relationships/image" Target="media/image96.jpeg"/><Relationship Id="rId5" Type="http://schemas.openxmlformats.org/officeDocument/2006/relationships/customXml" Target="../customXml/item5.xml"/><Relationship Id="rId181" Type="http://schemas.openxmlformats.org/officeDocument/2006/relationships/image" Target="media/image149.emf"/><Relationship Id="rId237" Type="http://schemas.openxmlformats.org/officeDocument/2006/relationships/image" Target="media/image205.emf"/><Relationship Id="rId258" Type="http://schemas.openxmlformats.org/officeDocument/2006/relationships/image" Target="media/image225.png"/><Relationship Id="rId279" Type="http://schemas.openxmlformats.org/officeDocument/2006/relationships/theme" Target="theme/theme1.xml"/><Relationship Id="rId22" Type="http://schemas.openxmlformats.org/officeDocument/2006/relationships/hyperlink" Target="http://www.w3.org/TR/2000/NOTE-SOAP-20000508" TargetMode="External"/><Relationship Id="rId43" Type="http://schemas.openxmlformats.org/officeDocument/2006/relationships/image" Target="media/image11.emf"/><Relationship Id="rId64" Type="http://schemas.openxmlformats.org/officeDocument/2006/relationships/image" Target="media/image32.jpeg"/><Relationship Id="rId118" Type="http://schemas.openxmlformats.org/officeDocument/2006/relationships/image" Target="media/image86.jpeg"/><Relationship Id="rId139" Type="http://schemas.openxmlformats.org/officeDocument/2006/relationships/image" Target="media/image107.emf"/><Relationship Id="rId85" Type="http://schemas.openxmlformats.org/officeDocument/2006/relationships/image" Target="media/image53.emf"/><Relationship Id="rId150" Type="http://schemas.openxmlformats.org/officeDocument/2006/relationships/image" Target="media/image118.jpeg"/><Relationship Id="rId171" Type="http://schemas.openxmlformats.org/officeDocument/2006/relationships/image" Target="media/image139.emf"/><Relationship Id="rId192" Type="http://schemas.openxmlformats.org/officeDocument/2006/relationships/image" Target="media/image160.emf"/><Relationship Id="rId206" Type="http://schemas.openxmlformats.org/officeDocument/2006/relationships/image" Target="media/image174.emf"/><Relationship Id="rId227" Type="http://schemas.openxmlformats.org/officeDocument/2006/relationships/image" Target="media/image195.emf"/><Relationship Id="rId248" Type="http://schemas.openxmlformats.org/officeDocument/2006/relationships/image" Target="media/image216.emf"/><Relationship Id="rId269" Type="http://schemas.openxmlformats.org/officeDocument/2006/relationships/image" Target="media/image236.wmf"/><Relationship Id="rId12" Type="http://schemas.openxmlformats.org/officeDocument/2006/relationships/footnotes" Target="footnotes.xml"/><Relationship Id="rId33" Type="http://schemas.openxmlformats.org/officeDocument/2006/relationships/footer" Target="footer4.xml"/><Relationship Id="rId108" Type="http://schemas.openxmlformats.org/officeDocument/2006/relationships/image" Target="media/image76.emf"/><Relationship Id="rId129" Type="http://schemas.openxmlformats.org/officeDocument/2006/relationships/image" Target="media/image97.jpeg"/><Relationship Id="rId54" Type="http://schemas.openxmlformats.org/officeDocument/2006/relationships/image" Target="media/image22.emf"/><Relationship Id="rId75" Type="http://schemas.openxmlformats.org/officeDocument/2006/relationships/image" Target="media/image43.emf"/><Relationship Id="rId96" Type="http://schemas.openxmlformats.org/officeDocument/2006/relationships/image" Target="media/image64.emf"/><Relationship Id="rId140" Type="http://schemas.openxmlformats.org/officeDocument/2006/relationships/image" Target="media/image108.emf"/><Relationship Id="rId161" Type="http://schemas.openxmlformats.org/officeDocument/2006/relationships/image" Target="media/image129.emf"/><Relationship Id="rId182" Type="http://schemas.openxmlformats.org/officeDocument/2006/relationships/image" Target="media/image150.emf"/><Relationship Id="rId217" Type="http://schemas.openxmlformats.org/officeDocument/2006/relationships/image" Target="media/image185.emf"/><Relationship Id="rId6" Type="http://schemas.openxmlformats.org/officeDocument/2006/relationships/customXml" Target="../customXml/item6.xml"/><Relationship Id="rId238" Type="http://schemas.openxmlformats.org/officeDocument/2006/relationships/image" Target="media/image206.emf"/><Relationship Id="rId259" Type="http://schemas.openxmlformats.org/officeDocument/2006/relationships/image" Target="media/image226.png"/><Relationship Id="rId23" Type="http://schemas.openxmlformats.org/officeDocument/2006/relationships/hyperlink" Target="http://www.w3.org/TR/wsdl" TargetMode="External"/><Relationship Id="rId119" Type="http://schemas.openxmlformats.org/officeDocument/2006/relationships/image" Target="media/image87.emf"/><Relationship Id="rId270" Type="http://schemas.openxmlformats.org/officeDocument/2006/relationships/image" Target="media/image237.wmf"/><Relationship Id="rId44" Type="http://schemas.openxmlformats.org/officeDocument/2006/relationships/image" Target="media/image12.emf"/><Relationship Id="rId65" Type="http://schemas.openxmlformats.org/officeDocument/2006/relationships/image" Target="media/image33.emf"/><Relationship Id="rId86" Type="http://schemas.openxmlformats.org/officeDocument/2006/relationships/image" Target="media/image54.emf"/><Relationship Id="rId130" Type="http://schemas.openxmlformats.org/officeDocument/2006/relationships/image" Target="media/image98.jpeg"/><Relationship Id="rId151" Type="http://schemas.openxmlformats.org/officeDocument/2006/relationships/image" Target="media/image119.emf"/><Relationship Id="rId172" Type="http://schemas.openxmlformats.org/officeDocument/2006/relationships/image" Target="media/image140.emf"/><Relationship Id="rId193" Type="http://schemas.openxmlformats.org/officeDocument/2006/relationships/image" Target="media/image161.emf"/><Relationship Id="rId207" Type="http://schemas.openxmlformats.org/officeDocument/2006/relationships/image" Target="media/image175.emf"/><Relationship Id="rId228" Type="http://schemas.openxmlformats.org/officeDocument/2006/relationships/image" Target="media/image196.emf"/><Relationship Id="rId249" Type="http://schemas.openxmlformats.org/officeDocument/2006/relationships/hyperlink" Target="http://ec.europa.eu/taxation_customs/dds2/seed/seed_consultation.jsp" TargetMode="External"/><Relationship Id="rId13" Type="http://schemas.openxmlformats.org/officeDocument/2006/relationships/endnotes" Target="endnotes.xml"/><Relationship Id="rId109" Type="http://schemas.openxmlformats.org/officeDocument/2006/relationships/image" Target="media/image77.jpeg"/><Relationship Id="rId260" Type="http://schemas.openxmlformats.org/officeDocument/2006/relationships/image" Target="media/image227.png"/><Relationship Id="rId34" Type="http://schemas.openxmlformats.org/officeDocument/2006/relationships/footer" Target="footer5.xml"/><Relationship Id="rId55" Type="http://schemas.openxmlformats.org/officeDocument/2006/relationships/image" Target="media/image23.emf"/><Relationship Id="rId76" Type="http://schemas.openxmlformats.org/officeDocument/2006/relationships/image" Target="media/image44.emf"/><Relationship Id="rId97" Type="http://schemas.openxmlformats.org/officeDocument/2006/relationships/image" Target="media/image65.emf"/><Relationship Id="rId120" Type="http://schemas.openxmlformats.org/officeDocument/2006/relationships/image" Target="media/image88.emf"/><Relationship Id="rId141" Type="http://schemas.openxmlformats.org/officeDocument/2006/relationships/image" Target="media/image109.emf"/><Relationship Id="rId7" Type="http://schemas.openxmlformats.org/officeDocument/2006/relationships/customXml" Target="../customXml/item7.xml"/><Relationship Id="rId162" Type="http://schemas.openxmlformats.org/officeDocument/2006/relationships/image" Target="media/image130.emf"/><Relationship Id="rId183" Type="http://schemas.openxmlformats.org/officeDocument/2006/relationships/image" Target="media/image151.jpeg"/><Relationship Id="rId218" Type="http://schemas.openxmlformats.org/officeDocument/2006/relationships/image" Target="media/image186.emf"/><Relationship Id="rId239" Type="http://schemas.openxmlformats.org/officeDocument/2006/relationships/image" Target="media/image207.emf"/><Relationship Id="rId250" Type="http://schemas.openxmlformats.org/officeDocument/2006/relationships/image" Target="media/image217.emf"/><Relationship Id="rId271" Type="http://schemas.openxmlformats.org/officeDocument/2006/relationships/image" Target="media/image238.wmf"/><Relationship Id="rId24" Type="http://schemas.openxmlformats.org/officeDocument/2006/relationships/hyperlink" Target="http://www.w3.org/TR/xop10" TargetMode="External"/><Relationship Id="rId45" Type="http://schemas.openxmlformats.org/officeDocument/2006/relationships/image" Target="media/image13.emf"/><Relationship Id="rId66" Type="http://schemas.openxmlformats.org/officeDocument/2006/relationships/image" Target="media/image34.emf"/><Relationship Id="rId87" Type="http://schemas.openxmlformats.org/officeDocument/2006/relationships/image" Target="media/image55.emf"/><Relationship Id="rId110" Type="http://schemas.openxmlformats.org/officeDocument/2006/relationships/image" Target="media/image78.jpeg"/><Relationship Id="rId131" Type="http://schemas.openxmlformats.org/officeDocument/2006/relationships/image" Target="media/image99.emf"/><Relationship Id="rId152" Type="http://schemas.openxmlformats.org/officeDocument/2006/relationships/image" Target="media/image120.jpeg"/><Relationship Id="rId173" Type="http://schemas.openxmlformats.org/officeDocument/2006/relationships/image" Target="media/image141.emf"/><Relationship Id="rId194" Type="http://schemas.openxmlformats.org/officeDocument/2006/relationships/image" Target="media/image162.emf"/><Relationship Id="rId208" Type="http://schemas.openxmlformats.org/officeDocument/2006/relationships/image" Target="media/image176.emf"/><Relationship Id="rId229" Type="http://schemas.openxmlformats.org/officeDocument/2006/relationships/image" Target="media/image197.emf"/><Relationship Id="rId240" Type="http://schemas.openxmlformats.org/officeDocument/2006/relationships/image" Target="media/image208.emf"/><Relationship Id="rId261" Type="http://schemas.openxmlformats.org/officeDocument/2006/relationships/image" Target="media/image228.wmf"/><Relationship Id="rId14" Type="http://schemas.openxmlformats.org/officeDocument/2006/relationships/image" Target="media/image1.png"/><Relationship Id="rId35" Type="http://schemas.openxmlformats.org/officeDocument/2006/relationships/footer" Target="footer6.xml"/><Relationship Id="rId56" Type="http://schemas.openxmlformats.org/officeDocument/2006/relationships/image" Target="media/image24.emf"/><Relationship Id="rId77" Type="http://schemas.openxmlformats.org/officeDocument/2006/relationships/image" Target="media/image45.emf"/><Relationship Id="rId100" Type="http://schemas.openxmlformats.org/officeDocument/2006/relationships/image" Target="media/image68.emf"/><Relationship Id="rId8" Type="http://schemas.openxmlformats.org/officeDocument/2006/relationships/numbering" Target="numbering.xml"/><Relationship Id="rId98" Type="http://schemas.openxmlformats.org/officeDocument/2006/relationships/image" Target="media/image66.emf"/><Relationship Id="rId121" Type="http://schemas.openxmlformats.org/officeDocument/2006/relationships/image" Target="media/image89.emf"/><Relationship Id="rId142" Type="http://schemas.openxmlformats.org/officeDocument/2006/relationships/image" Target="media/image110.emf"/><Relationship Id="rId163" Type="http://schemas.openxmlformats.org/officeDocument/2006/relationships/image" Target="media/image131.emf"/><Relationship Id="rId184" Type="http://schemas.openxmlformats.org/officeDocument/2006/relationships/image" Target="media/image152.jpeg"/><Relationship Id="rId219" Type="http://schemas.openxmlformats.org/officeDocument/2006/relationships/image" Target="media/image187.emf"/><Relationship Id="rId230" Type="http://schemas.openxmlformats.org/officeDocument/2006/relationships/image" Target="media/image198.emf"/><Relationship Id="rId251" Type="http://schemas.openxmlformats.org/officeDocument/2006/relationships/image" Target="media/image218.emf"/><Relationship Id="rId25" Type="http://schemas.openxmlformats.org/officeDocument/2006/relationships/hyperlink" Target="http://www.w3.org/TR/soap12-mtom" TargetMode="External"/><Relationship Id="rId46" Type="http://schemas.openxmlformats.org/officeDocument/2006/relationships/image" Target="media/image14.emf"/><Relationship Id="rId67" Type="http://schemas.openxmlformats.org/officeDocument/2006/relationships/image" Target="media/image35.emf"/><Relationship Id="rId272" Type="http://schemas.openxmlformats.org/officeDocument/2006/relationships/image" Target="media/image239.wmf"/><Relationship Id="rId88" Type="http://schemas.openxmlformats.org/officeDocument/2006/relationships/image" Target="media/image56.emf"/><Relationship Id="rId111" Type="http://schemas.openxmlformats.org/officeDocument/2006/relationships/image" Target="media/image79.jpeg"/><Relationship Id="rId132" Type="http://schemas.openxmlformats.org/officeDocument/2006/relationships/image" Target="media/image100.emf"/><Relationship Id="rId153" Type="http://schemas.openxmlformats.org/officeDocument/2006/relationships/image" Target="media/image121.emf"/><Relationship Id="rId174" Type="http://schemas.openxmlformats.org/officeDocument/2006/relationships/image" Target="media/image142.emf"/><Relationship Id="rId195" Type="http://schemas.openxmlformats.org/officeDocument/2006/relationships/image" Target="media/image163.emf"/><Relationship Id="rId209" Type="http://schemas.openxmlformats.org/officeDocument/2006/relationships/image" Target="media/image177.jpeg"/><Relationship Id="rId220" Type="http://schemas.openxmlformats.org/officeDocument/2006/relationships/image" Target="media/image188.emf"/><Relationship Id="rId241" Type="http://schemas.openxmlformats.org/officeDocument/2006/relationships/image" Target="media/image209.emf"/><Relationship Id="rId15" Type="http://schemas.openxmlformats.org/officeDocument/2006/relationships/footer" Target="footer1.xml"/><Relationship Id="rId36" Type="http://schemas.openxmlformats.org/officeDocument/2006/relationships/header" Target="header2.xml"/><Relationship Id="rId57" Type="http://schemas.openxmlformats.org/officeDocument/2006/relationships/image" Target="media/image25.emf"/><Relationship Id="rId262" Type="http://schemas.openxmlformats.org/officeDocument/2006/relationships/image" Target="media/image229.wmf"/><Relationship Id="rId78" Type="http://schemas.openxmlformats.org/officeDocument/2006/relationships/image" Target="media/image46.emf"/><Relationship Id="rId99" Type="http://schemas.openxmlformats.org/officeDocument/2006/relationships/image" Target="media/image67.emf"/><Relationship Id="rId101" Type="http://schemas.openxmlformats.org/officeDocument/2006/relationships/image" Target="media/image69.emf"/><Relationship Id="rId122" Type="http://schemas.openxmlformats.org/officeDocument/2006/relationships/image" Target="media/image90.emf"/><Relationship Id="rId143" Type="http://schemas.openxmlformats.org/officeDocument/2006/relationships/image" Target="media/image111.emf"/><Relationship Id="rId164" Type="http://schemas.openxmlformats.org/officeDocument/2006/relationships/image" Target="media/image132.emf"/><Relationship Id="rId185" Type="http://schemas.openxmlformats.org/officeDocument/2006/relationships/image" Target="media/image153.emf"/><Relationship Id="rId9" Type="http://schemas.openxmlformats.org/officeDocument/2006/relationships/styles" Target="styles.xml"/><Relationship Id="rId210" Type="http://schemas.openxmlformats.org/officeDocument/2006/relationships/image" Target="media/image178.emf"/><Relationship Id="rId26" Type="http://schemas.openxmlformats.org/officeDocument/2006/relationships/image" Target="media/image2.png"/><Relationship Id="rId231" Type="http://schemas.openxmlformats.org/officeDocument/2006/relationships/image" Target="media/image199.emf"/><Relationship Id="rId252" Type="http://schemas.openxmlformats.org/officeDocument/2006/relationships/image" Target="media/image219.png"/><Relationship Id="rId273" Type="http://schemas.openxmlformats.org/officeDocument/2006/relationships/image" Target="media/image240.wmf"/><Relationship Id="rId47" Type="http://schemas.openxmlformats.org/officeDocument/2006/relationships/image" Target="media/image15.emf"/><Relationship Id="rId68" Type="http://schemas.openxmlformats.org/officeDocument/2006/relationships/image" Target="media/image36.emf"/><Relationship Id="rId89" Type="http://schemas.openxmlformats.org/officeDocument/2006/relationships/image" Target="media/image57.emf"/><Relationship Id="rId112" Type="http://schemas.openxmlformats.org/officeDocument/2006/relationships/image" Target="media/image80.jpeg"/><Relationship Id="rId133" Type="http://schemas.openxmlformats.org/officeDocument/2006/relationships/image" Target="media/image101.emf"/><Relationship Id="rId154" Type="http://schemas.openxmlformats.org/officeDocument/2006/relationships/image" Target="media/image122.emf"/><Relationship Id="rId175" Type="http://schemas.openxmlformats.org/officeDocument/2006/relationships/image" Target="media/image143.emf"/><Relationship Id="rId196" Type="http://schemas.openxmlformats.org/officeDocument/2006/relationships/image" Target="media/image164.emf"/><Relationship Id="rId200" Type="http://schemas.openxmlformats.org/officeDocument/2006/relationships/image" Target="media/image168.emf"/><Relationship Id="rId16" Type="http://schemas.openxmlformats.org/officeDocument/2006/relationships/footer" Target="footer2.xml"/><Relationship Id="rId221" Type="http://schemas.openxmlformats.org/officeDocument/2006/relationships/image" Target="media/image189.emf"/><Relationship Id="rId242" Type="http://schemas.openxmlformats.org/officeDocument/2006/relationships/image" Target="media/image210.emf"/><Relationship Id="rId263" Type="http://schemas.openxmlformats.org/officeDocument/2006/relationships/image" Target="media/image230.emf"/><Relationship Id="rId37" Type="http://schemas.openxmlformats.org/officeDocument/2006/relationships/footer" Target="footer7.xml"/><Relationship Id="rId58" Type="http://schemas.openxmlformats.org/officeDocument/2006/relationships/image" Target="media/image26.emf"/><Relationship Id="rId79" Type="http://schemas.openxmlformats.org/officeDocument/2006/relationships/image" Target="media/image47.emf"/><Relationship Id="rId102" Type="http://schemas.openxmlformats.org/officeDocument/2006/relationships/image" Target="media/image70.emf"/><Relationship Id="rId123" Type="http://schemas.openxmlformats.org/officeDocument/2006/relationships/image" Target="media/image91.emf"/><Relationship Id="rId144" Type="http://schemas.openxmlformats.org/officeDocument/2006/relationships/image" Target="media/image112.emf"/><Relationship Id="rId90" Type="http://schemas.openxmlformats.org/officeDocument/2006/relationships/image" Target="media/image58.emf"/><Relationship Id="rId165" Type="http://schemas.openxmlformats.org/officeDocument/2006/relationships/image" Target="media/image133.emf"/><Relationship Id="rId186" Type="http://schemas.openxmlformats.org/officeDocument/2006/relationships/image" Target="media/image154.emf"/><Relationship Id="rId211" Type="http://schemas.openxmlformats.org/officeDocument/2006/relationships/image" Target="media/image179.emf"/><Relationship Id="rId232" Type="http://schemas.openxmlformats.org/officeDocument/2006/relationships/image" Target="media/image200.emf"/><Relationship Id="rId253" Type="http://schemas.openxmlformats.org/officeDocument/2006/relationships/image" Target="media/image220.emf"/><Relationship Id="rId274" Type="http://schemas.openxmlformats.org/officeDocument/2006/relationships/image" Target="media/image241.png"/><Relationship Id="rId27" Type="http://schemas.openxmlformats.org/officeDocument/2006/relationships/image" Target="media/image3.png"/><Relationship Id="rId48" Type="http://schemas.openxmlformats.org/officeDocument/2006/relationships/image" Target="media/image16.emf"/><Relationship Id="rId69" Type="http://schemas.openxmlformats.org/officeDocument/2006/relationships/image" Target="media/image37.emf"/><Relationship Id="rId113" Type="http://schemas.openxmlformats.org/officeDocument/2006/relationships/image" Target="media/image81.emf"/><Relationship Id="rId134" Type="http://schemas.openxmlformats.org/officeDocument/2006/relationships/image" Target="media/image102.emf"/><Relationship Id="rId80" Type="http://schemas.openxmlformats.org/officeDocument/2006/relationships/image" Target="media/image48.emf"/><Relationship Id="rId155" Type="http://schemas.openxmlformats.org/officeDocument/2006/relationships/image" Target="media/image123.emf"/><Relationship Id="rId176" Type="http://schemas.openxmlformats.org/officeDocument/2006/relationships/image" Target="media/image144.emf"/><Relationship Id="rId197" Type="http://schemas.openxmlformats.org/officeDocument/2006/relationships/image" Target="media/image165.emf"/><Relationship Id="rId201" Type="http://schemas.openxmlformats.org/officeDocument/2006/relationships/image" Target="media/image169.emf"/><Relationship Id="rId222" Type="http://schemas.openxmlformats.org/officeDocument/2006/relationships/image" Target="media/image190.emf"/><Relationship Id="rId243" Type="http://schemas.openxmlformats.org/officeDocument/2006/relationships/image" Target="media/image211.emf"/><Relationship Id="rId264" Type="http://schemas.openxmlformats.org/officeDocument/2006/relationships/image" Target="media/image231.jpg"/><Relationship Id="rId17" Type="http://schemas.openxmlformats.org/officeDocument/2006/relationships/footer" Target="footer3.xml"/><Relationship Id="rId38" Type="http://schemas.openxmlformats.org/officeDocument/2006/relationships/image" Target="media/image8.jpg"/><Relationship Id="rId59" Type="http://schemas.openxmlformats.org/officeDocument/2006/relationships/image" Target="media/image27.emf"/><Relationship Id="rId103" Type="http://schemas.openxmlformats.org/officeDocument/2006/relationships/image" Target="media/image71.emf"/><Relationship Id="rId124" Type="http://schemas.openxmlformats.org/officeDocument/2006/relationships/image" Target="media/image92.emf"/><Relationship Id="rId70" Type="http://schemas.openxmlformats.org/officeDocument/2006/relationships/image" Target="media/image38.emf"/><Relationship Id="rId91" Type="http://schemas.openxmlformats.org/officeDocument/2006/relationships/image" Target="media/image59.emf"/><Relationship Id="rId145" Type="http://schemas.openxmlformats.org/officeDocument/2006/relationships/image" Target="media/image113.emf"/><Relationship Id="rId166" Type="http://schemas.openxmlformats.org/officeDocument/2006/relationships/image" Target="media/image134.emf"/><Relationship Id="rId187" Type="http://schemas.openxmlformats.org/officeDocument/2006/relationships/image" Target="media/image155.emf"/><Relationship Id="rId1" Type="http://schemas.openxmlformats.org/officeDocument/2006/relationships/customXml" Target="../customXml/item1.xml"/><Relationship Id="rId212" Type="http://schemas.openxmlformats.org/officeDocument/2006/relationships/image" Target="media/image180.emf"/><Relationship Id="rId233" Type="http://schemas.openxmlformats.org/officeDocument/2006/relationships/image" Target="media/image201.emf"/><Relationship Id="rId254" Type="http://schemas.openxmlformats.org/officeDocument/2006/relationships/image" Target="media/image221.emf"/><Relationship Id="rId28" Type="http://schemas.openxmlformats.org/officeDocument/2006/relationships/image" Target="media/image4.png"/><Relationship Id="rId49" Type="http://schemas.openxmlformats.org/officeDocument/2006/relationships/image" Target="media/image17.emf"/><Relationship Id="rId114" Type="http://schemas.openxmlformats.org/officeDocument/2006/relationships/image" Target="media/image82.emf"/><Relationship Id="rId275" Type="http://schemas.openxmlformats.org/officeDocument/2006/relationships/image" Target="media/image242.jpg"/><Relationship Id="rId60" Type="http://schemas.openxmlformats.org/officeDocument/2006/relationships/image" Target="media/image28.emf"/><Relationship Id="rId81" Type="http://schemas.openxmlformats.org/officeDocument/2006/relationships/image" Target="media/image49.emf"/><Relationship Id="rId135" Type="http://schemas.openxmlformats.org/officeDocument/2006/relationships/image" Target="media/image103.jpeg"/><Relationship Id="rId156" Type="http://schemas.openxmlformats.org/officeDocument/2006/relationships/image" Target="media/image124.emf"/><Relationship Id="rId177" Type="http://schemas.openxmlformats.org/officeDocument/2006/relationships/image" Target="media/image145.emf"/><Relationship Id="rId198" Type="http://schemas.openxmlformats.org/officeDocument/2006/relationships/image" Target="media/image166.emf"/><Relationship Id="rId202" Type="http://schemas.openxmlformats.org/officeDocument/2006/relationships/image" Target="media/image170.emf"/><Relationship Id="rId223" Type="http://schemas.openxmlformats.org/officeDocument/2006/relationships/image" Target="media/image191.emf"/><Relationship Id="rId244" Type="http://schemas.openxmlformats.org/officeDocument/2006/relationships/image" Target="media/image212.emf"/><Relationship Id="rId18" Type="http://schemas.openxmlformats.org/officeDocument/2006/relationships/hyperlink" Target="http://www.w3.org/TR/REC-xml" TargetMode="External"/><Relationship Id="rId39" Type="http://schemas.openxmlformats.org/officeDocument/2006/relationships/header" Target="header3.xml"/><Relationship Id="rId265" Type="http://schemas.openxmlformats.org/officeDocument/2006/relationships/image" Target="media/image232.emf"/><Relationship Id="rId50" Type="http://schemas.openxmlformats.org/officeDocument/2006/relationships/image" Target="media/image18.emf"/><Relationship Id="rId104" Type="http://schemas.openxmlformats.org/officeDocument/2006/relationships/image" Target="media/image72.emf"/><Relationship Id="rId125" Type="http://schemas.openxmlformats.org/officeDocument/2006/relationships/image" Target="media/image93.emf"/><Relationship Id="rId146" Type="http://schemas.openxmlformats.org/officeDocument/2006/relationships/image" Target="media/image114.emf"/><Relationship Id="rId167" Type="http://schemas.openxmlformats.org/officeDocument/2006/relationships/image" Target="media/image135.emf"/><Relationship Id="rId188" Type="http://schemas.openxmlformats.org/officeDocument/2006/relationships/image" Target="media/image156.emf"/><Relationship Id="rId71" Type="http://schemas.openxmlformats.org/officeDocument/2006/relationships/image" Target="media/image39.emf"/><Relationship Id="rId92" Type="http://schemas.openxmlformats.org/officeDocument/2006/relationships/image" Target="media/image60.emf"/><Relationship Id="rId213" Type="http://schemas.openxmlformats.org/officeDocument/2006/relationships/image" Target="media/image181.emf"/><Relationship Id="rId234" Type="http://schemas.openxmlformats.org/officeDocument/2006/relationships/image" Target="media/image202.emf"/><Relationship Id="rId2" Type="http://schemas.openxmlformats.org/officeDocument/2006/relationships/customXml" Target="../customXml/item2.xml"/><Relationship Id="rId29" Type="http://schemas.openxmlformats.org/officeDocument/2006/relationships/image" Target="media/image5.emf"/><Relationship Id="rId255" Type="http://schemas.openxmlformats.org/officeDocument/2006/relationships/image" Target="media/image222.png"/><Relationship Id="rId276" Type="http://schemas.openxmlformats.org/officeDocument/2006/relationships/image" Target="media/image243.emf"/><Relationship Id="rId40" Type="http://schemas.openxmlformats.org/officeDocument/2006/relationships/footer" Target="footer8.xml"/><Relationship Id="rId115" Type="http://schemas.openxmlformats.org/officeDocument/2006/relationships/image" Target="media/image83.emf"/><Relationship Id="rId136" Type="http://schemas.openxmlformats.org/officeDocument/2006/relationships/image" Target="media/image104.jpeg"/><Relationship Id="rId157" Type="http://schemas.openxmlformats.org/officeDocument/2006/relationships/image" Target="media/image125.emf"/><Relationship Id="rId178" Type="http://schemas.openxmlformats.org/officeDocument/2006/relationships/image" Target="media/image146.emf"/><Relationship Id="rId61" Type="http://schemas.openxmlformats.org/officeDocument/2006/relationships/image" Target="media/image29.emf"/><Relationship Id="rId82" Type="http://schemas.openxmlformats.org/officeDocument/2006/relationships/image" Target="media/image50.emf"/><Relationship Id="rId199" Type="http://schemas.openxmlformats.org/officeDocument/2006/relationships/image" Target="media/image167.emf"/><Relationship Id="rId203" Type="http://schemas.openxmlformats.org/officeDocument/2006/relationships/image" Target="media/image171.emf"/><Relationship Id="rId19" Type="http://schemas.openxmlformats.org/officeDocument/2006/relationships/hyperlink" Target="http://www.unicode.org/versions/" TargetMode="External"/><Relationship Id="rId224" Type="http://schemas.openxmlformats.org/officeDocument/2006/relationships/image" Target="media/image192.emf"/><Relationship Id="rId245" Type="http://schemas.openxmlformats.org/officeDocument/2006/relationships/image" Target="media/image213.emf"/><Relationship Id="rId266" Type="http://schemas.openxmlformats.org/officeDocument/2006/relationships/image" Target="media/image233.emf"/><Relationship Id="rId30" Type="http://schemas.openxmlformats.org/officeDocument/2006/relationships/image" Target="media/image6.emf"/><Relationship Id="rId105" Type="http://schemas.openxmlformats.org/officeDocument/2006/relationships/image" Target="media/image73.emf"/><Relationship Id="rId126" Type="http://schemas.openxmlformats.org/officeDocument/2006/relationships/image" Target="media/image94.emf"/><Relationship Id="rId147" Type="http://schemas.openxmlformats.org/officeDocument/2006/relationships/image" Target="media/image115.jpeg"/><Relationship Id="rId168" Type="http://schemas.openxmlformats.org/officeDocument/2006/relationships/image" Target="media/image136.emf"/><Relationship Id="rId51" Type="http://schemas.openxmlformats.org/officeDocument/2006/relationships/image" Target="media/image19.emf"/><Relationship Id="rId72" Type="http://schemas.openxmlformats.org/officeDocument/2006/relationships/image" Target="media/image40.emf"/><Relationship Id="rId93" Type="http://schemas.openxmlformats.org/officeDocument/2006/relationships/image" Target="media/image61.emf"/><Relationship Id="rId189" Type="http://schemas.openxmlformats.org/officeDocument/2006/relationships/image" Target="media/image157.emf"/><Relationship Id="rId3" Type="http://schemas.openxmlformats.org/officeDocument/2006/relationships/customXml" Target="../customXml/item3.xml"/><Relationship Id="rId214" Type="http://schemas.openxmlformats.org/officeDocument/2006/relationships/image" Target="media/image182.emf"/><Relationship Id="rId235" Type="http://schemas.openxmlformats.org/officeDocument/2006/relationships/image" Target="media/image203.emf"/><Relationship Id="rId256" Type="http://schemas.openxmlformats.org/officeDocument/2006/relationships/image" Target="media/image223.png"/><Relationship Id="rId277" Type="http://schemas.openxmlformats.org/officeDocument/2006/relationships/fontTable" Target="fontTable.xml"/><Relationship Id="rId116" Type="http://schemas.openxmlformats.org/officeDocument/2006/relationships/image" Target="media/image84.emf"/><Relationship Id="rId137" Type="http://schemas.openxmlformats.org/officeDocument/2006/relationships/image" Target="media/image105.emf"/><Relationship Id="rId158" Type="http://schemas.openxmlformats.org/officeDocument/2006/relationships/image" Target="media/image126.emf"/><Relationship Id="rId20" Type="http://schemas.openxmlformats.org/officeDocument/2006/relationships/hyperlink" Target="https://www.w3.org/TR/xmlschema-0/" TargetMode="External"/><Relationship Id="rId41" Type="http://schemas.openxmlformats.org/officeDocument/2006/relationships/image" Target="media/image9.emf"/><Relationship Id="rId62" Type="http://schemas.openxmlformats.org/officeDocument/2006/relationships/image" Target="media/image30.emf"/><Relationship Id="rId83" Type="http://schemas.openxmlformats.org/officeDocument/2006/relationships/image" Target="media/image51.emf"/><Relationship Id="rId179" Type="http://schemas.openxmlformats.org/officeDocument/2006/relationships/image" Target="media/image147.emf"/><Relationship Id="rId190" Type="http://schemas.openxmlformats.org/officeDocument/2006/relationships/image" Target="media/image158.emf"/><Relationship Id="rId204" Type="http://schemas.openxmlformats.org/officeDocument/2006/relationships/image" Target="media/image172.emf"/><Relationship Id="rId225" Type="http://schemas.openxmlformats.org/officeDocument/2006/relationships/image" Target="media/image193.emf"/><Relationship Id="rId246" Type="http://schemas.openxmlformats.org/officeDocument/2006/relationships/image" Target="media/image214.emf"/><Relationship Id="rId267" Type="http://schemas.openxmlformats.org/officeDocument/2006/relationships/image" Target="media/image234.wmf"/><Relationship Id="rId106" Type="http://schemas.openxmlformats.org/officeDocument/2006/relationships/image" Target="media/image74.emf"/><Relationship Id="rId127" Type="http://schemas.openxmlformats.org/officeDocument/2006/relationships/image" Target="media/image95.jpeg"/><Relationship Id="rId10" Type="http://schemas.openxmlformats.org/officeDocument/2006/relationships/settings" Target="settings.xml"/><Relationship Id="rId31" Type="http://schemas.openxmlformats.org/officeDocument/2006/relationships/image" Target="media/image7.emf"/><Relationship Id="rId52" Type="http://schemas.openxmlformats.org/officeDocument/2006/relationships/image" Target="media/image20.emf"/><Relationship Id="rId73" Type="http://schemas.openxmlformats.org/officeDocument/2006/relationships/image" Target="media/image41.emf"/><Relationship Id="rId94" Type="http://schemas.openxmlformats.org/officeDocument/2006/relationships/image" Target="media/image62.emf"/><Relationship Id="rId148" Type="http://schemas.openxmlformats.org/officeDocument/2006/relationships/image" Target="media/image116.emf"/><Relationship Id="rId169" Type="http://schemas.openxmlformats.org/officeDocument/2006/relationships/image" Target="media/image137.emf"/><Relationship Id="rId4" Type="http://schemas.openxmlformats.org/officeDocument/2006/relationships/customXml" Target="../customXml/item4.xml"/><Relationship Id="rId180" Type="http://schemas.openxmlformats.org/officeDocument/2006/relationships/image" Target="media/image148.emf"/><Relationship Id="rId215" Type="http://schemas.openxmlformats.org/officeDocument/2006/relationships/image" Target="media/image183.emf"/><Relationship Id="rId236" Type="http://schemas.openxmlformats.org/officeDocument/2006/relationships/image" Target="media/image204.emf"/><Relationship Id="rId257" Type="http://schemas.openxmlformats.org/officeDocument/2006/relationships/image" Target="media/image224.png"/><Relationship Id="rId278" Type="http://schemas.openxmlformats.org/officeDocument/2006/relationships/glossaryDocument" Target="glossary/document.xml"/><Relationship Id="rId42" Type="http://schemas.openxmlformats.org/officeDocument/2006/relationships/image" Target="media/image10.emf"/><Relationship Id="rId84" Type="http://schemas.openxmlformats.org/officeDocument/2006/relationships/image" Target="media/image52.emf"/><Relationship Id="rId138" Type="http://schemas.openxmlformats.org/officeDocument/2006/relationships/image" Target="media/image106.emf"/><Relationship Id="rId191" Type="http://schemas.openxmlformats.org/officeDocument/2006/relationships/image" Target="media/image159.emf"/><Relationship Id="rId205" Type="http://schemas.openxmlformats.org/officeDocument/2006/relationships/image" Target="media/image173.emf"/><Relationship Id="rId247" Type="http://schemas.openxmlformats.org/officeDocument/2006/relationships/image" Target="media/image215.emf"/><Relationship Id="rId107" Type="http://schemas.openxmlformats.org/officeDocument/2006/relationships/image" Target="media/image75.emf"/><Relationship Id="rId11" Type="http://schemas.openxmlformats.org/officeDocument/2006/relationships/webSettings" Target="webSettings.xml"/><Relationship Id="rId53" Type="http://schemas.openxmlformats.org/officeDocument/2006/relationships/image" Target="media/image21.emf"/><Relationship Id="rId149" Type="http://schemas.openxmlformats.org/officeDocument/2006/relationships/image" Target="media/image117.emf"/><Relationship Id="rId95" Type="http://schemas.openxmlformats.org/officeDocument/2006/relationships/image" Target="media/image63.emf"/><Relationship Id="rId160" Type="http://schemas.openxmlformats.org/officeDocument/2006/relationships/image" Target="media/image128.emf"/><Relationship Id="rId216" Type="http://schemas.openxmlformats.org/officeDocument/2006/relationships/image" Target="media/image184.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FA2A0D700DD94E0B970A6D2F8DECC970"/>
        <w:category>
          <w:name w:val="General"/>
          <w:gallery w:val="placeholder"/>
        </w:category>
        <w:types>
          <w:type w:val="bbPlcHdr"/>
        </w:types>
        <w:behaviors>
          <w:behavior w:val="content"/>
        </w:behaviors>
        <w:guid w:val="{F7DDF175-49B5-48C5-A0AE-A06FBA3D55F9}"/>
      </w:docPartPr>
      <w:docPartBody>
        <w:p w:rsidR="005C15F8" w:rsidRDefault="006F7B2A" w:rsidP="006F7B2A">
          <w:pPr>
            <w:pStyle w:val="FA2A0D700DD94E0B970A6D2F8DECC97030"/>
          </w:pPr>
          <w:r w:rsidRPr="00D049F7">
            <w:rPr>
              <w:rStyle w:val="PlaceholderText"/>
              <w:color w:val="auto"/>
              <w:szCs w:val="16"/>
              <w:lang w:eastAsia="en-US"/>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AF25AFB92A424254935E462413AA8D5B"/>
        <w:category>
          <w:name w:val="General"/>
          <w:gallery w:val="placeholder"/>
        </w:category>
        <w:types>
          <w:type w:val="bbPlcHdr"/>
        </w:types>
        <w:behaviors>
          <w:behavior w:val="content"/>
        </w:behaviors>
        <w:guid w:val="{D786340D-0E83-4059-87A3-D9071329DA99}"/>
      </w:docPartPr>
      <w:docPartBody>
        <w:p w:rsidR="004A0600" w:rsidRDefault="00F42F54" w:rsidP="00F42F54">
          <w:pPr>
            <w:pStyle w:val="AF25AFB92A424254935E462413AA8D5B"/>
          </w:pPr>
          <w:r w:rsidRPr="00D049F7">
            <w:rPr>
              <w:rStyle w:val="PlaceholderText"/>
              <w:color w:val="auto"/>
              <w:szCs w:val="16"/>
            </w:rPr>
            <w:t>Select the confidentiality classification level here.</w:t>
          </w:r>
        </w:p>
      </w:docPartBody>
    </w:docPart>
    <w:docPart>
      <w:docPartPr>
        <w:name w:val="13186DCC2D4D45479CF1FB7EA1AE79E3"/>
        <w:category>
          <w:name w:val="General"/>
          <w:gallery w:val="placeholder"/>
        </w:category>
        <w:types>
          <w:type w:val="bbPlcHdr"/>
        </w:types>
        <w:behaviors>
          <w:behavior w:val="content"/>
        </w:behaviors>
        <w:guid w:val="{DFB93B3B-837F-48F0-BCB0-95BE22D32610}"/>
      </w:docPartPr>
      <w:docPartBody>
        <w:p w:rsidR="005B5827" w:rsidRDefault="002A7511" w:rsidP="002A7511">
          <w:pPr>
            <w:pStyle w:val="13186DCC2D4D45479CF1FB7EA1AE79E3"/>
          </w:pPr>
          <w:r w:rsidRPr="008B4AD0">
            <w:rPr>
              <w:rStyle w:val="PlaceholderText"/>
            </w:rPr>
            <w:t>[Title]</w:t>
          </w:r>
        </w:p>
      </w:docPartBody>
    </w:docPart>
    <w:docPart>
      <w:docPartPr>
        <w:name w:val="F40BFC97644644D3BDC178637A4194A0"/>
        <w:category>
          <w:name w:val="General"/>
          <w:gallery w:val="placeholder"/>
        </w:category>
        <w:types>
          <w:type w:val="bbPlcHdr"/>
        </w:types>
        <w:behaviors>
          <w:behavior w:val="content"/>
        </w:behaviors>
        <w:guid w:val="{C52527A8-B1F7-4C0F-B76B-83B3EE13EC7E}"/>
      </w:docPartPr>
      <w:docPartBody>
        <w:p w:rsidR="00A63EBA" w:rsidRDefault="00696432" w:rsidP="00696432">
          <w:pPr>
            <w:pStyle w:val="F40BFC97644644D3BDC178637A4194A0"/>
          </w:pPr>
          <w:r w:rsidRPr="00262E23">
            <w:rPr>
              <w:rStyle w:val="PlaceholderText"/>
              <w:color w:val="984806"/>
              <w:sz w:val="20"/>
            </w:rPr>
            <w:t>Select the DG TAXUD B Unit here.</w:t>
          </w:r>
        </w:p>
      </w:docPartBody>
    </w:docPart>
    <w:docPart>
      <w:docPartPr>
        <w:name w:val="6760058F5C4F4ACDAD6B0B110CAD0A91"/>
        <w:category>
          <w:name w:val="General"/>
          <w:gallery w:val="placeholder"/>
        </w:category>
        <w:types>
          <w:type w:val="bbPlcHdr"/>
        </w:types>
        <w:behaviors>
          <w:behavior w:val="content"/>
        </w:behaviors>
        <w:guid w:val="{081FA67B-CAFE-4406-9D63-82BD4FDDC778}"/>
      </w:docPartPr>
      <w:docPartBody>
        <w:p w:rsidR="00A63EBA" w:rsidRDefault="00696432" w:rsidP="00696432">
          <w:pPr>
            <w:pStyle w:val="6760058F5C4F4ACDAD6B0B110CAD0A91"/>
          </w:pPr>
          <w:r w:rsidRPr="00F64B49">
            <w:rPr>
              <w:rStyle w:val="PlaceholderText"/>
              <w:color w:val="984806"/>
              <w:sz w:val="20"/>
            </w:rPr>
            <w:t>Select the confidentiality classification level here.</w:t>
          </w:r>
        </w:p>
      </w:docPartBody>
    </w:docPart>
    <w:docPart>
      <w:docPartPr>
        <w:name w:val="8A5E05E6883140BE9B96B3BA9CD515A1"/>
        <w:category>
          <w:name w:val="General"/>
          <w:gallery w:val="placeholder"/>
        </w:category>
        <w:types>
          <w:type w:val="bbPlcHdr"/>
        </w:types>
        <w:behaviors>
          <w:behavior w:val="content"/>
        </w:behaviors>
        <w:guid w:val="{8F0C6848-7079-4839-8A2F-AF02DB12AC25}"/>
      </w:docPartPr>
      <w:docPartBody>
        <w:p w:rsidR="003D5155" w:rsidRDefault="002C3EDA">
          <w:pPr>
            <w:pStyle w:val="8A5E05E6883140BE9B96B3BA9CD515A1"/>
          </w:pPr>
          <w:r w:rsidRPr="00D049F7">
            <w:rPr>
              <w:rStyle w:val="PlaceholderText"/>
              <w:color w:val="auto"/>
              <w:szCs w:val="16"/>
            </w:rPr>
            <w:t>Select the confidentiality classification level here.</w:t>
          </w:r>
        </w:p>
      </w:docPartBody>
    </w:docPart>
    <w:docPart>
      <w:docPartPr>
        <w:name w:val="C1B57D5315F147428FF70D7E15C494D0"/>
        <w:category>
          <w:name w:val="General"/>
          <w:gallery w:val="placeholder"/>
        </w:category>
        <w:types>
          <w:type w:val="bbPlcHdr"/>
        </w:types>
        <w:behaviors>
          <w:behavior w:val="content"/>
        </w:behaviors>
        <w:guid w:val="{E03A320A-EB9A-40F7-B42A-A21B9E8DCFC7}"/>
      </w:docPartPr>
      <w:docPartBody>
        <w:p w:rsidR="00463178" w:rsidRDefault="006F7B2A">
          <w:pPr>
            <w:pStyle w:val="C1B57D5315F147428FF70D7E15C494D0"/>
          </w:pPr>
          <w:r w:rsidRPr="00624562">
            <w:rPr>
              <w:color w:val="984806"/>
            </w:rPr>
            <w:t>Select the applicable value about the location of the previously accepted ver</w:t>
          </w:r>
          <w:r>
            <w:rPr>
              <w:color w:val="984806"/>
            </w:rPr>
            <w:t>sion of this document here.</w:t>
          </w:r>
        </w:p>
      </w:docPartBody>
    </w:docPart>
    <w:docPart>
      <w:docPartPr>
        <w:name w:val="FB915219699B4BE795016D20E974AEE3"/>
        <w:category>
          <w:name w:val="General"/>
          <w:gallery w:val="placeholder"/>
        </w:category>
        <w:types>
          <w:type w:val="bbPlcHdr"/>
        </w:types>
        <w:behaviors>
          <w:behavior w:val="content"/>
        </w:behaviors>
        <w:guid w:val="{D9CF9445-ACE6-47AE-9712-4538E734150E}"/>
      </w:docPartPr>
      <w:docPartBody>
        <w:p w:rsidR="00244271" w:rsidRDefault="006F7B2A">
          <w:pPr>
            <w:pStyle w:val="FB915219699B4BE795016D20E974AEE3"/>
          </w:pPr>
          <w:r w:rsidRPr="00F64B49">
            <w:rPr>
              <w:rStyle w:val="PlaceholderText"/>
              <w:color w:val="984806"/>
            </w:rPr>
            <w:t>Select the status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imes New Roman Bold">
    <w:altName w:val="Times New Roman"/>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10EEC"/>
    <w:rsid w:val="0003709C"/>
    <w:rsid w:val="00042F49"/>
    <w:rsid w:val="000772FF"/>
    <w:rsid w:val="000853CF"/>
    <w:rsid w:val="00096DD7"/>
    <w:rsid w:val="000A3A4A"/>
    <w:rsid w:val="000B1C56"/>
    <w:rsid w:val="000E25C9"/>
    <w:rsid w:val="00106A8F"/>
    <w:rsid w:val="00111CA4"/>
    <w:rsid w:val="00122E94"/>
    <w:rsid w:val="001520EE"/>
    <w:rsid w:val="00155E4F"/>
    <w:rsid w:val="0016053E"/>
    <w:rsid w:val="001855D4"/>
    <w:rsid w:val="001B544F"/>
    <w:rsid w:val="001C4FF6"/>
    <w:rsid w:val="001E1E41"/>
    <w:rsid w:val="001F073A"/>
    <w:rsid w:val="001F357E"/>
    <w:rsid w:val="00206ECC"/>
    <w:rsid w:val="00241B8C"/>
    <w:rsid w:val="00242C44"/>
    <w:rsid w:val="00244271"/>
    <w:rsid w:val="002758FB"/>
    <w:rsid w:val="00284967"/>
    <w:rsid w:val="00294D60"/>
    <w:rsid w:val="002A7511"/>
    <w:rsid w:val="002B4DC7"/>
    <w:rsid w:val="002C3EDA"/>
    <w:rsid w:val="003040E2"/>
    <w:rsid w:val="00316D04"/>
    <w:rsid w:val="003265B5"/>
    <w:rsid w:val="00330926"/>
    <w:rsid w:val="003359BF"/>
    <w:rsid w:val="00340D08"/>
    <w:rsid w:val="0036504B"/>
    <w:rsid w:val="00365A88"/>
    <w:rsid w:val="00366497"/>
    <w:rsid w:val="003B41F5"/>
    <w:rsid w:val="003D041B"/>
    <w:rsid w:val="003D2565"/>
    <w:rsid w:val="003D5155"/>
    <w:rsid w:val="003E629E"/>
    <w:rsid w:val="00400930"/>
    <w:rsid w:val="00407108"/>
    <w:rsid w:val="004128C9"/>
    <w:rsid w:val="00415D76"/>
    <w:rsid w:val="00416AE6"/>
    <w:rsid w:val="00425579"/>
    <w:rsid w:val="0044010B"/>
    <w:rsid w:val="00440C03"/>
    <w:rsid w:val="004420B1"/>
    <w:rsid w:val="00453D62"/>
    <w:rsid w:val="00460CD7"/>
    <w:rsid w:val="00463178"/>
    <w:rsid w:val="004922FC"/>
    <w:rsid w:val="004932D4"/>
    <w:rsid w:val="004A0600"/>
    <w:rsid w:val="004A219F"/>
    <w:rsid w:val="004B0331"/>
    <w:rsid w:val="004C60BA"/>
    <w:rsid w:val="004D1369"/>
    <w:rsid w:val="004E0ECB"/>
    <w:rsid w:val="004F1248"/>
    <w:rsid w:val="00500200"/>
    <w:rsid w:val="0052407A"/>
    <w:rsid w:val="005248DD"/>
    <w:rsid w:val="00547407"/>
    <w:rsid w:val="00555FF3"/>
    <w:rsid w:val="00561D6E"/>
    <w:rsid w:val="005840A2"/>
    <w:rsid w:val="005841C6"/>
    <w:rsid w:val="00592332"/>
    <w:rsid w:val="005B5827"/>
    <w:rsid w:val="005C15F8"/>
    <w:rsid w:val="005C25CB"/>
    <w:rsid w:val="005E41D5"/>
    <w:rsid w:val="005E5FCE"/>
    <w:rsid w:val="0063142E"/>
    <w:rsid w:val="0063518F"/>
    <w:rsid w:val="006576B4"/>
    <w:rsid w:val="00661DE5"/>
    <w:rsid w:val="00693A92"/>
    <w:rsid w:val="00696432"/>
    <w:rsid w:val="006A6889"/>
    <w:rsid w:val="006F2B6A"/>
    <w:rsid w:val="006F4F49"/>
    <w:rsid w:val="006F7B2A"/>
    <w:rsid w:val="0070098D"/>
    <w:rsid w:val="00733E5E"/>
    <w:rsid w:val="007371CB"/>
    <w:rsid w:val="007425C3"/>
    <w:rsid w:val="00747187"/>
    <w:rsid w:val="007709AD"/>
    <w:rsid w:val="00772426"/>
    <w:rsid w:val="007777A1"/>
    <w:rsid w:val="007804E1"/>
    <w:rsid w:val="0078422A"/>
    <w:rsid w:val="00784B01"/>
    <w:rsid w:val="00785C21"/>
    <w:rsid w:val="00791A0B"/>
    <w:rsid w:val="007A37C0"/>
    <w:rsid w:val="007B4166"/>
    <w:rsid w:val="007C3711"/>
    <w:rsid w:val="007D7CDB"/>
    <w:rsid w:val="007F138F"/>
    <w:rsid w:val="008028DA"/>
    <w:rsid w:val="00813A73"/>
    <w:rsid w:val="0082036B"/>
    <w:rsid w:val="008256D8"/>
    <w:rsid w:val="00833053"/>
    <w:rsid w:val="00846C51"/>
    <w:rsid w:val="00863F6A"/>
    <w:rsid w:val="00891CC3"/>
    <w:rsid w:val="008922C5"/>
    <w:rsid w:val="008956AD"/>
    <w:rsid w:val="008974CC"/>
    <w:rsid w:val="008C08AB"/>
    <w:rsid w:val="008F7F45"/>
    <w:rsid w:val="009141AB"/>
    <w:rsid w:val="00930D7A"/>
    <w:rsid w:val="00946A6F"/>
    <w:rsid w:val="00947E70"/>
    <w:rsid w:val="00955CFC"/>
    <w:rsid w:val="009611EC"/>
    <w:rsid w:val="009665FD"/>
    <w:rsid w:val="00983164"/>
    <w:rsid w:val="00983E3F"/>
    <w:rsid w:val="0098411C"/>
    <w:rsid w:val="009B7A23"/>
    <w:rsid w:val="009C3F43"/>
    <w:rsid w:val="009C41BC"/>
    <w:rsid w:val="009C7F2E"/>
    <w:rsid w:val="009D04F0"/>
    <w:rsid w:val="009D1201"/>
    <w:rsid w:val="00A06468"/>
    <w:rsid w:val="00A1696F"/>
    <w:rsid w:val="00A3748B"/>
    <w:rsid w:val="00A55E4B"/>
    <w:rsid w:val="00A63EBA"/>
    <w:rsid w:val="00A84D38"/>
    <w:rsid w:val="00A85CAC"/>
    <w:rsid w:val="00AB08AB"/>
    <w:rsid w:val="00AD3D6F"/>
    <w:rsid w:val="00AD5A04"/>
    <w:rsid w:val="00AF645A"/>
    <w:rsid w:val="00B001E8"/>
    <w:rsid w:val="00B06800"/>
    <w:rsid w:val="00B14C0C"/>
    <w:rsid w:val="00B41D21"/>
    <w:rsid w:val="00BA0A6D"/>
    <w:rsid w:val="00BA4C44"/>
    <w:rsid w:val="00BB696D"/>
    <w:rsid w:val="00BB7570"/>
    <w:rsid w:val="00BB75A2"/>
    <w:rsid w:val="00BC0AF5"/>
    <w:rsid w:val="00BE743E"/>
    <w:rsid w:val="00BF6052"/>
    <w:rsid w:val="00C057DD"/>
    <w:rsid w:val="00C05835"/>
    <w:rsid w:val="00C12612"/>
    <w:rsid w:val="00C20042"/>
    <w:rsid w:val="00C21147"/>
    <w:rsid w:val="00C26793"/>
    <w:rsid w:val="00C313D1"/>
    <w:rsid w:val="00C43112"/>
    <w:rsid w:val="00C52C82"/>
    <w:rsid w:val="00C6168E"/>
    <w:rsid w:val="00C96E14"/>
    <w:rsid w:val="00CB7839"/>
    <w:rsid w:val="00CC62EB"/>
    <w:rsid w:val="00CD2962"/>
    <w:rsid w:val="00CE68D2"/>
    <w:rsid w:val="00D05249"/>
    <w:rsid w:val="00D0627F"/>
    <w:rsid w:val="00D14731"/>
    <w:rsid w:val="00D32F29"/>
    <w:rsid w:val="00D40407"/>
    <w:rsid w:val="00D46FB7"/>
    <w:rsid w:val="00D6060A"/>
    <w:rsid w:val="00D609B9"/>
    <w:rsid w:val="00D618C7"/>
    <w:rsid w:val="00D91C32"/>
    <w:rsid w:val="00DE4EF9"/>
    <w:rsid w:val="00E12E0D"/>
    <w:rsid w:val="00E22F17"/>
    <w:rsid w:val="00E36D8B"/>
    <w:rsid w:val="00E51DA2"/>
    <w:rsid w:val="00E62F81"/>
    <w:rsid w:val="00E82E26"/>
    <w:rsid w:val="00E84371"/>
    <w:rsid w:val="00EA047E"/>
    <w:rsid w:val="00EA427E"/>
    <w:rsid w:val="00EE33FA"/>
    <w:rsid w:val="00EE4E71"/>
    <w:rsid w:val="00EE6024"/>
    <w:rsid w:val="00EF11FA"/>
    <w:rsid w:val="00EF22D2"/>
    <w:rsid w:val="00F0614A"/>
    <w:rsid w:val="00F13883"/>
    <w:rsid w:val="00F40E86"/>
    <w:rsid w:val="00F42F54"/>
    <w:rsid w:val="00F536E2"/>
    <w:rsid w:val="00F64268"/>
    <w:rsid w:val="00F671A4"/>
    <w:rsid w:val="00F7006C"/>
    <w:rsid w:val="00F76354"/>
    <w:rsid w:val="00F93B07"/>
    <w:rsid w:val="00F95E16"/>
    <w:rsid w:val="00FA10C8"/>
    <w:rsid w:val="00FE7F2B"/>
    <w:rsid w:val="00FF42BE"/>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96432"/>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FA2A0D700DD94E0B970A6D2F8DECC97030">
    <w:name w:val="FA2A0D700DD94E0B970A6D2F8DECC97030"/>
    <w:rsid w:val="006F7B2A"/>
    <w:pPr>
      <w:spacing w:after="0" w:line="240" w:lineRule="auto"/>
      <w:ind w:right="-567"/>
      <w:jc w:val="both"/>
    </w:pPr>
    <w:rPr>
      <w:rFonts w:ascii="Times New Roman" w:eastAsia="Times New Roman" w:hAnsi="Times New Roman" w:cs="Times New Roman"/>
      <w:sz w:val="16"/>
      <w:szCs w:val="24"/>
      <w:lang w:val="en-GB" w:eastAsia="en-GB"/>
    </w:rPr>
  </w:style>
  <w:style w:type="paragraph" w:customStyle="1" w:styleId="AF25AFB92A424254935E462413AA8D5B">
    <w:name w:val="AF25AFB92A424254935E462413AA8D5B"/>
    <w:rsid w:val="00F42F54"/>
    <w:rPr>
      <w:lang w:val="en-US" w:eastAsia="en-US"/>
    </w:rPr>
  </w:style>
  <w:style w:type="paragraph" w:customStyle="1" w:styleId="13186DCC2D4D45479CF1FB7EA1AE79E3">
    <w:name w:val="13186DCC2D4D45479CF1FB7EA1AE79E3"/>
    <w:rsid w:val="002A7511"/>
    <w:rPr>
      <w:lang w:val="en-US" w:eastAsia="en-US"/>
    </w:rPr>
  </w:style>
  <w:style w:type="paragraph" w:customStyle="1" w:styleId="F40BFC97644644D3BDC178637A4194A0">
    <w:name w:val="F40BFC97644644D3BDC178637A4194A0"/>
    <w:rsid w:val="00696432"/>
    <w:rPr>
      <w:lang w:val="en-US" w:eastAsia="en-US"/>
    </w:rPr>
  </w:style>
  <w:style w:type="paragraph" w:customStyle="1" w:styleId="6760058F5C4F4ACDAD6B0B110CAD0A91">
    <w:name w:val="6760058F5C4F4ACDAD6B0B110CAD0A91"/>
    <w:rsid w:val="00696432"/>
    <w:rPr>
      <w:lang w:val="en-US" w:eastAsia="en-US"/>
    </w:rPr>
  </w:style>
  <w:style w:type="paragraph" w:customStyle="1" w:styleId="8A5E05E6883140BE9B96B3BA9CD515A1">
    <w:name w:val="8A5E05E6883140BE9B96B3BA9CD515A1"/>
    <w:rPr>
      <w:lang w:val="en-US" w:eastAsia="en-US"/>
    </w:rPr>
  </w:style>
  <w:style w:type="paragraph" w:customStyle="1" w:styleId="C1B57D5315F147428FF70D7E15C494D0">
    <w:name w:val="C1B57D5315F147428FF70D7E15C494D0"/>
    <w:rPr>
      <w:lang w:val="en-US" w:eastAsia="en-US"/>
    </w:rPr>
  </w:style>
  <w:style w:type="paragraph" w:customStyle="1" w:styleId="FB915219699B4BE795016D20E974AEE3">
    <w:name w:val="FB915219699B4BE795016D20E974AEE3"/>
    <w:pPr>
      <w:spacing w:line="278" w:lineRule="auto"/>
    </w:pPr>
    <w:rPr>
      <w:kern w:val="2"/>
      <w:sz w:val="24"/>
      <w:szCs w:val="24"/>
      <w:lang w:val="el-GR" w:eastAsia="el-GR"/>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documentManagement>
    <SC xmlns="340179a1-6eac-4bcf-a625-3bfc69b01919">20</SC>
    <Deliverable_x0020_Version xmlns="340179a1-6eac-4bcf-a625-3bfc69b01919">3.23</Deliverable_x0020_Version>
    <Deliverable_x0020_Id xmlns="340179a1-6eac-4bcf-a625-3bfc69b01919">DLV-776-7.4.3-100-1-1</Deliverable_x0020_Id>
    <Delivery_x0020_Date xmlns="340179a1-6eac-4bcf-a625-3bfc69b01919">2025-01-07T22:00:00+00:00</Delivery_x0020_Date>
    <RfA xmlns="340179a1-6eac-4bcf-a625-3bfc69b01919">SC20-RfA776</RfA>
    <Deliverable_x0020_Status xmlns="340179a1-6eac-4bcf-a625-3bfc69b01919">SfA</Deliverable_x0020_Status>
    <TaxCatchAll xmlns="ffcdf2b0-1459-4444-989c-847f95dff766" xsi:nil="true"/>
    <lcf76f155ced4ddcb4097134ff3c332f xmlns="340179a1-6eac-4bcf-a625-3bfc69b0191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D38CC9A83EDF429F4163D0831D5CF0" ma:contentTypeVersion="26" ma:contentTypeDescription="Create a new document." ma:contentTypeScope="" ma:versionID="0d3fb59ddb77260adaec01ddd160f027">
  <xsd:schema xmlns:xsd="http://www.w3.org/2001/XMLSchema" xmlns:xs="http://www.w3.org/2001/XMLSchema" xmlns:p="http://schemas.microsoft.com/office/2006/metadata/properties" xmlns:ns2="340179a1-6eac-4bcf-a625-3bfc69b01919" xmlns:ns3="ffcdf2b0-1459-4444-989c-847f95dff766" targetNamespace="http://schemas.microsoft.com/office/2006/metadata/properties" ma:root="true" ma:fieldsID="66b9aa008dbc6b806f094e5e85a8bce4" ns2:_="" ns3:_="">
    <xsd:import namespace="340179a1-6eac-4bcf-a625-3bfc69b01919"/>
    <xsd:import namespace="ffcdf2b0-1459-4444-989c-847f95dff766"/>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2:Delivery_x0020_Date" minOccurs="0"/>
                <xsd:element ref="ns2:SC" minOccurs="0"/>
                <xsd:element ref="ns3:SharedWithUsers" minOccurs="0"/>
                <xsd:element ref="ns3:SharedWithDetails" minOccurs="0"/>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179a1-6eac-4bcf-a625-3bfc69b01919" elementFormDefault="qualified">
    <xsd:import namespace="http://schemas.microsoft.com/office/2006/documentManagement/types"/>
    <xsd:import namespace="http://schemas.microsoft.com/office/infopath/2007/PartnerControls"/>
    <xsd:element name="Deliverable_x0020_Id" ma:index="4" nillable="true" ma:displayName="Deliverable Id" ma:description="It is required for deliveries" ma:internalName="Deliverable_x0020_Id" ma:readOnly="false">
      <xsd:simpleType>
        <xsd:restriction base="dms:Text">
          <xsd:maxLength value="255"/>
        </xsd:restriction>
      </xsd:simpleType>
    </xsd:element>
    <xsd:element name="Deliverable_x0020_Status" ma:index="5" nillable="true" ma:displayName="Deliverable Status" ma:description="Status of the deliverable version." ma:format="Dropdown" ma:internalName="Deliverable_x0020_Status" ma:readOnly="false">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6" nillable="true" ma:displayName="Deliverable Version" ma:description="Version of the deliverable (TAXUD version)" ma:internalName="Deliverable_x0020_Version" ma:readOnly="false">
      <xsd:simpleType>
        <xsd:restriction base="dms:Text">
          <xsd:maxLength value="255"/>
        </xsd:restriction>
      </xsd:simpleType>
    </xsd:element>
    <xsd:element name="RfA" ma:index="7" nillable="true" ma:displayName="RfA" ma:internalName="RfA" ma:readOnly="false">
      <xsd:simpleType>
        <xsd:restriction base="dms:Text">
          <xsd:maxLength value="255"/>
        </xsd:restriction>
      </xsd:simpleType>
    </xsd:element>
    <xsd:element name="Delivery_x0020_Date" ma:index="8" nillable="true" ma:displayName="Delivery Date" ma:description="Only for Deliverables" ma:format="DateOnly" ma:internalName="Delivery_x0020_Date" ma:readOnly="false">
      <xsd:simpleType>
        <xsd:restriction base="dms:DateTime"/>
      </xsd:simpleType>
    </xsd:element>
    <xsd:element name="SC" ma:index="9" nillable="true" ma:displayName="SC" ma:internalName="SC" ma:readOnly="false">
      <xsd:simpleType>
        <xsd:restriction base="dms:Text">
          <xsd:maxLength value="255"/>
        </xsd:restriction>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d6837251-29ea-4b68-89a9-9f41a84048d0"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descriptio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cdf2b0-1459-4444-989c-847f95dff766" elementFormDefault="qualified">
    <xsd:import namespace="http://schemas.microsoft.com/office/2006/documentManagement/types"/>
    <xsd:import namespace="http://schemas.microsoft.com/office/infopath/2007/PartnerControls"/>
    <xsd:element name="SharedWithUsers" ma:index="10"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dc3efaef-d65d-454e-a102-2afb12e09a8e}" ma:internalName="TaxCatchAll" ma:showField="CatchAllData" ma:web="ffcdf2b0-1459-4444-989c-847f95dff7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4.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2025-01-08T00:00:00</DocumentDate>
  <DocumentVersion>3.23 EN</DocumentVersion>
  <CompatibilityMode>Eurolook10</CompatibilityMode>
  <Address/>
</EurolookProperties>
</file>

<file path=customXml/item5.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6.xml><?xml version="1.0" encoding="utf-8"?>
<b:Sources xmlns:b="http://schemas.openxmlformats.org/officeDocument/2006/bibliography" xmlns="http://schemas.openxmlformats.org/officeDocument/2006/bibliography" SelectedStyle="" StyleName="" Version="0"/>
</file>

<file path=customXml/item7.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7AF6EC6-D90A-4C5F-A433-5106582530AB}">
  <ds:schemaRefs>
    <ds:schemaRef ds:uri="http://schemas.microsoft.com/office/2006/metadata/properties"/>
    <ds:schemaRef ds:uri="340179a1-6eac-4bcf-a625-3bfc69b01919"/>
    <ds:schemaRef ds:uri="ffcdf2b0-1459-4444-989c-847f95dff766"/>
    <ds:schemaRef ds:uri="http://schemas.microsoft.com/office/infopath/2007/PartnerControls"/>
  </ds:schemaRefs>
</ds:datastoreItem>
</file>

<file path=customXml/itemProps2.xml><?xml version="1.0" encoding="utf-8"?>
<ds:datastoreItem xmlns:ds="http://schemas.openxmlformats.org/officeDocument/2006/customXml" ds:itemID="{44D6C4DF-17F1-4CCA-AA07-60915018AE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0179a1-6eac-4bcf-a625-3bfc69b01919"/>
    <ds:schemaRef ds:uri="ffcdf2b0-1459-4444-989c-847f95dff7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EF90DE6-88B6-4264-9629-4D8DFDFE87D2}">
  <ds:schemaRefs/>
</ds:datastoreItem>
</file>

<file path=customXml/itemProps4.xml><?xml version="1.0" encoding="utf-8"?>
<ds:datastoreItem xmlns:ds="http://schemas.openxmlformats.org/officeDocument/2006/customXml" ds:itemID="{D3EA5527-7367-4268-9D83-5125C98D0ED2}">
  <ds:schemaRefs/>
</ds:datastoreItem>
</file>

<file path=customXml/itemProps5.xml><?xml version="1.0" encoding="utf-8"?>
<ds:datastoreItem xmlns:ds="http://schemas.openxmlformats.org/officeDocument/2006/customXml" ds:itemID="{EE044946-5330-43F7-8D16-AA78684F2938}">
  <ds:schemaRefs/>
</ds:datastoreItem>
</file>

<file path=customXml/itemProps6.xml><?xml version="1.0" encoding="utf-8"?>
<ds:datastoreItem xmlns:ds="http://schemas.openxmlformats.org/officeDocument/2006/customXml" ds:itemID="{CDE82F97-6394-4241-862F-2F0D3613E9E8}">
  <ds:schemaRefs>
    <ds:schemaRef ds:uri="http://schemas.openxmlformats.org/officeDocument/2006/bibliography"/>
  </ds:schemaRefs>
</ds:datastoreItem>
</file>

<file path=customXml/itemProps7.xml><?xml version="1.0" encoding="utf-8"?>
<ds:datastoreItem xmlns:ds="http://schemas.openxmlformats.org/officeDocument/2006/customXml" ds:itemID="{2DABE3B4-E8C3-4063-8D20-0FC6F9B164D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Eurolook.dotm</Template>
  <TotalTime>11984</TotalTime>
  <Pages>418</Pages>
  <Words>114622</Words>
  <Characters>653349</Characters>
  <Application>Microsoft Office Word</Application>
  <DocSecurity>0</DocSecurity>
  <PresentationFormat>Microsoft Word 14.0</PresentationFormat>
  <Lines>5444</Lines>
  <Paragraphs>1532</Paragraphs>
  <ScaleCrop>true</ScaleCrop>
  <HeadingPairs>
    <vt:vector size="2" baseType="variant">
      <vt:variant>
        <vt:lpstr>Title</vt:lpstr>
      </vt:variant>
      <vt:variant>
        <vt:i4>1</vt:i4>
      </vt:variant>
    </vt:vector>
  </HeadingPairs>
  <TitlesOfParts>
    <vt:vector size="1" baseType="lpstr">
      <vt:lpstr>DDNEA for EMCS Phase 4.2</vt:lpstr>
    </vt:vector>
  </TitlesOfParts>
  <Company/>
  <LinksUpToDate>false</LinksUpToDate>
  <CharactersWithSpaces>766439</CharactersWithSpaces>
  <SharedDoc>false</SharedDoc>
  <HLinks>
    <vt:vector size="2706" baseType="variant">
      <vt:variant>
        <vt:i4>6553716</vt:i4>
      </vt:variant>
      <vt:variant>
        <vt:i4>7152</vt:i4>
      </vt:variant>
      <vt:variant>
        <vt:i4>0</vt:i4>
      </vt:variant>
      <vt:variant>
        <vt:i4>5</vt:i4>
      </vt:variant>
      <vt:variant>
        <vt:lpwstr/>
      </vt:variant>
      <vt:variant>
        <vt:lpwstr>ccnSession</vt:lpwstr>
      </vt:variant>
      <vt:variant>
        <vt:i4>6553716</vt:i4>
      </vt:variant>
      <vt:variant>
        <vt:i4>7140</vt:i4>
      </vt:variant>
      <vt:variant>
        <vt:i4>0</vt:i4>
      </vt:variant>
      <vt:variant>
        <vt:i4>5</vt:i4>
      </vt:variant>
      <vt:variant>
        <vt:lpwstr/>
      </vt:variant>
      <vt:variant>
        <vt:lpwstr>ccnSession</vt:lpwstr>
      </vt:variant>
      <vt:variant>
        <vt:i4>6553716</vt:i4>
      </vt:variant>
      <vt:variant>
        <vt:i4>7128</vt:i4>
      </vt:variant>
      <vt:variant>
        <vt:i4>0</vt:i4>
      </vt:variant>
      <vt:variant>
        <vt:i4>5</vt:i4>
      </vt:variant>
      <vt:variant>
        <vt:lpwstr/>
      </vt:variant>
      <vt:variant>
        <vt:lpwstr>ccnSession</vt:lpwstr>
      </vt:variant>
      <vt:variant>
        <vt:i4>2490489</vt:i4>
      </vt:variant>
      <vt:variant>
        <vt:i4>6222</vt:i4>
      </vt:variant>
      <vt:variant>
        <vt:i4>0</vt:i4>
      </vt:variant>
      <vt:variant>
        <vt:i4>5</vt:i4>
      </vt:variant>
      <vt:variant>
        <vt:lpwstr>http://ec.europa.eu/taxation_customs/dds2/seed/seed_consultation.jsp</vt:lpwstr>
      </vt:variant>
      <vt:variant>
        <vt:lpwstr/>
      </vt:variant>
      <vt:variant>
        <vt:i4>4849695</vt:i4>
      </vt:variant>
      <vt:variant>
        <vt:i4>3531</vt:i4>
      </vt:variant>
      <vt:variant>
        <vt:i4>0</vt:i4>
      </vt:variant>
      <vt:variant>
        <vt:i4>5</vt:i4>
      </vt:variant>
      <vt:variant>
        <vt:lpwstr>http://www.w3.org/TR/soap12-mtom</vt:lpwstr>
      </vt:variant>
      <vt:variant>
        <vt:lpwstr/>
      </vt:variant>
      <vt:variant>
        <vt:i4>6619246</vt:i4>
      </vt:variant>
      <vt:variant>
        <vt:i4>3528</vt:i4>
      </vt:variant>
      <vt:variant>
        <vt:i4>0</vt:i4>
      </vt:variant>
      <vt:variant>
        <vt:i4>5</vt:i4>
      </vt:variant>
      <vt:variant>
        <vt:lpwstr>http://www.w3.org/TR/xop10</vt:lpwstr>
      </vt:variant>
      <vt:variant>
        <vt:lpwstr/>
      </vt:variant>
      <vt:variant>
        <vt:i4>5111875</vt:i4>
      </vt:variant>
      <vt:variant>
        <vt:i4>3525</vt:i4>
      </vt:variant>
      <vt:variant>
        <vt:i4>0</vt:i4>
      </vt:variant>
      <vt:variant>
        <vt:i4>5</vt:i4>
      </vt:variant>
      <vt:variant>
        <vt:lpwstr>http://www.w3.org/TR/wsdl</vt:lpwstr>
      </vt:variant>
      <vt:variant>
        <vt:lpwstr/>
      </vt:variant>
      <vt:variant>
        <vt:i4>4718618</vt:i4>
      </vt:variant>
      <vt:variant>
        <vt:i4>3522</vt:i4>
      </vt:variant>
      <vt:variant>
        <vt:i4>0</vt:i4>
      </vt:variant>
      <vt:variant>
        <vt:i4>5</vt:i4>
      </vt:variant>
      <vt:variant>
        <vt:lpwstr>http://www.w3.org/TR/2000/NOTE-SOAP-20000508</vt:lpwstr>
      </vt:variant>
      <vt:variant>
        <vt:lpwstr/>
      </vt:variant>
      <vt:variant>
        <vt:i4>4587551</vt:i4>
      </vt:variant>
      <vt:variant>
        <vt:i4>3519</vt:i4>
      </vt:variant>
      <vt:variant>
        <vt:i4>0</vt:i4>
      </vt:variant>
      <vt:variant>
        <vt:i4>5</vt:i4>
      </vt:variant>
      <vt:variant>
        <vt:lpwstr>http://www.w3.org/TR/soap12-part0</vt:lpwstr>
      </vt:variant>
      <vt:variant>
        <vt:lpwstr/>
      </vt:variant>
      <vt:variant>
        <vt:i4>3211381</vt:i4>
      </vt:variant>
      <vt:variant>
        <vt:i4>3516</vt:i4>
      </vt:variant>
      <vt:variant>
        <vt:i4>0</vt:i4>
      </vt:variant>
      <vt:variant>
        <vt:i4>5</vt:i4>
      </vt:variant>
      <vt:variant>
        <vt:lpwstr>https://www.w3.org/TR/xmlschema-0/</vt:lpwstr>
      </vt:variant>
      <vt:variant>
        <vt:lpwstr/>
      </vt:variant>
      <vt:variant>
        <vt:i4>1638464</vt:i4>
      </vt:variant>
      <vt:variant>
        <vt:i4>3510</vt:i4>
      </vt:variant>
      <vt:variant>
        <vt:i4>0</vt:i4>
      </vt:variant>
      <vt:variant>
        <vt:i4>5</vt:i4>
      </vt:variant>
      <vt:variant>
        <vt:lpwstr>http://www.unicode.org/versions/</vt:lpwstr>
      </vt:variant>
      <vt:variant>
        <vt:lpwstr/>
      </vt:variant>
      <vt:variant>
        <vt:i4>5767189</vt:i4>
      </vt:variant>
      <vt:variant>
        <vt:i4>3507</vt:i4>
      </vt:variant>
      <vt:variant>
        <vt:i4>0</vt:i4>
      </vt:variant>
      <vt:variant>
        <vt:i4>5</vt:i4>
      </vt:variant>
      <vt:variant>
        <vt:lpwstr>http://www.w3.org/TR/REC-xml</vt:lpwstr>
      </vt:variant>
      <vt:variant>
        <vt:lpwstr/>
      </vt:variant>
      <vt:variant>
        <vt:i4>1048629</vt:i4>
      </vt:variant>
      <vt:variant>
        <vt:i4>2657</vt:i4>
      </vt:variant>
      <vt:variant>
        <vt:i4>0</vt:i4>
      </vt:variant>
      <vt:variant>
        <vt:i4>5</vt:i4>
      </vt:variant>
      <vt:variant>
        <vt:lpwstr/>
      </vt:variant>
      <vt:variant>
        <vt:lpwstr>_Toc183620596</vt:lpwstr>
      </vt:variant>
      <vt:variant>
        <vt:i4>1048629</vt:i4>
      </vt:variant>
      <vt:variant>
        <vt:i4>2651</vt:i4>
      </vt:variant>
      <vt:variant>
        <vt:i4>0</vt:i4>
      </vt:variant>
      <vt:variant>
        <vt:i4>5</vt:i4>
      </vt:variant>
      <vt:variant>
        <vt:lpwstr/>
      </vt:variant>
      <vt:variant>
        <vt:lpwstr>_Toc183620595</vt:lpwstr>
      </vt:variant>
      <vt:variant>
        <vt:i4>1048629</vt:i4>
      </vt:variant>
      <vt:variant>
        <vt:i4>2645</vt:i4>
      </vt:variant>
      <vt:variant>
        <vt:i4>0</vt:i4>
      </vt:variant>
      <vt:variant>
        <vt:i4>5</vt:i4>
      </vt:variant>
      <vt:variant>
        <vt:lpwstr/>
      </vt:variant>
      <vt:variant>
        <vt:lpwstr>_Toc183620594</vt:lpwstr>
      </vt:variant>
      <vt:variant>
        <vt:i4>1048629</vt:i4>
      </vt:variant>
      <vt:variant>
        <vt:i4>2639</vt:i4>
      </vt:variant>
      <vt:variant>
        <vt:i4>0</vt:i4>
      </vt:variant>
      <vt:variant>
        <vt:i4>5</vt:i4>
      </vt:variant>
      <vt:variant>
        <vt:lpwstr/>
      </vt:variant>
      <vt:variant>
        <vt:lpwstr>_Toc183620593</vt:lpwstr>
      </vt:variant>
      <vt:variant>
        <vt:i4>1048629</vt:i4>
      </vt:variant>
      <vt:variant>
        <vt:i4>2633</vt:i4>
      </vt:variant>
      <vt:variant>
        <vt:i4>0</vt:i4>
      </vt:variant>
      <vt:variant>
        <vt:i4>5</vt:i4>
      </vt:variant>
      <vt:variant>
        <vt:lpwstr/>
      </vt:variant>
      <vt:variant>
        <vt:lpwstr>_Toc183620592</vt:lpwstr>
      </vt:variant>
      <vt:variant>
        <vt:i4>1048629</vt:i4>
      </vt:variant>
      <vt:variant>
        <vt:i4>2627</vt:i4>
      </vt:variant>
      <vt:variant>
        <vt:i4>0</vt:i4>
      </vt:variant>
      <vt:variant>
        <vt:i4>5</vt:i4>
      </vt:variant>
      <vt:variant>
        <vt:lpwstr/>
      </vt:variant>
      <vt:variant>
        <vt:lpwstr>_Toc183620591</vt:lpwstr>
      </vt:variant>
      <vt:variant>
        <vt:i4>1048629</vt:i4>
      </vt:variant>
      <vt:variant>
        <vt:i4>2621</vt:i4>
      </vt:variant>
      <vt:variant>
        <vt:i4>0</vt:i4>
      </vt:variant>
      <vt:variant>
        <vt:i4>5</vt:i4>
      </vt:variant>
      <vt:variant>
        <vt:lpwstr/>
      </vt:variant>
      <vt:variant>
        <vt:lpwstr>_Toc183620590</vt:lpwstr>
      </vt:variant>
      <vt:variant>
        <vt:i4>1114165</vt:i4>
      </vt:variant>
      <vt:variant>
        <vt:i4>2615</vt:i4>
      </vt:variant>
      <vt:variant>
        <vt:i4>0</vt:i4>
      </vt:variant>
      <vt:variant>
        <vt:i4>5</vt:i4>
      </vt:variant>
      <vt:variant>
        <vt:lpwstr/>
      </vt:variant>
      <vt:variant>
        <vt:lpwstr>_Toc183620589</vt:lpwstr>
      </vt:variant>
      <vt:variant>
        <vt:i4>1114165</vt:i4>
      </vt:variant>
      <vt:variant>
        <vt:i4>2609</vt:i4>
      </vt:variant>
      <vt:variant>
        <vt:i4>0</vt:i4>
      </vt:variant>
      <vt:variant>
        <vt:i4>5</vt:i4>
      </vt:variant>
      <vt:variant>
        <vt:lpwstr/>
      </vt:variant>
      <vt:variant>
        <vt:lpwstr>_Toc183620588</vt:lpwstr>
      </vt:variant>
      <vt:variant>
        <vt:i4>1114165</vt:i4>
      </vt:variant>
      <vt:variant>
        <vt:i4>2603</vt:i4>
      </vt:variant>
      <vt:variant>
        <vt:i4>0</vt:i4>
      </vt:variant>
      <vt:variant>
        <vt:i4>5</vt:i4>
      </vt:variant>
      <vt:variant>
        <vt:lpwstr/>
      </vt:variant>
      <vt:variant>
        <vt:lpwstr>_Toc183620587</vt:lpwstr>
      </vt:variant>
      <vt:variant>
        <vt:i4>1114165</vt:i4>
      </vt:variant>
      <vt:variant>
        <vt:i4>2597</vt:i4>
      </vt:variant>
      <vt:variant>
        <vt:i4>0</vt:i4>
      </vt:variant>
      <vt:variant>
        <vt:i4>5</vt:i4>
      </vt:variant>
      <vt:variant>
        <vt:lpwstr/>
      </vt:variant>
      <vt:variant>
        <vt:lpwstr>_Toc183620586</vt:lpwstr>
      </vt:variant>
      <vt:variant>
        <vt:i4>1114165</vt:i4>
      </vt:variant>
      <vt:variant>
        <vt:i4>2591</vt:i4>
      </vt:variant>
      <vt:variant>
        <vt:i4>0</vt:i4>
      </vt:variant>
      <vt:variant>
        <vt:i4>5</vt:i4>
      </vt:variant>
      <vt:variant>
        <vt:lpwstr/>
      </vt:variant>
      <vt:variant>
        <vt:lpwstr>_Toc183620585</vt:lpwstr>
      </vt:variant>
      <vt:variant>
        <vt:i4>1114165</vt:i4>
      </vt:variant>
      <vt:variant>
        <vt:i4>2585</vt:i4>
      </vt:variant>
      <vt:variant>
        <vt:i4>0</vt:i4>
      </vt:variant>
      <vt:variant>
        <vt:i4>5</vt:i4>
      </vt:variant>
      <vt:variant>
        <vt:lpwstr/>
      </vt:variant>
      <vt:variant>
        <vt:lpwstr>_Toc183620584</vt:lpwstr>
      </vt:variant>
      <vt:variant>
        <vt:i4>1114165</vt:i4>
      </vt:variant>
      <vt:variant>
        <vt:i4>2579</vt:i4>
      </vt:variant>
      <vt:variant>
        <vt:i4>0</vt:i4>
      </vt:variant>
      <vt:variant>
        <vt:i4>5</vt:i4>
      </vt:variant>
      <vt:variant>
        <vt:lpwstr/>
      </vt:variant>
      <vt:variant>
        <vt:lpwstr>_Toc183620583</vt:lpwstr>
      </vt:variant>
      <vt:variant>
        <vt:i4>1114165</vt:i4>
      </vt:variant>
      <vt:variant>
        <vt:i4>2573</vt:i4>
      </vt:variant>
      <vt:variant>
        <vt:i4>0</vt:i4>
      </vt:variant>
      <vt:variant>
        <vt:i4>5</vt:i4>
      </vt:variant>
      <vt:variant>
        <vt:lpwstr/>
      </vt:variant>
      <vt:variant>
        <vt:lpwstr>_Toc183620582</vt:lpwstr>
      </vt:variant>
      <vt:variant>
        <vt:i4>1114165</vt:i4>
      </vt:variant>
      <vt:variant>
        <vt:i4>2567</vt:i4>
      </vt:variant>
      <vt:variant>
        <vt:i4>0</vt:i4>
      </vt:variant>
      <vt:variant>
        <vt:i4>5</vt:i4>
      </vt:variant>
      <vt:variant>
        <vt:lpwstr/>
      </vt:variant>
      <vt:variant>
        <vt:lpwstr>_Toc183620581</vt:lpwstr>
      </vt:variant>
      <vt:variant>
        <vt:i4>1114165</vt:i4>
      </vt:variant>
      <vt:variant>
        <vt:i4>2561</vt:i4>
      </vt:variant>
      <vt:variant>
        <vt:i4>0</vt:i4>
      </vt:variant>
      <vt:variant>
        <vt:i4>5</vt:i4>
      </vt:variant>
      <vt:variant>
        <vt:lpwstr/>
      </vt:variant>
      <vt:variant>
        <vt:lpwstr>_Toc183620580</vt:lpwstr>
      </vt:variant>
      <vt:variant>
        <vt:i4>1966133</vt:i4>
      </vt:variant>
      <vt:variant>
        <vt:i4>2555</vt:i4>
      </vt:variant>
      <vt:variant>
        <vt:i4>0</vt:i4>
      </vt:variant>
      <vt:variant>
        <vt:i4>5</vt:i4>
      </vt:variant>
      <vt:variant>
        <vt:lpwstr/>
      </vt:variant>
      <vt:variant>
        <vt:lpwstr>_Toc183620579</vt:lpwstr>
      </vt:variant>
      <vt:variant>
        <vt:i4>1966133</vt:i4>
      </vt:variant>
      <vt:variant>
        <vt:i4>2549</vt:i4>
      </vt:variant>
      <vt:variant>
        <vt:i4>0</vt:i4>
      </vt:variant>
      <vt:variant>
        <vt:i4>5</vt:i4>
      </vt:variant>
      <vt:variant>
        <vt:lpwstr/>
      </vt:variant>
      <vt:variant>
        <vt:lpwstr>_Toc183620578</vt:lpwstr>
      </vt:variant>
      <vt:variant>
        <vt:i4>1966133</vt:i4>
      </vt:variant>
      <vt:variant>
        <vt:i4>2543</vt:i4>
      </vt:variant>
      <vt:variant>
        <vt:i4>0</vt:i4>
      </vt:variant>
      <vt:variant>
        <vt:i4>5</vt:i4>
      </vt:variant>
      <vt:variant>
        <vt:lpwstr/>
      </vt:variant>
      <vt:variant>
        <vt:lpwstr>_Toc183620577</vt:lpwstr>
      </vt:variant>
      <vt:variant>
        <vt:i4>1966133</vt:i4>
      </vt:variant>
      <vt:variant>
        <vt:i4>2537</vt:i4>
      </vt:variant>
      <vt:variant>
        <vt:i4>0</vt:i4>
      </vt:variant>
      <vt:variant>
        <vt:i4>5</vt:i4>
      </vt:variant>
      <vt:variant>
        <vt:lpwstr/>
      </vt:variant>
      <vt:variant>
        <vt:lpwstr>_Toc183620576</vt:lpwstr>
      </vt:variant>
      <vt:variant>
        <vt:i4>1966133</vt:i4>
      </vt:variant>
      <vt:variant>
        <vt:i4>2531</vt:i4>
      </vt:variant>
      <vt:variant>
        <vt:i4>0</vt:i4>
      </vt:variant>
      <vt:variant>
        <vt:i4>5</vt:i4>
      </vt:variant>
      <vt:variant>
        <vt:lpwstr/>
      </vt:variant>
      <vt:variant>
        <vt:lpwstr>_Toc183620575</vt:lpwstr>
      </vt:variant>
      <vt:variant>
        <vt:i4>1966133</vt:i4>
      </vt:variant>
      <vt:variant>
        <vt:i4>2525</vt:i4>
      </vt:variant>
      <vt:variant>
        <vt:i4>0</vt:i4>
      </vt:variant>
      <vt:variant>
        <vt:i4>5</vt:i4>
      </vt:variant>
      <vt:variant>
        <vt:lpwstr/>
      </vt:variant>
      <vt:variant>
        <vt:lpwstr>_Toc183620574</vt:lpwstr>
      </vt:variant>
      <vt:variant>
        <vt:i4>1966133</vt:i4>
      </vt:variant>
      <vt:variant>
        <vt:i4>2519</vt:i4>
      </vt:variant>
      <vt:variant>
        <vt:i4>0</vt:i4>
      </vt:variant>
      <vt:variant>
        <vt:i4>5</vt:i4>
      </vt:variant>
      <vt:variant>
        <vt:lpwstr/>
      </vt:variant>
      <vt:variant>
        <vt:lpwstr>_Toc183620573</vt:lpwstr>
      </vt:variant>
      <vt:variant>
        <vt:i4>1966133</vt:i4>
      </vt:variant>
      <vt:variant>
        <vt:i4>2513</vt:i4>
      </vt:variant>
      <vt:variant>
        <vt:i4>0</vt:i4>
      </vt:variant>
      <vt:variant>
        <vt:i4>5</vt:i4>
      </vt:variant>
      <vt:variant>
        <vt:lpwstr/>
      </vt:variant>
      <vt:variant>
        <vt:lpwstr>_Toc183620572</vt:lpwstr>
      </vt:variant>
      <vt:variant>
        <vt:i4>1966133</vt:i4>
      </vt:variant>
      <vt:variant>
        <vt:i4>2507</vt:i4>
      </vt:variant>
      <vt:variant>
        <vt:i4>0</vt:i4>
      </vt:variant>
      <vt:variant>
        <vt:i4>5</vt:i4>
      </vt:variant>
      <vt:variant>
        <vt:lpwstr/>
      </vt:variant>
      <vt:variant>
        <vt:lpwstr>_Toc183620571</vt:lpwstr>
      </vt:variant>
      <vt:variant>
        <vt:i4>1966133</vt:i4>
      </vt:variant>
      <vt:variant>
        <vt:i4>2501</vt:i4>
      </vt:variant>
      <vt:variant>
        <vt:i4>0</vt:i4>
      </vt:variant>
      <vt:variant>
        <vt:i4>5</vt:i4>
      </vt:variant>
      <vt:variant>
        <vt:lpwstr/>
      </vt:variant>
      <vt:variant>
        <vt:lpwstr>_Toc183620570</vt:lpwstr>
      </vt:variant>
      <vt:variant>
        <vt:i4>2031669</vt:i4>
      </vt:variant>
      <vt:variant>
        <vt:i4>2495</vt:i4>
      </vt:variant>
      <vt:variant>
        <vt:i4>0</vt:i4>
      </vt:variant>
      <vt:variant>
        <vt:i4>5</vt:i4>
      </vt:variant>
      <vt:variant>
        <vt:lpwstr/>
      </vt:variant>
      <vt:variant>
        <vt:lpwstr>_Toc183620569</vt:lpwstr>
      </vt:variant>
      <vt:variant>
        <vt:i4>2031669</vt:i4>
      </vt:variant>
      <vt:variant>
        <vt:i4>2489</vt:i4>
      </vt:variant>
      <vt:variant>
        <vt:i4>0</vt:i4>
      </vt:variant>
      <vt:variant>
        <vt:i4>5</vt:i4>
      </vt:variant>
      <vt:variant>
        <vt:lpwstr/>
      </vt:variant>
      <vt:variant>
        <vt:lpwstr>_Toc183620568</vt:lpwstr>
      </vt:variant>
      <vt:variant>
        <vt:i4>2031669</vt:i4>
      </vt:variant>
      <vt:variant>
        <vt:i4>2483</vt:i4>
      </vt:variant>
      <vt:variant>
        <vt:i4>0</vt:i4>
      </vt:variant>
      <vt:variant>
        <vt:i4>5</vt:i4>
      </vt:variant>
      <vt:variant>
        <vt:lpwstr/>
      </vt:variant>
      <vt:variant>
        <vt:lpwstr>_Toc183620567</vt:lpwstr>
      </vt:variant>
      <vt:variant>
        <vt:i4>2031669</vt:i4>
      </vt:variant>
      <vt:variant>
        <vt:i4>2477</vt:i4>
      </vt:variant>
      <vt:variant>
        <vt:i4>0</vt:i4>
      </vt:variant>
      <vt:variant>
        <vt:i4>5</vt:i4>
      </vt:variant>
      <vt:variant>
        <vt:lpwstr/>
      </vt:variant>
      <vt:variant>
        <vt:lpwstr>_Toc183620566</vt:lpwstr>
      </vt:variant>
      <vt:variant>
        <vt:i4>2031669</vt:i4>
      </vt:variant>
      <vt:variant>
        <vt:i4>2471</vt:i4>
      </vt:variant>
      <vt:variant>
        <vt:i4>0</vt:i4>
      </vt:variant>
      <vt:variant>
        <vt:i4>5</vt:i4>
      </vt:variant>
      <vt:variant>
        <vt:lpwstr/>
      </vt:variant>
      <vt:variant>
        <vt:lpwstr>_Toc183620565</vt:lpwstr>
      </vt:variant>
      <vt:variant>
        <vt:i4>2031669</vt:i4>
      </vt:variant>
      <vt:variant>
        <vt:i4>2465</vt:i4>
      </vt:variant>
      <vt:variant>
        <vt:i4>0</vt:i4>
      </vt:variant>
      <vt:variant>
        <vt:i4>5</vt:i4>
      </vt:variant>
      <vt:variant>
        <vt:lpwstr/>
      </vt:variant>
      <vt:variant>
        <vt:lpwstr>_Toc183620564</vt:lpwstr>
      </vt:variant>
      <vt:variant>
        <vt:i4>2031669</vt:i4>
      </vt:variant>
      <vt:variant>
        <vt:i4>2459</vt:i4>
      </vt:variant>
      <vt:variant>
        <vt:i4>0</vt:i4>
      </vt:variant>
      <vt:variant>
        <vt:i4>5</vt:i4>
      </vt:variant>
      <vt:variant>
        <vt:lpwstr/>
      </vt:variant>
      <vt:variant>
        <vt:lpwstr>_Toc183620563</vt:lpwstr>
      </vt:variant>
      <vt:variant>
        <vt:i4>2031669</vt:i4>
      </vt:variant>
      <vt:variant>
        <vt:i4>2453</vt:i4>
      </vt:variant>
      <vt:variant>
        <vt:i4>0</vt:i4>
      </vt:variant>
      <vt:variant>
        <vt:i4>5</vt:i4>
      </vt:variant>
      <vt:variant>
        <vt:lpwstr/>
      </vt:variant>
      <vt:variant>
        <vt:lpwstr>_Toc183620562</vt:lpwstr>
      </vt:variant>
      <vt:variant>
        <vt:i4>2031669</vt:i4>
      </vt:variant>
      <vt:variant>
        <vt:i4>2447</vt:i4>
      </vt:variant>
      <vt:variant>
        <vt:i4>0</vt:i4>
      </vt:variant>
      <vt:variant>
        <vt:i4>5</vt:i4>
      </vt:variant>
      <vt:variant>
        <vt:lpwstr/>
      </vt:variant>
      <vt:variant>
        <vt:lpwstr>_Toc183620561</vt:lpwstr>
      </vt:variant>
      <vt:variant>
        <vt:i4>2031669</vt:i4>
      </vt:variant>
      <vt:variant>
        <vt:i4>2441</vt:i4>
      </vt:variant>
      <vt:variant>
        <vt:i4>0</vt:i4>
      </vt:variant>
      <vt:variant>
        <vt:i4>5</vt:i4>
      </vt:variant>
      <vt:variant>
        <vt:lpwstr/>
      </vt:variant>
      <vt:variant>
        <vt:lpwstr>_Toc183620560</vt:lpwstr>
      </vt:variant>
      <vt:variant>
        <vt:i4>1835061</vt:i4>
      </vt:variant>
      <vt:variant>
        <vt:i4>2435</vt:i4>
      </vt:variant>
      <vt:variant>
        <vt:i4>0</vt:i4>
      </vt:variant>
      <vt:variant>
        <vt:i4>5</vt:i4>
      </vt:variant>
      <vt:variant>
        <vt:lpwstr/>
      </vt:variant>
      <vt:variant>
        <vt:lpwstr>_Toc183620559</vt:lpwstr>
      </vt:variant>
      <vt:variant>
        <vt:i4>1835061</vt:i4>
      </vt:variant>
      <vt:variant>
        <vt:i4>2429</vt:i4>
      </vt:variant>
      <vt:variant>
        <vt:i4>0</vt:i4>
      </vt:variant>
      <vt:variant>
        <vt:i4>5</vt:i4>
      </vt:variant>
      <vt:variant>
        <vt:lpwstr/>
      </vt:variant>
      <vt:variant>
        <vt:lpwstr>_Toc183620558</vt:lpwstr>
      </vt:variant>
      <vt:variant>
        <vt:i4>1835061</vt:i4>
      </vt:variant>
      <vt:variant>
        <vt:i4>2423</vt:i4>
      </vt:variant>
      <vt:variant>
        <vt:i4>0</vt:i4>
      </vt:variant>
      <vt:variant>
        <vt:i4>5</vt:i4>
      </vt:variant>
      <vt:variant>
        <vt:lpwstr/>
      </vt:variant>
      <vt:variant>
        <vt:lpwstr>_Toc183620557</vt:lpwstr>
      </vt:variant>
      <vt:variant>
        <vt:i4>1835061</vt:i4>
      </vt:variant>
      <vt:variant>
        <vt:i4>2417</vt:i4>
      </vt:variant>
      <vt:variant>
        <vt:i4>0</vt:i4>
      </vt:variant>
      <vt:variant>
        <vt:i4>5</vt:i4>
      </vt:variant>
      <vt:variant>
        <vt:lpwstr/>
      </vt:variant>
      <vt:variant>
        <vt:lpwstr>_Toc183620556</vt:lpwstr>
      </vt:variant>
      <vt:variant>
        <vt:i4>1835061</vt:i4>
      </vt:variant>
      <vt:variant>
        <vt:i4>2411</vt:i4>
      </vt:variant>
      <vt:variant>
        <vt:i4>0</vt:i4>
      </vt:variant>
      <vt:variant>
        <vt:i4>5</vt:i4>
      </vt:variant>
      <vt:variant>
        <vt:lpwstr/>
      </vt:variant>
      <vt:variant>
        <vt:lpwstr>_Toc183620555</vt:lpwstr>
      </vt:variant>
      <vt:variant>
        <vt:i4>1835061</vt:i4>
      </vt:variant>
      <vt:variant>
        <vt:i4>2405</vt:i4>
      </vt:variant>
      <vt:variant>
        <vt:i4>0</vt:i4>
      </vt:variant>
      <vt:variant>
        <vt:i4>5</vt:i4>
      </vt:variant>
      <vt:variant>
        <vt:lpwstr/>
      </vt:variant>
      <vt:variant>
        <vt:lpwstr>_Toc183620554</vt:lpwstr>
      </vt:variant>
      <vt:variant>
        <vt:i4>1835061</vt:i4>
      </vt:variant>
      <vt:variant>
        <vt:i4>2399</vt:i4>
      </vt:variant>
      <vt:variant>
        <vt:i4>0</vt:i4>
      </vt:variant>
      <vt:variant>
        <vt:i4>5</vt:i4>
      </vt:variant>
      <vt:variant>
        <vt:lpwstr/>
      </vt:variant>
      <vt:variant>
        <vt:lpwstr>_Toc183620553</vt:lpwstr>
      </vt:variant>
      <vt:variant>
        <vt:i4>1835061</vt:i4>
      </vt:variant>
      <vt:variant>
        <vt:i4>2393</vt:i4>
      </vt:variant>
      <vt:variant>
        <vt:i4>0</vt:i4>
      </vt:variant>
      <vt:variant>
        <vt:i4>5</vt:i4>
      </vt:variant>
      <vt:variant>
        <vt:lpwstr/>
      </vt:variant>
      <vt:variant>
        <vt:lpwstr>_Toc183620552</vt:lpwstr>
      </vt:variant>
      <vt:variant>
        <vt:i4>1835061</vt:i4>
      </vt:variant>
      <vt:variant>
        <vt:i4>2387</vt:i4>
      </vt:variant>
      <vt:variant>
        <vt:i4>0</vt:i4>
      </vt:variant>
      <vt:variant>
        <vt:i4>5</vt:i4>
      </vt:variant>
      <vt:variant>
        <vt:lpwstr/>
      </vt:variant>
      <vt:variant>
        <vt:lpwstr>_Toc183620551</vt:lpwstr>
      </vt:variant>
      <vt:variant>
        <vt:i4>1835061</vt:i4>
      </vt:variant>
      <vt:variant>
        <vt:i4>2381</vt:i4>
      </vt:variant>
      <vt:variant>
        <vt:i4>0</vt:i4>
      </vt:variant>
      <vt:variant>
        <vt:i4>5</vt:i4>
      </vt:variant>
      <vt:variant>
        <vt:lpwstr/>
      </vt:variant>
      <vt:variant>
        <vt:lpwstr>_Toc183620550</vt:lpwstr>
      </vt:variant>
      <vt:variant>
        <vt:i4>1900597</vt:i4>
      </vt:variant>
      <vt:variant>
        <vt:i4>2375</vt:i4>
      </vt:variant>
      <vt:variant>
        <vt:i4>0</vt:i4>
      </vt:variant>
      <vt:variant>
        <vt:i4>5</vt:i4>
      </vt:variant>
      <vt:variant>
        <vt:lpwstr/>
      </vt:variant>
      <vt:variant>
        <vt:lpwstr>_Toc183620549</vt:lpwstr>
      </vt:variant>
      <vt:variant>
        <vt:i4>1900597</vt:i4>
      </vt:variant>
      <vt:variant>
        <vt:i4>2369</vt:i4>
      </vt:variant>
      <vt:variant>
        <vt:i4>0</vt:i4>
      </vt:variant>
      <vt:variant>
        <vt:i4>5</vt:i4>
      </vt:variant>
      <vt:variant>
        <vt:lpwstr/>
      </vt:variant>
      <vt:variant>
        <vt:lpwstr>_Toc183620548</vt:lpwstr>
      </vt:variant>
      <vt:variant>
        <vt:i4>1900597</vt:i4>
      </vt:variant>
      <vt:variant>
        <vt:i4>2363</vt:i4>
      </vt:variant>
      <vt:variant>
        <vt:i4>0</vt:i4>
      </vt:variant>
      <vt:variant>
        <vt:i4>5</vt:i4>
      </vt:variant>
      <vt:variant>
        <vt:lpwstr/>
      </vt:variant>
      <vt:variant>
        <vt:lpwstr>_Toc183620547</vt:lpwstr>
      </vt:variant>
      <vt:variant>
        <vt:i4>1900597</vt:i4>
      </vt:variant>
      <vt:variant>
        <vt:i4>2357</vt:i4>
      </vt:variant>
      <vt:variant>
        <vt:i4>0</vt:i4>
      </vt:variant>
      <vt:variant>
        <vt:i4>5</vt:i4>
      </vt:variant>
      <vt:variant>
        <vt:lpwstr/>
      </vt:variant>
      <vt:variant>
        <vt:lpwstr>_Toc183620546</vt:lpwstr>
      </vt:variant>
      <vt:variant>
        <vt:i4>1900597</vt:i4>
      </vt:variant>
      <vt:variant>
        <vt:i4>2351</vt:i4>
      </vt:variant>
      <vt:variant>
        <vt:i4>0</vt:i4>
      </vt:variant>
      <vt:variant>
        <vt:i4>5</vt:i4>
      </vt:variant>
      <vt:variant>
        <vt:lpwstr/>
      </vt:variant>
      <vt:variant>
        <vt:lpwstr>_Toc183620545</vt:lpwstr>
      </vt:variant>
      <vt:variant>
        <vt:i4>1900597</vt:i4>
      </vt:variant>
      <vt:variant>
        <vt:i4>2345</vt:i4>
      </vt:variant>
      <vt:variant>
        <vt:i4>0</vt:i4>
      </vt:variant>
      <vt:variant>
        <vt:i4>5</vt:i4>
      </vt:variant>
      <vt:variant>
        <vt:lpwstr/>
      </vt:variant>
      <vt:variant>
        <vt:lpwstr>_Toc183620544</vt:lpwstr>
      </vt:variant>
      <vt:variant>
        <vt:i4>1900597</vt:i4>
      </vt:variant>
      <vt:variant>
        <vt:i4>2339</vt:i4>
      </vt:variant>
      <vt:variant>
        <vt:i4>0</vt:i4>
      </vt:variant>
      <vt:variant>
        <vt:i4>5</vt:i4>
      </vt:variant>
      <vt:variant>
        <vt:lpwstr/>
      </vt:variant>
      <vt:variant>
        <vt:lpwstr>_Toc183620543</vt:lpwstr>
      </vt:variant>
      <vt:variant>
        <vt:i4>1900597</vt:i4>
      </vt:variant>
      <vt:variant>
        <vt:i4>2333</vt:i4>
      </vt:variant>
      <vt:variant>
        <vt:i4>0</vt:i4>
      </vt:variant>
      <vt:variant>
        <vt:i4>5</vt:i4>
      </vt:variant>
      <vt:variant>
        <vt:lpwstr/>
      </vt:variant>
      <vt:variant>
        <vt:lpwstr>_Toc183620542</vt:lpwstr>
      </vt:variant>
      <vt:variant>
        <vt:i4>1900597</vt:i4>
      </vt:variant>
      <vt:variant>
        <vt:i4>2327</vt:i4>
      </vt:variant>
      <vt:variant>
        <vt:i4>0</vt:i4>
      </vt:variant>
      <vt:variant>
        <vt:i4>5</vt:i4>
      </vt:variant>
      <vt:variant>
        <vt:lpwstr/>
      </vt:variant>
      <vt:variant>
        <vt:lpwstr>_Toc183620541</vt:lpwstr>
      </vt:variant>
      <vt:variant>
        <vt:i4>1900597</vt:i4>
      </vt:variant>
      <vt:variant>
        <vt:i4>2321</vt:i4>
      </vt:variant>
      <vt:variant>
        <vt:i4>0</vt:i4>
      </vt:variant>
      <vt:variant>
        <vt:i4>5</vt:i4>
      </vt:variant>
      <vt:variant>
        <vt:lpwstr/>
      </vt:variant>
      <vt:variant>
        <vt:lpwstr>_Toc183620540</vt:lpwstr>
      </vt:variant>
      <vt:variant>
        <vt:i4>1703989</vt:i4>
      </vt:variant>
      <vt:variant>
        <vt:i4>2315</vt:i4>
      </vt:variant>
      <vt:variant>
        <vt:i4>0</vt:i4>
      </vt:variant>
      <vt:variant>
        <vt:i4>5</vt:i4>
      </vt:variant>
      <vt:variant>
        <vt:lpwstr/>
      </vt:variant>
      <vt:variant>
        <vt:lpwstr>_Toc183620539</vt:lpwstr>
      </vt:variant>
      <vt:variant>
        <vt:i4>1703989</vt:i4>
      </vt:variant>
      <vt:variant>
        <vt:i4>2309</vt:i4>
      </vt:variant>
      <vt:variant>
        <vt:i4>0</vt:i4>
      </vt:variant>
      <vt:variant>
        <vt:i4>5</vt:i4>
      </vt:variant>
      <vt:variant>
        <vt:lpwstr/>
      </vt:variant>
      <vt:variant>
        <vt:lpwstr>_Toc183620538</vt:lpwstr>
      </vt:variant>
      <vt:variant>
        <vt:i4>1703989</vt:i4>
      </vt:variant>
      <vt:variant>
        <vt:i4>2303</vt:i4>
      </vt:variant>
      <vt:variant>
        <vt:i4>0</vt:i4>
      </vt:variant>
      <vt:variant>
        <vt:i4>5</vt:i4>
      </vt:variant>
      <vt:variant>
        <vt:lpwstr/>
      </vt:variant>
      <vt:variant>
        <vt:lpwstr>_Toc183620537</vt:lpwstr>
      </vt:variant>
      <vt:variant>
        <vt:i4>1703989</vt:i4>
      </vt:variant>
      <vt:variant>
        <vt:i4>2297</vt:i4>
      </vt:variant>
      <vt:variant>
        <vt:i4>0</vt:i4>
      </vt:variant>
      <vt:variant>
        <vt:i4>5</vt:i4>
      </vt:variant>
      <vt:variant>
        <vt:lpwstr/>
      </vt:variant>
      <vt:variant>
        <vt:lpwstr>_Toc183620536</vt:lpwstr>
      </vt:variant>
      <vt:variant>
        <vt:i4>1703989</vt:i4>
      </vt:variant>
      <vt:variant>
        <vt:i4>2291</vt:i4>
      </vt:variant>
      <vt:variant>
        <vt:i4>0</vt:i4>
      </vt:variant>
      <vt:variant>
        <vt:i4>5</vt:i4>
      </vt:variant>
      <vt:variant>
        <vt:lpwstr/>
      </vt:variant>
      <vt:variant>
        <vt:lpwstr>_Toc183620535</vt:lpwstr>
      </vt:variant>
      <vt:variant>
        <vt:i4>1703989</vt:i4>
      </vt:variant>
      <vt:variant>
        <vt:i4>2285</vt:i4>
      </vt:variant>
      <vt:variant>
        <vt:i4>0</vt:i4>
      </vt:variant>
      <vt:variant>
        <vt:i4>5</vt:i4>
      </vt:variant>
      <vt:variant>
        <vt:lpwstr/>
      </vt:variant>
      <vt:variant>
        <vt:lpwstr>_Toc183620534</vt:lpwstr>
      </vt:variant>
      <vt:variant>
        <vt:i4>1703989</vt:i4>
      </vt:variant>
      <vt:variant>
        <vt:i4>2279</vt:i4>
      </vt:variant>
      <vt:variant>
        <vt:i4>0</vt:i4>
      </vt:variant>
      <vt:variant>
        <vt:i4>5</vt:i4>
      </vt:variant>
      <vt:variant>
        <vt:lpwstr/>
      </vt:variant>
      <vt:variant>
        <vt:lpwstr>_Toc183620533</vt:lpwstr>
      </vt:variant>
      <vt:variant>
        <vt:i4>1703989</vt:i4>
      </vt:variant>
      <vt:variant>
        <vt:i4>2273</vt:i4>
      </vt:variant>
      <vt:variant>
        <vt:i4>0</vt:i4>
      </vt:variant>
      <vt:variant>
        <vt:i4>5</vt:i4>
      </vt:variant>
      <vt:variant>
        <vt:lpwstr/>
      </vt:variant>
      <vt:variant>
        <vt:lpwstr>_Toc183620532</vt:lpwstr>
      </vt:variant>
      <vt:variant>
        <vt:i4>1703989</vt:i4>
      </vt:variant>
      <vt:variant>
        <vt:i4>2267</vt:i4>
      </vt:variant>
      <vt:variant>
        <vt:i4>0</vt:i4>
      </vt:variant>
      <vt:variant>
        <vt:i4>5</vt:i4>
      </vt:variant>
      <vt:variant>
        <vt:lpwstr/>
      </vt:variant>
      <vt:variant>
        <vt:lpwstr>_Toc183620531</vt:lpwstr>
      </vt:variant>
      <vt:variant>
        <vt:i4>1703989</vt:i4>
      </vt:variant>
      <vt:variant>
        <vt:i4>2261</vt:i4>
      </vt:variant>
      <vt:variant>
        <vt:i4>0</vt:i4>
      </vt:variant>
      <vt:variant>
        <vt:i4>5</vt:i4>
      </vt:variant>
      <vt:variant>
        <vt:lpwstr/>
      </vt:variant>
      <vt:variant>
        <vt:lpwstr>_Toc183620530</vt:lpwstr>
      </vt:variant>
      <vt:variant>
        <vt:i4>1769525</vt:i4>
      </vt:variant>
      <vt:variant>
        <vt:i4>2255</vt:i4>
      </vt:variant>
      <vt:variant>
        <vt:i4>0</vt:i4>
      </vt:variant>
      <vt:variant>
        <vt:i4>5</vt:i4>
      </vt:variant>
      <vt:variant>
        <vt:lpwstr/>
      </vt:variant>
      <vt:variant>
        <vt:lpwstr>_Toc183620529</vt:lpwstr>
      </vt:variant>
      <vt:variant>
        <vt:i4>1769525</vt:i4>
      </vt:variant>
      <vt:variant>
        <vt:i4>2249</vt:i4>
      </vt:variant>
      <vt:variant>
        <vt:i4>0</vt:i4>
      </vt:variant>
      <vt:variant>
        <vt:i4>5</vt:i4>
      </vt:variant>
      <vt:variant>
        <vt:lpwstr/>
      </vt:variant>
      <vt:variant>
        <vt:lpwstr>_Toc183620528</vt:lpwstr>
      </vt:variant>
      <vt:variant>
        <vt:i4>1769525</vt:i4>
      </vt:variant>
      <vt:variant>
        <vt:i4>2243</vt:i4>
      </vt:variant>
      <vt:variant>
        <vt:i4>0</vt:i4>
      </vt:variant>
      <vt:variant>
        <vt:i4>5</vt:i4>
      </vt:variant>
      <vt:variant>
        <vt:lpwstr/>
      </vt:variant>
      <vt:variant>
        <vt:lpwstr>_Toc183620527</vt:lpwstr>
      </vt:variant>
      <vt:variant>
        <vt:i4>1769525</vt:i4>
      </vt:variant>
      <vt:variant>
        <vt:i4>2237</vt:i4>
      </vt:variant>
      <vt:variant>
        <vt:i4>0</vt:i4>
      </vt:variant>
      <vt:variant>
        <vt:i4>5</vt:i4>
      </vt:variant>
      <vt:variant>
        <vt:lpwstr/>
      </vt:variant>
      <vt:variant>
        <vt:lpwstr>_Toc183620526</vt:lpwstr>
      </vt:variant>
      <vt:variant>
        <vt:i4>1769525</vt:i4>
      </vt:variant>
      <vt:variant>
        <vt:i4>2231</vt:i4>
      </vt:variant>
      <vt:variant>
        <vt:i4>0</vt:i4>
      </vt:variant>
      <vt:variant>
        <vt:i4>5</vt:i4>
      </vt:variant>
      <vt:variant>
        <vt:lpwstr/>
      </vt:variant>
      <vt:variant>
        <vt:lpwstr>_Toc183620525</vt:lpwstr>
      </vt:variant>
      <vt:variant>
        <vt:i4>1769525</vt:i4>
      </vt:variant>
      <vt:variant>
        <vt:i4>2225</vt:i4>
      </vt:variant>
      <vt:variant>
        <vt:i4>0</vt:i4>
      </vt:variant>
      <vt:variant>
        <vt:i4>5</vt:i4>
      </vt:variant>
      <vt:variant>
        <vt:lpwstr/>
      </vt:variant>
      <vt:variant>
        <vt:lpwstr>_Toc183620524</vt:lpwstr>
      </vt:variant>
      <vt:variant>
        <vt:i4>1769525</vt:i4>
      </vt:variant>
      <vt:variant>
        <vt:i4>2219</vt:i4>
      </vt:variant>
      <vt:variant>
        <vt:i4>0</vt:i4>
      </vt:variant>
      <vt:variant>
        <vt:i4>5</vt:i4>
      </vt:variant>
      <vt:variant>
        <vt:lpwstr/>
      </vt:variant>
      <vt:variant>
        <vt:lpwstr>_Toc183620523</vt:lpwstr>
      </vt:variant>
      <vt:variant>
        <vt:i4>1769525</vt:i4>
      </vt:variant>
      <vt:variant>
        <vt:i4>2213</vt:i4>
      </vt:variant>
      <vt:variant>
        <vt:i4>0</vt:i4>
      </vt:variant>
      <vt:variant>
        <vt:i4>5</vt:i4>
      </vt:variant>
      <vt:variant>
        <vt:lpwstr/>
      </vt:variant>
      <vt:variant>
        <vt:lpwstr>_Toc183620522</vt:lpwstr>
      </vt:variant>
      <vt:variant>
        <vt:i4>1769525</vt:i4>
      </vt:variant>
      <vt:variant>
        <vt:i4>2207</vt:i4>
      </vt:variant>
      <vt:variant>
        <vt:i4>0</vt:i4>
      </vt:variant>
      <vt:variant>
        <vt:i4>5</vt:i4>
      </vt:variant>
      <vt:variant>
        <vt:lpwstr/>
      </vt:variant>
      <vt:variant>
        <vt:lpwstr>_Toc183620521</vt:lpwstr>
      </vt:variant>
      <vt:variant>
        <vt:i4>1769525</vt:i4>
      </vt:variant>
      <vt:variant>
        <vt:i4>2201</vt:i4>
      </vt:variant>
      <vt:variant>
        <vt:i4>0</vt:i4>
      </vt:variant>
      <vt:variant>
        <vt:i4>5</vt:i4>
      </vt:variant>
      <vt:variant>
        <vt:lpwstr/>
      </vt:variant>
      <vt:variant>
        <vt:lpwstr>_Toc183620520</vt:lpwstr>
      </vt:variant>
      <vt:variant>
        <vt:i4>1572917</vt:i4>
      </vt:variant>
      <vt:variant>
        <vt:i4>2195</vt:i4>
      </vt:variant>
      <vt:variant>
        <vt:i4>0</vt:i4>
      </vt:variant>
      <vt:variant>
        <vt:i4>5</vt:i4>
      </vt:variant>
      <vt:variant>
        <vt:lpwstr/>
      </vt:variant>
      <vt:variant>
        <vt:lpwstr>_Toc183620519</vt:lpwstr>
      </vt:variant>
      <vt:variant>
        <vt:i4>1572917</vt:i4>
      </vt:variant>
      <vt:variant>
        <vt:i4>2189</vt:i4>
      </vt:variant>
      <vt:variant>
        <vt:i4>0</vt:i4>
      </vt:variant>
      <vt:variant>
        <vt:i4>5</vt:i4>
      </vt:variant>
      <vt:variant>
        <vt:lpwstr/>
      </vt:variant>
      <vt:variant>
        <vt:lpwstr>_Toc183620518</vt:lpwstr>
      </vt:variant>
      <vt:variant>
        <vt:i4>1572917</vt:i4>
      </vt:variant>
      <vt:variant>
        <vt:i4>2183</vt:i4>
      </vt:variant>
      <vt:variant>
        <vt:i4>0</vt:i4>
      </vt:variant>
      <vt:variant>
        <vt:i4>5</vt:i4>
      </vt:variant>
      <vt:variant>
        <vt:lpwstr/>
      </vt:variant>
      <vt:variant>
        <vt:lpwstr>_Toc183620517</vt:lpwstr>
      </vt:variant>
      <vt:variant>
        <vt:i4>1572917</vt:i4>
      </vt:variant>
      <vt:variant>
        <vt:i4>2177</vt:i4>
      </vt:variant>
      <vt:variant>
        <vt:i4>0</vt:i4>
      </vt:variant>
      <vt:variant>
        <vt:i4>5</vt:i4>
      </vt:variant>
      <vt:variant>
        <vt:lpwstr/>
      </vt:variant>
      <vt:variant>
        <vt:lpwstr>_Toc183620516</vt:lpwstr>
      </vt:variant>
      <vt:variant>
        <vt:i4>1572917</vt:i4>
      </vt:variant>
      <vt:variant>
        <vt:i4>2171</vt:i4>
      </vt:variant>
      <vt:variant>
        <vt:i4>0</vt:i4>
      </vt:variant>
      <vt:variant>
        <vt:i4>5</vt:i4>
      </vt:variant>
      <vt:variant>
        <vt:lpwstr/>
      </vt:variant>
      <vt:variant>
        <vt:lpwstr>_Toc183620515</vt:lpwstr>
      </vt:variant>
      <vt:variant>
        <vt:i4>1572917</vt:i4>
      </vt:variant>
      <vt:variant>
        <vt:i4>2165</vt:i4>
      </vt:variant>
      <vt:variant>
        <vt:i4>0</vt:i4>
      </vt:variant>
      <vt:variant>
        <vt:i4>5</vt:i4>
      </vt:variant>
      <vt:variant>
        <vt:lpwstr/>
      </vt:variant>
      <vt:variant>
        <vt:lpwstr>_Toc183620514</vt:lpwstr>
      </vt:variant>
      <vt:variant>
        <vt:i4>1572917</vt:i4>
      </vt:variant>
      <vt:variant>
        <vt:i4>2159</vt:i4>
      </vt:variant>
      <vt:variant>
        <vt:i4>0</vt:i4>
      </vt:variant>
      <vt:variant>
        <vt:i4>5</vt:i4>
      </vt:variant>
      <vt:variant>
        <vt:lpwstr/>
      </vt:variant>
      <vt:variant>
        <vt:lpwstr>_Toc183620513</vt:lpwstr>
      </vt:variant>
      <vt:variant>
        <vt:i4>1572917</vt:i4>
      </vt:variant>
      <vt:variant>
        <vt:i4>2153</vt:i4>
      </vt:variant>
      <vt:variant>
        <vt:i4>0</vt:i4>
      </vt:variant>
      <vt:variant>
        <vt:i4>5</vt:i4>
      </vt:variant>
      <vt:variant>
        <vt:lpwstr/>
      </vt:variant>
      <vt:variant>
        <vt:lpwstr>_Toc183620512</vt:lpwstr>
      </vt:variant>
      <vt:variant>
        <vt:i4>1572917</vt:i4>
      </vt:variant>
      <vt:variant>
        <vt:i4>2147</vt:i4>
      </vt:variant>
      <vt:variant>
        <vt:i4>0</vt:i4>
      </vt:variant>
      <vt:variant>
        <vt:i4>5</vt:i4>
      </vt:variant>
      <vt:variant>
        <vt:lpwstr/>
      </vt:variant>
      <vt:variant>
        <vt:lpwstr>_Toc183620511</vt:lpwstr>
      </vt:variant>
      <vt:variant>
        <vt:i4>1572917</vt:i4>
      </vt:variant>
      <vt:variant>
        <vt:i4>2141</vt:i4>
      </vt:variant>
      <vt:variant>
        <vt:i4>0</vt:i4>
      </vt:variant>
      <vt:variant>
        <vt:i4>5</vt:i4>
      </vt:variant>
      <vt:variant>
        <vt:lpwstr/>
      </vt:variant>
      <vt:variant>
        <vt:lpwstr>_Toc183620510</vt:lpwstr>
      </vt:variant>
      <vt:variant>
        <vt:i4>1638453</vt:i4>
      </vt:variant>
      <vt:variant>
        <vt:i4>2135</vt:i4>
      </vt:variant>
      <vt:variant>
        <vt:i4>0</vt:i4>
      </vt:variant>
      <vt:variant>
        <vt:i4>5</vt:i4>
      </vt:variant>
      <vt:variant>
        <vt:lpwstr/>
      </vt:variant>
      <vt:variant>
        <vt:lpwstr>_Toc183620509</vt:lpwstr>
      </vt:variant>
      <vt:variant>
        <vt:i4>1638453</vt:i4>
      </vt:variant>
      <vt:variant>
        <vt:i4>2129</vt:i4>
      </vt:variant>
      <vt:variant>
        <vt:i4>0</vt:i4>
      </vt:variant>
      <vt:variant>
        <vt:i4>5</vt:i4>
      </vt:variant>
      <vt:variant>
        <vt:lpwstr/>
      </vt:variant>
      <vt:variant>
        <vt:lpwstr>_Toc183620508</vt:lpwstr>
      </vt:variant>
      <vt:variant>
        <vt:i4>1638453</vt:i4>
      </vt:variant>
      <vt:variant>
        <vt:i4>2123</vt:i4>
      </vt:variant>
      <vt:variant>
        <vt:i4>0</vt:i4>
      </vt:variant>
      <vt:variant>
        <vt:i4>5</vt:i4>
      </vt:variant>
      <vt:variant>
        <vt:lpwstr/>
      </vt:variant>
      <vt:variant>
        <vt:lpwstr>_Toc183620507</vt:lpwstr>
      </vt:variant>
      <vt:variant>
        <vt:i4>1638453</vt:i4>
      </vt:variant>
      <vt:variant>
        <vt:i4>2117</vt:i4>
      </vt:variant>
      <vt:variant>
        <vt:i4>0</vt:i4>
      </vt:variant>
      <vt:variant>
        <vt:i4>5</vt:i4>
      </vt:variant>
      <vt:variant>
        <vt:lpwstr/>
      </vt:variant>
      <vt:variant>
        <vt:lpwstr>_Toc183620506</vt:lpwstr>
      </vt:variant>
      <vt:variant>
        <vt:i4>1638453</vt:i4>
      </vt:variant>
      <vt:variant>
        <vt:i4>2111</vt:i4>
      </vt:variant>
      <vt:variant>
        <vt:i4>0</vt:i4>
      </vt:variant>
      <vt:variant>
        <vt:i4>5</vt:i4>
      </vt:variant>
      <vt:variant>
        <vt:lpwstr/>
      </vt:variant>
      <vt:variant>
        <vt:lpwstr>_Toc183620505</vt:lpwstr>
      </vt:variant>
      <vt:variant>
        <vt:i4>1638453</vt:i4>
      </vt:variant>
      <vt:variant>
        <vt:i4>2105</vt:i4>
      </vt:variant>
      <vt:variant>
        <vt:i4>0</vt:i4>
      </vt:variant>
      <vt:variant>
        <vt:i4>5</vt:i4>
      </vt:variant>
      <vt:variant>
        <vt:lpwstr/>
      </vt:variant>
      <vt:variant>
        <vt:lpwstr>_Toc183620504</vt:lpwstr>
      </vt:variant>
      <vt:variant>
        <vt:i4>1638453</vt:i4>
      </vt:variant>
      <vt:variant>
        <vt:i4>2099</vt:i4>
      </vt:variant>
      <vt:variant>
        <vt:i4>0</vt:i4>
      </vt:variant>
      <vt:variant>
        <vt:i4>5</vt:i4>
      </vt:variant>
      <vt:variant>
        <vt:lpwstr/>
      </vt:variant>
      <vt:variant>
        <vt:lpwstr>_Toc183620503</vt:lpwstr>
      </vt:variant>
      <vt:variant>
        <vt:i4>1638453</vt:i4>
      </vt:variant>
      <vt:variant>
        <vt:i4>2093</vt:i4>
      </vt:variant>
      <vt:variant>
        <vt:i4>0</vt:i4>
      </vt:variant>
      <vt:variant>
        <vt:i4>5</vt:i4>
      </vt:variant>
      <vt:variant>
        <vt:lpwstr/>
      </vt:variant>
      <vt:variant>
        <vt:lpwstr>_Toc183620502</vt:lpwstr>
      </vt:variant>
      <vt:variant>
        <vt:i4>1638453</vt:i4>
      </vt:variant>
      <vt:variant>
        <vt:i4>2087</vt:i4>
      </vt:variant>
      <vt:variant>
        <vt:i4>0</vt:i4>
      </vt:variant>
      <vt:variant>
        <vt:i4>5</vt:i4>
      </vt:variant>
      <vt:variant>
        <vt:lpwstr/>
      </vt:variant>
      <vt:variant>
        <vt:lpwstr>_Toc183620501</vt:lpwstr>
      </vt:variant>
      <vt:variant>
        <vt:i4>1638453</vt:i4>
      </vt:variant>
      <vt:variant>
        <vt:i4>2081</vt:i4>
      </vt:variant>
      <vt:variant>
        <vt:i4>0</vt:i4>
      </vt:variant>
      <vt:variant>
        <vt:i4>5</vt:i4>
      </vt:variant>
      <vt:variant>
        <vt:lpwstr/>
      </vt:variant>
      <vt:variant>
        <vt:lpwstr>_Toc183620500</vt:lpwstr>
      </vt:variant>
      <vt:variant>
        <vt:i4>1048628</vt:i4>
      </vt:variant>
      <vt:variant>
        <vt:i4>2075</vt:i4>
      </vt:variant>
      <vt:variant>
        <vt:i4>0</vt:i4>
      </vt:variant>
      <vt:variant>
        <vt:i4>5</vt:i4>
      </vt:variant>
      <vt:variant>
        <vt:lpwstr/>
      </vt:variant>
      <vt:variant>
        <vt:lpwstr>_Toc183620499</vt:lpwstr>
      </vt:variant>
      <vt:variant>
        <vt:i4>1048628</vt:i4>
      </vt:variant>
      <vt:variant>
        <vt:i4>2069</vt:i4>
      </vt:variant>
      <vt:variant>
        <vt:i4>0</vt:i4>
      </vt:variant>
      <vt:variant>
        <vt:i4>5</vt:i4>
      </vt:variant>
      <vt:variant>
        <vt:lpwstr/>
      </vt:variant>
      <vt:variant>
        <vt:lpwstr>_Toc183620498</vt:lpwstr>
      </vt:variant>
      <vt:variant>
        <vt:i4>1048628</vt:i4>
      </vt:variant>
      <vt:variant>
        <vt:i4>2063</vt:i4>
      </vt:variant>
      <vt:variant>
        <vt:i4>0</vt:i4>
      </vt:variant>
      <vt:variant>
        <vt:i4>5</vt:i4>
      </vt:variant>
      <vt:variant>
        <vt:lpwstr/>
      </vt:variant>
      <vt:variant>
        <vt:lpwstr>_Toc183620497</vt:lpwstr>
      </vt:variant>
      <vt:variant>
        <vt:i4>1048628</vt:i4>
      </vt:variant>
      <vt:variant>
        <vt:i4>2057</vt:i4>
      </vt:variant>
      <vt:variant>
        <vt:i4>0</vt:i4>
      </vt:variant>
      <vt:variant>
        <vt:i4>5</vt:i4>
      </vt:variant>
      <vt:variant>
        <vt:lpwstr/>
      </vt:variant>
      <vt:variant>
        <vt:lpwstr>_Toc183620496</vt:lpwstr>
      </vt:variant>
      <vt:variant>
        <vt:i4>1048628</vt:i4>
      </vt:variant>
      <vt:variant>
        <vt:i4>2051</vt:i4>
      </vt:variant>
      <vt:variant>
        <vt:i4>0</vt:i4>
      </vt:variant>
      <vt:variant>
        <vt:i4>5</vt:i4>
      </vt:variant>
      <vt:variant>
        <vt:lpwstr/>
      </vt:variant>
      <vt:variant>
        <vt:lpwstr>_Toc183620495</vt:lpwstr>
      </vt:variant>
      <vt:variant>
        <vt:i4>1048628</vt:i4>
      </vt:variant>
      <vt:variant>
        <vt:i4>2045</vt:i4>
      </vt:variant>
      <vt:variant>
        <vt:i4>0</vt:i4>
      </vt:variant>
      <vt:variant>
        <vt:i4>5</vt:i4>
      </vt:variant>
      <vt:variant>
        <vt:lpwstr/>
      </vt:variant>
      <vt:variant>
        <vt:lpwstr>_Toc183620494</vt:lpwstr>
      </vt:variant>
      <vt:variant>
        <vt:i4>1048628</vt:i4>
      </vt:variant>
      <vt:variant>
        <vt:i4>2039</vt:i4>
      </vt:variant>
      <vt:variant>
        <vt:i4>0</vt:i4>
      </vt:variant>
      <vt:variant>
        <vt:i4>5</vt:i4>
      </vt:variant>
      <vt:variant>
        <vt:lpwstr/>
      </vt:variant>
      <vt:variant>
        <vt:lpwstr>_Toc183620493</vt:lpwstr>
      </vt:variant>
      <vt:variant>
        <vt:i4>1048628</vt:i4>
      </vt:variant>
      <vt:variant>
        <vt:i4>2033</vt:i4>
      </vt:variant>
      <vt:variant>
        <vt:i4>0</vt:i4>
      </vt:variant>
      <vt:variant>
        <vt:i4>5</vt:i4>
      </vt:variant>
      <vt:variant>
        <vt:lpwstr/>
      </vt:variant>
      <vt:variant>
        <vt:lpwstr>_Toc183620492</vt:lpwstr>
      </vt:variant>
      <vt:variant>
        <vt:i4>1048628</vt:i4>
      </vt:variant>
      <vt:variant>
        <vt:i4>2027</vt:i4>
      </vt:variant>
      <vt:variant>
        <vt:i4>0</vt:i4>
      </vt:variant>
      <vt:variant>
        <vt:i4>5</vt:i4>
      </vt:variant>
      <vt:variant>
        <vt:lpwstr/>
      </vt:variant>
      <vt:variant>
        <vt:lpwstr>_Toc183620491</vt:lpwstr>
      </vt:variant>
      <vt:variant>
        <vt:i4>1048628</vt:i4>
      </vt:variant>
      <vt:variant>
        <vt:i4>2021</vt:i4>
      </vt:variant>
      <vt:variant>
        <vt:i4>0</vt:i4>
      </vt:variant>
      <vt:variant>
        <vt:i4>5</vt:i4>
      </vt:variant>
      <vt:variant>
        <vt:lpwstr/>
      </vt:variant>
      <vt:variant>
        <vt:lpwstr>_Toc183620490</vt:lpwstr>
      </vt:variant>
      <vt:variant>
        <vt:i4>1114164</vt:i4>
      </vt:variant>
      <vt:variant>
        <vt:i4>2015</vt:i4>
      </vt:variant>
      <vt:variant>
        <vt:i4>0</vt:i4>
      </vt:variant>
      <vt:variant>
        <vt:i4>5</vt:i4>
      </vt:variant>
      <vt:variant>
        <vt:lpwstr/>
      </vt:variant>
      <vt:variant>
        <vt:lpwstr>_Toc183620489</vt:lpwstr>
      </vt:variant>
      <vt:variant>
        <vt:i4>1114164</vt:i4>
      </vt:variant>
      <vt:variant>
        <vt:i4>2009</vt:i4>
      </vt:variant>
      <vt:variant>
        <vt:i4>0</vt:i4>
      </vt:variant>
      <vt:variant>
        <vt:i4>5</vt:i4>
      </vt:variant>
      <vt:variant>
        <vt:lpwstr/>
      </vt:variant>
      <vt:variant>
        <vt:lpwstr>_Toc183620488</vt:lpwstr>
      </vt:variant>
      <vt:variant>
        <vt:i4>1114164</vt:i4>
      </vt:variant>
      <vt:variant>
        <vt:i4>2003</vt:i4>
      </vt:variant>
      <vt:variant>
        <vt:i4>0</vt:i4>
      </vt:variant>
      <vt:variant>
        <vt:i4>5</vt:i4>
      </vt:variant>
      <vt:variant>
        <vt:lpwstr/>
      </vt:variant>
      <vt:variant>
        <vt:lpwstr>_Toc183620487</vt:lpwstr>
      </vt:variant>
      <vt:variant>
        <vt:i4>1114164</vt:i4>
      </vt:variant>
      <vt:variant>
        <vt:i4>1997</vt:i4>
      </vt:variant>
      <vt:variant>
        <vt:i4>0</vt:i4>
      </vt:variant>
      <vt:variant>
        <vt:i4>5</vt:i4>
      </vt:variant>
      <vt:variant>
        <vt:lpwstr/>
      </vt:variant>
      <vt:variant>
        <vt:lpwstr>_Toc183620486</vt:lpwstr>
      </vt:variant>
      <vt:variant>
        <vt:i4>1114164</vt:i4>
      </vt:variant>
      <vt:variant>
        <vt:i4>1991</vt:i4>
      </vt:variant>
      <vt:variant>
        <vt:i4>0</vt:i4>
      </vt:variant>
      <vt:variant>
        <vt:i4>5</vt:i4>
      </vt:variant>
      <vt:variant>
        <vt:lpwstr/>
      </vt:variant>
      <vt:variant>
        <vt:lpwstr>_Toc183620485</vt:lpwstr>
      </vt:variant>
      <vt:variant>
        <vt:i4>1114164</vt:i4>
      </vt:variant>
      <vt:variant>
        <vt:i4>1985</vt:i4>
      </vt:variant>
      <vt:variant>
        <vt:i4>0</vt:i4>
      </vt:variant>
      <vt:variant>
        <vt:i4>5</vt:i4>
      </vt:variant>
      <vt:variant>
        <vt:lpwstr/>
      </vt:variant>
      <vt:variant>
        <vt:lpwstr>_Toc183620484</vt:lpwstr>
      </vt:variant>
      <vt:variant>
        <vt:i4>1114164</vt:i4>
      </vt:variant>
      <vt:variant>
        <vt:i4>1979</vt:i4>
      </vt:variant>
      <vt:variant>
        <vt:i4>0</vt:i4>
      </vt:variant>
      <vt:variant>
        <vt:i4>5</vt:i4>
      </vt:variant>
      <vt:variant>
        <vt:lpwstr/>
      </vt:variant>
      <vt:variant>
        <vt:lpwstr>_Toc183620483</vt:lpwstr>
      </vt:variant>
      <vt:variant>
        <vt:i4>1114164</vt:i4>
      </vt:variant>
      <vt:variant>
        <vt:i4>1973</vt:i4>
      </vt:variant>
      <vt:variant>
        <vt:i4>0</vt:i4>
      </vt:variant>
      <vt:variant>
        <vt:i4>5</vt:i4>
      </vt:variant>
      <vt:variant>
        <vt:lpwstr/>
      </vt:variant>
      <vt:variant>
        <vt:lpwstr>_Toc183620482</vt:lpwstr>
      </vt:variant>
      <vt:variant>
        <vt:i4>1114164</vt:i4>
      </vt:variant>
      <vt:variant>
        <vt:i4>1967</vt:i4>
      </vt:variant>
      <vt:variant>
        <vt:i4>0</vt:i4>
      </vt:variant>
      <vt:variant>
        <vt:i4>5</vt:i4>
      </vt:variant>
      <vt:variant>
        <vt:lpwstr/>
      </vt:variant>
      <vt:variant>
        <vt:lpwstr>_Toc183620481</vt:lpwstr>
      </vt:variant>
      <vt:variant>
        <vt:i4>1114164</vt:i4>
      </vt:variant>
      <vt:variant>
        <vt:i4>1961</vt:i4>
      </vt:variant>
      <vt:variant>
        <vt:i4>0</vt:i4>
      </vt:variant>
      <vt:variant>
        <vt:i4>5</vt:i4>
      </vt:variant>
      <vt:variant>
        <vt:lpwstr/>
      </vt:variant>
      <vt:variant>
        <vt:lpwstr>_Toc183620480</vt:lpwstr>
      </vt:variant>
      <vt:variant>
        <vt:i4>1966132</vt:i4>
      </vt:variant>
      <vt:variant>
        <vt:i4>1955</vt:i4>
      </vt:variant>
      <vt:variant>
        <vt:i4>0</vt:i4>
      </vt:variant>
      <vt:variant>
        <vt:i4>5</vt:i4>
      </vt:variant>
      <vt:variant>
        <vt:lpwstr/>
      </vt:variant>
      <vt:variant>
        <vt:lpwstr>_Toc183620479</vt:lpwstr>
      </vt:variant>
      <vt:variant>
        <vt:i4>1966132</vt:i4>
      </vt:variant>
      <vt:variant>
        <vt:i4>1949</vt:i4>
      </vt:variant>
      <vt:variant>
        <vt:i4>0</vt:i4>
      </vt:variant>
      <vt:variant>
        <vt:i4>5</vt:i4>
      </vt:variant>
      <vt:variant>
        <vt:lpwstr/>
      </vt:variant>
      <vt:variant>
        <vt:lpwstr>_Toc183620478</vt:lpwstr>
      </vt:variant>
      <vt:variant>
        <vt:i4>1966132</vt:i4>
      </vt:variant>
      <vt:variant>
        <vt:i4>1943</vt:i4>
      </vt:variant>
      <vt:variant>
        <vt:i4>0</vt:i4>
      </vt:variant>
      <vt:variant>
        <vt:i4>5</vt:i4>
      </vt:variant>
      <vt:variant>
        <vt:lpwstr/>
      </vt:variant>
      <vt:variant>
        <vt:lpwstr>_Toc183620477</vt:lpwstr>
      </vt:variant>
      <vt:variant>
        <vt:i4>1966132</vt:i4>
      </vt:variant>
      <vt:variant>
        <vt:i4>1937</vt:i4>
      </vt:variant>
      <vt:variant>
        <vt:i4>0</vt:i4>
      </vt:variant>
      <vt:variant>
        <vt:i4>5</vt:i4>
      </vt:variant>
      <vt:variant>
        <vt:lpwstr/>
      </vt:variant>
      <vt:variant>
        <vt:lpwstr>_Toc183620476</vt:lpwstr>
      </vt:variant>
      <vt:variant>
        <vt:i4>1966132</vt:i4>
      </vt:variant>
      <vt:variant>
        <vt:i4>1931</vt:i4>
      </vt:variant>
      <vt:variant>
        <vt:i4>0</vt:i4>
      </vt:variant>
      <vt:variant>
        <vt:i4>5</vt:i4>
      </vt:variant>
      <vt:variant>
        <vt:lpwstr/>
      </vt:variant>
      <vt:variant>
        <vt:lpwstr>_Toc183620475</vt:lpwstr>
      </vt:variant>
      <vt:variant>
        <vt:i4>1966132</vt:i4>
      </vt:variant>
      <vt:variant>
        <vt:i4>1925</vt:i4>
      </vt:variant>
      <vt:variant>
        <vt:i4>0</vt:i4>
      </vt:variant>
      <vt:variant>
        <vt:i4>5</vt:i4>
      </vt:variant>
      <vt:variant>
        <vt:lpwstr/>
      </vt:variant>
      <vt:variant>
        <vt:lpwstr>_Toc183620474</vt:lpwstr>
      </vt:variant>
      <vt:variant>
        <vt:i4>1966132</vt:i4>
      </vt:variant>
      <vt:variant>
        <vt:i4>1919</vt:i4>
      </vt:variant>
      <vt:variant>
        <vt:i4>0</vt:i4>
      </vt:variant>
      <vt:variant>
        <vt:i4>5</vt:i4>
      </vt:variant>
      <vt:variant>
        <vt:lpwstr/>
      </vt:variant>
      <vt:variant>
        <vt:lpwstr>_Toc183620473</vt:lpwstr>
      </vt:variant>
      <vt:variant>
        <vt:i4>1966132</vt:i4>
      </vt:variant>
      <vt:variant>
        <vt:i4>1913</vt:i4>
      </vt:variant>
      <vt:variant>
        <vt:i4>0</vt:i4>
      </vt:variant>
      <vt:variant>
        <vt:i4>5</vt:i4>
      </vt:variant>
      <vt:variant>
        <vt:lpwstr/>
      </vt:variant>
      <vt:variant>
        <vt:lpwstr>_Toc183620472</vt:lpwstr>
      </vt:variant>
      <vt:variant>
        <vt:i4>1966132</vt:i4>
      </vt:variant>
      <vt:variant>
        <vt:i4>1907</vt:i4>
      </vt:variant>
      <vt:variant>
        <vt:i4>0</vt:i4>
      </vt:variant>
      <vt:variant>
        <vt:i4>5</vt:i4>
      </vt:variant>
      <vt:variant>
        <vt:lpwstr/>
      </vt:variant>
      <vt:variant>
        <vt:lpwstr>_Toc183620471</vt:lpwstr>
      </vt:variant>
      <vt:variant>
        <vt:i4>1966132</vt:i4>
      </vt:variant>
      <vt:variant>
        <vt:i4>1901</vt:i4>
      </vt:variant>
      <vt:variant>
        <vt:i4>0</vt:i4>
      </vt:variant>
      <vt:variant>
        <vt:i4>5</vt:i4>
      </vt:variant>
      <vt:variant>
        <vt:lpwstr/>
      </vt:variant>
      <vt:variant>
        <vt:lpwstr>_Toc183620470</vt:lpwstr>
      </vt:variant>
      <vt:variant>
        <vt:i4>2031668</vt:i4>
      </vt:variant>
      <vt:variant>
        <vt:i4>1895</vt:i4>
      </vt:variant>
      <vt:variant>
        <vt:i4>0</vt:i4>
      </vt:variant>
      <vt:variant>
        <vt:i4>5</vt:i4>
      </vt:variant>
      <vt:variant>
        <vt:lpwstr/>
      </vt:variant>
      <vt:variant>
        <vt:lpwstr>_Toc183620469</vt:lpwstr>
      </vt:variant>
      <vt:variant>
        <vt:i4>2031668</vt:i4>
      </vt:variant>
      <vt:variant>
        <vt:i4>1889</vt:i4>
      </vt:variant>
      <vt:variant>
        <vt:i4>0</vt:i4>
      </vt:variant>
      <vt:variant>
        <vt:i4>5</vt:i4>
      </vt:variant>
      <vt:variant>
        <vt:lpwstr/>
      </vt:variant>
      <vt:variant>
        <vt:lpwstr>_Toc183620468</vt:lpwstr>
      </vt:variant>
      <vt:variant>
        <vt:i4>2031668</vt:i4>
      </vt:variant>
      <vt:variant>
        <vt:i4>1883</vt:i4>
      </vt:variant>
      <vt:variant>
        <vt:i4>0</vt:i4>
      </vt:variant>
      <vt:variant>
        <vt:i4>5</vt:i4>
      </vt:variant>
      <vt:variant>
        <vt:lpwstr/>
      </vt:variant>
      <vt:variant>
        <vt:lpwstr>_Toc183620467</vt:lpwstr>
      </vt:variant>
      <vt:variant>
        <vt:i4>2031668</vt:i4>
      </vt:variant>
      <vt:variant>
        <vt:i4>1877</vt:i4>
      </vt:variant>
      <vt:variant>
        <vt:i4>0</vt:i4>
      </vt:variant>
      <vt:variant>
        <vt:i4>5</vt:i4>
      </vt:variant>
      <vt:variant>
        <vt:lpwstr/>
      </vt:variant>
      <vt:variant>
        <vt:lpwstr>_Toc183620466</vt:lpwstr>
      </vt:variant>
      <vt:variant>
        <vt:i4>2031668</vt:i4>
      </vt:variant>
      <vt:variant>
        <vt:i4>1871</vt:i4>
      </vt:variant>
      <vt:variant>
        <vt:i4>0</vt:i4>
      </vt:variant>
      <vt:variant>
        <vt:i4>5</vt:i4>
      </vt:variant>
      <vt:variant>
        <vt:lpwstr/>
      </vt:variant>
      <vt:variant>
        <vt:lpwstr>_Toc183620465</vt:lpwstr>
      </vt:variant>
      <vt:variant>
        <vt:i4>2031668</vt:i4>
      </vt:variant>
      <vt:variant>
        <vt:i4>1865</vt:i4>
      </vt:variant>
      <vt:variant>
        <vt:i4>0</vt:i4>
      </vt:variant>
      <vt:variant>
        <vt:i4>5</vt:i4>
      </vt:variant>
      <vt:variant>
        <vt:lpwstr/>
      </vt:variant>
      <vt:variant>
        <vt:lpwstr>_Toc183620464</vt:lpwstr>
      </vt:variant>
      <vt:variant>
        <vt:i4>2031668</vt:i4>
      </vt:variant>
      <vt:variant>
        <vt:i4>1859</vt:i4>
      </vt:variant>
      <vt:variant>
        <vt:i4>0</vt:i4>
      </vt:variant>
      <vt:variant>
        <vt:i4>5</vt:i4>
      </vt:variant>
      <vt:variant>
        <vt:lpwstr/>
      </vt:variant>
      <vt:variant>
        <vt:lpwstr>_Toc183620463</vt:lpwstr>
      </vt:variant>
      <vt:variant>
        <vt:i4>2031668</vt:i4>
      </vt:variant>
      <vt:variant>
        <vt:i4>1853</vt:i4>
      </vt:variant>
      <vt:variant>
        <vt:i4>0</vt:i4>
      </vt:variant>
      <vt:variant>
        <vt:i4>5</vt:i4>
      </vt:variant>
      <vt:variant>
        <vt:lpwstr/>
      </vt:variant>
      <vt:variant>
        <vt:lpwstr>_Toc183620462</vt:lpwstr>
      </vt:variant>
      <vt:variant>
        <vt:i4>2031668</vt:i4>
      </vt:variant>
      <vt:variant>
        <vt:i4>1847</vt:i4>
      </vt:variant>
      <vt:variant>
        <vt:i4>0</vt:i4>
      </vt:variant>
      <vt:variant>
        <vt:i4>5</vt:i4>
      </vt:variant>
      <vt:variant>
        <vt:lpwstr/>
      </vt:variant>
      <vt:variant>
        <vt:lpwstr>_Toc183620461</vt:lpwstr>
      </vt:variant>
      <vt:variant>
        <vt:i4>2031668</vt:i4>
      </vt:variant>
      <vt:variant>
        <vt:i4>1841</vt:i4>
      </vt:variant>
      <vt:variant>
        <vt:i4>0</vt:i4>
      </vt:variant>
      <vt:variant>
        <vt:i4>5</vt:i4>
      </vt:variant>
      <vt:variant>
        <vt:lpwstr/>
      </vt:variant>
      <vt:variant>
        <vt:lpwstr>_Toc183620460</vt:lpwstr>
      </vt:variant>
      <vt:variant>
        <vt:i4>1835060</vt:i4>
      </vt:variant>
      <vt:variant>
        <vt:i4>1835</vt:i4>
      </vt:variant>
      <vt:variant>
        <vt:i4>0</vt:i4>
      </vt:variant>
      <vt:variant>
        <vt:i4>5</vt:i4>
      </vt:variant>
      <vt:variant>
        <vt:lpwstr/>
      </vt:variant>
      <vt:variant>
        <vt:lpwstr>_Toc183620459</vt:lpwstr>
      </vt:variant>
      <vt:variant>
        <vt:i4>1835060</vt:i4>
      </vt:variant>
      <vt:variant>
        <vt:i4>1829</vt:i4>
      </vt:variant>
      <vt:variant>
        <vt:i4>0</vt:i4>
      </vt:variant>
      <vt:variant>
        <vt:i4>5</vt:i4>
      </vt:variant>
      <vt:variant>
        <vt:lpwstr/>
      </vt:variant>
      <vt:variant>
        <vt:lpwstr>_Toc183620458</vt:lpwstr>
      </vt:variant>
      <vt:variant>
        <vt:i4>1835060</vt:i4>
      </vt:variant>
      <vt:variant>
        <vt:i4>1823</vt:i4>
      </vt:variant>
      <vt:variant>
        <vt:i4>0</vt:i4>
      </vt:variant>
      <vt:variant>
        <vt:i4>5</vt:i4>
      </vt:variant>
      <vt:variant>
        <vt:lpwstr/>
      </vt:variant>
      <vt:variant>
        <vt:lpwstr>_Toc183620457</vt:lpwstr>
      </vt:variant>
      <vt:variant>
        <vt:i4>1835060</vt:i4>
      </vt:variant>
      <vt:variant>
        <vt:i4>1817</vt:i4>
      </vt:variant>
      <vt:variant>
        <vt:i4>0</vt:i4>
      </vt:variant>
      <vt:variant>
        <vt:i4>5</vt:i4>
      </vt:variant>
      <vt:variant>
        <vt:lpwstr/>
      </vt:variant>
      <vt:variant>
        <vt:lpwstr>_Toc183620456</vt:lpwstr>
      </vt:variant>
      <vt:variant>
        <vt:i4>1835060</vt:i4>
      </vt:variant>
      <vt:variant>
        <vt:i4>1811</vt:i4>
      </vt:variant>
      <vt:variant>
        <vt:i4>0</vt:i4>
      </vt:variant>
      <vt:variant>
        <vt:i4>5</vt:i4>
      </vt:variant>
      <vt:variant>
        <vt:lpwstr/>
      </vt:variant>
      <vt:variant>
        <vt:lpwstr>_Toc183620455</vt:lpwstr>
      </vt:variant>
      <vt:variant>
        <vt:i4>1835060</vt:i4>
      </vt:variant>
      <vt:variant>
        <vt:i4>1805</vt:i4>
      </vt:variant>
      <vt:variant>
        <vt:i4>0</vt:i4>
      </vt:variant>
      <vt:variant>
        <vt:i4>5</vt:i4>
      </vt:variant>
      <vt:variant>
        <vt:lpwstr/>
      </vt:variant>
      <vt:variant>
        <vt:lpwstr>_Toc183620454</vt:lpwstr>
      </vt:variant>
      <vt:variant>
        <vt:i4>1835060</vt:i4>
      </vt:variant>
      <vt:variant>
        <vt:i4>1799</vt:i4>
      </vt:variant>
      <vt:variant>
        <vt:i4>0</vt:i4>
      </vt:variant>
      <vt:variant>
        <vt:i4>5</vt:i4>
      </vt:variant>
      <vt:variant>
        <vt:lpwstr/>
      </vt:variant>
      <vt:variant>
        <vt:lpwstr>_Toc183620453</vt:lpwstr>
      </vt:variant>
      <vt:variant>
        <vt:i4>1835060</vt:i4>
      </vt:variant>
      <vt:variant>
        <vt:i4>1793</vt:i4>
      </vt:variant>
      <vt:variant>
        <vt:i4>0</vt:i4>
      </vt:variant>
      <vt:variant>
        <vt:i4>5</vt:i4>
      </vt:variant>
      <vt:variant>
        <vt:lpwstr/>
      </vt:variant>
      <vt:variant>
        <vt:lpwstr>_Toc183620452</vt:lpwstr>
      </vt:variant>
      <vt:variant>
        <vt:i4>1835060</vt:i4>
      </vt:variant>
      <vt:variant>
        <vt:i4>1787</vt:i4>
      </vt:variant>
      <vt:variant>
        <vt:i4>0</vt:i4>
      </vt:variant>
      <vt:variant>
        <vt:i4>5</vt:i4>
      </vt:variant>
      <vt:variant>
        <vt:lpwstr/>
      </vt:variant>
      <vt:variant>
        <vt:lpwstr>_Toc183620451</vt:lpwstr>
      </vt:variant>
      <vt:variant>
        <vt:i4>1835060</vt:i4>
      </vt:variant>
      <vt:variant>
        <vt:i4>1781</vt:i4>
      </vt:variant>
      <vt:variant>
        <vt:i4>0</vt:i4>
      </vt:variant>
      <vt:variant>
        <vt:i4>5</vt:i4>
      </vt:variant>
      <vt:variant>
        <vt:lpwstr/>
      </vt:variant>
      <vt:variant>
        <vt:lpwstr>_Toc183620450</vt:lpwstr>
      </vt:variant>
      <vt:variant>
        <vt:i4>1900596</vt:i4>
      </vt:variant>
      <vt:variant>
        <vt:i4>1775</vt:i4>
      </vt:variant>
      <vt:variant>
        <vt:i4>0</vt:i4>
      </vt:variant>
      <vt:variant>
        <vt:i4>5</vt:i4>
      </vt:variant>
      <vt:variant>
        <vt:lpwstr/>
      </vt:variant>
      <vt:variant>
        <vt:lpwstr>_Toc183620449</vt:lpwstr>
      </vt:variant>
      <vt:variant>
        <vt:i4>1900596</vt:i4>
      </vt:variant>
      <vt:variant>
        <vt:i4>1769</vt:i4>
      </vt:variant>
      <vt:variant>
        <vt:i4>0</vt:i4>
      </vt:variant>
      <vt:variant>
        <vt:i4>5</vt:i4>
      </vt:variant>
      <vt:variant>
        <vt:lpwstr/>
      </vt:variant>
      <vt:variant>
        <vt:lpwstr>_Toc183620448</vt:lpwstr>
      </vt:variant>
      <vt:variant>
        <vt:i4>1900596</vt:i4>
      </vt:variant>
      <vt:variant>
        <vt:i4>1763</vt:i4>
      </vt:variant>
      <vt:variant>
        <vt:i4>0</vt:i4>
      </vt:variant>
      <vt:variant>
        <vt:i4>5</vt:i4>
      </vt:variant>
      <vt:variant>
        <vt:lpwstr/>
      </vt:variant>
      <vt:variant>
        <vt:lpwstr>_Toc183620447</vt:lpwstr>
      </vt:variant>
      <vt:variant>
        <vt:i4>1900596</vt:i4>
      </vt:variant>
      <vt:variant>
        <vt:i4>1757</vt:i4>
      </vt:variant>
      <vt:variant>
        <vt:i4>0</vt:i4>
      </vt:variant>
      <vt:variant>
        <vt:i4>5</vt:i4>
      </vt:variant>
      <vt:variant>
        <vt:lpwstr/>
      </vt:variant>
      <vt:variant>
        <vt:lpwstr>_Toc183620446</vt:lpwstr>
      </vt:variant>
      <vt:variant>
        <vt:i4>1900596</vt:i4>
      </vt:variant>
      <vt:variant>
        <vt:i4>1751</vt:i4>
      </vt:variant>
      <vt:variant>
        <vt:i4>0</vt:i4>
      </vt:variant>
      <vt:variant>
        <vt:i4>5</vt:i4>
      </vt:variant>
      <vt:variant>
        <vt:lpwstr/>
      </vt:variant>
      <vt:variant>
        <vt:lpwstr>_Toc183620445</vt:lpwstr>
      </vt:variant>
      <vt:variant>
        <vt:i4>1900596</vt:i4>
      </vt:variant>
      <vt:variant>
        <vt:i4>1745</vt:i4>
      </vt:variant>
      <vt:variant>
        <vt:i4>0</vt:i4>
      </vt:variant>
      <vt:variant>
        <vt:i4>5</vt:i4>
      </vt:variant>
      <vt:variant>
        <vt:lpwstr/>
      </vt:variant>
      <vt:variant>
        <vt:lpwstr>_Toc183620444</vt:lpwstr>
      </vt:variant>
      <vt:variant>
        <vt:i4>1900596</vt:i4>
      </vt:variant>
      <vt:variant>
        <vt:i4>1739</vt:i4>
      </vt:variant>
      <vt:variant>
        <vt:i4>0</vt:i4>
      </vt:variant>
      <vt:variant>
        <vt:i4>5</vt:i4>
      </vt:variant>
      <vt:variant>
        <vt:lpwstr/>
      </vt:variant>
      <vt:variant>
        <vt:lpwstr>_Toc183620443</vt:lpwstr>
      </vt:variant>
      <vt:variant>
        <vt:i4>1900596</vt:i4>
      </vt:variant>
      <vt:variant>
        <vt:i4>1733</vt:i4>
      </vt:variant>
      <vt:variant>
        <vt:i4>0</vt:i4>
      </vt:variant>
      <vt:variant>
        <vt:i4>5</vt:i4>
      </vt:variant>
      <vt:variant>
        <vt:lpwstr/>
      </vt:variant>
      <vt:variant>
        <vt:lpwstr>_Toc183620442</vt:lpwstr>
      </vt:variant>
      <vt:variant>
        <vt:i4>1900596</vt:i4>
      </vt:variant>
      <vt:variant>
        <vt:i4>1727</vt:i4>
      </vt:variant>
      <vt:variant>
        <vt:i4>0</vt:i4>
      </vt:variant>
      <vt:variant>
        <vt:i4>5</vt:i4>
      </vt:variant>
      <vt:variant>
        <vt:lpwstr/>
      </vt:variant>
      <vt:variant>
        <vt:lpwstr>_Toc183620441</vt:lpwstr>
      </vt:variant>
      <vt:variant>
        <vt:i4>1900596</vt:i4>
      </vt:variant>
      <vt:variant>
        <vt:i4>1721</vt:i4>
      </vt:variant>
      <vt:variant>
        <vt:i4>0</vt:i4>
      </vt:variant>
      <vt:variant>
        <vt:i4>5</vt:i4>
      </vt:variant>
      <vt:variant>
        <vt:lpwstr/>
      </vt:variant>
      <vt:variant>
        <vt:lpwstr>_Toc183620440</vt:lpwstr>
      </vt:variant>
      <vt:variant>
        <vt:i4>1703988</vt:i4>
      </vt:variant>
      <vt:variant>
        <vt:i4>1715</vt:i4>
      </vt:variant>
      <vt:variant>
        <vt:i4>0</vt:i4>
      </vt:variant>
      <vt:variant>
        <vt:i4>5</vt:i4>
      </vt:variant>
      <vt:variant>
        <vt:lpwstr/>
      </vt:variant>
      <vt:variant>
        <vt:lpwstr>_Toc183620439</vt:lpwstr>
      </vt:variant>
      <vt:variant>
        <vt:i4>1703988</vt:i4>
      </vt:variant>
      <vt:variant>
        <vt:i4>1709</vt:i4>
      </vt:variant>
      <vt:variant>
        <vt:i4>0</vt:i4>
      </vt:variant>
      <vt:variant>
        <vt:i4>5</vt:i4>
      </vt:variant>
      <vt:variant>
        <vt:lpwstr/>
      </vt:variant>
      <vt:variant>
        <vt:lpwstr>_Toc183620438</vt:lpwstr>
      </vt:variant>
      <vt:variant>
        <vt:i4>1703988</vt:i4>
      </vt:variant>
      <vt:variant>
        <vt:i4>1703</vt:i4>
      </vt:variant>
      <vt:variant>
        <vt:i4>0</vt:i4>
      </vt:variant>
      <vt:variant>
        <vt:i4>5</vt:i4>
      </vt:variant>
      <vt:variant>
        <vt:lpwstr/>
      </vt:variant>
      <vt:variant>
        <vt:lpwstr>_Toc183620437</vt:lpwstr>
      </vt:variant>
      <vt:variant>
        <vt:i4>1703988</vt:i4>
      </vt:variant>
      <vt:variant>
        <vt:i4>1697</vt:i4>
      </vt:variant>
      <vt:variant>
        <vt:i4>0</vt:i4>
      </vt:variant>
      <vt:variant>
        <vt:i4>5</vt:i4>
      </vt:variant>
      <vt:variant>
        <vt:lpwstr/>
      </vt:variant>
      <vt:variant>
        <vt:lpwstr>_Toc183620436</vt:lpwstr>
      </vt:variant>
      <vt:variant>
        <vt:i4>1703988</vt:i4>
      </vt:variant>
      <vt:variant>
        <vt:i4>1691</vt:i4>
      </vt:variant>
      <vt:variant>
        <vt:i4>0</vt:i4>
      </vt:variant>
      <vt:variant>
        <vt:i4>5</vt:i4>
      </vt:variant>
      <vt:variant>
        <vt:lpwstr/>
      </vt:variant>
      <vt:variant>
        <vt:lpwstr>_Toc183620435</vt:lpwstr>
      </vt:variant>
      <vt:variant>
        <vt:i4>1703988</vt:i4>
      </vt:variant>
      <vt:variant>
        <vt:i4>1685</vt:i4>
      </vt:variant>
      <vt:variant>
        <vt:i4>0</vt:i4>
      </vt:variant>
      <vt:variant>
        <vt:i4>5</vt:i4>
      </vt:variant>
      <vt:variant>
        <vt:lpwstr/>
      </vt:variant>
      <vt:variant>
        <vt:lpwstr>_Toc183620434</vt:lpwstr>
      </vt:variant>
      <vt:variant>
        <vt:i4>1703988</vt:i4>
      </vt:variant>
      <vt:variant>
        <vt:i4>1679</vt:i4>
      </vt:variant>
      <vt:variant>
        <vt:i4>0</vt:i4>
      </vt:variant>
      <vt:variant>
        <vt:i4>5</vt:i4>
      </vt:variant>
      <vt:variant>
        <vt:lpwstr/>
      </vt:variant>
      <vt:variant>
        <vt:lpwstr>_Toc183620433</vt:lpwstr>
      </vt:variant>
      <vt:variant>
        <vt:i4>1703988</vt:i4>
      </vt:variant>
      <vt:variant>
        <vt:i4>1673</vt:i4>
      </vt:variant>
      <vt:variant>
        <vt:i4>0</vt:i4>
      </vt:variant>
      <vt:variant>
        <vt:i4>5</vt:i4>
      </vt:variant>
      <vt:variant>
        <vt:lpwstr/>
      </vt:variant>
      <vt:variant>
        <vt:lpwstr>_Toc183620432</vt:lpwstr>
      </vt:variant>
      <vt:variant>
        <vt:i4>1703988</vt:i4>
      </vt:variant>
      <vt:variant>
        <vt:i4>1667</vt:i4>
      </vt:variant>
      <vt:variant>
        <vt:i4>0</vt:i4>
      </vt:variant>
      <vt:variant>
        <vt:i4>5</vt:i4>
      </vt:variant>
      <vt:variant>
        <vt:lpwstr/>
      </vt:variant>
      <vt:variant>
        <vt:lpwstr>_Toc183620431</vt:lpwstr>
      </vt:variant>
      <vt:variant>
        <vt:i4>1703988</vt:i4>
      </vt:variant>
      <vt:variant>
        <vt:i4>1661</vt:i4>
      </vt:variant>
      <vt:variant>
        <vt:i4>0</vt:i4>
      </vt:variant>
      <vt:variant>
        <vt:i4>5</vt:i4>
      </vt:variant>
      <vt:variant>
        <vt:lpwstr/>
      </vt:variant>
      <vt:variant>
        <vt:lpwstr>_Toc183620430</vt:lpwstr>
      </vt:variant>
      <vt:variant>
        <vt:i4>1769524</vt:i4>
      </vt:variant>
      <vt:variant>
        <vt:i4>1655</vt:i4>
      </vt:variant>
      <vt:variant>
        <vt:i4>0</vt:i4>
      </vt:variant>
      <vt:variant>
        <vt:i4>5</vt:i4>
      </vt:variant>
      <vt:variant>
        <vt:lpwstr/>
      </vt:variant>
      <vt:variant>
        <vt:lpwstr>_Toc183620429</vt:lpwstr>
      </vt:variant>
      <vt:variant>
        <vt:i4>1769524</vt:i4>
      </vt:variant>
      <vt:variant>
        <vt:i4>1649</vt:i4>
      </vt:variant>
      <vt:variant>
        <vt:i4>0</vt:i4>
      </vt:variant>
      <vt:variant>
        <vt:i4>5</vt:i4>
      </vt:variant>
      <vt:variant>
        <vt:lpwstr/>
      </vt:variant>
      <vt:variant>
        <vt:lpwstr>_Toc183620428</vt:lpwstr>
      </vt:variant>
      <vt:variant>
        <vt:i4>1769524</vt:i4>
      </vt:variant>
      <vt:variant>
        <vt:i4>1643</vt:i4>
      </vt:variant>
      <vt:variant>
        <vt:i4>0</vt:i4>
      </vt:variant>
      <vt:variant>
        <vt:i4>5</vt:i4>
      </vt:variant>
      <vt:variant>
        <vt:lpwstr/>
      </vt:variant>
      <vt:variant>
        <vt:lpwstr>_Toc183620427</vt:lpwstr>
      </vt:variant>
      <vt:variant>
        <vt:i4>1769524</vt:i4>
      </vt:variant>
      <vt:variant>
        <vt:i4>1637</vt:i4>
      </vt:variant>
      <vt:variant>
        <vt:i4>0</vt:i4>
      </vt:variant>
      <vt:variant>
        <vt:i4>5</vt:i4>
      </vt:variant>
      <vt:variant>
        <vt:lpwstr/>
      </vt:variant>
      <vt:variant>
        <vt:lpwstr>_Toc183620426</vt:lpwstr>
      </vt:variant>
      <vt:variant>
        <vt:i4>1769524</vt:i4>
      </vt:variant>
      <vt:variant>
        <vt:i4>1631</vt:i4>
      </vt:variant>
      <vt:variant>
        <vt:i4>0</vt:i4>
      </vt:variant>
      <vt:variant>
        <vt:i4>5</vt:i4>
      </vt:variant>
      <vt:variant>
        <vt:lpwstr/>
      </vt:variant>
      <vt:variant>
        <vt:lpwstr>_Toc183620425</vt:lpwstr>
      </vt:variant>
      <vt:variant>
        <vt:i4>1769524</vt:i4>
      </vt:variant>
      <vt:variant>
        <vt:i4>1625</vt:i4>
      </vt:variant>
      <vt:variant>
        <vt:i4>0</vt:i4>
      </vt:variant>
      <vt:variant>
        <vt:i4>5</vt:i4>
      </vt:variant>
      <vt:variant>
        <vt:lpwstr/>
      </vt:variant>
      <vt:variant>
        <vt:lpwstr>_Toc183620424</vt:lpwstr>
      </vt:variant>
      <vt:variant>
        <vt:i4>1769524</vt:i4>
      </vt:variant>
      <vt:variant>
        <vt:i4>1619</vt:i4>
      </vt:variant>
      <vt:variant>
        <vt:i4>0</vt:i4>
      </vt:variant>
      <vt:variant>
        <vt:i4>5</vt:i4>
      </vt:variant>
      <vt:variant>
        <vt:lpwstr/>
      </vt:variant>
      <vt:variant>
        <vt:lpwstr>_Toc183620423</vt:lpwstr>
      </vt:variant>
      <vt:variant>
        <vt:i4>1769524</vt:i4>
      </vt:variant>
      <vt:variant>
        <vt:i4>1613</vt:i4>
      </vt:variant>
      <vt:variant>
        <vt:i4>0</vt:i4>
      </vt:variant>
      <vt:variant>
        <vt:i4>5</vt:i4>
      </vt:variant>
      <vt:variant>
        <vt:lpwstr/>
      </vt:variant>
      <vt:variant>
        <vt:lpwstr>_Toc183620422</vt:lpwstr>
      </vt:variant>
      <vt:variant>
        <vt:i4>1769524</vt:i4>
      </vt:variant>
      <vt:variant>
        <vt:i4>1607</vt:i4>
      </vt:variant>
      <vt:variant>
        <vt:i4>0</vt:i4>
      </vt:variant>
      <vt:variant>
        <vt:i4>5</vt:i4>
      </vt:variant>
      <vt:variant>
        <vt:lpwstr/>
      </vt:variant>
      <vt:variant>
        <vt:lpwstr>_Toc183620421</vt:lpwstr>
      </vt:variant>
      <vt:variant>
        <vt:i4>1769524</vt:i4>
      </vt:variant>
      <vt:variant>
        <vt:i4>1601</vt:i4>
      </vt:variant>
      <vt:variant>
        <vt:i4>0</vt:i4>
      </vt:variant>
      <vt:variant>
        <vt:i4>5</vt:i4>
      </vt:variant>
      <vt:variant>
        <vt:lpwstr/>
      </vt:variant>
      <vt:variant>
        <vt:lpwstr>_Toc183620420</vt:lpwstr>
      </vt:variant>
      <vt:variant>
        <vt:i4>1572916</vt:i4>
      </vt:variant>
      <vt:variant>
        <vt:i4>1595</vt:i4>
      </vt:variant>
      <vt:variant>
        <vt:i4>0</vt:i4>
      </vt:variant>
      <vt:variant>
        <vt:i4>5</vt:i4>
      </vt:variant>
      <vt:variant>
        <vt:lpwstr/>
      </vt:variant>
      <vt:variant>
        <vt:lpwstr>_Toc183620419</vt:lpwstr>
      </vt:variant>
      <vt:variant>
        <vt:i4>1572916</vt:i4>
      </vt:variant>
      <vt:variant>
        <vt:i4>1589</vt:i4>
      </vt:variant>
      <vt:variant>
        <vt:i4>0</vt:i4>
      </vt:variant>
      <vt:variant>
        <vt:i4>5</vt:i4>
      </vt:variant>
      <vt:variant>
        <vt:lpwstr/>
      </vt:variant>
      <vt:variant>
        <vt:lpwstr>_Toc183620418</vt:lpwstr>
      </vt:variant>
      <vt:variant>
        <vt:i4>1572916</vt:i4>
      </vt:variant>
      <vt:variant>
        <vt:i4>1583</vt:i4>
      </vt:variant>
      <vt:variant>
        <vt:i4>0</vt:i4>
      </vt:variant>
      <vt:variant>
        <vt:i4>5</vt:i4>
      </vt:variant>
      <vt:variant>
        <vt:lpwstr/>
      </vt:variant>
      <vt:variant>
        <vt:lpwstr>_Toc183620417</vt:lpwstr>
      </vt:variant>
      <vt:variant>
        <vt:i4>1572916</vt:i4>
      </vt:variant>
      <vt:variant>
        <vt:i4>1577</vt:i4>
      </vt:variant>
      <vt:variant>
        <vt:i4>0</vt:i4>
      </vt:variant>
      <vt:variant>
        <vt:i4>5</vt:i4>
      </vt:variant>
      <vt:variant>
        <vt:lpwstr/>
      </vt:variant>
      <vt:variant>
        <vt:lpwstr>_Toc183620416</vt:lpwstr>
      </vt:variant>
      <vt:variant>
        <vt:i4>1572916</vt:i4>
      </vt:variant>
      <vt:variant>
        <vt:i4>1571</vt:i4>
      </vt:variant>
      <vt:variant>
        <vt:i4>0</vt:i4>
      </vt:variant>
      <vt:variant>
        <vt:i4>5</vt:i4>
      </vt:variant>
      <vt:variant>
        <vt:lpwstr/>
      </vt:variant>
      <vt:variant>
        <vt:lpwstr>_Toc183620415</vt:lpwstr>
      </vt:variant>
      <vt:variant>
        <vt:i4>1572916</vt:i4>
      </vt:variant>
      <vt:variant>
        <vt:i4>1565</vt:i4>
      </vt:variant>
      <vt:variant>
        <vt:i4>0</vt:i4>
      </vt:variant>
      <vt:variant>
        <vt:i4>5</vt:i4>
      </vt:variant>
      <vt:variant>
        <vt:lpwstr/>
      </vt:variant>
      <vt:variant>
        <vt:lpwstr>_Toc183620414</vt:lpwstr>
      </vt:variant>
      <vt:variant>
        <vt:i4>1572916</vt:i4>
      </vt:variant>
      <vt:variant>
        <vt:i4>1559</vt:i4>
      </vt:variant>
      <vt:variant>
        <vt:i4>0</vt:i4>
      </vt:variant>
      <vt:variant>
        <vt:i4>5</vt:i4>
      </vt:variant>
      <vt:variant>
        <vt:lpwstr/>
      </vt:variant>
      <vt:variant>
        <vt:lpwstr>_Toc183620413</vt:lpwstr>
      </vt:variant>
      <vt:variant>
        <vt:i4>1572916</vt:i4>
      </vt:variant>
      <vt:variant>
        <vt:i4>1553</vt:i4>
      </vt:variant>
      <vt:variant>
        <vt:i4>0</vt:i4>
      </vt:variant>
      <vt:variant>
        <vt:i4>5</vt:i4>
      </vt:variant>
      <vt:variant>
        <vt:lpwstr/>
      </vt:variant>
      <vt:variant>
        <vt:lpwstr>_Toc183620412</vt:lpwstr>
      </vt:variant>
      <vt:variant>
        <vt:i4>1572916</vt:i4>
      </vt:variant>
      <vt:variant>
        <vt:i4>1547</vt:i4>
      </vt:variant>
      <vt:variant>
        <vt:i4>0</vt:i4>
      </vt:variant>
      <vt:variant>
        <vt:i4>5</vt:i4>
      </vt:variant>
      <vt:variant>
        <vt:lpwstr/>
      </vt:variant>
      <vt:variant>
        <vt:lpwstr>_Toc183620411</vt:lpwstr>
      </vt:variant>
      <vt:variant>
        <vt:i4>1572916</vt:i4>
      </vt:variant>
      <vt:variant>
        <vt:i4>1541</vt:i4>
      </vt:variant>
      <vt:variant>
        <vt:i4>0</vt:i4>
      </vt:variant>
      <vt:variant>
        <vt:i4>5</vt:i4>
      </vt:variant>
      <vt:variant>
        <vt:lpwstr/>
      </vt:variant>
      <vt:variant>
        <vt:lpwstr>_Toc183620410</vt:lpwstr>
      </vt:variant>
      <vt:variant>
        <vt:i4>1638452</vt:i4>
      </vt:variant>
      <vt:variant>
        <vt:i4>1535</vt:i4>
      </vt:variant>
      <vt:variant>
        <vt:i4>0</vt:i4>
      </vt:variant>
      <vt:variant>
        <vt:i4>5</vt:i4>
      </vt:variant>
      <vt:variant>
        <vt:lpwstr/>
      </vt:variant>
      <vt:variant>
        <vt:lpwstr>_Toc183620409</vt:lpwstr>
      </vt:variant>
      <vt:variant>
        <vt:i4>1638452</vt:i4>
      </vt:variant>
      <vt:variant>
        <vt:i4>1529</vt:i4>
      </vt:variant>
      <vt:variant>
        <vt:i4>0</vt:i4>
      </vt:variant>
      <vt:variant>
        <vt:i4>5</vt:i4>
      </vt:variant>
      <vt:variant>
        <vt:lpwstr/>
      </vt:variant>
      <vt:variant>
        <vt:lpwstr>_Toc183620408</vt:lpwstr>
      </vt:variant>
      <vt:variant>
        <vt:i4>1638452</vt:i4>
      </vt:variant>
      <vt:variant>
        <vt:i4>1523</vt:i4>
      </vt:variant>
      <vt:variant>
        <vt:i4>0</vt:i4>
      </vt:variant>
      <vt:variant>
        <vt:i4>5</vt:i4>
      </vt:variant>
      <vt:variant>
        <vt:lpwstr/>
      </vt:variant>
      <vt:variant>
        <vt:lpwstr>_Toc183620407</vt:lpwstr>
      </vt:variant>
      <vt:variant>
        <vt:i4>1638452</vt:i4>
      </vt:variant>
      <vt:variant>
        <vt:i4>1517</vt:i4>
      </vt:variant>
      <vt:variant>
        <vt:i4>0</vt:i4>
      </vt:variant>
      <vt:variant>
        <vt:i4>5</vt:i4>
      </vt:variant>
      <vt:variant>
        <vt:lpwstr/>
      </vt:variant>
      <vt:variant>
        <vt:lpwstr>_Toc183620406</vt:lpwstr>
      </vt:variant>
      <vt:variant>
        <vt:i4>1638452</vt:i4>
      </vt:variant>
      <vt:variant>
        <vt:i4>1511</vt:i4>
      </vt:variant>
      <vt:variant>
        <vt:i4>0</vt:i4>
      </vt:variant>
      <vt:variant>
        <vt:i4>5</vt:i4>
      </vt:variant>
      <vt:variant>
        <vt:lpwstr/>
      </vt:variant>
      <vt:variant>
        <vt:lpwstr>_Toc183620405</vt:lpwstr>
      </vt:variant>
      <vt:variant>
        <vt:i4>1638452</vt:i4>
      </vt:variant>
      <vt:variant>
        <vt:i4>1505</vt:i4>
      </vt:variant>
      <vt:variant>
        <vt:i4>0</vt:i4>
      </vt:variant>
      <vt:variant>
        <vt:i4>5</vt:i4>
      </vt:variant>
      <vt:variant>
        <vt:lpwstr/>
      </vt:variant>
      <vt:variant>
        <vt:lpwstr>_Toc183620404</vt:lpwstr>
      </vt:variant>
      <vt:variant>
        <vt:i4>1638452</vt:i4>
      </vt:variant>
      <vt:variant>
        <vt:i4>1499</vt:i4>
      </vt:variant>
      <vt:variant>
        <vt:i4>0</vt:i4>
      </vt:variant>
      <vt:variant>
        <vt:i4>5</vt:i4>
      </vt:variant>
      <vt:variant>
        <vt:lpwstr/>
      </vt:variant>
      <vt:variant>
        <vt:lpwstr>_Toc183620403</vt:lpwstr>
      </vt:variant>
      <vt:variant>
        <vt:i4>1638452</vt:i4>
      </vt:variant>
      <vt:variant>
        <vt:i4>1493</vt:i4>
      </vt:variant>
      <vt:variant>
        <vt:i4>0</vt:i4>
      </vt:variant>
      <vt:variant>
        <vt:i4>5</vt:i4>
      </vt:variant>
      <vt:variant>
        <vt:lpwstr/>
      </vt:variant>
      <vt:variant>
        <vt:lpwstr>_Toc183620402</vt:lpwstr>
      </vt:variant>
      <vt:variant>
        <vt:i4>1638452</vt:i4>
      </vt:variant>
      <vt:variant>
        <vt:i4>1487</vt:i4>
      </vt:variant>
      <vt:variant>
        <vt:i4>0</vt:i4>
      </vt:variant>
      <vt:variant>
        <vt:i4>5</vt:i4>
      </vt:variant>
      <vt:variant>
        <vt:lpwstr/>
      </vt:variant>
      <vt:variant>
        <vt:lpwstr>_Toc183620401</vt:lpwstr>
      </vt:variant>
      <vt:variant>
        <vt:i4>1638452</vt:i4>
      </vt:variant>
      <vt:variant>
        <vt:i4>1481</vt:i4>
      </vt:variant>
      <vt:variant>
        <vt:i4>0</vt:i4>
      </vt:variant>
      <vt:variant>
        <vt:i4>5</vt:i4>
      </vt:variant>
      <vt:variant>
        <vt:lpwstr/>
      </vt:variant>
      <vt:variant>
        <vt:lpwstr>_Toc183620400</vt:lpwstr>
      </vt:variant>
      <vt:variant>
        <vt:i4>1048627</vt:i4>
      </vt:variant>
      <vt:variant>
        <vt:i4>1475</vt:i4>
      </vt:variant>
      <vt:variant>
        <vt:i4>0</vt:i4>
      </vt:variant>
      <vt:variant>
        <vt:i4>5</vt:i4>
      </vt:variant>
      <vt:variant>
        <vt:lpwstr/>
      </vt:variant>
      <vt:variant>
        <vt:lpwstr>_Toc183620399</vt:lpwstr>
      </vt:variant>
      <vt:variant>
        <vt:i4>1048627</vt:i4>
      </vt:variant>
      <vt:variant>
        <vt:i4>1469</vt:i4>
      </vt:variant>
      <vt:variant>
        <vt:i4>0</vt:i4>
      </vt:variant>
      <vt:variant>
        <vt:i4>5</vt:i4>
      </vt:variant>
      <vt:variant>
        <vt:lpwstr/>
      </vt:variant>
      <vt:variant>
        <vt:lpwstr>_Toc183620398</vt:lpwstr>
      </vt:variant>
      <vt:variant>
        <vt:i4>1048627</vt:i4>
      </vt:variant>
      <vt:variant>
        <vt:i4>1463</vt:i4>
      </vt:variant>
      <vt:variant>
        <vt:i4>0</vt:i4>
      </vt:variant>
      <vt:variant>
        <vt:i4>5</vt:i4>
      </vt:variant>
      <vt:variant>
        <vt:lpwstr/>
      </vt:variant>
      <vt:variant>
        <vt:lpwstr>_Toc183620397</vt:lpwstr>
      </vt:variant>
      <vt:variant>
        <vt:i4>1048627</vt:i4>
      </vt:variant>
      <vt:variant>
        <vt:i4>1457</vt:i4>
      </vt:variant>
      <vt:variant>
        <vt:i4>0</vt:i4>
      </vt:variant>
      <vt:variant>
        <vt:i4>5</vt:i4>
      </vt:variant>
      <vt:variant>
        <vt:lpwstr/>
      </vt:variant>
      <vt:variant>
        <vt:lpwstr>_Toc183620396</vt:lpwstr>
      </vt:variant>
      <vt:variant>
        <vt:i4>1048627</vt:i4>
      </vt:variant>
      <vt:variant>
        <vt:i4>1451</vt:i4>
      </vt:variant>
      <vt:variant>
        <vt:i4>0</vt:i4>
      </vt:variant>
      <vt:variant>
        <vt:i4>5</vt:i4>
      </vt:variant>
      <vt:variant>
        <vt:lpwstr/>
      </vt:variant>
      <vt:variant>
        <vt:lpwstr>_Toc183620395</vt:lpwstr>
      </vt:variant>
      <vt:variant>
        <vt:i4>1048627</vt:i4>
      </vt:variant>
      <vt:variant>
        <vt:i4>1445</vt:i4>
      </vt:variant>
      <vt:variant>
        <vt:i4>0</vt:i4>
      </vt:variant>
      <vt:variant>
        <vt:i4>5</vt:i4>
      </vt:variant>
      <vt:variant>
        <vt:lpwstr/>
      </vt:variant>
      <vt:variant>
        <vt:lpwstr>_Toc183620394</vt:lpwstr>
      </vt:variant>
      <vt:variant>
        <vt:i4>1048627</vt:i4>
      </vt:variant>
      <vt:variant>
        <vt:i4>1439</vt:i4>
      </vt:variant>
      <vt:variant>
        <vt:i4>0</vt:i4>
      </vt:variant>
      <vt:variant>
        <vt:i4>5</vt:i4>
      </vt:variant>
      <vt:variant>
        <vt:lpwstr/>
      </vt:variant>
      <vt:variant>
        <vt:lpwstr>_Toc183620393</vt:lpwstr>
      </vt:variant>
      <vt:variant>
        <vt:i4>1048627</vt:i4>
      </vt:variant>
      <vt:variant>
        <vt:i4>1433</vt:i4>
      </vt:variant>
      <vt:variant>
        <vt:i4>0</vt:i4>
      </vt:variant>
      <vt:variant>
        <vt:i4>5</vt:i4>
      </vt:variant>
      <vt:variant>
        <vt:lpwstr/>
      </vt:variant>
      <vt:variant>
        <vt:lpwstr>_Toc183620392</vt:lpwstr>
      </vt:variant>
      <vt:variant>
        <vt:i4>1048627</vt:i4>
      </vt:variant>
      <vt:variant>
        <vt:i4>1427</vt:i4>
      </vt:variant>
      <vt:variant>
        <vt:i4>0</vt:i4>
      </vt:variant>
      <vt:variant>
        <vt:i4>5</vt:i4>
      </vt:variant>
      <vt:variant>
        <vt:lpwstr/>
      </vt:variant>
      <vt:variant>
        <vt:lpwstr>_Toc183620391</vt:lpwstr>
      </vt:variant>
      <vt:variant>
        <vt:i4>1048627</vt:i4>
      </vt:variant>
      <vt:variant>
        <vt:i4>1421</vt:i4>
      </vt:variant>
      <vt:variant>
        <vt:i4>0</vt:i4>
      </vt:variant>
      <vt:variant>
        <vt:i4>5</vt:i4>
      </vt:variant>
      <vt:variant>
        <vt:lpwstr/>
      </vt:variant>
      <vt:variant>
        <vt:lpwstr>_Toc183620390</vt:lpwstr>
      </vt:variant>
      <vt:variant>
        <vt:i4>1114163</vt:i4>
      </vt:variant>
      <vt:variant>
        <vt:i4>1415</vt:i4>
      </vt:variant>
      <vt:variant>
        <vt:i4>0</vt:i4>
      </vt:variant>
      <vt:variant>
        <vt:i4>5</vt:i4>
      </vt:variant>
      <vt:variant>
        <vt:lpwstr/>
      </vt:variant>
      <vt:variant>
        <vt:lpwstr>_Toc183620389</vt:lpwstr>
      </vt:variant>
      <vt:variant>
        <vt:i4>1114163</vt:i4>
      </vt:variant>
      <vt:variant>
        <vt:i4>1409</vt:i4>
      </vt:variant>
      <vt:variant>
        <vt:i4>0</vt:i4>
      </vt:variant>
      <vt:variant>
        <vt:i4>5</vt:i4>
      </vt:variant>
      <vt:variant>
        <vt:lpwstr/>
      </vt:variant>
      <vt:variant>
        <vt:lpwstr>_Toc183620388</vt:lpwstr>
      </vt:variant>
      <vt:variant>
        <vt:i4>1114163</vt:i4>
      </vt:variant>
      <vt:variant>
        <vt:i4>1403</vt:i4>
      </vt:variant>
      <vt:variant>
        <vt:i4>0</vt:i4>
      </vt:variant>
      <vt:variant>
        <vt:i4>5</vt:i4>
      </vt:variant>
      <vt:variant>
        <vt:lpwstr/>
      </vt:variant>
      <vt:variant>
        <vt:lpwstr>_Toc183620387</vt:lpwstr>
      </vt:variant>
      <vt:variant>
        <vt:i4>1114163</vt:i4>
      </vt:variant>
      <vt:variant>
        <vt:i4>1397</vt:i4>
      </vt:variant>
      <vt:variant>
        <vt:i4>0</vt:i4>
      </vt:variant>
      <vt:variant>
        <vt:i4>5</vt:i4>
      </vt:variant>
      <vt:variant>
        <vt:lpwstr/>
      </vt:variant>
      <vt:variant>
        <vt:lpwstr>_Toc183620386</vt:lpwstr>
      </vt:variant>
      <vt:variant>
        <vt:i4>1114163</vt:i4>
      </vt:variant>
      <vt:variant>
        <vt:i4>1391</vt:i4>
      </vt:variant>
      <vt:variant>
        <vt:i4>0</vt:i4>
      </vt:variant>
      <vt:variant>
        <vt:i4>5</vt:i4>
      </vt:variant>
      <vt:variant>
        <vt:lpwstr/>
      </vt:variant>
      <vt:variant>
        <vt:lpwstr>_Toc183620385</vt:lpwstr>
      </vt:variant>
      <vt:variant>
        <vt:i4>1114163</vt:i4>
      </vt:variant>
      <vt:variant>
        <vt:i4>1385</vt:i4>
      </vt:variant>
      <vt:variant>
        <vt:i4>0</vt:i4>
      </vt:variant>
      <vt:variant>
        <vt:i4>5</vt:i4>
      </vt:variant>
      <vt:variant>
        <vt:lpwstr/>
      </vt:variant>
      <vt:variant>
        <vt:lpwstr>_Toc183620384</vt:lpwstr>
      </vt:variant>
      <vt:variant>
        <vt:i4>1114163</vt:i4>
      </vt:variant>
      <vt:variant>
        <vt:i4>1379</vt:i4>
      </vt:variant>
      <vt:variant>
        <vt:i4>0</vt:i4>
      </vt:variant>
      <vt:variant>
        <vt:i4>5</vt:i4>
      </vt:variant>
      <vt:variant>
        <vt:lpwstr/>
      </vt:variant>
      <vt:variant>
        <vt:lpwstr>_Toc183620383</vt:lpwstr>
      </vt:variant>
      <vt:variant>
        <vt:i4>1114163</vt:i4>
      </vt:variant>
      <vt:variant>
        <vt:i4>1373</vt:i4>
      </vt:variant>
      <vt:variant>
        <vt:i4>0</vt:i4>
      </vt:variant>
      <vt:variant>
        <vt:i4>5</vt:i4>
      </vt:variant>
      <vt:variant>
        <vt:lpwstr/>
      </vt:variant>
      <vt:variant>
        <vt:lpwstr>_Toc183620382</vt:lpwstr>
      </vt:variant>
      <vt:variant>
        <vt:i4>1114163</vt:i4>
      </vt:variant>
      <vt:variant>
        <vt:i4>1367</vt:i4>
      </vt:variant>
      <vt:variant>
        <vt:i4>0</vt:i4>
      </vt:variant>
      <vt:variant>
        <vt:i4>5</vt:i4>
      </vt:variant>
      <vt:variant>
        <vt:lpwstr/>
      </vt:variant>
      <vt:variant>
        <vt:lpwstr>_Toc183620381</vt:lpwstr>
      </vt:variant>
      <vt:variant>
        <vt:i4>1114163</vt:i4>
      </vt:variant>
      <vt:variant>
        <vt:i4>1361</vt:i4>
      </vt:variant>
      <vt:variant>
        <vt:i4>0</vt:i4>
      </vt:variant>
      <vt:variant>
        <vt:i4>5</vt:i4>
      </vt:variant>
      <vt:variant>
        <vt:lpwstr/>
      </vt:variant>
      <vt:variant>
        <vt:lpwstr>_Toc183620380</vt:lpwstr>
      </vt:variant>
      <vt:variant>
        <vt:i4>1966131</vt:i4>
      </vt:variant>
      <vt:variant>
        <vt:i4>1355</vt:i4>
      </vt:variant>
      <vt:variant>
        <vt:i4>0</vt:i4>
      </vt:variant>
      <vt:variant>
        <vt:i4>5</vt:i4>
      </vt:variant>
      <vt:variant>
        <vt:lpwstr/>
      </vt:variant>
      <vt:variant>
        <vt:lpwstr>_Toc183620379</vt:lpwstr>
      </vt:variant>
      <vt:variant>
        <vt:i4>1966131</vt:i4>
      </vt:variant>
      <vt:variant>
        <vt:i4>1349</vt:i4>
      </vt:variant>
      <vt:variant>
        <vt:i4>0</vt:i4>
      </vt:variant>
      <vt:variant>
        <vt:i4>5</vt:i4>
      </vt:variant>
      <vt:variant>
        <vt:lpwstr/>
      </vt:variant>
      <vt:variant>
        <vt:lpwstr>_Toc183620378</vt:lpwstr>
      </vt:variant>
      <vt:variant>
        <vt:i4>1966131</vt:i4>
      </vt:variant>
      <vt:variant>
        <vt:i4>1343</vt:i4>
      </vt:variant>
      <vt:variant>
        <vt:i4>0</vt:i4>
      </vt:variant>
      <vt:variant>
        <vt:i4>5</vt:i4>
      </vt:variant>
      <vt:variant>
        <vt:lpwstr/>
      </vt:variant>
      <vt:variant>
        <vt:lpwstr>_Toc183620377</vt:lpwstr>
      </vt:variant>
      <vt:variant>
        <vt:i4>1966131</vt:i4>
      </vt:variant>
      <vt:variant>
        <vt:i4>1337</vt:i4>
      </vt:variant>
      <vt:variant>
        <vt:i4>0</vt:i4>
      </vt:variant>
      <vt:variant>
        <vt:i4>5</vt:i4>
      </vt:variant>
      <vt:variant>
        <vt:lpwstr/>
      </vt:variant>
      <vt:variant>
        <vt:lpwstr>_Toc183620376</vt:lpwstr>
      </vt:variant>
      <vt:variant>
        <vt:i4>1966131</vt:i4>
      </vt:variant>
      <vt:variant>
        <vt:i4>1331</vt:i4>
      </vt:variant>
      <vt:variant>
        <vt:i4>0</vt:i4>
      </vt:variant>
      <vt:variant>
        <vt:i4>5</vt:i4>
      </vt:variant>
      <vt:variant>
        <vt:lpwstr/>
      </vt:variant>
      <vt:variant>
        <vt:lpwstr>_Toc183620375</vt:lpwstr>
      </vt:variant>
      <vt:variant>
        <vt:i4>1966131</vt:i4>
      </vt:variant>
      <vt:variant>
        <vt:i4>1325</vt:i4>
      </vt:variant>
      <vt:variant>
        <vt:i4>0</vt:i4>
      </vt:variant>
      <vt:variant>
        <vt:i4>5</vt:i4>
      </vt:variant>
      <vt:variant>
        <vt:lpwstr/>
      </vt:variant>
      <vt:variant>
        <vt:lpwstr>_Toc183620374</vt:lpwstr>
      </vt:variant>
      <vt:variant>
        <vt:i4>1966131</vt:i4>
      </vt:variant>
      <vt:variant>
        <vt:i4>1319</vt:i4>
      </vt:variant>
      <vt:variant>
        <vt:i4>0</vt:i4>
      </vt:variant>
      <vt:variant>
        <vt:i4>5</vt:i4>
      </vt:variant>
      <vt:variant>
        <vt:lpwstr/>
      </vt:variant>
      <vt:variant>
        <vt:lpwstr>_Toc183620373</vt:lpwstr>
      </vt:variant>
      <vt:variant>
        <vt:i4>1966131</vt:i4>
      </vt:variant>
      <vt:variant>
        <vt:i4>1313</vt:i4>
      </vt:variant>
      <vt:variant>
        <vt:i4>0</vt:i4>
      </vt:variant>
      <vt:variant>
        <vt:i4>5</vt:i4>
      </vt:variant>
      <vt:variant>
        <vt:lpwstr/>
      </vt:variant>
      <vt:variant>
        <vt:lpwstr>_Toc183620372</vt:lpwstr>
      </vt:variant>
      <vt:variant>
        <vt:i4>1966131</vt:i4>
      </vt:variant>
      <vt:variant>
        <vt:i4>1307</vt:i4>
      </vt:variant>
      <vt:variant>
        <vt:i4>0</vt:i4>
      </vt:variant>
      <vt:variant>
        <vt:i4>5</vt:i4>
      </vt:variant>
      <vt:variant>
        <vt:lpwstr/>
      </vt:variant>
      <vt:variant>
        <vt:lpwstr>_Toc183620371</vt:lpwstr>
      </vt:variant>
      <vt:variant>
        <vt:i4>1966131</vt:i4>
      </vt:variant>
      <vt:variant>
        <vt:i4>1301</vt:i4>
      </vt:variant>
      <vt:variant>
        <vt:i4>0</vt:i4>
      </vt:variant>
      <vt:variant>
        <vt:i4>5</vt:i4>
      </vt:variant>
      <vt:variant>
        <vt:lpwstr/>
      </vt:variant>
      <vt:variant>
        <vt:lpwstr>_Toc183620370</vt:lpwstr>
      </vt:variant>
      <vt:variant>
        <vt:i4>2031667</vt:i4>
      </vt:variant>
      <vt:variant>
        <vt:i4>1295</vt:i4>
      </vt:variant>
      <vt:variant>
        <vt:i4>0</vt:i4>
      </vt:variant>
      <vt:variant>
        <vt:i4>5</vt:i4>
      </vt:variant>
      <vt:variant>
        <vt:lpwstr/>
      </vt:variant>
      <vt:variant>
        <vt:lpwstr>_Toc183620369</vt:lpwstr>
      </vt:variant>
      <vt:variant>
        <vt:i4>2031667</vt:i4>
      </vt:variant>
      <vt:variant>
        <vt:i4>1289</vt:i4>
      </vt:variant>
      <vt:variant>
        <vt:i4>0</vt:i4>
      </vt:variant>
      <vt:variant>
        <vt:i4>5</vt:i4>
      </vt:variant>
      <vt:variant>
        <vt:lpwstr/>
      </vt:variant>
      <vt:variant>
        <vt:lpwstr>_Toc183620368</vt:lpwstr>
      </vt:variant>
      <vt:variant>
        <vt:i4>2031667</vt:i4>
      </vt:variant>
      <vt:variant>
        <vt:i4>1283</vt:i4>
      </vt:variant>
      <vt:variant>
        <vt:i4>0</vt:i4>
      </vt:variant>
      <vt:variant>
        <vt:i4>5</vt:i4>
      </vt:variant>
      <vt:variant>
        <vt:lpwstr/>
      </vt:variant>
      <vt:variant>
        <vt:lpwstr>_Toc183620367</vt:lpwstr>
      </vt:variant>
      <vt:variant>
        <vt:i4>2031667</vt:i4>
      </vt:variant>
      <vt:variant>
        <vt:i4>1277</vt:i4>
      </vt:variant>
      <vt:variant>
        <vt:i4>0</vt:i4>
      </vt:variant>
      <vt:variant>
        <vt:i4>5</vt:i4>
      </vt:variant>
      <vt:variant>
        <vt:lpwstr/>
      </vt:variant>
      <vt:variant>
        <vt:lpwstr>_Toc183620366</vt:lpwstr>
      </vt:variant>
      <vt:variant>
        <vt:i4>2031667</vt:i4>
      </vt:variant>
      <vt:variant>
        <vt:i4>1271</vt:i4>
      </vt:variant>
      <vt:variant>
        <vt:i4>0</vt:i4>
      </vt:variant>
      <vt:variant>
        <vt:i4>5</vt:i4>
      </vt:variant>
      <vt:variant>
        <vt:lpwstr/>
      </vt:variant>
      <vt:variant>
        <vt:lpwstr>_Toc183620365</vt:lpwstr>
      </vt:variant>
      <vt:variant>
        <vt:i4>2031667</vt:i4>
      </vt:variant>
      <vt:variant>
        <vt:i4>1265</vt:i4>
      </vt:variant>
      <vt:variant>
        <vt:i4>0</vt:i4>
      </vt:variant>
      <vt:variant>
        <vt:i4>5</vt:i4>
      </vt:variant>
      <vt:variant>
        <vt:lpwstr/>
      </vt:variant>
      <vt:variant>
        <vt:lpwstr>_Toc183620364</vt:lpwstr>
      </vt:variant>
      <vt:variant>
        <vt:i4>2031667</vt:i4>
      </vt:variant>
      <vt:variant>
        <vt:i4>1259</vt:i4>
      </vt:variant>
      <vt:variant>
        <vt:i4>0</vt:i4>
      </vt:variant>
      <vt:variant>
        <vt:i4>5</vt:i4>
      </vt:variant>
      <vt:variant>
        <vt:lpwstr/>
      </vt:variant>
      <vt:variant>
        <vt:lpwstr>_Toc183620363</vt:lpwstr>
      </vt:variant>
      <vt:variant>
        <vt:i4>2031667</vt:i4>
      </vt:variant>
      <vt:variant>
        <vt:i4>1253</vt:i4>
      </vt:variant>
      <vt:variant>
        <vt:i4>0</vt:i4>
      </vt:variant>
      <vt:variant>
        <vt:i4>5</vt:i4>
      </vt:variant>
      <vt:variant>
        <vt:lpwstr/>
      </vt:variant>
      <vt:variant>
        <vt:lpwstr>_Toc183620362</vt:lpwstr>
      </vt:variant>
      <vt:variant>
        <vt:i4>2031667</vt:i4>
      </vt:variant>
      <vt:variant>
        <vt:i4>1244</vt:i4>
      </vt:variant>
      <vt:variant>
        <vt:i4>0</vt:i4>
      </vt:variant>
      <vt:variant>
        <vt:i4>5</vt:i4>
      </vt:variant>
      <vt:variant>
        <vt:lpwstr/>
      </vt:variant>
      <vt:variant>
        <vt:lpwstr>_Toc183620361</vt:lpwstr>
      </vt:variant>
      <vt:variant>
        <vt:i4>2031667</vt:i4>
      </vt:variant>
      <vt:variant>
        <vt:i4>1238</vt:i4>
      </vt:variant>
      <vt:variant>
        <vt:i4>0</vt:i4>
      </vt:variant>
      <vt:variant>
        <vt:i4>5</vt:i4>
      </vt:variant>
      <vt:variant>
        <vt:lpwstr/>
      </vt:variant>
      <vt:variant>
        <vt:lpwstr>_Toc183620360</vt:lpwstr>
      </vt:variant>
      <vt:variant>
        <vt:i4>1835059</vt:i4>
      </vt:variant>
      <vt:variant>
        <vt:i4>1232</vt:i4>
      </vt:variant>
      <vt:variant>
        <vt:i4>0</vt:i4>
      </vt:variant>
      <vt:variant>
        <vt:i4>5</vt:i4>
      </vt:variant>
      <vt:variant>
        <vt:lpwstr/>
      </vt:variant>
      <vt:variant>
        <vt:lpwstr>_Toc183620359</vt:lpwstr>
      </vt:variant>
      <vt:variant>
        <vt:i4>1835059</vt:i4>
      </vt:variant>
      <vt:variant>
        <vt:i4>1226</vt:i4>
      </vt:variant>
      <vt:variant>
        <vt:i4>0</vt:i4>
      </vt:variant>
      <vt:variant>
        <vt:i4>5</vt:i4>
      </vt:variant>
      <vt:variant>
        <vt:lpwstr/>
      </vt:variant>
      <vt:variant>
        <vt:lpwstr>_Toc183620358</vt:lpwstr>
      </vt:variant>
      <vt:variant>
        <vt:i4>1835059</vt:i4>
      </vt:variant>
      <vt:variant>
        <vt:i4>1220</vt:i4>
      </vt:variant>
      <vt:variant>
        <vt:i4>0</vt:i4>
      </vt:variant>
      <vt:variant>
        <vt:i4>5</vt:i4>
      </vt:variant>
      <vt:variant>
        <vt:lpwstr/>
      </vt:variant>
      <vt:variant>
        <vt:lpwstr>_Toc183620357</vt:lpwstr>
      </vt:variant>
      <vt:variant>
        <vt:i4>1835059</vt:i4>
      </vt:variant>
      <vt:variant>
        <vt:i4>1214</vt:i4>
      </vt:variant>
      <vt:variant>
        <vt:i4>0</vt:i4>
      </vt:variant>
      <vt:variant>
        <vt:i4>5</vt:i4>
      </vt:variant>
      <vt:variant>
        <vt:lpwstr/>
      </vt:variant>
      <vt:variant>
        <vt:lpwstr>_Toc183620356</vt:lpwstr>
      </vt:variant>
      <vt:variant>
        <vt:i4>1835059</vt:i4>
      </vt:variant>
      <vt:variant>
        <vt:i4>1208</vt:i4>
      </vt:variant>
      <vt:variant>
        <vt:i4>0</vt:i4>
      </vt:variant>
      <vt:variant>
        <vt:i4>5</vt:i4>
      </vt:variant>
      <vt:variant>
        <vt:lpwstr/>
      </vt:variant>
      <vt:variant>
        <vt:lpwstr>_Toc183620355</vt:lpwstr>
      </vt:variant>
      <vt:variant>
        <vt:i4>1835059</vt:i4>
      </vt:variant>
      <vt:variant>
        <vt:i4>1202</vt:i4>
      </vt:variant>
      <vt:variant>
        <vt:i4>0</vt:i4>
      </vt:variant>
      <vt:variant>
        <vt:i4>5</vt:i4>
      </vt:variant>
      <vt:variant>
        <vt:lpwstr/>
      </vt:variant>
      <vt:variant>
        <vt:lpwstr>_Toc183620354</vt:lpwstr>
      </vt:variant>
      <vt:variant>
        <vt:i4>1835059</vt:i4>
      </vt:variant>
      <vt:variant>
        <vt:i4>1196</vt:i4>
      </vt:variant>
      <vt:variant>
        <vt:i4>0</vt:i4>
      </vt:variant>
      <vt:variant>
        <vt:i4>5</vt:i4>
      </vt:variant>
      <vt:variant>
        <vt:lpwstr/>
      </vt:variant>
      <vt:variant>
        <vt:lpwstr>_Toc183620353</vt:lpwstr>
      </vt:variant>
      <vt:variant>
        <vt:i4>1835059</vt:i4>
      </vt:variant>
      <vt:variant>
        <vt:i4>1190</vt:i4>
      </vt:variant>
      <vt:variant>
        <vt:i4>0</vt:i4>
      </vt:variant>
      <vt:variant>
        <vt:i4>5</vt:i4>
      </vt:variant>
      <vt:variant>
        <vt:lpwstr/>
      </vt:variant>
      <vt:variant>
        <vt:lpwstr>_Toc183620352</vt:lpwstr>
      </vt:variant>
      <vt:variant>
        <vt:i4>1835059</vt:i4>
      </vt:variant>
      <vt:variant>
        <vt:i4>1184</vt:i4>
      </vt:variant>
      <vt:variant>
        <vt:i4>0</vt:i4>
      </vt:variant>
      <vt:variant>
        <vt:i4>5</vt:i4>
      </vt:variant>
      <vt:variant>
        <vt:lpwstr/>
      </vt:variant>
      <vt:variant>
        <vt:lpwstr>_Toc183620351</vt:lpwstr>
      </vt:variant>
      <vt:variant>
        <vt:i4>1835059</vt:i4>
      </vt:variant>
      <vt:variant>
        <vt:i4>1178</vt:i4>
      </vt:variant>
      <vt:variant>
        <vt:i4>0</vt:i4>
      </vt:variant>
      <vt:variant>
        <vt:i4>5</vt:i4>
      </vt:variant>
      <vt:variant>
        <vt:lpwstr/>
      </vt:variant>
      <vt:variant>
        <vt:lpwstr>_Toc183620350</vt:lpwstr>
      </vt:variant>
      <vt:variant>
        <vt:i4>1900595</vt:i4>
      </vt:variant>
      <vt:variant>
        <vt:i4>1172</vt:i4>
      </vt:variant>
      <vt:variant>
        <vt:i4>0</vt:i4>
      </vt:variant>
      <vt:variant>
        <vt:i4>5</vt:i4>
      </vt:variant>
      <vt:variant>
        <vt:lpwstr/>
      </vt:variant>
      <vt:variant>
        <vt:lpwstr>_Toc183620349</vt:lpwstr>
      </vt:variant>
      <vt:variant>
        <vt:i4>1900595</vt:i4>
      </vt:variant>
      <vt:variant>
        <vt:i4>1166</vt:i4>
      </vt:variant>
      <vt:variant>
        <vt:i4>0</vt:i4>
      </vt:variant>
      <vt:variant>
        <vt:i4>5</vt:i4>
      </vt:variant>
      <vt:variant>
        <vt:lpwstr/>
      </vt:variant>
      <vt:variant>
        <vt:lpwstr>_Toc183620348</vt:lpwstr>
      </vt:variant>
      <vt:variant>
        <vt:i4>1900595</vt:i4>
      </vt:variant>
      <vt:variant>
        <vt:i4>1160</vt:i4>
      </vt:variant>
      <vt:variant>
        <vt:i4>0</vt:i4>
      </vt:variant>
      <vt:variant>
        <vt:i4>5</vt:i4>
      </vt:variant>
      <vt:variant>
        <vt:lpwstr/>
      </vt:variant>
      <vt:variant>
        <vt:lpwstr>_Toc183620347</vt:lpwstr>
      </vt:variant>
      <vt:variant>
        <vt:i4>1900595</vt:i4>
      </vt:variant>
      <vt:variant>
        <vt:i4>1154</vt:i4>
      </vt:variant>
      <vt:variant>
        <vt:i4>0</vt:i4>
      </vt:variant>
      <vt:variant>
        <vt:i4>5</vt:i4>
      </vt:variant>
      <vt:variant>
        <vt:lpwstr/>
      </vt:variant>
      <vt:variant>
        <vt:lpwstr>_Toc183620346</vt:lpwstr>
      </vt:variant>
      <vt:variant>
        <vt:i4>1900595</vt:i4>
      </vt:variant>
      <vt:variant>
        <vt:i4>1148</vt:i4>
      </vt:variant>
      <vt:variant>
        <vt:i4>0</vt:i4>
      </vt:variant>
      <vt:variant>
        <vt:i4>5</vt:i4>
      </vt:variant>
      <vt:variant>
        <vt:lpwstr/>
      </vt:variant>
      <vt:variant>
        <vt:lpwstr>_Toc183620345</vt:lpwstr>
      </vt:variant>
      <vt:variant>
        <vt:i4>1900595</vt:i4>
      </vt:variant>
      <vt:variant>
        <vt:i4>1142</vt:i4>
      </vt:variant>
      <vt:variant>
        <vt:i4>0</vt:i4>
      </vt:variant>
      <vt:variant>
        <vt:i4>5</vt:i4>
      </vt:variant>
      <vt:variant>
        <vt:lpwstr/>
      </vt:variant>
      <vt:variant>
        <vt:lpwstr>_Toc183620344</vt:lpwstr>
      </vt:variant>
      <vt:variant>
        <vt:i4>1900595</vt:i4>
      </vt:variant>
      <vt:variant>
        <vt:i4>1136</vt:i4>
      </vt:variant>
      <vt:variant>
        <vt:i4>0</vt:i4>
      </vt:variant>
      <vt:variant>
        <vt:i4>5</vt:i4>
      </vt:variant>
      <vt:variant>
        <vt:lpwstr/>
      </vt:variant>
      <vt:variant>
        <vt:lpwstr>_Toc183620343</vt:lpwstr>
      </vt:variant>
      <vt:variant>
        <vt:i4>1900595</vt:i4>
      </vt:variant>
      <vt:variant>
        <vt:i4>1130</vt:i4>
      </vt:variant>
      <vt:variant>
        <vt:i4>0</vt:i4>
      </vt:variant>
      <vt:variant>
        <vt:i4>5</vt:i4>
      </vt:variant>
      <vt:variant>
        <vt:lpwstr/>
      </vt:variant>
      <vt:variant>
        <vt:lpwstr>_Toc183620342</vt:lpwstr>
      </vt:variant>
      <vt:variant>
        <vt:i4>1900595</vt:i4>
      </vt:variant>
      <vt:variant>
        <vt:i4>1124</vt:i4>
      </vt:variant>
      <vt:variant>
        <vt:i4>0</vt:i4>
      </vt:variant>
      <vt:variant>
        <vt:i4>5</vt:i4>
      </vt:variant>
      <vt:variant>
        <vt:lpwstr/>
      </vt:variant>
      <vt:variant>
        <vt:lpwstr>_Toc183620341</vt:lpwstr>
      </vt:variant>
      <vt:variant>
        <vt:i4>1900595</vt:i4>
      </vt:variant>
      <vt:variant>
        <vt:i4>1118</vt:i4>
      </vt:variant>
      <vt:variant>
        <vt:i4>0</vt:i4>
      </vt:variant>
      <vt:variant>
        <vt:i4>5</vt:i4>
      </vt:variant>
      <vt:variant>
        <vt:lpwstr/>
      </vt:variant>
      <vt:variant>
        <vt:lpwstr>_Toc183620340</vt:lpwstr>
      </vt:variant>
      <vt:variant>
        <vt:i4>1703987</vt:i4>
      </vt:variant>
      <vt:variant>
        <vt:i4>1112</vt:i4>
      </vt:variant>
      <vt:variant>
        <vt:i4>0</vt:i4>
      </vt:variant>
      <vt:variant>
        <vt:i4>5</vt:i4>
      </vt:variant>
      <vt:variant>
        <vt:lpwstr/>
      </vt:variant>
      <vt:variant>
        <vt:lpwstr>_Toc183620339</vt:lpwstr>
      </vt:variant>
      <vt:variant>
        <vt:i4>1703987</vt:i4>
      </vt:variant>
      <vt:variant>
        <vt:i4>1106</vt:i4>
      </vt:variant>
      <vt:variant>
        <vt:i4>0</vt:i4>
      </vt:variant>
      <vt:variant>
        <vt:i4>5</vt:i4>
      </vt:variant>
      <vt:variant>
        <vt:lpwstr/>
      </vt:variant>
      <vt:variant>
        <vt:lpwstr>_Toc183620338</vt:lpwstr>
      </vt:variant>
      <vt:variant>
        <vt:i4>1703987</vt:i4>
      </vt:variant>
      <vt:variant>
        <vt:i4>1100</vt:i4>
      </vt:variant>
      <vt:variant>
        <vt:i4>0</vt:i4>
      </vt:variant>
      <vt:variant>
        <vt:i4>5</vt:i4>
      </vt:variant>
      <vt:variant>
        <vt:lpwstr/>
      </vt:variant>
      <vt:variant>
        <vt:lpwstr>_Toc183620337</vt:lpwstr>
      </vt:variant>
      <vt:variant>
        <vt:i4>1703987</vt:i4>
      </vt:variant>
      <vt:variant>
        <vt:i4>1094</vt:i4>
      </vt:variant>
      <vt:variant>
        <vt:i4>0</vt:i4>
      </vt:variant>
      <vt:variant>
        <vt:i4>5</vt:i4>
      </vt:variant>
      <vt:variant>
        <vt:lpwstr/>
      </vt:variant>
      <vt:variant>
        <vt:lpwstr>_Toc183620336</vt:lpwstr>
      </vt:variant>
      <vt:variant>
        <vt:i4>1703987</vt:i4>
      </vt:variant>
      <vt:variant>
        <vt:i4>1088</vt:i4>
      </vt:variant>
      <vt:variant>
        <vt:i4>0</vt:i4>
      </vt:variant>
      <vt:variant>
        <vt:i4>5</vt:i4>
      </vt:variant>
      <vt:variant>
        <vt:lpwstr/>
      </vt:variant>
      <vt:variant>
        <vt:lpwstr>_Toc183620335</vt:lpwstr>
      </vt:variant>
      <vt:variant>
        <vt:i4>1703987</vt:i4>
      </vt:variant>
      <vt:variant>
        <vt:i4>1082</vt:i4>
      </vt:variant>
      <vt:variant>
        <vt:i4>0</vt:i4>
      </vt:variant>
      <vt:variant>
        <vt:i4>5</vt:i4>
      </vt:variant>
      <vt:variant>
        <vt:lpwstr/>
      </vt:variant>
      <vt:variant>
        <vt:lpwstr>_Toc183620334</vt:lpwstr>
      </vt:variant>
      <vt:variant>
        <vt:i4>1703987</vt:i4>
      </vt:variant>
      <vt:variant>
        <vt:i4>1076</vt:i4>
      </vt:variant>
      <vt:variant>
        <vt:i4>0</vt:i4>
      </vt:variant>
      <vt:variant>
        <vt:i4>5</vt:i4>
      </vt:variant>
      <vt:variant>
        <vt:lpwstr/>
      </vt:variant>
      <vt:variant>
        <vt:lpwstr>_Toc183620333</vt:lpwstr>
      </vt:variant>
      <vt:variant>
        <vt:i4>1703987</vt:i4>
      </vt:variant>
      <vt:variant>
        <vt:i4>1070</vt:i4>
      </vt:variant>
      <vt:variant>
        <vt:i4>0</vt:i4>
      </vt:variant>
      <vt:variant>
        <vt:i4>5</vt:i4>
      </vt:variant>
      <vt:variant>
        <vt:lpwstr/>
      </vt:variant>
      <vt:variant>
        <vt:lpwstr>_Toc183620332</vt:lpwstr>
      </vt:variant>
      <vt:variant>
        <vt:i4>1703987</vt:i4>
      </vt:variant>
      <vt:variant>
        <vt:i4>1064</vt:i4>
      </vt:variant>
      <vt:variant>
        <vt:i4>0</vt:i4>
      </vt:variant>
      <vt:variant>
        <vt:i4>5</vt:i4>
      </vt:variant>
      <vt:variant>
        <vt:lpwstr/>
      </vt:variant>
      <vt:variant>
        <vt:lpwstr>_Toc183620331</vt:lpwstr>
      </vt:variant>
      <vt:variant>
        <vt:i4>1703987</vt:i4>
      </vt:variant>
      <vt:variant>
        <vt:i4>1058</vt:i4>
      </vt:variant>
      <vt:variant>
        <vt:i4>0</vt:i4>
      </vt:variant>
      <vt:variant>
        <vt:i4>5</vt:i4>
      </vt:variant>
      <vt:variant>
        <vt:lpwstr/>
      </vt:variant>
      <vt:variant>
        <vt:lpwstr>_Toc183620330</vt:lpwstr>
      </vt:variant>
      <vt:variant>
        <vt:i4>1769523</vt:i4>
      </vt:variant>
      <vt:variant>
        <vt:i4>1052</vt:i4>
      </vt:variant>
      <vt:variant>
        <vt:i4>0</vt:i4>
      </vt:variant>
      <vt:variant>
        <vt:i4>5</vt:i4>
      </vt:variant>
      <vt:variant>
        <vt:lpwstr/>
      </vt:variant>
      <vt:variant>
        <vt:lpwstr>_Toc183620329</vt:lpwstr>
      </vt:variant>
      <vt:variant>
        <vt:i4>1769523</vt:i4>
      </vt:variant>
      <vt:variant>
        <vt:i4>1046</vt:i4>
      </vt:variant>
      <vt:variant>
        <vt:i4>0</vt:i4>
      </vt:variant>
      <vt:variant>
        <vt:i4>5</vt:i4>
      </vt:variant>
      <vt:variant>
        <vt:lpwstr/>
      </vt:variant>
      <vt:variant>
        <vt:lpwstr>_Toc183620328</vt:lpwstr>
      </vt:variant>
      <vt:variant>
        <vt:i4>1769523</vt:i4>
      </vt:variant>
      <vt:variant>
        <vt:i4>1040</vt:i4>
      </vt:variant>
      <vt:variant>
        <vt:i4>0</vt:i4>
      </vt:variant>
      <vt:variant>
        <vt:i4>5</vt:i4>
      </vt:variant>
      <vt:variant>
        <vt:lpwstr/>
      </vt:variant>
      <vt:variant>
        <vt:lpwstr>_Toc183620327</vt:lpwstr>
      </vt:variant>
      <vt:variant>
        <vt:i4>1769523</vt:i4>
      </vt:variant>
      <vt:variant>
        <vt:i4>1034</vt:i4>
      </vt:variant>
      <vt:variant>
        <vt:i4>0</vt:i4>
      </vt:variant>
      <vt:variant>
        <vt:i4>5</vt:i4>
      </vt:variant>
      <vt:variant>
        <vt:lpwstr/>
      </vt:variant>
      <vt:variant>
        <vt:lpwstr>_Toc183620326</vt:lpwstr>
      </vt:variant>
      <vt:variant>
        <vt:i4>1769523</vt:i4>
      </vt:variant>
      <vt:variant>
        <vt:i4>1028</vt:i4>
      </vt:variant>
      <vt:variant>
        <vt:i4>0</vt:i4>
      </vt:variant>
      <vt:variant>
        <vt:i4>5</vt:i4>
      </vt:variant>
      <vt:variant>
        <vt:lpwstr/>
      </vt:variant>
      <vt:variant>
        <vt:lpwstr>_Toc183620325</vt:lpwstr>
      </vt:variant>
      <vt:variant>
        <vt:i4>1769523</vt:i4>
      </vt:variant>
      <vt:variant>
        <vt:i4>1022</vt:i4>
      </vt:variant>
      <vt:variant>
        <vt:i4>0</vt:i4>
      </vt:variant>
      <vt:variant>
        <vt:i4>5</vt:i4>
      </vt:variant>
      <vt:variant>
        <vt:lpwstr/>
      </vt:variant>
      <vt:variant>
        <vt:lpwstr>_Toc183620324</vt:lpwstr>
      </vt:variant>
      <vt:variant>
        <vt:i4>1769523</vt:i4>
      </vt:variant>
      <vt:variant>
        <vt:i4>1016</vt:i4>
      </vt:variant>
      <vt:variant>
        <vt:i4>0</vt:i4>
      </vt:variant>
      <vt:variant>
        <vt:i4>5</vt:i4>
      </vt:variant>
      <vt:variant>
        <vt:lpwstr/>
      </vt:variant>
      <vt:variant>
        <vt:lpwstr>_Toc183620323</vt:lpwstr>
      </vt:variant>
      <vt:variant>
        <vt:i4>1769523</vt:i4>
      </vt:variant>
      <vt:variant>
        <vt:i4>1010</vt:i4>
      </vt:variant>
      <vt:variant>
        <vt:i4>0</vt:i4>
      </vt:variant>
      <vt:variant>
        <vt:i4>5</vt:i4>
      </vt:variant>
      <vt:variant>
        <vt:lpwstr/>
      </vt:variant>
      <vt:variant>
        <vt:lpwstr>_Toc183620322</vt:lpwstr>
      </vt:variant>
      <vt:variant>
        <vt:i4>1769523</vt:i4>
      </vt:variant>
      <vt:variant>
        <vt:i4>1004</vt:i4>
      </vt:variant>
      <vt:variant>
        <vt:i4>0</vt:i4>
      </vt:variant>
      <vt:variant>
        <vt:i4>5</vt:i4>
      </vt:variant>
      <vt:variant>
        <vt:lpwstr/>
      </vt:variant>
      <vt:variant>
        <vt:lpwstr>_Toc183620321</vt:lpwstr>
      </vt:variant>
      <vt:variant>
        <vt:i4>1769523</vt:i4>
      </vt:variant>
      <vt:variant>
        <vt:i4>998</vt:i4>
      </vt:variant>
      <vt:variant>
        <vt:i4>0</vt:i4>
      </vt:variant>
      <vt:variant>
        <vt:i4>5</vt:i4>
      </vt:variant>
      <vt:variant>
        <vt:lpwstr/>
      </vt:variant>
      <vt:variant>
        <vt:lpwstr>_Toc183620320</vt:lpwstr>
      </vt:variant>
      <vt:variant>
        <vt:i4>1572915</vt:i4>
      </vt:variant>
      <vt:variant>
        <vt:i4>992</vt:i4>
      </vt:variant>
      <vt:variant>
        <vt:i4>0</vt:i4>
      </vt:variant>
      <vt:variant>
        <vt:i4>5</vt:i4>
      </vt:variant>
      <vt:variant>
        <vt:lpwstr/>
      </vt:variant>
      <vt:variant>
        <vt:lpwstr>_Toc183620319</vt:lpwstr>
      </vt:variant>
      <vt:variant>
        <vt:i4>1572915</vt:i4>
      </vt:variant>
      <vt:variant>
        <vt:i4>986</vt:i4>
      </vt:variant>
      <vt:variant>
        <vt:i4>0</vt:i4>
      </vt:variant>
      <vt:variant>
        <vt:i4>5</vt:i4>
      </vt:variant>
      <vt:variant>
        <vt:lpwstr/>
      </vt:variant>
      <vt:variant>
        <vt:lpwstr>_Toc183620318</vt:lpwstr>
      </vt:variant>
      <vt:variant>
        <vt:i4>1572915</vt:i4>
      </vt:variant>
      <vt:variant>
        <vt:i4>980</vt:i4>
      </vt:variant>
      <vt:variant>
        <vt:i4>0</vt:i4>
      </vt:variant>
      <vt:variant>
        <vt:i4>5</vt:i4>
      </vt:variant>
      <vt:variant>
        <vt:lpwstr/>
      </vt:variant>
      <vt:variant>
        <vt:lpwstr>_Toc183620317</vt:lpwstr>
      </vt:variant>
      <vt:variant>
        <vt:i4>1572915</vt:i4>
      </vt:variant>
      <vt:variant>
        <vt:i4>974</vt:i4>
      </vt:variant>
      <vt:variant>
        <vt:i4>0</vt:i4>
      </vt:variant>
      <vt:variant>
        <vt:i4>5</vt:i4>
      </vt:variant>
      <vt:variant>
        <vt:lpwstr/>
      </vt:variant>
      <vt:variant>
        <vt:lpwstr>_Toc183620316</vt:lpwstr>
      </vt:variant>
      <vt:variant>
        <vt:i4>1572915</vt:i4>
      </vt:variant>
      <vt:variant>
        <vt:i4>968</vt:i4>
      </vt:variant>
      <vt:variant>
        <vt:i4>0</vt:i4>
      </vt:variant>
      <vt:variant>
        <vt:i4>5</vt:i4>
      </vt:variant>
      <vt:variant>
        <vt:lpwstr/>
      </vt:variant>
      <vt:variant>
        <vt:lpwstr>_Toc183620315</vt:lpwstr>
      </vt:variant>
      <vt:variant>
        <vt:i4>1572915</vt:i4>
      </vt:variant>
      <vt:variant>
        <vt:i4>962</vt:i4>
      </vt:variant>
      <vt:variant>
        <vt:i4>0</vt:i4>
      </vt:variant>
      <vt:variant>
        <vt:i4>5</vt:i4>
      </vt:variant>
      <vt:variant>
        <vt:lpwstr/>
      </vt:variant>
      <vt:variant>
        <vt:lpwstr>_Toc183620314</vt:lpwstr>
      </vt:variant>
      <vt:variant>
        <vt:i4>1572915</vt:i4>
      </vt:variant>
      <vt:variant>
        <vt:i4>956</vt:i4>
      </vt:variant>
      <vt:variant>
        <vt:i4>0</vt:i4>
      </vt:variant>
      <vt:variant>
        <vt:i4>5</vt:i4>
      </vt:variant>
      <vt:variant>
        <vt:lpwstr/>
      </vt:variant>
      <vt:variant>
        <vt:lpwstr>_Toc183620313</vt:lpwstr>
      </vt:variant>
      <vt:variant>
        <vt:i4>1572915</vt:i4>
      </vt:variant>
      <vt:variant>
        <vt:i4>950</vt:i4>
      </vt:variant>
      <vt:variant>
        <vt:i4>0</vt:i4>
      </vt:variant>
      <vt:variant>
        <vt:i4>5</vt:i4>
      </vt:variant>
      <vt:variant>
        <vt:lpwstr/>
      </vt:variant>
      <vt:variant>
        <vt:lpwstr>_Toc183620312</vt:lpwstr>
      </vt:variant>
      <vt:variant>
        <vt:i4>1572915</vt:i4>
      </vt:variant>
      <vt:variant>
        <vt:i4>944</vt:i4>
      </vt:variant>
      <vt:variant>
        <vt:i4>0</vt:i4>
      </vt:variant>
      <vt:variant>
        <vt:i4>5</vt:i4>
      </vt:variant>
      <vt:variant>
        <vt:lpwstr/>
      </vt:variant>
      <vt:variant>
        <vt:lpwstr>_Toc183620311</vt:lpwstr>
      </vt:variant>
      <vt:variant>
        <vt:i4>1572915</vt:i4>
      </vt:variant>
      <vt:variant>
        <vt:i4>938</vt:i4>
      </vt:variant>
      <vt:variant>
        <vt:i4>0</vt:i4>
      </vt:variant>
      <vt:variant>
        <vt:i4>5</vt:i4>
      </vt:variant>
      <vt:variant>
        <vt:lpwstr/>
      </vt:variant>
      <vt:variant>
        <vt:lpwstr>_Toc183620310</vt:lpwstr>
      </vt:variant>
      <vt:variant>
        <vt:i4>1638451</vt:i4>
      </vt:variant>
      <vt:variant>
        <vt:i4>932</vt:i4>
      </vt:variant>
      <vt:variant>
        <vt:i4>0</vt:i4>
      </vt:variant>
      <vt:variant>
        <vt:i4>5</vt:i4>
      </vt:variant>
      <vt:variant>
        <vt:lpwstr/>
      </vt:variant>
      <vt:variant>
        <vt:lpwstr>_Toc183620309</vt:lpwstr>
      </vt:variant>
      <vt:variant>
        <vt:i4>1638451</vt:i4>
      </vt:variant>
      <vt:variant>
        <vt:i4>926</vt:i4>
      </vt:variant>
      <vt:variant>
        <vt:i4>0</vt:i4>
      </vt:variant>
      <vt:variant>
        <vt:i4>5</vt:i4>
      </vt:variant>
      <vt:variant>
        <vt:lpwstr/>
      </vt:variant>
      <vt:variant>
        <vt:lpwstr>_Toc183620308</vt:lpwstr>
      </vt:variant>
      <vt:variant>
        <vt:i4>1638451</vt:i4>
      </vt:variant>
      <vt:variant>
        <vt:i4>920</vt:i4>
      </vt:variant>
      <vt:variant>
        <vt:i4>0</vt:i4>
      </vt:variant>
      <vt:variant>
        <vt:i4>5</vt:i4>
      </vt:variant>
      <vt:variant>
        <vt:lpwstr/>
      </vt:variant>
      <vt:variant>
        <vt:lpwstr>_Toc183620307</vt:lpwstr>
      </vt:variant>
      <vt:variant>
        <vt:i4>1638451</vt:i4>
      </vt:variant>
      <vt:variant>
        <vt:i4>914</vt:i4>
      </vt:variant>
      <vt:variant>
        <vt:i4>0</vt:i4>
      </vt:variant>
      <vt:variant>
        <vt:i4>5</vt:i4>
      </vt:variant>
      <vt:variant>
        <vt:lpwstr/>
      </vt:variant>
      <vt:variant>
        <vt:lpwstr>_Toc183620306</vt:lpwstr>
      </vt:variant>
      <vt:variant>
        <vt:i4>1638451</vt:i4>
      </vt:variant>
      <vt:variant>
        <vt:i4>908</vt:i4>
      </vt:variant>
      <vt:variant>
        <vt:i4>0</vt:i4>
      </vt:variant>
      <vt:variant>
        <vt:i4>5</vt:i4>
      </vt:variant>
      <vt:variant>
        <vt:lpwstr/>
      </vt:variant>
      <vt:variant>
        <vt:lpwstr>_Toc183620305</vt:lpwstr>
      </vt:variant>
      <vt:variant>
        <vt:i4>1638451</vt:i4>
      </vt:variant>
      <vt:variant>
        <vt:i4>902</vt:i4>
      </vt:variant>
      <vt:variant>
        <vt:i4>0</vt:i4>
      </vt:variant>
      <vt:variant>
        <vt:i4>5</vt:i4>
      </vt:variant>
      <vt:variant>
        <vt:lpwstr/>
      </vt:variant>
      <vt:variant>
        <vt:lpwstr>_Toc183620304</vt:lpwstr>
      </vt:variant>
      <vt:variant>
        <vt:i4>1638451</vt:i4>
      </vt:variant>
      <vt:variant>
        <vt:i4>896</vt:i4>
      </vt:variant>
      <vt:variant>
        <vt:i4>0</vt:i4>
      </vt:variant>
      <vt:variant>
        <vt:i4>5</vt:i4>
      </vt:variant>
      <vt:variant>
        <vt:lpwstr/>
      </vt:variant>
      <vt:variant>
        <vt:lpwstr>_Toc183620303</vt:lpwstr>
      </vt:variant>
      <vt:variant>
        <vt:i4>1638451</vt:i4>
      </vt:variant>
      <vt:variant>
        <vt:i4>890</vt:i4>
      </vt:variant>
      <vt:variant>
        <vt:i4>0</vt:i4>
      </vt:variant>
      <vt:variant>
        <vt:i4>5</vt:i4>
      </vt:variant>
      <vt:variant>
        <vt:lpwstr/>
      </vt:variant>
      <vt:variant>
        <vt:lpwstr>_Toc183620302</vt:lpwstr>
      </vt:variant>
      <vt:variant>
        <vt:i4>1638451</vt:i4>
      </vt:variant>
      <vt:variant>
        <vt:i4>884</vt:i4>
      </vt:variant>
      <vt:variant>
        <vt:i4>0</vt:i4>
      </vt:variant>
      <vt:variant>
        <vt:i4>5</vt:i4>
      </vt:variant>
      <vt:variant>
        <vt:lpwstr/>
      </vt:variant>
      <vt:variant>
        <vt:lpwstr>_Toc183620301</vt:lpwstr>
      </vt:variant>
      <vt:variant>
        <vt:i4>1638451</vt:i4>
      </vt:variant>
      <vt:variant>
        <vt:i4>878</vt:i4>
      </vt:variant>
      <vt:variant>
        <vt:i4>0</vt:i4>
      </vt:variant>
      <vt:variant>
        <vt:i4>5</vt:i4>
      </vt:variant>
      <vt:variant>
        <vt:lpwstr/>
      </vt:variant>
      <vt:variant>
        <vt:lpwstr>_Toc183620300</vt:lpwstr>
      </vt:variant>
      <vt:variant>
        <vt:i4>1048626</vt:i4>
      </vt:variant>
      <vt:variant>
        <vt:i4>872</vt:i4>
      </vt:variant>
      <vt:variant>
        <vt:i4>0</vt:i4>
      </vt:variant>
      <vt:variant>
        <vt:i4>5</vt:i4>
      </vt:variant>
      <vt:variant>
        <vt:lpwstr/>
      </vt:variant>
      <vt:variant>
        <vt:lpwstr>_Toc183620299</vt:lpwstr>
      </vt:variant>
      <vt:variant>
        <vt:i4>1048626</vt:i4>
      </vt:variant>
      <vt:variant>
        <vt:i4>866</vt:i4>
      </vt:variant>
      <vt:variant>
        <vt:i4>0</vt:i4>
      </vt:variant>
      <vt:variant>
        <vt:i4>5</vt:i4>
      </vt:variant>
      <vt:variant>
        <vt:lpwstr/>
      </vt:variant>
      <vt:variant>
        <vt:lpwstr>_Toc183620298</vt:lpwstr>
      </vt:variant>
      <vt:variant>
        <vt:i4>1966130</vt:i4>
      </vt:variant>
      <vt:variant>
        <vt:i4>857</vt:i4>
      </vt:variant>
      <vt:variant>
        <vt:i4>0</vt:i4>
      </vt:variant>
      <vt:variant>
        <vt:i4>5</vt:i4>
      </vt:variant>
      <vt:variant>
        <vt:lpwstr/>
      </vt:variant>
      <vt:variant>
        <vt:lpwstr>_Toc185501658</vt:lpwstr>
      </vt:variant>
      <vt:variant>
        <vt:i4>1966130</vt:i4>
      </vt:variant>
      <vt:variant>
        <vt:i4>851</vt:i4>
      </vt:variant>
      <vt:variant>
        <vt:i4>0</vt:i4>
      </vt:variant>
      <vt:variant>
        <vt:i4>5</vt:i4>
      </vt:variant>
      <vt:variant>
        <vt:lpwstr/>
      </vt:variant>
      <vt:variant>
        <vt:lpwstr>_Toc185501657</vt:lpwstr>
      </vt:variant>
      <vt:variant>
        <vt:i4>1966130</vt:i4>
      </vt:variant>
      <vt:variant>
        <vt:i4>845</vt:i4>
      </vt:variant>
      <vt:variant>
        <vt:i4>0</vt:i4>
      </vt:variant>
      <vt:variant>
        <vt:i4>5</vt:i4>
      </vt:variant>
      <vt:variant>
        <vt:lpwstr/>
      </vt:variant>
      <vt:variant>
        <vt:lpwstr>_Toc185501656</vt:lpwstr>
      </vt:variant>
      <vt:variant>
        <vt:i4>1966130</vt:i4>
      </vt:variant>
      <vt:variant>
        <vt:i4>839</vt:i4>
      </vt:variant>
      <vt:variant>
        <vt:i4>0</vt:i4>
      </vt:variant>
      <vt:variant>
        <vt:i4>5</vt:i4>
      </vt:variant>
      <vt:variant>
        <vt:lpwstr/>
      </vt:variant>
      <vt:variant>
        <vt:lpwstr>_Toc185501655</vt:lpwstr>
      </vt:variant>
      <vt:variant>
        <vt:i4>1966130</vt:i4>
      </vt:variant>
      <vt:variant>
        <vt:i4>833</vt:i4>
      </vt:variant>
      <vt:variant>
        <vt:i4>0</vt:i4>
      </vt:variant>
      <vt:variant>
        <vt:i4>5</vt:i4>
      </vt:variant>
      <vt:variant>
        <vt:lpwstr/>
      </vt:variant>
      <vt:variant>
        <vt:lpwstr>_Toc185501654</vt:lpwstr>
      </vt:variant>
      <vt:variant>
        <vt:i4>1966130</vt:i4>
      </vt:variant>
      <vt:variant>
        <vt:i4>827</vt:i4>
      </vt:variant>
      <vt:variant>
        <vt:i4>0</vt:i4>
      </vt:variant>
      <vt:variant>
        <vt:i4>5</vt:i4>
      </vt:variant>
      <vt:variant>
        <vt:lpwstr/>
      </vt:variant>
      <vt:variant>
        <vt:lpwstr>_Toc185501653</vt:lpwstr>
      </vt:variant>
      <vt:variant>
        <vt:i4>1966130</vt:i4>
      </vt:variant>
      <vt:variant>
        <vt:i4>821</vt:i4>
      </vt:variant>
      <vt:variant>
        <vt:i4>0</vt:i4>
      </vt:variant>
      <vt:variant>
        <vt:i4>5</vt:i4>
      </vt:variant>
      <vt:variant>
        <vt:lpwstr/>
      </vt:variant>
      <vt:variant>
        <vt:lpwstr>_Toc185501652</vt:lpwstr>
      </vt:variant>
      <vt:variant>
        <vt:i4>1966130</vt:i4>
      </vt:variant>
      <vt:variant>
        <vt:i4>815</vt:i4>
      </vt:variant>
      <vt:variant>
        <vt:i4>0</vt:i4>
      </vt:variant>
      <vt:variant>
        <vt:i4>5</vt:i4>
      </vt:variant>
      <vt:variant>
        <vt:lpwstr/>
      </vt:variant>
      <vt:variant>
        <vt:lpwstr>_Toc185501651</vt:lpwstr>
      </vt:variant>
      <vt:variant>
        <vt:i4>1966130</vt:i4>
      </vt:variant>
      <vt:variant>
        <vt:i4>809</vt:i4>
      </vt:variant>
      <vt:variant>
        <vt:i4>0</vt:i4>
      </vt:variant>
      <vt:variant>
        <vt:i4>5</vt:i4>
      </vt:variant>
      <vt:variant>
        <vt:lpwstr/>
      </vt:variant>
      <vt:variant>
        <vt:lpwstr>_Toc185501650</vt:lpwstr>
      </vt:variant>
      <vt:variant>
        <vt:i4>2031666</vt:i4>
      </vt:variant>
      <vt:variant>
        <vt:i4>803</vt:i4>
      </vt:variant>
      <vt:variant>
        <vt:i4>0</vt:i4>
      </vt:variant>
      <vt:variant>
        <vt:i4>5</vt:i4>
      </vt:variant>
      <vt:variant>
        <vt:lpwstr/>
      </vt:variant>
      <vt:variant>
        <vt:lpwstr>_Toc185501649</vt:lpwstr>
      </vt:variant>
      <vt:variant>
        <vt:i4>2031666</vt:i4>
      </vt:variant>
      <vt:variant>
        <vt:i4>797</vt:i4>
      </vt:variant>
      <vt:variant>
        <vt:i4>0</vt:i4>
      </vt:variant>
      <vt:variant>
        <vt:i4>5</vt:i4>
      </vt:variant>
      <vt:variant>
        <vt:lpwstr/>
      </vt:variant>
      <vt:variant>
        <vt:lpwstr>_Toc185501648</vt:lpwstr>
      </vt:variant>
      <vt:variant>
        <vt:i4>2031666</vt:i4>
      </vt:variant>
      <vt:variant>
        <vt:i4>791</vt:i4>
      </vt:variant>
      <vt:variant>
        <vt:i4>0</vt:i4>
      </vt:variant>
      <vt:variant>
        <vt:i4>5</vt:i4>
      </vt:variant>
      <vt:variant>
        <vt:lpwstr/>
      </vt:variant>
      <vt:variant>
        <vt:lpwstr>_Toc185501647</vt:lpwstr>
      </vt:variant>
      <vt:variant>
        <vt:i4>2031666</vt:i4>
      </vt:variant>
      <vt:variant>
        <vt:i4>785</vt:i4>
      </vt:variant>
      <vt:variant>
        <vt:i4>0</vt:i4>
      </vt:variant>
      <vt:variant>
        <vt:i4>5</vt:i4>
      </vt:variant>
      <vt:variant>
        <vt:lpwstr/>
      </vt:variant>
      <vt:variant>
        <vt:lpwstr>_Toc185501646</vt:lpwstr>
      </vt:variant>
      <vt:variant>
        <vt:i4>2031666</vt:i4>
      </vt:variant>
      <vt:variant>
        <vt:i4>779</vt:i4>
      </vt:variant>
      <vt:variant>
        <vt:i4>0</vt:i4>
      </vt:variant>
      <vt:variant>
        <vt:i4>5</vt:i4>
      </vt:variant>
      <vt:variant>
        <vt:lpwstr/>
      </vt:variant>
      <vt:variant>
        <vt:lpwstr>_Toc185501645</vt:lpwstr>
      </vt:variant>
      <vt:variant>
        <vt:i4>2031666</vt:i4>
      </vt:variant>
      <vt:variant>
        <vt:i4>773</vt:i4>
      </vt:variant>
      <vt:variant>
        <vt:i4>0</vt:i4>
      </vt:variant>
      <vt:variant>
        <vt:i4>5</vt:i4>
      </vt:variant>
      <vt:variant>
        <vt:lpwstr/>
      </vt:variant>
      <vt:variant>
        <vt:lpwstr>_Toc185501644</vt:lpwstr>
      </vt:variant>
      <vt:variant>
        <vt:i4>2031666</vt:i4>
      </vt:variant>
      <vt:variant>
        <vt:i4>767</vt:i4>
      </vt:variant>
      <vt:variant>
        <vt:i4>0</vt:i4>
      </vt:variant>
      <vt:variant>
        <vt:i4>5</vt:i4>
      </vt:variant>
      <vt:variant>
        <vt:lpwstr/>
      </vt:variant>
      <vt:variant>
        <vt:lpwstr>_Toc185501643</vt:lpwstr>
      </vt:variant>
      <vt:variant>
        <vt:i4>2031666</vt:i4>
      </vt:variant>
      <vt:variant>
        <vt:i4>761</vt:i4>
      </vt:variant>
      <vt:variant>
        <vt:i4>0</vt:i4>
      </vt:variant>
      <vt:variant>
        <vt:i4>5</vt:i4>
      </vt:variant>
      <vt:variant>
        <vt:lpwstr/>
      </vt:variant>
      <vt:variant>
        <vt:lpwstr>_Toc185501642</vt:lpwstr>
      </vt:variant>
      <vt:variant>
        <vt:i4>2031666</vt:i4>
      </vt:variant>
      <vt:variant>
        <vt:i4>755</vt:i4>
      </vt:variant>
      <vt:variant>
        <vt:i4>0</vt:i4>
      </vt:variant>
      <vt:variant>
        <vt:i4>5</vt:i4>
      </vt:variant>
      <vt:variant>
        <vt:lpwstr/>
      </vt:variant>
      <vt:variant>
        <vt:lpwstr>_Toc185501641</vt:lpwstr>
      </vt:variant>
      <vt:variant>
        <vt:i4>2031666</vt:i4>
      </vt:variant>
      <vt:variant>
        <vt:i4>749</vt:i4>
      </vt:variant>
      <vt:variant>
        <vt:i4>0</vt:i4>
      </vt:variant>
      <vt:variant>
        <vt:i4>5</vt:i4>
      </vt:variant>
      <vt:variant>
        <vt:lpwstr/>
      </vt:variant>
      <vt:variant>
        <vt:lpwstr>_Toc185501640</vt:lpwstr>
      </vt:variant>
      <vt:variant>
        <vt:i4>1572914</vt:i4>
      </vt:variant>
      <vt:variant>
        <vt:i4>743</vt:i4>
      </vt:variant>
      <vt:variant>
        <vt:i4>0</vt:i4>
      </vt:variant>
      <vt:variant>
        <vt:i4>5</vt:i4>
      </vt:variant>
      <vt:variant>
        <vt:lpwstr/>
      </vt:variant>
      <vt:variant>
        <vt:lpwstr>_Toc185501639</vt:lpwstr>
      </vt:variant>
      <vt:variant>
        <vt:i4>1572914</vt:i4>
      </vt:variant>
      <vt:variant>
        <vt:i4>737</vt:i4>
      </vt:variant>
      <vt:variant>
        <vt:i4>0</vt:i4>
      </vt:variant>
      <vt:variant>
        <vt:i4>5</vt:i4>
      </vt:variant>
      <vt:variant>
        <vt:lpwstr/>
      </vt:variant>
      <vt:variant>
        <vt:lpwstr>_Toc185501638</vt:lpwstr>
      </vt:variant>
      <vt:variant>
        <vt:i4>1572914</vt:i4>
      </vt:variant>
      <vt:variant>
        <vt:i4>731</vt:i4>
      </vt:variant>
      <vt:variant>
        <vt:i4>0</vt:i4>
      </vt:variant>
      <vt:variant>
        <vt:i4>5</vt:i4>
      </vt:variant>
      <vt:variant>
        <vt:lpwstr/>
      </vt:variant>
      <vt:variant>
        <vt:lpwstr>_Toc185501637</vt:lpwstr>
      </vt:variant>
      <vt:variant>
        <vt:i4>1572914</vt:i4>
      </vt:variant>
      <vt:variant>
        <vt:i4>725</vt:i4>
      </vt:variant>
      <vt:variant>
        <vt:i4>0</vt:i4>
      </vt:variant>
      <vt:variant>
        <vt:i4>5</vt:i4>
      </vt:variant>
      <vt:variant>
        <vt:lpwstr/>
      </vt:variant>
      <vt:variant>
        <vt:lpwstr>_Toc185501636</vt:lpwstr>
      </vt:variant>
      <vt:variant>
        <vt:i4>1572914</vt:i4>
      </vt:variant>
      <vt:variant>
        <vt:i4>719</vt:i4>
      </vt:variant>
      <vt:variant>
        <vt:i4>0</vt:i4>
      </vt:variant>
      <vt:variant>
        <vt:i4>5</vt:i4>
      </vt:variant>
      <vt:variant>
        <vt:lpwstr/>
      </vt:variant>
      <vt:variant>
        <vt:lpwstr>_Toc185501635</vt:lpwstr>
      </vt:variant>
      <vt:variant>
        <vt:i4>1572914</vt:i4>
      </vt:variant>
      <vt:variant>
        <vt:i4>713</vt:i4>
      </vt:variant>
      <vt:variant>
        <vt:i4>0</vt:i4>
      </vt:variant>
      <vt:variant>
        <vt:i4>5</vt:i4>
      </vt:variant>
      <vt:variant>
        <vt:lpwstr/>
      </vt:variant>
      <vt:variant>
        <vt:lpwstr>_Toc185501634</vt:lpwstr>
      </vt:variant>
      <vt:variant>
        <vt:i4>1572914</vt:i4>
      </vt:variant>
      <vt:variant>
        <vt:i4>707</vt:i4>
      </vt:variant>
      <vt:variant>
        <vt:i4>0</vt:i4>
      </vt:variant>
      <vt:variant>
        <vt:i4>5</vt:i4>
      </vt:variant>
      <vt:variant>
        <vt:lpwstr/>
      </vt:variant>
      <vt:variant>
        <vt:lpwstr>_Toc185501633</vt:lpwstr>
      </vt:variant>
      <vt:variant>
        <vt:i4>1572914</vt:i4>
      </vt:variant>
      <vt:variant>
        <vt:i4>701</vt:i4>
      </vt:variant>
      <vt:variant>
        <vt:i4>0</vt:i4>
      </vt:variant>
      <vt:variant>
        <vt:i4>5</vt:i4>
      </vt:variant>
      <vt:variant>
        <vt:lpwstr/>
      </vt:variant>
      <vt:variant>
        <vt:lpwstr>_Toc185501632</vt:lpwstr>
      </vt:variant>
      <vt:variant>
        <vt:i4>1572914</vt:i4>
      </vt:variant>
      <vt:variant>
        <vt:i4>695</vt:i4>
      </vt:variant>
      <vt:variant>
        <vt:i4>0</vt:i4>
      </vt:variant>
      <vt:variant>
        <vt:i4>5</vt:i4>
      </vt:variant>
      <vt:variant>
        <vt:lpwstr/>
      </vt:variant>
      <vt:variant>
        <vt:lpwstr>_Toc185501631</vt:lpwstr>
      </vt:variant>
      <vt:variant>
        <vt:i4>1572914</vt:i4>
      </vt:variant>
      <vt:variant>
        <vt:i4>689</vt:i4>
      </vt:variant>
      <vt:variant>
        <vt:i4>0</vt:i4>
      </vt:variant>
      <vt:variant>
        <vt:i4>5</vt:i4>
      </vt:variant>
      <vt:variant>
        <vt:lpwstr/>
      </vt:variant>
      <vt:variant>
        <vt:lpwstr>_Toc185501630</vt:lpwstr>
      </vt:variant>
      <vt:variant>
        <vt:i4>1638450</vt:i4>
      </vt:variant>
      <vt:variant>
        <vt:i4>683</vt:i4>
      </vt:variant>
      <vt:variant>
        <vt:i4>0</vt:i4>
      </vt:variant>
      <vt:variant>
        <vt:i4>5</vt:i4>
      </vt:variant>
      <vt:variant>
        <vt:lpwstr/>
      </vt:variant>
      <vt:variant>
        <vt:lpwstr>_Toc185501629</vt:lpwstr>
      </vt:variant>
      <vt:variant>
        <vt:i4>1638450</vt:i4>
      </vt:variant>
      <vt:variant>
        <vt:i4>677</vt:i4>
      </vt:variant>
      <vt:variant>
        <vt:i4>0</vt:i4>
      </vt:variant>
      <vt:variant>
        <vt:i4>5</vt:i4>
      </vt:variant>
      <vt:variant>
        <vt:lpwstr/>
      </vt:variant>
      <vt:variant>
        <vt:lpwstr>_Toc185501628</vt:lpwstr>
      </vt:variant>
      <vt:variant>
        <vt:i4>1638450</vt:i4>
      </vt:variant>
      <vt:variant>
        <vt:i4>671</vt:i4>
      </vt:variant>
      <vt:variant>
        <vt:i4>0</vt:i4>
      </vt:variant>
      <vt:variant>
        <vt:i4>5</vt:i4>
      </vt:variant>
      <vt:variant>
        <vt:lpwstr/>
      </vt:variant>
      <vt:variant>
        <vt:lpwstr>_Toc185501627</vt:lpwstr>
      </vt:variant>
      <vt:variant>
        <vt:i4>1638450</vt:i4>
      </vt:variant>
      <vt:variant>
        <vt:i4>665</vt:i4>
      </vt:variant>
      <vt:variant>
        <vt:i4>0</vt:i4>
      </vt:variant>
      <vt:variant>
        <vt:i4>5</vt:i4>
      </vt:variant>
      <vt:variant>
        <vt:lpwstr/>
      </vt:variant>
      <vt:variant>
        <vt:lpwstr>_Toc185501626</vt:lpwstr>
      </vt:variant>
      <vt:variant>
        <vt:i4>1638450</vt:i4>
      </vt:variant>
      <vt:variant>
        <vt:i4>659</vt:i4>
      </vt:variant>
      <vt:variant>
        <vt:i4>0</vt:i4>
      </vt:variant>
      <vt:variant>
        <vt:i4>5</vt:i4>
      </vt:variant>
      <vt:variant>
        <vt:lpwstr/>
      </vt:variant>
      <vt:variant>
        <vt:lpwstr>_Toc185501625</vt:lpwstr>
      </vt:variant>
      <vt:variant>
        <vt:i4>1638450</vt:i4>
      </vt:variant>
      <vt:variant>
        <vt:i4>653</vt:i4>
      </vt:variant>
      <vt:variant>
        <vt:i4>0</vt:i4>
      </vt:variant>
      <vt:variant>
        <vt:i4>5</vt:i4>
      </vt:variant>
      <vt:variant>
        <vt:lpwstr/>
      </vt:variant>
      <vt:variant>
        <vt:lpwstr>_Toc185501624</vt:lpwstr>
      </vt:variant>
      <vt:variant>
        <vt:i4>1638450</vt:i4>
      </vt:variant>
      <vt:variant>
        <vt:i4>647</vt:i4>
      </vt:variant>
      <vt:variant>
        <vt:i4>0</vt:i4>
      </vt:variant>
      <vt:variant>
        <vt:i4>5</vt:i4>
      </vt:variant>
      <vt:variant>
        <vt:lpwstr/>
      </vt:variant>
      <vt:variant>
        <vt:lpwstr>_Toc185501623</vt:lpwstr>
      </vt:variant>
      <vt:variant>
        <vt:i4>1638450</vt:i4>
      </vt:variant>
      <vt:variant>
        <vt:i4>641</vt:i4>
      </vt:variant>
      <vt:variant>
        <vt:i4>0</vt:i4>
      </vt:variant>
      <vt:variant>
        <vt:i4>5</vt:i4>
      </vt:variant>
      <vt:variant>
        <vt:lpwstr/>
      </vt:variant>
      <vt:variant>
        <vt:lpwstr>_Toc185501622</vt:lpwstr>
      </vt:variant>
      <vt:variant>
        <vt:i4>1638450</vt:i4>
      </vt:variant>
      <vt:variant>
        <vt:i4>635</vt:i4>
      </vt:variant>
      <vt:variant>
        <vt:i4>0</vt:i4>
      </vt:variant>
      <vt:variant>
        <vt:i4>5</vt:i4>
      </vt:variant>
      <vt:variant>
        <vt:lpwstr/>
      </vt:variant>
      <vt:variant>
        <vt:lpwstr>_Toc185501621</vt:lpwstr>
      </vt:variant>
      <vt:variant>
        <vt:i4>1638450</vt:i4>
      </vt:variant>
      <vt:variant>
        <vt:i4>629</vt:i4>
      </vt:variant>
      <vt:variant>
        <vt:i4>0</vt:i4>
      </vt:variant>
      <vt:variant>
        <vt:i4>5</vt:i4>
      </vt:variant>
      <vt:variant>
        <vt:lpwstr/>
      </vt:variant>
      <vt:variant>
        <vt:lpwstr>_Toc185501620</vt:lpwstr>
      </vt:variant>
      <vt:variant>
        <vt:i4>1703986</vt:i4>
      </vt:variant>
      <vt:variant>
        <vt:i4>623</vt:i4>
      </vt:variant>
      <vt:variant>
        <vt:i4>0</vt:i4>
      </vt:variant>
      <vt:variant>
        <vt:i4>5</vt:i4>
      </vt:variant>
      <vt:variant>
        <vt:lpwstr/>
      </vt:variant>
      <vt:variant>
        <vt:lpwstr>_Toc185501619</vt:lpwstr>
      </vt:variant>
      <vt:variant>
        <vt:i4>1703986</vt:i4>
      </vt:variant>
      <vt:variant>
        <vt:i4>617</vt:i4>
      </vt:variant>
      <vt:variant>
        <vt:i4>0</vt:i4>
      </vt:variant>
      <vt:variant>
        <vt:i4>5</vt:i4>
      </vt:variant>
      <vt:variant>
        <vt:lpwstr/>
      </vt:variant>
      <vt:variant>
        <vt:lpwstr>_Toc185501618</vt:lpwstr>
      </vt:variant>
      <vt:variant>
        <vt:i4>1703986</vt:i4>
      </vt:variant>
      <vt:variant>
        <vt:i4>611</vt:i4>
      </vt:variant>
      <vt:variant>
        <vt:i4>0</vt:i4>
      </vt:variant>
      <vt:variant>
        <vt:i4>5</vt:i4>
      </vt:variant>
      <vt:variant>
        <vt:lpwstr/>
      </vt:variant>
      <vt:variant>
        <vt:lpwstr>_Toc185501617</vt:lpwstr>
      </vt:variant>
      <vt:variant>
        <vt:i4>1703986</vt:i4>
      </vt:variant>
      <vt:variant>
        <vt:i4>605</vt:i4>
      </vt:variant>
      <vt:variant>
        <vt:i4>0</vt:i4>
      </vt:variant>
      <vt:variant>
        <vt:i4>5</vt:i4>
      </vt:variant>
      <vt:variant>
        <vt:lpwstr/>
      </vt:variant>
      <vt:variant>
        <vt:lpwstr>_Toc185501616</vt:lpwstr>
      </vt:variant>
      <vt:variant>
        <vt:i4>1703986</vt:i4>
      </vt:variant>
      <vt:variant>
        <vt:i4>599</vt:i4>
      </vt:variant>
      <vt:variant>
        <vt:i4>0</vt:i4>
      </vt:variant>
      <vt:variant>
        <vt:i4>5</vt:i4>
      </vt:variant>
      <vt:variant>
        <vt:lpwstr/>
      </vt:variant>
      <vt:variant>
        <vt:lpwstr>_Toc185501615</vt:lpwstr>
      </vt:variant>
      <vt:variant>
        <vt:i4>1703986</vt:i4>
      </vt:variant>
      <vt:variant>
        <vt:i4>593</vt:i4>
      </vt:variant>
      <vt:variant>
        <vt:i4>0</vt:i4>
      </vt:variant>
      <vt:variant>
        <vt:i4>5</vt:i4>
      </vt:variant>
      <vt:variant>
        <vt:lpwstr/>
      </vt:variant>
      <vt:variant>
        <vt:lpwstr>_Toc185501614</vt:lpwstr>
      </vt:variant>
      <vt:variant>
        <vt:i4>1703986</vt:i4>
      </vt:variant>
      <vt:variant>
        <vt:i4>587</vt:i4>
      </vt:variant>
      <vt:variant>
        <vt:i4>0</vt:i4>
      </vt:variant>
      <vt:variant>
        <vt:i4>5</vt:i4>
      </vt:variant>
      <vt:variant>
        <vt:lpwstr/>
      </vt:variant>
      <vt:variant>
        <vt:lpwstr>_Toc185501613</vt:lpwstr>
      </vt:variant>
      <vt:variant>
        <vt:i4>1703986</vt:i4>
      </vt:variant>
      <vt:variant>
        <vt:i4>581</vt:i4>
      </vt:variant>
      <vt:variant>
        <vt:i4>0</vt:i4>
      </vt:variant>
      <vt:variant>
        <vt:i4>5</vt:i4>
      </vt:variant>
      <vt:variant>
        <vt:lpwstr/>
      </vt:variant>
      <vt:variant>
        <vt:lpwstr>_Toc185501612</vt:lpwstr>
      </vt:variant>
      <vt:variant>
        <vt:i4>1703986</vt:i4>
      </vt:variant>
      <vt:variant>
        <vt:i4>575</vt:i4>
      </vt:variant>
      <vt:variant>
        <vt:i4>0</vt:i4>
      </vt:variant>
      <vt:variant>
        <vt:i4>5</vt:i4>
      </vt:variant>
      <vt:variant>
        <vt:lpwstr/>
      </vt:variant>
      <vt:variant>
        <vt:lpwstr>_Toc185501611</vt:lpwstr>
      </vt:variant>
      <vt:variant>
        <vt:i4>1703986</vt:i4>
      </vt:variant>
      <vt:variant>
        <vt:i4>569</vt:i4>
      </vt:variant>
      <vt:variant>
        <vt:i4>0</vt:i4>
      </vt:variant>
      <vt:variant>
        <vt:i4>5</vt:i4>
      </vt:variant>
      <vt:variant>
        <vt:lpwstr/>
      </vt:variant>
      <vt:variant>
        <vt:lpwstr>_Toc185501610</vt:lpwstr>
      </vt:variant>
      <vt:variant>
        <vt:i4>1769522</vt:i4>
      </vt:variant>
      <vt:variant>
        <vt:i4>563</vt:i4>
      </vt:variant>
      <vt:variant>
        <vt:i4>0</vt:i4>
      </vt:variant>
      <vt:variant>
        <vt:i4>5</vt:i4>
      </vt:variant>
      <vt:variant>
        <vt:lpwstr/>
      </vt:variant>
      <vt:variant>
        <vt:lpwstr>_Toc185501609</vt:lpwstr>
      </vt:variant>
      <vt:variant>
        <vt:i4>1769522</vt:i4>
      </vt:variant>
      <vt:variant>
        <vt:i4>557</vt:i4>
      </vt:variant>
      <vt:variant>
        <vt:i4>0</vt:i4>
      </vt:variant>
      <vt:variant>
        <vt:i4>5</vt:i4>
      </vt:variant>
      <vt:variant>
        <vt:lpwstr/>
      </vt:variant>
      <vt:variant>
        <vt:lpwstr>_Toc185501608</vt:lpwstr>
      </vt:variant>
      <vt:variant>
        <vt:i4>1769522</vt:i4>
      </vt:variant>
      <vt:variant>
        <vt:i4>551</vt:i4>
      </vt:variant>
      <vt:variant>
        <vt:i4>0</vt:i4>
      </vt:variant>
      <vt:variant>
        <vt:i4>5</vt:i4>
      </vt:variant>
      <vt:variant>
        <vt:lpwstr/>
      </vt:variant>
      <vt:variant>
        <vt:lpwstr>_Toc185501607</vt:lpwstr>
      </vt:variant>
      <vt:variant>
        <vt:i4>1769522</vt:i4>
      </vt:variant>
      <vt:variant>
        <vt:i4>545</vt:i4>
      </vt:variant>
      <vt:variant>
        <vt:i4>0</vt:i4>
      </vt:variant>
      <vt:variant>
        <vt:i4>5</vt:i4>
      </vt:variant>
      <vt:variant>
        <vt:lpwstr/>
      </vt:variant>
      <vt:variant>
        <vt:lpwstr>_Toc185501606</vt:lpwstr>
      </vt:variant>
      <vt:variant>
        <vt:i4>1769522</vt:i4>
      </vt:variant>
      <vt:variant>
        <vt:i4>539</vt:i4>
      </vt:variant>
      <vt:variant>
        <vt:i4>0</vt:i4>
      </vt:variant>
      <vt:variant>
        <vt:i4>5</vt:i4>
      </vt:variant>
      <vt:variant>
        <vt:lpwstr/>
      </vt:variant>
      <vt:variant>
        <vt:lpwstr>_Toc185501605</vt:lpwstr>
      </vt:variant>
      <vt:variant>
        <vt:i4>1769522</vt:i4>
      </vt:variant>
      <vt:variant>
        <vt:i4>533</vt:i4>
      </vt:variant>
      <vt:variant>
        <vt:i4>0</vt:i4>
      </vt:variant>
      <vt:variant>
        <vt:i4>5</vt:i4>
      </vt:variant>
      <vt:variant>
        <vt:lpwstr/>
      </vt:variant>
      <vt:variant>
        <vt:lpwstr>_Toc185501604</vt:lpwstr>
      </vt:variant>
      <vt:variant>
        <vt:i4>1769522</vt:i4>
      </vt:variant>
      <vt:variant>
        <vt:i4>527</vt:i4>
      </vt:variant>
      <vt:variant>
        <vt:i4>0</vt:i4>
      </vt:variant>
      <vt:variant>
        <vt:i4>5</vt:i4>
      </vt:variant>
      <vt:variant>
        <vt:lpwstr/>
      </vt:variant>
      <vt:variant>
        <vt:lpwstr>_Toc185501603</vt:lpwstr>
      </vt:variant>
      <vt:variant>
        <vt:i4>1769522</vt:i4>
      </vt:variant>
      <vt:variant>
        <vt:i4>521</vt:i4>
      </vt:variant>
      <vt:variant>
        <vt:i4>0</vt:i4>
      </vt:variant>
      <vt:variant>
        <vt:i4>5</vt:i4>
      </vt:variant>
      <vt:variant>
        <vt:lpwstr/>
      </vt:variant>
      <vt:variant>
        <vt:lpwstr>_Toc185501602</vt:lpwstr>
      </vt:variant>
      <vt:variant>
        <vt:i4>1769522</vt:i4>
      </vt:variant>
      <vt:variant>
        <vt:i4>515</vt:i4>
      </vt:variant>
      <vt:variant>
        <vt:i4>0</vt:i4>
      </vt:variant>
      <vt:variant>
        <vt:i4>5</vt:i4>
      </vt:variant>
      <vt:variant>
        <vt:lpwstr/>
      </vt:variant>
      <vt:variant>
        <vt:lpwstr>_Toc185501601</vt:lpwstr>
      </vt:variant>
      <vt:variant>
        <vt:i4>1769522</vt:i4>
      </vt:variant>
      <vt:variant>
        <vt:i4>509</vt:i4>
      </vt:variant>
      <vt:variant>
        <vt:i4>0</vt:i4>
      </vt:variant>
      <vt:variant>
        <vt:i4>5</vt:i4>
      </vt:variant>
      <vt:variant>
        <vt:lpwstr/>
      </vt:variant>
      <vt:variant>
        <vt:lpwstr>_Toc185501600</vt:lpwstr>
      </vt:variant>
      <vt:variant>
        <vt:i4>1179697</vt:i4>
      </vt:variant>
      <vt:variant>
        <vt:i4>503</vt:i4>
      </vt:variant>
      <vt:variant>
        <vt:i4>0</vt:i4>
      </vt:variant>
      <vt:variant>
        <vt:i4>5</vt:i4>
      </vt:variant>
      <vt:variant>
        <vt:lpwstr/>
      </vt:variant>
      <vt:variant>
        <vt:lpwstr>_Toc185501599</vt:lpwstr>
      </vt:variant>
      <vt:variant>
        <vt:i4>1179697</vt:i4>
      </vt:variant>
      <vt:variant>
        <vt:i4>497</vt:i4>
      </vt:variant>
      <vt:variant>
        <vt:i4>0</vt:i4>
      </vt:variant>
      <vt:variant>
        <vt:i4>5</vt:i4>
      </vt:variant>
      <vt:variant>
        <vt:lpwstr/>
      </vt:variant>
      <vt:variant>
        <vt:lpwstr>_Toc185501598</vt:lpwstr>
      </vt:variant>
      <vt:variant>
        <vt:i4>1179697</vt:i4>
      </vt:variant>
      <vt:variant>
        <vt:i4>491</vt:i4>
      </vt:variant>
      <vt:variant>
        <vt:i4>0</vt:i4>
      </vt:variant>
      <vt:variant>
        <vt:i4>5</vt:i4>
      </vt:variant>
      <vt:variant>
        <vt:lpwstr/>
      </vt:variant>
      <vt:variant>
        <vt:lpwstr>_Toc185501597</vt:lpwstr>
      </vt:variant>
      <vt:variant>
        <vt:i4>1179697</vt:i4>
      </vt:variant>
      <vt:variant>
        <vt:i4>485</vt:i4>
      </vt:variant>
      <vt:variant>
        <vt:i4>0</vt:i4>
      </vt:variant>
      <vt:variant>
        <vt:i4>5</vt:i4>
      </vt:variant>
      <vt:variant>
        <vt:lpwstr/>
      </vt:variant>
      <vt:variant>
        <vt:lpwstr>_Toc185501596</vt:lpwstr>
      </vt:variant>
      <vt:variant>
        <vt:i4>1179697</vt:i4>
      </vt:variant>
      <vt:variant>
        <vt:i4>479</vt:i4>
      </vt:variant>
      <vt:variant>
        <vt:i4>0</vt:i4>
      </vt:variant>
      <vt:variant>
        <vt:i4>5</vt:i4>
      </vt:variant>
      <vt:variant>
        <vt:lpwstr/>
      </vt:variant>
      <vt:variant>
        <vt:lpwstr>_Toc185501595</vt:lpwstr>
      </vt:variant>
      <vt:variant>
        <vt:i4>1179697</vt:i4>
      </vt:variant>
      <vt:variant>
        <vt:i4>473</vt:i4>
      </vt:variant>
      <vt:variant>
        <vt:i4>0</vt:i4>
      </vt:variant>
      <vt:variant>
        <vt:i4>5</vt:i4>
      </vt:variant>
      <vt:variant>
        <vt:lpwstr/>
      </vt:variant>
      <vt:variant>
        <vt:lpwstr>_Toc185501594</vt:lpwstr>
      </vt:variant>
      <vt:variant>
        <vt:i4>1179697</vt:i4>
      </vt:variant>
      <vt:variant>
        <vt:i4>467</vt:i4>
      </vt:variant>
      <vt:variant>
        <vt:i4>0</vt:i4>
      </vt:variant>
      <vt:variant>
        <vt:i4>5</vt:i4>
      </vt:variant>
      <vt:variant>
        <vt:lpwstr/>
      </vt:variant>
      <vt:variant>
        <vt:lpwstr>_Toc185501593</vt:lpwstr>
      </vt:variant>
      <vt:variant>
        <vt:i4>1179697</vt:i4>
      </vt:variant>
      <vt:variant>
        <vt:i4>461</vt:i4>
      </vt:variant>
      <vt:variant>
        <vt:i4>0</vt:i4>
      </vt:variant>
      <vt:variant>
        <vt:i4>5</vt:i4>
      </vt:variant>
      <vt:variant>
        <vt:lpwstr/>
      </vt:variant>
      <vt:variant>
        <vt:lpwstr>_Toc185501592</vt:lpwstr>
      </vt:variant>
      <vt:variant>
        <vt:i4>1179697</vt:i4>
      </vt:variant>
      <vt:variant>
        <vt:i4>455</vt:i4>
      </vt:variant>
      <vt:variant>
        <vt:i4>0</vt:i4>
      </vt:variant>
      <vt:variant>
        <vt:i4>5</vt:i4>
      </vt:variant>
      <vt:variant>
        <vt:lpwstr/>
      </vt:variant>
      <vt:variant>
        <vt:lpwstr>_Toc185501591</vt:lpwstr>
      </vt:variant>
      <vt:variant>
        <vt:i4>1179697</vt:i4>
      </vt:variant>
      <vt:variant>
        <vt:i4>449</vt:i4>
      </vt:variant>
      <vt:variant>
        <vt:i4>0</vt:i4>
      </vt:variant>
      <vt:variant>
        <vt:i4>5</vt:i4>
      </vt:variant>
      <vt:variant>
        <vt:lpwstr/>
      </vt:variant>
      <vt:variant>
        <vt:lpwstr>_Toc185501590</vt:lpwstr>
      </vt:variant>
      <vt:variant>
        <vt:i4>1245233</vt:i4>
      </vt:variant>
      <vt:variant>
        <vt:i4>443</vt:i4>
      </vt:variant>
      <vt:variant>
        <vt:i4>0</vt:i4>
      </vt:variant>
      <vt:variant>
        <vt:i4>5</vt:i4>
      </vt:variant>
      <vt:variant>
        <vt:lpwstr/>
      </vt:variant>
      <vt:variant>
        <vt:lpwstr>_Toc185501589</vt:lpwstr>
      </vt:variant>
      <vt:variant>
        <vt:i4>1245233</vt:i4>
      </vt:variant>
      <vt:variant>
        <vt:i4>437</vt:i4>
      </vt:variant>
      <vt:variant>
        <vt:i4>0</vt:i4>
      </vt:variant>
      <vt:variant>
        <vt:i4>5</vt:i4>
      </vt:variant>
      <vt:variant>
        <vt:lpwstr/>
      </vt:variant>
      <vt:variant>
        <vt:lpwstr>_Toc185501588</vt:lpwstr>
      </vt:variant>
      <vt:variant>
        <vt:i4>1245233</vt:i4>
      </vt:variant>
      <vt:variant>
        <vt:i4>431</vt:i4>
      </vt:variant>
      <vt:variant>
        <vt:i4>0</vt:i4>
      </vt:variant>
      <vt:variant>
        <vt:i4>5</vt:i4>
      </vt:variant>
      <vt:variant>
        <vt:lpwstr/>
      </vt:variant>
      <vt:variant>
        <vt:lpwstr>_Toc185501587</vt:lpwstr>
      </vt:variant>
      <vt:variant>
        <vt:i4>1245233</vt:i4>
      </vt:variant>
      <vt:variant>
        <vt:i4>425</vt:i4>
      </vt:variant>
      <vt:variant>
        <vt:i4>0</vt:i4>
      </vt:variant>
      <vt:variant>
        <vt:i4>5</vt:i4>
      </vt:variant>
      <vt:variant>
        <vt:lpwstr/>
      </vt:variant>
      <vt:variant>
        <vt:lpwstr>_Toc185501586</vt:lpwstr>
      </vt:variant>
      <vt:variant>
        <vt:i4>1245233</vt:i4>
      </vt:variant>
      <vt:variant>
        <vt:i4>419</vt:i4>
      </vt:variant>
      <vt:variant>
        <vt:i4>0</vt:i4>
      </vt:variant>
      <vt:variant>
        <vt:i4>5</vt:i4>
      </vt:variant>
      <vt:variant>
        <vt:lpwstr/>
      </vt:variant>
      <vt:variant>
        <vt:lpwstr>_Toc185501585</vt:lpwstr>
      </vt:variant>
      <vt:variant>
        <vt:i4>1245233</vt:i4>
      </vt:variant>
      <vt:variant>
        <vt:i4>413</vt:i4>
      </vt:variant>
      <vt:variant>
        <vt:i4>0</vt:i4>
      </vt:variant>
      <vt:variant>
        <vt:i4>5</vt:i4>
      </vt:variant>
      <vt:variant>
        <vt:lpwstr/>
      </vt:variant>
      <vt:variant>
        <vt:lpwstr>_Toc185501584</vt:lpwstr>
      </vt:variant>
      <vt:variant>
        <vt:i4>1245233</vt:i4>
      </vt:variant>
      <vt:variant>
        <vt:i4>407</vt:i4>
      </vt:variant>
      <vt:variant>
        <vt:i4>0</vt:i4>
      </vt:variant>
      <vt:variant>
        <vt:i4>5</vt:i4>
      </vt:variant>
      <vt:variant>
        <vt:lpwstr/>
      </vt:variant>
      <vt:variant>
        <vt:lpwstr>_Toc185501583</vt:lpwstr>
      </vt:variant>
      <vt:variant>
        <vt:i4>1245233</vt:i4>
      </vt:variant>
      <vt:variant>
        <vt:i4>401</vt:i4>
      </vt:variant>
      <vt:variant>
        <vt:i4>0</vt:i4>
      </vt:variant>
      <vt:variant>
        <vt:i4>5</vt:i4>
      </vt:variant>
      <vt:variant>
        <vt:lpwstr/>
      </vt:variant>
      <vt:variant>
        <vt:lpwstr>_Toc185501582</vt:lpwstr>
      </vt:variant>
      <vt:variant>
        <vt:i4>1245233</vt:i4>
      </vt:variant>
      <vt:variant>
        <vt:i4>395</vt:i4>
      </vt:variant>
      <vt:variant>
        <vt:i4>0</vt:i4>
      </vt:variant>
      <vt:variant>
        <vt:i4>5</vt:i4>
      </vt:variant>
      <vt:variant>
        <vt:lpwstr/>
      </vt:variant>
      <vt:variant>
        <vt:lpwstr>_Toc185501581</vt:lpwstr>
      </vt:variant>
      <vt:variant>
        <vt:i4>1245233</vt:i4>
      </vt:variant>
      <vt:variant>
        <vt:i4>389</vt:i4>
      </vt:variant>
      <vt:variant>
        <vt:i4>0</vt:i4>
      </vt:variant>
      <vt:variant>
        <vt:i4>5</vt:i4>
      </vt:variant>
      <vt:variant>
        <vt:lpwstr/>
      </vt:variant>
      <vt:variant>
        <vt:lpwstr>_Toc185501580</vt:lpwstr>
      </vt:variant>
      <vt:variant>
        <vt:i4>1835057</vt:i4>
      </vt:variant>
      <vt:variant>
        <vt:i4>383</vt:i4>
      </vt:variant>
      <vt:variant>
        <vt:i4>0</vt:i4>
      </vt:variant>
      <vt:variant>
        <vt:i4>5</vt:i4>
      </vt:variant>
      <vt:variant>
        <vt:lpwstr/>
      </vt:variant>
      <vt:variant>
        <vt:lpwstr>_Toc185501579</vt:lpwstr>
      </vt:variant>
      <vt:variant>
        <vt:i4>1835057</vt:i4>
      </vt:variant>
      <vt:variant>
        <vt:i4>377</vt:i4>
      </vt:variant>
      <vt:variant>
        <vt:i4>0</vt:i4>
      </vt:variant>
      <vt:variant>
        <vt:i4>5</vt:i4>
      </vt:variant>
      <vt:variant>
        <vt:lpwstr/>
      </vt:variant>
      <vt:variant>
        <vt:lpwstr>_Toc185501578</vt:lpwstr>
      </vt:variant>
      <vt:variant>
        <vt:i4>1835057</vt:i4>
      </vt:variant>
      <vt:variant>
        <vt:i4>371</vt:i4>
      </vt:variant>
      <vt:variant>
        <vt:i4>0</vt:i4>
      </vt:variant>
      <vt:variant>
        <vt:i4>5</vt:i4>
      </vt:variant>
      <vt:variant>
        <vt:lpwstr/>
      </vt:variant>
      <vt:variant>
        <vt:lpwstr>_Toc185501577</vt:lpwstr>
      </vt:variant>
      <vt:variant>
        <vt:i4>1835057</vt:i4>
      </vt:variant>
      <vt:variant>
        <vt:i4>365</vt:i4>
      </vt:variant>
      <vt:variant>
        <vt:i4>0</vt:i4>
      </vt:variant>
      <vt:variant>
        <vt:i4>5</vt:i4>
      </vt:variant>
      <vt:variant>
        <vt:lpwstr/>
      </vt:variant>
      <vt:variant>
        <vt:lpwstr>_Toc185501576</vt:lpwstr>
      </vt:variant>
      <vt:variant>
        <vt:i4>1835057</vt:i4>
      </vt:variant>
      <vt:variant>
        <vt:i4>359</vt:i4>
      </vt:variant>
      <vt:variant>
        <vt:i4>0</vt:i4>
      </vt:variant>
      <vt:variant>
        <vt:i4>5</vt:i4>
      </vt:variant>
      <vt:variant>
        <vt:lpwstr/>
      </vt:variant>
      <vt:variant>
        <vt:lpwstr>_Toc185501575</vt:lpwstr>
      </vt:variant>
      <vt:variant>
        <vt:i4>1835057</vt:i4>
      </vt:variant>
      <vt:variant>
        <vt:i4>353</vt:i4>
      </vt:variant>
      <vt:variant>
        <vt:i4>0</vt:i4>
      </vt:variant>
      <vt:variant>
        <vt:i4>5</vt:i4>
      </vt:variant>
      <vt:variant>
        <vt:lpwstr/>
      </vt:variant>
      <vt:variant>
        <vt:lpwstr>_Toc185501574</vt:lpwstr>
      </vt:variant>
      <vt:variant>
        <vt:i4>1835057</vt:i4>
      </vt:variant>
      <vt:variant>
        <vt:i4>347</vt:i4>
      </vt:variant>
      <vt:variant>
        <vt:i4>0</vt:i4>
      </vt:variant>
      <vt:variant>
        <vt:i4>5</vt:i4>
      </vt:variant>
      <vt:variant>
        <vt:lpwstr/>
      </vt:variant>
      <vt:variant>
        <vt:lpwstr>_Toc185501573</vt:lpwstr>
      </vt:variant>
      <vt:variant>
        <vt:i4>1835057</vt:i4>
      </vt:variant>
      <vt:variant>
        <vt:i4>341</vt:i4>
      </vt:variant>
      <vt:variant>
        <vt:i4>0</vt:i4>
      </vt:variant>
      <vt:variant>
        <vt:i4>5</vt:i4>
      </vt:variant>
      <vt:variant>
        <vt:lpwstr/>
      </vt:variant>
      <vt:variant>
        <vt:lpwstr>_Toc185501572</vt:lpwstr>
      </vt:variant>
      <vt:variant>
        <vt:i4>1835057</vt:i4>
      </vt:variant>
      <vt:variant>
        <vt:i4>335</vt:i4>
      </vt:variant>
      <vt:variant>
        <vt:i4>0</vt:i4>
      </vt:variant>
      <vt:variant>
        <vt:i4>5</vt:i4>
      </vt:variant>
      <vt:variant>
        <vt:lpwstr/>
      </vt:variant>
      <vt:variant>
        <vt:lpwstr>_Toc185501571</vt:lpwstr>
      </vt:variant>
      <vt:variant>
        <vt:i4>1835057</vt:i4>
      </vt:variant>
      <vt:variant>
        <vt:i4>329</vt:i4>
      </vt:variant>
      <vt:variant>
        <vt:i4>0</vt:i4>
      </vt:variant>
      <vt:variant>
        <vt:i4>5</vt:i4>
      </vt:variant>
      <vt:variant>
        <vt:lpwstr/>
      </vt:variant>
      <vt:variant>
        <vt:lpwstr>_Toc185501570</vt:lpwstr>
      </vt:variant>
      <vt:variant>
        <vt:i4>1900593</vt:i4>
      </vt:variant>
      <vt:variant>
        <vt:i4>323</vt:i4>
      </vt:variant>
      <vt:variant>
        <vt:i4>0</vt:i4>
      </vt:variant>
      <vt:variant>
        <vt:i4>5</vt:i4>
      </vt:variant>
      <vt:variant>
        <vt:lpwstr/>
      </vt:variant>
      <vt:variant>
        <vt:lpwstr>_Toc185501569</vt:lpwstr>
      </vt:variant>
      <vt:variant>
        <vt:i4>1900593</vt:i4>
      </vt:variant>
      <vt:variant>
        <vt:i4>317</vt:i4>
      </vt:variant>
      <vt:variant>
        <vt:i4>0</vt:i4>
      </vt:variant>
      <vt:variant>
        <vt:i4>5</vt:i4>
      </vt:variant>
      <vt:variant>
        <vt:lpwstr/>
      </vt:variant>
      <vt:variant>
        <vt:lpwstr>_Toc185501568</vt:lpwstr>
      </vt:variant>
      <vt:variant>
        <vt:i4>1900593</vt:i4>
      </vt:variant>
      <vt:variant>
        <vt:i4>311</vt:i4>
      </vt:variant>
      <vt:variant>
        <vt:i4>0</vt:i4>
      </vt:variant>
      <vt:variant>
        <vt:i4>5</vt:i4>
      </vt:variant>
      <vt:variant>
        <vt:lpwstr/>
      </vt:variant>
      <vt:variant>
        <vt:lpwstr>_Toc185501567</vt:lpwstr>
      </vt:variant>
      <vt:variant>
        <vt:i4>1900593</vt:i4>
      </vt:variant>
      <vt:variant>
        <vt:i4>305</vt:i4>
      </vt:variant>
      <vt:variant>
        <vt:i4>0</vt:i4>
      </vt:variant>
      <vt:variant>
        <vt:i4>5</vt:i4>
      </vt:variant>
      <vt:variant>
        <vt:lpwstr/>
      </vt:variant>
      <vt:variant>
        <vt:lpwstr>_Toc185501566</vt:lpwstr>
      </vt:variant>
      <vt:variant>
        <vt:i4>1900593</vt:i4>
      </vt:variant>
      <vt:variant>
        <vt:i4>299</vt:i4>
      </vt:variant>
      <vt:variant>
        <vt:i4>0</vt:i4>
      </vt:variant>
      <vt:variant>
        <vt:i4>5</vt:i4>
      </vt:variant>
      <vt:variant>
        <vt:lpwstr/>
      </vt:variant>
      <vt:variant>
        <vt:lpwstr>_Toc185501565</vt:lpwstr>
      </vt:variant>
      <vt:variant>
        <vt:i4>1900593</vt:i4>
      </vt:variant>
      <vt:variant>
        <vt:i4>293</vt:i4>
      </vt:variant>
      <vt:variant>
        <vt:i4>0</vt:i4>
      </vt:variant>
      <vt:variant>
        <vt:i4>5</vt:i4>
      </vt:variant>
      <vt:variant>
        <vt:lpwstr/>
      </vt:variant>
      <vt:variant>
        <vt:lpwstr>_Toc185501564</vt:lpwstr>
      </vt:variant>
      <vt:variant>
        <vt:i4>1900593</vt:i4>
      </vt:variant>
      <vt:variant>
        <vt:i4>287</vt:i4>
      </vt:variant>
      <vt:variant>
        <vt:i4>0</vt:i4>
      </vt:variant>
      <vt:variant>
        <vt:i4>5</vt:i4>
      </vt:variant>
      <vt:variant>
        <vt:lpwstr/>
      </vt:variant>
      <vt:variant>
        <vt:lpwstr>_Toc185501563</vt:lpwstr>
      </vt:variant>
      <vt:variant>
        <vt:i4>1900593</vt:i4>
      </vt:variant>
      <vt:variant>
        <vt:i4>281</vt:i4>
      </vt:variant>
      <vt:variant>
        <vt:i4>0</vt:i4>
      </vt:variant>
      <vt:variant>
        <vt:i4>5</vt:i4>
      </vt:variant>
      <vt:variant>
        <vt:lpwstr/>
      </vt:variant>
      <vt:variant>
        <vt:lpwstr>_Toc185501562</vt:lpwstr>
      </vt:variant>
      <vt:variant>
        <vt:i4>1900593</vt:i4>
      </vt:variant>
      <vt:variant>
        <vt:i4>275</vt:i4>
      </vt:variant>
      <vt:variant>
        <vt:i4>0</vt:i4>
      </vt:variant>
      <vt:variant>
        <vt:i4>5</vt:i4>
      </vt:variant>
      <vt:variant>
        <vt:lpwstr/>
      </vt:variant>
      <vt:variant>
        <vt:lpwstr>_Toc185501561</vt:lpwstr>
      </vt:variant>
      <vt:variant>
        <vt:i4>1900593</vt:i4>
      </vt:variant>
      <vt:variant>
        <vt:i4>269</vt:i4>
      </vt:variant>
      <vt:variant>
        <vt:i4>0</vt:i4>
      </vt:variant>
      <vt:variant>
        <vt:i4>5</vt:i4>
      </vt:variant>
      <vt:variant>
        <vt:lpwstr/>
      </vt:variant>
      <vt:variant>
        <vt:lpwstr>_Toc185501560</vt:lpwstr>
      </vt:variant>
      <vt:variant>
        <vt:i4>1966129</vt:i4>
      </vt:variant>
      <vt:variant>
        <vt:i4>263</vt:i4>
      </vt:variant>
      <vt:variant>
        <vt:i4>0</vt:i4>
      </vt:variant>
      <vt:variant>
        <vt:i4>5</vt:i4>
      </vt:variant>
      <vt:variant>
        <vt:lpwstr/>
      </vt:variant>
      <vt:variant>
        <vt:lpwstr>_Toc185501559</vt:lpwstr>
      </vt:variant>
      <vt:variant>
        <vt:i4>1966129</vt:i4>
      </vt:variant>
      <vt:variant>
        <vt:i4>257</vt:i4>
      </vt:variant>
      <vt:variant>
        <vt:i4>0</vt:i4>
      </vt:variant>
      <vt:variant>
        <vt:i4>5</vt:i4>
      </vt:variant>
      <vt:variant>
        <vt:lpwstr/>
      </vt:variant>
      <vt:variant>
        <vt:lpwstr>_Toc185501558</vt:lpwstr>
      </vt:variant>
      <vt:variant>
        <vt:i4>1966129</vt:i4>
      </vt:variant>
      <vt:variant>
        <vt:i4>251</vt:i4>
      </vt:variant>
      <vt:variant>
        <vt:i4>0</vt:i4>
      </vt:variant>
      <vt:variant>
        <vt:i4>5</vt:i4>
      </vt:variant>
      <vt:variant>
        <vt:lpwstr/>
      </vt:variant>
      <vt:variant>
        <vt:lpwstr>_Toc185501557</vt:lpwstr>
      </vt:variant>
      <vt:variant>
        <vt:i4>1966129</vt:i4>
      </vt:variant>
      <vt:variant>
        <vt:i4>245</vt:i4>
      </vt:variant>
      <vt:variant>
        <vt:i4>0</vt:i4>
      </vt:variant>
      <vt:variant>
        <vt:i4>5</vt:i4>
      </vt:variant>
      <vt:variant>
        <vt:lpwstr/>
      </vt:variant>
      <vt:variant>
        <vt:lpwstr>_Toc185501556</vt:lpwstr>
      </vt:variant>
      <vt:variant>
        <vt:i4>1966129</vt:i4>
      </vt:variant>
      <vt:variant>
        <vt:i4>239</vt:i4>
      </vt:variant>
      <vt:variant>
        <vt:i4>0</vt:i4>
      </vt:variant>
      <vt:variant>
        <vt:i4>5</vt:i4>
      </vt:variant>
      <vt:variant>
        <vt:lpwstr/>
      </vt:variant>
      <vt:variant>
        <vt:lpwstr>_Toc185501555</vt:lpwstr>
      </vt:variant>
      <vt:variant>
        <vt:i4>1966129</vt:i4>
      </vt:variant>
      <vt:variant>
        <vt:i4>233</vt:i4>
      </vt:variant>
      <vt:variant>
        <vt:i4>0</vt:i4>
      </vt:variant>
      <vt:variant>
        <vt:i4>5</vt:i4>
      </vt:variant>
      <vt:variant>
        <vt:lpwstr/>
      </vt:variant>
      <vt:variant>
        <vt:lpwstr>_Toc185501554</vt:lpwstr>
      </vt:variant>
      <vt:variant>
        <vt:i4>1966129</vt:i4>
      </vt:variant>
      <vt:variant>
        <vt:i4>227</vt:i4>
      </vt:variant>
      <vt:variant>
        <vt:i4>0</vt:i4>
      </vt:variant>
      <vt:variant>
        <vt:i4>5</vt:i4>
      </vt:variant>
      <vt:variant>
        <vt:lpwstr/>
      </vt:variant>
      <vt:variant>
        <vt:lpwstr>_Toc185501553</vt:lpwstr>
      </vt:variant>
      <vt:variant>
        <vt:i4>1966129</vt:i4>
      </vt:variant>
      <vt:variant>
        <vt:i4>221</vt:i4>
      </vt:variant>
      <vt:variant>
        <vt:i4>0</vt:i4>
      </vt:variant>
      <vt:variant>
        <vt:i4>5</vt:i4>
      </vt:variant>
      <vt:variant>
        <vt:lpwstr/>
      </vt:variant>
      <vt:variant>
        <vt:lpwstr>_Toc185501552</vt:lpwstr>
      </vt:variant>
      <vt:variant>
        <vt:i4>1966129</vt:i4>
      </vt:variant>
      <vt:variant>
        <vt:i4>215</vt:i4>
      </vt:variant>
      <vt:variant>
        <vt:i4>0</vt:i4>
      </vt:variant>
      <vt:variant>
        <vt:i4>5</vt:i4>
      </vt:variant>
      <vt:variant>
        <vt:lpwstr/>
      </vt:variant>
      <vt:variant>
        <vt:lpwstr>_Toc185501551</vt:lpwstr>
      </vt:variant>
      <vt:variant>
        <vt:i4>1966129</vt:i4>
      </vt:variant>
      <vt:variant>
        <vt:i4>209</vt:i4>
      </vt:variant>
      <vt:variant>
        <vt:i4>0</vt:i4>
      </vt:variant>
      <vt:variant>
        <vt:i4>5</vt:i4>
      </vt:variant>
      <vt:variant>
        <vt:lpwstr/>
      </vt:variant>
      <vt:variant>
        <vt:lpwstr>_Toc185501550</vt:lpwstr>
      </vt:variant>
      <vt:variant>
        <vt:i4>2031665</vt:i4>
      </vt:variant>
      <vt:variant>
        <vt:i4>203</vt:i4>
      </vt:variant>
      <vt:variant>
        <vt:i4>0</vt:i4>
      </vt:variant>
      <vt:variant>
        <vt:i4>5</vt:i4>
      </vt:variant>
      <vt:variant>
        <vt:lpwstr/>
      </vt:variant>
      <vt:variant>
        <vt:lpwstr>_Toc185501549</vt:lpwstr>
      </vt:variant>
      <vt:variant>
        <vt:i4>2031665</vt:i4>
      </vt:variant>
      <vt:variant>
        <vt:i4>197</vt:i4>
      </vt:variant>
      <vt:variant>
        <vt:i4>0</vt:i4>
      </vt:variant>
      <vt:variant>
        <vt:i4>5</vt:i4>
      </vt:variant>
      <vt:variant>
        <vt:lpwstr/>
      </vt:variant>
      <vt:variant>
        <vt:lpwstr>_Toc185501548</vt:lpwstr>
      </vt:variant>
      <vt:variant>
        <vt:i4>2031665</vt:i4>
      </vt:variant>
      <vt:variant>
        <vt:i4>191</vt:i4>
      </vt:variant>
      <vt:variant>
        <vt:i4>0</vt:i4>
      </vt:variant>
      <vt:variant>
        <vt:i4>5</vt:i4>
      </vt:variant>
      <vt:variant>
        <vt:lpwstr/>
      </vt:variant>
      <vt:variant>
        <vt:lpwstr>_Toc185501547</vt:lpwstr>
      </vt:variant>
      <vt:variant>
        <vt:i4>2031665</vt:i4>
      </vt:variant>
      <vt:variant>
        <vt:i4>185</vt:i4>
      </vt:variant>
      <vt:variant>
        <vt:i4>0</vt:i4>
      </vt:variant>
      <vt:variant>
        <vt:i4>5</vt:i4>
      </vt:variant>
      <vt:variant>
        <vt:lpwstr/>
      </vt:variant>
      <vt:variant>
        <vt:lpwstr>_Toc185501546</vt:lpwstr>
      </vt:variant>
      <vt:variant>
        <vt:i4>2031665</vt:i4>
      </vt:variant>
      <vt:variant>
        <vt:i4>179</vt:i4>
      </vt:variant>
      <vt:variant>
        <vt:i4>0</vt:i4>
      </vt:variant>
      <vt:variant>
        <vt:i4>5</vt:i4>
      </vt:variant>
      <vt:variant>
        <vt:lpwstr/>
      </vt:variant>
      <vt:variant>
        <vt:lpwstr>_Toc185501545</vt:lpwstr>
      </vt:variant>
      <vt:variant>
        <vt:i4>2031665</vt:i4>
      </vt:variant>
      <vt:variant>
        <vt:i4>173</vt:i4>
      </vt:variant>
      <vt:variant>
        <vt:i4>0</vt:i4>
      </vt:variant>
      <vt:variant>
        <vt:i4>5</vt:i4>
      </vt:variant>
      <vt:variant>
        <vt:lpwstr/>
      </vt:variant>
      <vt:variant>
        <vt:lpwstr>_Toc185501544</vt:lpwstr>
      </vt:variant>
      <vt:variant>
        <vt:i4>2031665</vt:i4>
      </vt:variant>
      <vt:variant>
        <vt:i4>167</vt:i4>
      </vt:variant>
      <vt:variant>
        <vt:i4>0</vt:i4>
      </vt:variant>
      <vt:variant>
        <vt:i4>5</vt:i4>
      </vt:variant>
      <vt:variant>
        <vt:lpwstr/>
      </vt:variant>
      <vt:variant>
        <vt:lpwstr>_Toc185501543</vt:lpwstr>
      </vt:variant>
      <vt:variant>
        <vt:i4>2031665</vt:i4>
      </vt:variant>
      <vt:variant>
        <vt:i4>161</vt:i4>
      </vt:variant>
      <vt:variant>
        <vt:i4>0</vt:i4>
      </vt:variant>
      <vt:variant>
        <vt:i4>5</vt:i4>
      </vt:variant>
      <vt:variant>
        <vt:lpwstr/>
      </vt:variant>
      <vt:variant>
        <vt:lpwstr>_Toc185501542</vt:lpwstr>
      </vt:variant>
      <vt:variant>
        <vt:i4>2031665</vt:i4>
      </vt:variant>
      <vt:variant>
        <vt:i4>155</vt:i4>
      </vt:variant>
      <vt:variant>
        <vt:i4>0</vt:i4>
      </vt:variant>
      <vt:variant>
        <vt:i4>5</vt:i4>
      </vt:variant>
      <vt:variant>
        <vt:lpwstr/>
      </vt:variant>
      <vt:variant>
        <vt:lpwstr>_Toc185501541</vt:lpwstr>
      </vt:variant>
      <vt:variant>
        <vt:i4>2031665</vt:i4>
      </vt:variant>
      <vt:variant>
        <vt:i4>149</vt:i4>
      </vt:variant>
      <vt:variant>
        <vt:i4>0</vt:i4>
      </vt:variant>
      <vt:variant>
        <vt:i4>5</vt:i4>
      </vt:variant>
      <vt:variant>
        <vt:lpwstr/>
      </vt:variant>
      <vt:variant>
        <vt:lpwstr>_Toc185501540</vt:lpwstr>
      </vt:variant>
      <vt:variant>
        <vt:i4>1572913</vt:i4>
      </vt:variant>
      <vt:variant>
        <vt:i4>143</vt:i4>
      </vt:variant>
      <vt:variant>
        <vt:i4>0</vt:i4>
      </vt:variant>
      <vt:variant>
        <vt:i4>5</vt:i4>
      </vt:variant>
      <vt:variant>
        <vt:lpwstr/>
      </vt:variant>
      <vt:variant>
        <vt:lpwstr>_Toc185501539</vt:lpwstr>
      </vt:variant>
      <vt:variant>
        <vt:i4>1572913</vt:i4>
      </vt:variant>
      <vt:variant>
        <vt:i4>137</vt:i4>
      </vt:variant>
      <vt:variant>
        <vt:i4>0</vt:i4>
      </vt:variant>
      <vt:variant>
        <vt:i4>5</vt:i4>
      </vt:variant>
      <vt:variant>
        <vt:lpwstr/>
      </vt:variant>
      <vt:variant>
        <vt:lpwstr>_Toc185501538</vt:lpwstr>
      </vt:variant>
      <vt:variant>
        <vt:i4>1572913</vt:i4>
      </vt:variant>
      <vt:variant>
        <vt:i4>131</vt:i4>
      </vt:variant>
      <vt:variant>
        <vt:i4>0</vt:i4>
      </vt:variant>
      <vt:variant>
        <vt:i4>5</vt:i4>
      </vt:variant>
      <vt:variant>
        <vt:lpwstr/>
      </vt:variant>
      <vt:variant>
        <vt:lpwstr>_Toc185501537</vt:lpwstr>
      </vt:variant>
      <vt:variant>
        <vt:i4>1572913</vt:i4>
      </vt:variant>
      <vt:variant>
        <vt:i4>125</vt:i4>
      </vt:variant>
      <vt:variant>
        <vt:i4>0</vt:i4>
      </vt:variant>
      <vt:variant>
        <vt:i4>5</vt:i4>
      </vt:variant>
      <vt:variant>
        <vt:lpwstr/>
      </vt:variant>
      <vt:variant>
        <vt:lpwstr>_Toc185501536</vt:lpwstr>
      </vt:variant>
      <vt:variant>
        <vt:i4>1572913</vt:i4>
      </vt:variant>
      <vt:variant>
        <vt:i4>119</vt:i4>
      </vt:variant>
      <vt:variant>
        <vt:i4>0</vt:i4>
      </vt:variant>
      <vt:variant>
        <vt:i4>5</vt:i4>
      </vt:variant>
      <vt:variant>
        <vt:lpwstr/>
      </vt:variant>
      <vt:variant>
        <vt:lpwstr>_Toc185501535</vt:lpwstr>
      </vt:variant>
      <vt:variant>
        <vt:i4>1572913</vt:i4>
      </vt:variant>
      <vt:variant>
        <vt:i4>113</vt:i4>
      </vt:variant>
      <vt:variant>
        <vt:i4>0</vt:i4>
      </vt:variant>
      <vt:variant>
        <vt:i4>5</vt:i4>
      </vt:variant>
      <vt:variant>
        <vt:lpwstr/>
      </vt:variant>
      <vt:variant>
        <vt:lpwstr>_Toc185501534</vt:lpwstr>
      </vt:variant>
      <vt:variant>
        <vt:i4>1572913</vt:i4>
      </vt:variant>
      <vt:variant>
        <vt:i4>107</vt:i4>
      </vt:variant>
      <vt:variant>
        <vt:i4>0</vt:i4>
      </vt:variant>
      <vt:variant>
        <vt:i4>5</vt:i4>
      </vt:variant>
      <vt:variant>
        <vt:lpwstr/>
      </vt:variant>
      <vt:variant>
        <vt:lpwstr>_Toc185501533</vt:lpwstr>
      </vt:variant>
      <vt:variant>
        <vt:i4>1572913</vt:i4>
      </vt:variant>
      <vt:variant>
        <vt:i4>101</vt:i4>
      </vt:variant>
      <vt:variant>
        <vt:i4>0</vt:i4>
      </vt:variant>
      <vt:variant>
        <vt:i4>5</vt:i4>
      </vt:variant>
      <vt:variant>
        <vt:lpwstr/>
      </vt:variant>
      <vt:variant>
        <vt:lpwstr>_Toc185501532</vt:lpwstr>
      </vt:variant>
      <vt:variant>
        <vt:i4>1572913</vt:i4>
      </vt:variant>
      <vt:variant>
        <vt:i4>95</vt:i4>
      </vt:variant>
      <vt:variant>
        <vt:i4>0</vt:i4>
      </vt:variant>
      <vt:variant>
        <vt:i4>5</vt:i4>
      </vt:variant>
      <vt:variant>
        <vt:lpwstr/>
      </vt:variant>
      <vt:variant>
        <vt:lpwstr>_Toc185501531</vt:lpwstr>
      </vt:variant>
      <vt:variant>
        <vt:i4>1572913</vt:i4>
      </vt:variant>
      <vt:variant>
        <vt:i4>89</vt:i4>
      </vt:variant>
      <vt:variant>
        <vt:i4>0</vt:i4>
      </vt:variant>
      <vt:variant>
        <vt:i4>5</vt:i4>
      </vt:variant>
      <vt:variant>
        <vt:lpwstr/>
      </vt:variant>
      <vt:variant>
        <vt:lpwstr>_Toc185501530</vt:lpwstr>
      </vt:variant>
      <vt:variant>
        <vt:i4>1638449</vt:i4>
      </vt:variant>
      <vt:variant>
        <vt:i4>83</vt:i4>
      </vt:variant>
      <vt:variant>
        <vt:i4>0</vt:i4>
      </vt:variant>
      <vt:variant>
        <vt:i4>5</vt:i4>
      </vt:variant>
      <vt:variant>
        <vt:lpwstr/>
      </vt:variant>
      <vt:variant>
        <vt:lpwstr>_Toc185501529</vt:lpwstr>
      </vt:variant>
      <vt:variant>
        <vt:i4>1638449</vt:i4>
      </vt:variant>
      <vt:variant>
        <vt:i4>77</vt:i4>
      </vt:variant>
      <vt:variant>
        <vt:i4>0</vt:i4>
      </vt:variant>
      <vt:variant>
        <vt:i4>5</vt:i4>
      </vt:variant>
      <vt:variant>
        <vt:lpwstr/>
      </vt:variant>
      <vt:variant>
        <vt:lpwstr>_Toc185501528</vt:lpwstr>
      </vt:variant>
      <vt:variant>
        <vt:i4>1638449</vt:i4>
      </vt:variant>
      <vt:variant>
        <vt:i4>71</vt:i4>
      </vt:variant>
      <vt:variant>
        <vt:i4>0</vt:i4>
      </vt:variant>
      <vt:variant>
        <vt:i4>5</vt:i4>
      </vt:variant>
      <vt:variant>
        <vt:lpwstr/>
      </vt:variant>
      <vt:variant>
        <vt:lpwstr>_Toc185501527</vt:lpwstr>
      </vt:variant>
      <vt:variant>
        <vt:i4>1638449</vt:i4>
      </vt:variant>
      <vt:variant>
        <vt:i4>65</vt:i4>
      </vt:variant>
      <vt:variant>
        <vt:i4>0</vt:i4>
      </vt:variant>
      <vt:variant>
        <vt:i4>5</vt:i4>
      </vt:variant>
      <vt:variant>
        <vt:lpwstr/>
      </vt:variant>
      <vt:variant>
        <vt:lpwstr>_Toc185501526</vt:lpwstr>
      </vt:variant>
      <vt:variant>
        <vt:i4>1638449</vt:i4>
      </vt:variant>
      <vt:variant>
        <vt:i4>59</vt:i4>
      </vt:variant>
      <vt:variant>
        <vt:i4>0</vt:i4>
      </vt:variant>
      <vt:variant>
        <vt:i4>5</vt:i4>
      </vt:variant>
      <vt:variant>
        <vt:lpwstr/>
      </vt:variant>
      <vt:variant>
        <vt:lpwstr>_Toc185501525</vt:lpwstr>
      </vt:variant>
      <vt:variant>
        <vt:i4>1638449</vt:i4>
      </vt:variant>
      <vt:variant>
        <vt:i4>53</vt:i4>
      </vt:variant>
      <vt:variant>
        <vt:i4>0</vt:i4>
      </vt:variant>
      <vt:variant>
        <vt:i4>5</vt:i4>
      </vt:variant>
      <vt:variant>
        <vt:lpwstr/>
      </vt:variant>
      <vt:variant>
        <vt:lpwstr>_Toc185501524</vt:lpwstr>
      </vt:variant>
      <vt:variant>
        <vt:i4>1638449</vt:i4>
      </vt:variant>
      <vt:variant>
        <vt:i4>47</vt:i4>
      </vt:variant>
      <vt:variant>
        <vt:i4>0</vt:i4>
      </vt:variant>
      <vt:variant>
        <vt:i4>5</vt:i4>
      </vt:variant>
      <vt:variant>
        <vt:lpwstr/>
      </vt:variant>
      <vt:variant>
        <vt:lpwstr>_Toc185501523</vt:lpwstr>
      </vt:variant>
      <vt:variant>
        <vt:i4>1638449</vt:i4>
      </vt:variant>
      <vt:variant>
        <vt:i4>41</vt:i4>
      </vt:variant>
      <vt:variant>
        <vt:i4>0</vt:i4>
      </vt:variant>
      <vt:variant>
        <vt:i4>5</vt:i4>
      </vt:variant>
      <vt:variant>
        <vt:lpwstr/>
      </vt:variant>
      <vt:variant>
        <vt:lpwstr>_Toc185501522</vt:lpwstr>
      </vt:variant>
      <vt:variant>
        <vt:i4>1638449</vt:i4>
      </vt:variant>
      <vt:variant>
        <vt:i4>35</vt:i4>
      </vt:variant>
      <vt:variant>
        <vt:i4>0</vt:i4>
      </vt:variant>
      <vt:variant>
        <vt:i4>5</vt:i4>
      </vt:variant>
      <vt:variant>
        <vt:lpwstr/>
      </vt:variant>
      <vt:variant>
        <vt:lpwstr>_Toc185501521</vt:lpwstr>
      </vt:variant>
      <vt:variant>
        <vt:i4>1638449</vt:i4>
      </vt:variant>
      <vt:variant>
        <vt:i4>29</vt:i4>
      </vt:variant>
      <vt:variant>
        <vt:i4>0</vt:i4>
      </vt:variant>
      <vt:variant>
        <vt:i4>5</vt:i4>
      </vt:variant>
      <vt:variant>
        <vt:lpwstr/>
      </vt:variant>
      <vt:variant>
        <vt:lpwstr>_Toc185501520</vt:lpwstr>
      </vt:variant>
      <vt:variant>
        <vt:i4>1703985</vt:i4>
      </vt:variant>
      <vt:variant>
        <vt:i4>23</vt:i4>
      </vt:variant>
      <vt:variant>
        <vt:i4>0</vt:i4>
      </vt:variant>
      <vt:variant>
        <vt:i4>5</vt:i4>
      </vt:variant>
      <vt:variant>
        <vt:lpwstr/>
      </vt:variant>
      <vt:variant>
        <vt:lpwstr>_Toc185501519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DDNEA for EMCS Phase 4.2</dc:title>
  <dc:subject>SDEV-EMCS-P4-DDNEA_Main Document</dc:subject>
  <dc:creator>SOFTDEV</dc:creator>
  <cp:keywords/>
  <dc:description/>
  <cp:lastModifiedBy>STAFYLAS Rigas Panagiotis</cp:lastModifiedBy>
  <cp:revision>2794</cp:revision>
  <cp:lastPrinted>2019-07-07T16:29:00Z</cp:lastPrinted>
  <dcterms:created xsi:type="dcterms:W3CDTF">2020-11-11T13:37:00Z</dcterms:created>
  <dcterms:modified xsi:type="dcterms:W3CDTF">2025-01-08T16:00:00Z</dcterms:modified>
  <cp:contentStatus>Commission use (CU)</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QCNumber">
    <vt:lpwstr>QC39685</vt:lpwstr>
  </property>
  <property fmtid="{D5CDD505-2E9C-101B-9397-08002B2CF9AE}" pid="5" name="ContentTypeId">
    <vt:lpwstr>0x01010085D38CC9A83EDF429F4163D0831D5CF0</vt:lpwstr>
  </property>
  <property fmtid="{D5CDD505-2E9C-101B-9397-08002B2CF9AE}" pid="6" name="MediaServiceImageTags">
    <vt:lpwstr/>
  </property>
  <property fmtid="{D5CDD505-2E9C-101B-9397-08002B2CF9AE}" pid="7" name="GrammarlyDocumentId">
    <vt:lpwstr>28d0aa36ebc067da993aa049a1e239d7e0c3b985473f42963db42da8d5373bd6</vt:lpwstr>
  </property>
  <property fmtid="{D5CDD505-2E9C-101B-9397-08002B2CF9AE}" pid="8" name="Reference">
    <vt:lpwstr>DLV-275-6.8-100-7-20 </vt:lpwstr>
  </property>
  <property fmtid="{D5CDD505-2E9C-101B-9397-08002B2CF9AE}" pid="9" name="_ExtendedDescription">
    <vt:lpwstr/>
  </property>
</Properties>
</file>